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33DE5" w14:textId="77777777" w:rsidR="00D86AFC" w:rsidRDefault="00F50FE6">
      <w:pPr>
        <w:spacing w:before="480" w:after="120"/>
      </w:pPr>
      <w:r>
        <w:rPr>
          <w:rFonts w:ascii="Arial" w:hAnsi="Arial"/>
          <w:b/>
          <w:color w:val="182B49"/>
          <w:sz w:val="44"/>
        </w:rPr>
        <w:t>MANUAL TÉCNICO DEL SISTEMA</w:t>
      </w:r>
    </w:p>
    <w:p w14:paraId="18FA681D" w14:textId="77777777" w:rsidR="00D86AFC" w:rsidRDefault="00F50FE6">
      <w:pPr>
        <w:spacing w:after="360"/>
      </w:pPr>
      <w:r>
        <w:rPr>
          <w:rFonts w:ascii="Arial" w:hAnsi="Arial"/>
          <w:color w:val="4682B4"/>
          <w:sz w:val="26"/>
        </w:rPr>
        <w:t>Arquitectura, Configuración, Endpoints, Interfaces y Despliegue de ClinicApp</w:t>
      </w:r>
    </w:p>
    <w:p w14:paraId="5978E5EB" w14:textId="77777777" w:rsidR="00D86AFC" w:rsidRDefault="00F50FE6">
      <w:pPr>
        <w:spacing w:after="360"/>
      </w:pPr>
      <w:r>
        <w:rPr>
          <w:color w:val="4682B4"/>
        </w:rPr>
        <w:t>―――――――――――――――――――――――――――――――――――――――――――――――――――――――</w:t>
      </w:r>
    </w:p>
    <w:p w14:paraId="0E1949DB" w14:textId="77777777" w:rsidR="00D86AFC" w:rsidRDefault="00F50FE6">
      <w:pPr>
        <w:keepNext/>
        <w:spacing w:before="360" w:after="120"/>
      </w:pPr>
      <w:r>
        <w:rPr>
          <w:rFonts w:ascii="Arial" w:hAnsi="Arial"/>
          <w:b/>
          <w:color w:val="182B49"/>
          <w:sz w:val="32"/>
        </w:rPr>
        <w:t>1. Introducción y Alcance</w:t>
      </w:r>
    </w:p>
    <w:p w14:paraId="7B331618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 xml:space="preserve">El presente manual técnico describe la arquitectura, </w:t>
      </w:r>
      <w:r>
        <w:rPr>
          <w:rFonts w:ascii="Arial" w:hAnsi="Arial"/>
          <w:color w:val="333333"/>
          <w:sz w:val="21"/>
        </w:rPr>
        <w:t>estructura de componentes, configuración de entorno, catálogo de endpoints REST, guías visuales de interfaces y lineamientos de despliegue para el sistema integral de gestión clínica ClinicApp.</w:t>
      </w:r>
    </w:p>
    <w:p w14:paraId="71E3981E" w14:textId="77777777" w:rsidR="00D86AFC" w:rsidRDefault="00F50FE6">
      <w:pPr>
        <w:keepNext/>
        <w:spacing w:before="360" w:after="120"/>
      </w:pPr>
      <w:r>
        <w:rPr>
          <w:rFonts w:ascii="Arial" w:hAnsi="Arial"/>
          <w:b/>
          <w:color w:val="182B49"/>
          <w:sz w:val="32"/>
        </w:rPr>
        <w:t>2. Arquitectura del Sistema</w:t>
      </w:r>
    </w:p>
    <w:p w14:paraId="434FAB69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El sistema adopta un modelo desaco</w:t>
      </w:r>
      <w:r>
        <w:rPr>
          <w:rFonts w:ascii="Arial" w:hAnsi="Arial"/>
          <w:color w:val="333333"/>
          <w:sz w:val="21"/>
        </w:rPr>
        <w:t>plado basado en arquitectura de cliente-servidor moderno.</w:t>
      </w:r>
    </w:p>
    <w:p w14:paraId="626FC65D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2.1 Backend (clinicapp-api)</w:t>
      </w:r>
    </w:p>
    <w:p w14:paraId="7519DB36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Seguridad: </w:t>
      </w:r>
      <w:r>
        <w:rPr>
          <w:rFonts w:ascii="Arial" w:hAnsi="Arial"/>
          <w:color w:val="333333"/>
          <w:sz w:val="21"/>
        </w:rPr>
        <w:t>Gestión de autenticación y autorización mediante tokens y control de acceso basado en roles (RBAC).</w:t>
      </w:r>
    </w:p>
    <w:p w14:paraId="7BFBA95D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API REST: </w:t>
      </w:r>
      <w:r>
        <w:rPr>
          <w:rFonts w:ascii="Arial" w:hAnsi="Arial"/>
          <w:color w:val="333333"/>
          <w:sz w:val="21"/>
        </w:rPr>
        <w:t>Exposición de endpoints RESTful para la administr</w:t>
      </w:r>
      <w:r>
        <w:rPr>
          <w:rFonts w:ascii="Arial" w:hAnsi="Arial"/>
          <w:color w:val="333333"/>
          <w:sz w:val="21"/>
        </w:rPr>
        <w:t>ación de pacientes, citas médicas, expedientes clínicos y recetas.</w:t>
      </w:r>
    </w:p>
    <w:p w14:paraId="009D53A5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2.2 Frontend (clinicapp)</w:t>
      </w:r>
    </w:p>
    <w:p w14:paraId="2E9E81FC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Modularidad: </w:t>
      </w:r>
      <w:r>
        <w:rPr>
          <w:rFonts w:ascii="Arial" w:hAnsi="Arial"/>
          <w:color w:val="333333"/>
          <w:sz w:val="21"/>
        </w:rPr>
        <w:t>Estructura organizada en vistas reutilizables, servicios de comunicación HTTP y manejo eficiente de estados globales.</w:t>
      </w:r>
    </w:p>
    <w:p w14:paraId="11ED7E5D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Control de Acceso: </w:t>
      </w:r>
      <w:r>
        <w:rPr>
          <w:rFonts w:ascii="Arial" w:hAnsi="Arial"/>
          <w:color w:val="333333"/>
          <w:sz w:val="21"/>
        </w:rPr>
        <w:t>Implementación</w:t>
      </w:r>
      <w:r>
        <w:rPr>
          <w:rFonts w:ascii="Arial" w:hAnsi="Arial"/>
          <w:color w:val="333333"/>
          <w:sz w:val="21"/>
        </w:rPr>
        <w:t xml:space="preserve"> de guardianes de rutas (Route Guards) para restringir el acceso a vistas protegidas.</w:t>
      </w:r>
    </w:p>
    <w:p w14:paraId="5F155E48" w14:textId="77777777" w:rsidR="00D86AFC" w:rsidRDefault="00F50FE6">
      <w:pPr>
        <w:keepNext/>
        <w:spacing w:before="360" w:after="120"/>
      </w:pPr>
      <w:r>
        <w:rPr>
          <w:rFonts w:ascii="Arial" w:hAnsi="Arial"/>
          <w:b/>
          <w:color w:val="182B49"/>
          <w:sz w:val="32"/>
        </w:rPr>
        <w:t>3. Requisitos del Entorno de Desarrollo</w:t>
      </w:r>
    </w:p>
    <w:p w14:paraId="51CEE3F5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Para la correcta ejecución local y pruebas del proyecto, asegúrese de contar con las siguientes herramientas: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D86AFC" w14:paraId="7BDA2A22" w14:textId="77777777">
        <w:trPr>
          <w:jc w:val="center"/>
        </w:trPr>
        <w:tc>
          <w:tcPr>
            <w:tcW w:w="2160" w:type="dxa"/>
            <w:shd w:val="clear" w:color="auto" w:fill="182B49"/>
          </w:tcPr>
          <w:p w14:paraId="090C1077" w14:textId="77777777" w:rsidR="00D86AFC" w:rsidRDefault="00F50FE6"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w="2880" w:type="dxa"/>
            <w:shd w:val="clear" w:color="auto" w:fill="182B49"/>
          </w:tcPr>
          <w:p w14:paraId="2EE04C45" w14:textId="77777777" w:rsidR="00D86AFC" w:rsidRDefault="00F50FE6">
            <w:r>
              <w:rPr>
                <w:rFonts w:ascii="Arial" w:hAnsi="Arial"/>
                <w:b/>
                <w:color w:val="FFFFFF"/>
                <w:sz w:val="20"/>
              </w:rPr>
              <w:t>Tecnologí</w:t>
            </w:r>
            <w:r>
              <w:rPr>
                <w:rFonts w:ascii="Arial" w:hAnsi="Arial"/>
                <w:b/>
                <w:color w:val="FFFFFF"/>
                <w:sz w:val="20"/>
              </w:rPr>
              <w:t>a / Herramienta</w:t>
            </w:r>
          </w:p>
        </w:tc>
        <w:tc>
          <w:tcPr>
            <w:tcW w:w="4320" w:type="dxa"/>
            <w:shd w:val="clear" w:color="auto" w:fill="182B49"/>
          </w:tcPr>
          <w:p w14:paraId="6DDABEE4" w14:textId="77777777" w:rsidR="00D86AFC" w:rsidRDefault="00F50FE6">
            <w:r>
              <w:rPr>
                <w:rFonts w:ascii="Arial" w:hAnsi="Arial"/>
                <w:b/>
                <w:color w:val="FFFFFF"/>
                <w:sz w:val="20"/>
              </w:rPr>
              <w:t>Propósito / Uso</w:t>
            </w:r>
          </w:p>
        </w:tc>
      </w:tr>
      <w:tr w:rsidR="00D86AFC" w14:paraId="7BF8C23E" w14:textId="77777777">
        <w:trPr>
          <w:jc w:val="center"/>
        </w:trPr>
        <w:tc>
          <w:tcPr>
            <w:tcW w:w="2160" w:type="dxa"/>
          </w:tcPr>
          <w:p w14:paraId="7B8F5D8C" w14:textId="77777777" w:rsidR="00D86AFC" w:rsidRDefault="00F50FE6">
            <w:r>
              <w:t>Control de Versiones</w:t>
            </w:r>
          </w:p>
        </w:tc>
        <w:tc>
          <w:tcPr>
            <w:tcW w:w="2880" w:type="dxa"/>
          </w:tcPr>
          <w:p w14:paraId="4604C629" w14:textId="77777777" w:rsidR="00D86AFC" w:rsidRDefault="00F50FE6">
            <w:r>
              <w:t>Git</w:t>
            </w:r>
          </w:p>
        </w:tc>
        <w:tc>
          <w:tcPr>
            <w:tcW w:w="4320" w:type="dxa"/>
            <w:shd w:val="clear" w:color="auto" w:fill="F4F6F9"/>
          </w:tcPr>
          <w:p w14:paraId="4032E7F0" w14:textId="77777777" w:rsidR="00D86AFC" w:rsidRDefault="00F50FE6">
            <w:r>
              <w:rPr>
                <w:rFonts w:ascii="Arial" w:hAnsi="Arial"/>
                <w:color w:val="333333"/>
                <w:sz w:val="19"/>
              </w:rPr>
              <w:t>Clonación y gestión de repositorios (GitHub).</w:t>
            </w:r>
          </w:p>
        </w:tc>
      </w:tr>
      <w:tr w:rsidR="00D86AFC" w14:paraId="2AD8DEEE" w14:textId="77777777">
        <w:trPr>
          <w:jc w:val="center"/>
        </w:trPr>
        <w:tc>
          <w:tcPr>
            <w:tcW w:w="2160" w:type="dxa"/>
          </w:tcPr>
          <w:p w14:paraId="1140BF7C" w14:textId="77777777" w:rsidR="00D86AFC" w:rsidRDefault="00F50FE6">
            <w:r>
              <w:t>Backend Runtime</w:t>
            </w:r>
          </w:p>
        </w:tc>
        <w:tc>
          <w:tcPr>
            <w:tcW w:w="2880" w:type="dxa"/>
          </w:tcPr>
          <w:p w14:paraId="7BFEAE5E" w14:textId="77777777" w:rsidR="00D86AFC" w:rsidRDefault="00F50FE6">
            <w:r>
              <w:t>Node.js / PHP / Python</w:t>
            </w:r>
          </w:p>
        </w:tc>
        <w:tc>
          <w:tcPr>
            <w:tcW w:w="4320" w:type="dxa"/>
          </w:tcPr>
          <w:p w14:paraId="7474406F" w14:textId="77777777" w:rsidR="00D86AFC" w:rsidRDefault="00F50FE6">
            <w:r>
              <w:rPr>
                <w:rFonts w:ascii="Arial" w:hAnsi="Arial"/>
                <w:color w:val="333333"/>
                <w:sz w:val="19"/>
              </w:rPr>
              <w:t>Ejecución del servidor de servicios REST.</w:t>
            </w:r>
          </w:p>
        </w:tc>
      </w:tr>
      <w:tr w:rsidR="00D86AFC" w14:paraId="600D7E67" w14:textId="77777777">
        <w:trPr>
          <w:jc w:val="center"/>
        </w:trPr>
        <w:tc>
          <w:tcPr>
            <w:tcW w:w="2160" w:type="dxa"/>
          </w:tcPr>
          <w:p w14:paraId="5CED2CFF" w14:textId="77777777" w:rsidR="00D86AFC" w:rsidRDefault="00F50FE6">
            <w:r>
              <w:t>Frontend Runtime</w:t>
            </w:r>
          </w:p>
        </w:tc>
        <w:tc>
          <w:tcPr>
            <w:tcW w:w="2880" w:type="dxa"/>
          </w:tcPr>
          <w:p w14:paraId="11E418FE" w14:textId="77777777" w:rsidR="00D86AFC" w:rsidRDefault="00F50FE6">
            <w:r>
              <w:t>Node.js &amp; npm / yarn</w:t>
            </w:r>
          </w:p>
        </w:tc>
        <w:tc>
          <w:tcPr>
            <w:tcW w:w="4320" w:type="dxa"/>
            <w:shd w:val="clear" w:color="auto" w:fill="F4F6F9"/>
          </w:tcPr>
          <w:p w14:paraId="769F8064" w14:textId="77777777" w:rsidR="00D86AFC" w:rsidRDefault="00F50FE6">
            <w:r>
              <w:rPr>
                <w:rFonts w:ascii="Arial" w:hAnsi="Arial"/>
                <w:color w:val="333333"/>
                <w:sz w:val="19"/>
              </w:rPr>
              <w:t xml:space="preserve">Compilación y </w:t>
            </w:r>
            <w:r>
              <w:rPr>
                <w:rFonts w:ascii="Arial" w:hAnsi="Arial"/>
                <w:color w:val="333333"/>
                <w:sz w:val="19"/>
              </w:rPr>
              <w:t>ejecución de la interfaz de usuario.</w:t>
            </w:r>
          </w:p>
        </w:tc>
      </w:tr>
      <w:tr w:rsidR="00D86AFC" w14:paraId="3326C575" w14:textId="77777777">
        <w:trPr>
          <w:jc w:val="center"/>
        </w:trPr>
        <w:tc>
          <w:tcPr>
            <w:tcW w:w="2160" w:type="dxa"/>
          </w:tcPr>
          <w:p w14:paraId="00B71BD9" w14:textId="77777777" w:rsidR="00D86AFC" w:rsidRDefault="00F50FE6">
            <w:r>
              <w:lastRenderedPageBreak/>
              <w:t>Base de Datos</w:t>
            </w:r>
          </w:p>
        </w:tc>
        <w:tc>
          <w:tcPr>
            <w:tcW w:w="2880" w:type="dxa"/>
          </w:tcPr>
          <w:p w14:paraId="0BB412ED" w14:textId="77777777" w:rsidR="00D86AFC" w:rsidRDefault="00F50FE6">
            <w:r>
              <w:t>MySQL / PostgreSQL</w:t>
            </w:r>
          </w:p>
        </w:tc>
        <w:tc>
          <w:tcPr>
            <w:tcW w:w="4320" w:type="dxa"/>
          </w:tcPr>
          <w:p w14:paraId="1646BF54" w14:textId="77777777" w:rsidR="00D86AFC" w:rsidRDefault="00F50FE6">
            <w:r>
              <w:rPr>
                <w:rFonts w:ascii="Arial" w:hAnsi="Arial"/>
                <w:color w:val="333333"/>
                <w:sz w:val="19"/>
              </w:rPr>
              <w:t>Almacenamiento transaccional de registros médicos.</w:t>
            </w:r>
          </w:p>
        </w:tc>
      </w:tr>
    </w:tbl>
    <w:p w14:paraId="7171E3B8" w14:textId="77777777" w:rsidR="00D86AFC" w:rsidRDefault="00D86AFC">
      <w:pPr>
        <w:spacing w:before="120" w:after="120"/>
      </w:pPr>
    </w:p>
    <w:p w14:paraId="3939F39B" w14:textId="77777777" w:rsidR="00D86AFC" w:rsidRDefault="00F50FE6">
      <w:pPr>
        <w:keepNext/>
        <w:spacing w:before="360" w:after="120"/>
      </w:pPr>
      <w:r>
        <w:rPr>
          <w:rFonts w:ascii="Arial" w:hAnsi="Arial"/>
          <w:b/>
          <w:color w:val="182B49"/>
          <w:sz w:val="32"/>
        </w:rPr>
        <w:t>4. Guía de Instalación y Configuración</w:t>
      </w:r>
    </w:p>
    <w:p w14:paraId="7F4356CC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4.1 Clonación de Repositorios</w:t>
      </w:r>
    </w:p>
    <w:p w14:paraId="5565D9FA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 xml:space="preserve">Abra una terminal de comandos y clone ambos </w:t>
      </w:r>
      <w:r>
        <w:rPr>
          <w:rFonts w:ascii="Arial" w:hAnsi="Arial"/>
          <w:color w:val="333333"/>
          <w:sz w:val="21"/>
        </w:rPr>
        <w:t>repositorios en su directorio de trabajo local:</w:t>
      </w:r>
    </w:p>
    <w:p w14:paraId="3F682E0D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Backend: </w:t>
      </w:r>
      <w:r>
        <w:rPr>
          <w:rFonts w:ascii="Arial" w:hAnsi="Arial"/>
          <w:color w:val="333333"/>
          <w:sz w:val="21"/>
        </w:rPr>
        <w:t>git clone https://github.com/mnoriegamumg/clinicapp-api.git</w:t>
      </w:r>
    </w:p>
    <w:p w14:paraId="1ABB8796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Frontend: </w:t>
      </w:r>
      <w:r>
        <w:rPr>
          <w:rFonts w:ascii="Arial" w:hAnsi="Arial"/>
          <w:color w:val="333333"/>
          <w:sz w:val="21"/>
        </w:rPr>
        <w:t>git clone https://github.com/mnoriegamumg/clinicapp.git</w:t>
      </w:r>
    </w:p>
    <w:p w14:paraId="727E3FE8" w14:textId="77777777" w:rsidR="00F50FE6" w:rsidRDefault="00F50FE6">
      <w:pPr>
        <w:shd w:val="clear" w:color="auto" w:fill="FCF3CF"/>
        <w:spacing w:before="120"/>
        <w:ind w:left="1152" w:right="1152"/>
        <w:jc w:val="center"/>
        <w:rPr>
          <w:rFonts w:ascii="Arial" w:hAnsi="Arial"/>
          <w:b/>
          <w:color w:val="785A00"/>
          <w:sz w:val="19"/>
        </w:rPr>
      </w:pPr>
      <w:r w:rsidRPr="00F50FE6">
        <w:rPr>
          <w:rFonts w:ascii="Arial" w:hAnsi="Arial"/>
          <w:b/>
          <w:color w:val="785A00"/>
          <w:sz w:val="19"/>
        </w:rPr>
        <w:drawing>
          <wp:inline distT="0" distB="0" distL="0" distR="0" wp14:anchorId="2043E9DD" wp14:editId="021055BC">
            <wp:extent cx="5943600" cy="24314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3752" w14:textId="49EE0A3F" w:rsidR="00D86AFC" w:rsidRDefault="00F50FE6">
      <w:pPr>
        <w:shd w:val="clear" w:color="auto" w:fill="FCF3CF"/>
        <w:spacing w:before="120"/>
        <w:ind w:left="1152" w:right="1152"/>
        <w:jc w:val="center"/>
      </w:pPr>
      <w:r w:rsidRPr="00F50FE6">
        <w:rPr>
          <w:rFonts w:ascii="Arial" w:hAnsi="Arial"/>
          <w:b/>
          <w:color w:val="785A00"/>
          <w:sz w:val="19"/>
        </w:rPr>
        <w:drawing>
          <wp:inline distT="0" distB="0" distL="0" distR="0" wp14:anchorId="4C0BE72E" wp14:editId="7C14071C">
            <wp:extent cx="5943600" cy="21577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785A00"/>
          <w:sz w:val="19"/>
        </w:rPr>
        <w:br/>
        <w:t xml:space="preserve">Figura 4.1: Vista de </w:t>
      </w:r>
      <w:r>
        <w:rPr>
          <w:rFonts w:ascii="Arial" w:hAnsi="Arial"/>
          <w:b/>
          <w:color w:val="785A00"/>
          <w:sz w:val="19"/>
        </w:rPr>
        <w:t>repositorios desde GitHub.</w:t>
      </w:r>
    </w:p>
    <w:p w14:paraId="5850169C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4.2 Configuración del Backend (clinicapp-api)</w:t>
      </w:r>
    </w:p>
    <w:p w14:paraId="13804600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1. Dependencias: </w:t>
      </w:r>
      <w:r>
        <w:rPr>
          <w:rFonts w:ascii="Arial" w:hAnsi="Arial"/>
          <w:color w:val="333333"/>
          <w:sz w:val="21"/>
        </w:rPr>
        <w:t>Ingrese al directorio del backend e instale las dependencias necesarias.</w:t>
      </w:r>
    </w:p>
    <w:p w14:paraId="3B0A33FC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lastRenderedPageBreak/>
        <w:t xml:space="preserve">2. Variables de Entorno: </w:t>
      </w:r>
      <w:r>
        <w:rPr>
          <w:rFonts w:ascii="Arial" w:hAnsi="Arial"/>
          <w:color w:val="333333"/>
          <w:sz w:val="21"/>
        </w:rPr>
        <w:t>Duplique el archivo de</w:t>
      </w:r>
      <w:r>
        <w:rPr>
          <w:rFonts w:ascii="Arial" w:hAnsi="Arial"/>
          <w:color w:val="333333"/>
          <w:sz w:val="21"/>
        </w:rPr>
        <w:t xml:space="preserve"> configuración (.env.example) y configure la base de datos y llaves JWT.</w:t>
      </w:r>
    </w:p>
    <w:p w14:paraId="1179170D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3. Migraciones: </w:t>
      </w:r>
      <w:r>
        <w:rPr>
          <w:rFonts w:ascii="Arial" w:hAnsi="Arial"/>
          <w:color w:val="333333"/>
          <w:sz w:val="21"/>
        </w:rPr>
        <w:t>Ejecute las migraciones de base de datos para inicializar las tablas requeridas.</w:t>
      </w:r>
    </w:p>
    <w:p w14:paraId="6D7612A7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4. Ejecución: </w:t>
      </w:r>
      <w:r>
        <w:rPr>
          <w:rFonts w:ascii="Arial" w:hAnsi="Arial"/>
          <w:color w:val="333333"/>
          <w:sz w:val="21"/>
        </w:rPr>
        <w:t>Inicie el servidor de desarrollo local.</w:t>
      </w:r>
    </w:p>
    <w:p w14:paraId="65B69510" w14:textId="6F430203" w:rsidR="00D86AFC" w:rsidRDefault="00F50FE6">
      <w:pPr>
        <w:shd w:val="clear" w:color="auto" w:fill="FCF3CF"/>
        <w:spacing w:before="120"/>
        <w:ind w:left="1152" w:right="1152"/>
        <w:jc w:val="center"/>
      </w:pPr>
      <w:r w:rsidRPr="00F50FE6">
        <w:rPr>
          <w:rFonts w:ascii="Arial" w:hAnsi="Arial"/>
          <w:b/>
          <w:color w:val="785A00"/>
          <w:sz w:val="19"/>
        </w:rPr>
        <w:drawing>
          <wp:inline distT="0" distB="0" distL="0" distR="0" wp14:anchorId="78B11E01" wp14:editId="727A90BE">
            <wp:extent cx="5943600" cy="21799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785A00"/>
          <w:sz w:val="19"/>
        </w:rPr>
        <w:br/>
        <w:t>Figura 4.2: Ejecución exitosa del servidor backend y conexión establecida con la base de datos.</w:t>
      </w:r>
    </w:p>
    <w:p w14:paraId="28818585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4.3 Configuración del Frontend (clinicapp)</w:t>
      </w:r>
    </w:p>
    <w:p w14:paraId="0BEBF8B7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1. Dependencias: </w:t>
      </w:r>
      <w:r>
        <w:rPr>
          <w:rFonts w:ascii="Arial" w:hAnsi="Arial"/>
          <w:color w:val="333333"/>
          <w:sz w:val="21"/>
        </w:rPr>
        <w:t>Acceda a la carpeta del proyecto frontend y ejecute la instalación de dependencias.</w:t>
      </w:r>
    </w:p>
    <w:p w14:paraId="76B13D33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>2</w:t>
      </w:r>
      <w:r>
        <w:rPr>
          <w:rFonts w:ascii="Arial" w:hAnsi="Arial"/>
          <w:b/>
          <w:color w:val="333333"/>
          <w:sz w:val="21"/>
        </w:rPr>
        <w:t xml:space="preserve">. Configuración API: </w:t>
      </w:r>
      <w:r>
        <w:rPr>
          <w:rFonts w:ascii="Arial" w:hAnsi="Arial"/>
          <w:color w:val="333333"/>
          <w:sz w:val="21"/>
        </w:rPr>
        <w:t>Configure la URL base del API backend en los archivos de entorno.</w:t>
      </w:r>
    </w:p>
    <w:p w14:paraId="0885BAA0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3. Ejecución: </w:t>
      </w:r>
      <w:r>
        <w:rPr>
          <w:rFonts w:ascii="Arial" w:hAnsi="Arial"/>
          <w:color w:val="333333"/>
          <w:sz w:val="21"/>
        </w:rPr>
        <w:t>Inicie la aplicación frontend en modo de desarrollo local.</w:t>
      </w:r>
    </w:p>
    <w:p w14:paraId="0D555196" w14:textId="484E2093" w:rsidR="00D86AFC" w:rsidRDefault="00F50FE6">
      <w:pPr>
        <w:shd w:val="clear" w:color="auto" w:fill="FCF3CF"/>
        <w:spacing w:before="120"/>
        <w:ind w:left="1152" w:right="1152"/>
        <w:jc w:val="center"/>
      </w:pPr>
      <w:r w:rsidRPr="00F50FE6">
        <w:rPr>
          <w:rFonts w:ascii="Arial" w:hAnsi="Arial"/>
          <w:b/>
          <w:color w:val="785A00"/>
          <w:sz w:val="19"/>
        </w:rPr>
        <w:lastRenderedPageBreak/>
        <w:drawing>
          <wp:inline distT="0" distB="0" distL="0" distR="0" wp14:anchorId="78447134" wp14:editId="6C909B38">
            <wp:extent cx="5943600" cy="36976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785A00"/>
          <w:sz w:val="19"/>
        </w:rPr>
        <w:br/>
        <w:t>Figura 4.3: Compilación y levantamiento del servi</w:t>
      </w:r>
      <w:r>
        <w:rPr>
          <w:rFonts w:ascii="Arial" w:hAnsi="Arial"/>
          <w:b/>
          <w:color w:val="785A00"/>
          <w:sz w:val="19"/>
        </w:rPr>
        <w:t>dor de desarrollo del Frontend en el navegador.</w:t>
      </w:r>
    </w:p>
    <w:p w14:paraId="1D27A995" w14:textId="77777777" w:rsidR="00D86AFC" w:rsidRDefault="00F50FE6">
      <w:pPr>
        <w:keepNext/>
        <w:spacing w:before="360" w:after="120"/>
      </w:pPr>
      <w:r>
        <w:rPr>
          <w:rFonts w:ascii="Arial" w:hAnsi="Arial"/>
          <w:b/>
          <w:color w:val="182B49"/>
          <w:sz w:val="32"/>
        </w:rPr>
        <w:t>5. Catálogo de Endpoints y Payloads</w:t>
      </w:r>
    </w:p>
    <w:p w14:paraId="15A1748D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A continuación se detallan los principales endpoints de la API REST de ClinicApp, junto con sus estructuras JSON.</w:t>
      </w:r>
    </w:p>
    <w:p w14:paraId="6E00FA45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5.1 Módulo de Autenticación</w:t>
      </w:r>
    </w:p>
    <w:p w14:paraId="368E19FC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Permite la validación de crede</w:t>
      </w:r>
      <w:r>
        <w:rPr>
          <w:rFonts w:ascii="Arial" w:hAnsi="Arial"/>
          <w:color w:val="333333"/>
          <w:sz w:val="21"/>
        </w:rPr>
        <w:t>nciales de acceso para administradores, médicos y personal de apoyo.</w:t>
      </w:r>
    </w:p>
    <w:p w14:paraId="0487A833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Endpoint: </w:t>
      </w:r>
      <w:r>
        <w:rPr>
          <w:rFonts w:ascii="Arial" w:hAnsi="Arial"/>
          <w:color w:val="333333"/>
          <w:sz w:val="21"/>
        </w:rPr>
        <w:t>POST /api/v1/auth/login</w:t>
      </w:r>
    </w:p>
    <w:p w14:paraId="634C6339" w14:textId="77777777" w:rsidR="00D86AFC" w:rsidRDefault="00F50FE6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Descripción: </w:t>
      </w:r>
      <w:r>
        <w:rPr>
          <w:rFonts w:ascii="Arial" w:hAnsi="Arial"/>
          <w:color w:val="333333"/>
          <w:sz w:val="21"/>
        </w:rPr>
        <w:t>Autentica al usuario en el sistema y retorna un token de acceso Bearer (JWT).</w:t>
      </w:r>
    </w:p>
    <w:p w14:paraId="0487727A" w14:textId="77777777" w:rsidR="00D86AFC" w:rsidRDefault="00F50FE6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Estructura JSON: </w:t>
      </w:r>
      <w:r>
        <w:rPr>
          <w:rFonts w:ascii="Arial" w:hAnsi="Arial"/>
          <w:color w:val="333333"/>
          <w:sz w:val="21"/>
        </w:rPr>
        <w:t>Ejemplo de Payload (Request Body):</w:t>
      </w:r>
    </w:p>
    <w:p w14:paraId="5B3F73F5" w14:textId="77777777" w:rsidR="00D86AFC" w:rsidRDefault="00F50FE6">
      <w:pPr>
        <w:shd w:val="clear" w:color="auto" w:fill="EAECEE"/>
        <w:spacing w:before="80" w:after="120" w:line="240" w:lineRule="auto"/>
        <w:ind w:left="576" w:right="576"/>
      </w:pPr>
      <w:r>
        <w:rPr>
          <w:rFonts w:ascii="Consolas" w:hAnsi="Consolas"/>
          <w:color w:val="1E1E1E"/>
          <w:sz w:val="19"/>
        </w:rPr>
        <w:t>{</w:t>
      </w:r>
      <w:r>
        <w:rPr>
          <w:rFonts w:ascii="Consolas" w:hAnsi="Consolas"/>
          <w:color w:val="1E1E1E"/>
          <w:sz w:val="19"/>
        </w:rPr>
        <w:br/>
        <w:t xml:space="preserve">  "email</w:t>
      </w:r>
      <w:r>
        <w:rPr>
          <w:rFonts w:ascii="Consolas" w:hAnsi="Consolas"/>
          <w:color w:val="1E1E1E"/>
          <w:sz w:val="19"/>
        </w:rPr>
        <w:t>": "doctor.perez@clinicapp.com",</w:t>
      </w:r>
      <w:r>
        <w:rPr>
          <w:rFonts w:ascii="Consolas" w:hAnsi="Consolas"/>
          <w:color w:val="1E1E1E"/>
          <w:sz w:val="19"/>
        </w:rPr>
        <w:br/>
        <w:t xml:space="preserve">  "password": "SecurePass123*"</w:t>
      </w:r>
      <w:r>
        <w:rPr>
          <w:rFonts w:ascii="Consolas" w:hAnsi="Consolas"/>
          <w:color w:val="1E1E1E"/>
          <w:sz w:val="19"/>
        </w:rPr>
        <w:br/>
        <w:t>}</w:t>
      </w:r>
    </w:p>
    <w:p w14:paraId="2C505C57" w14:textId="77777777" w:rsidR="00D86AFC" w:rsidRDefault="00F50FE6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Respuesta: </w:t>
      </w:r>
      <w:r>
        <w:rPr>
          <w:rFonts w:ascii="Arial" w:hAnsi="Arial"/>
          <w:color w:val="333333"/>
          <w:sz w:val="21"/>
        </w:rPr>
        <w:t>Ejemplo de Respuesta Exitosa (200 OK):</w:t>
      </w:r>
    </w:p>
    <w:p w14:paraId="21F34362" w14:textId="77777777" w:rsidR="00D86AFC" w:rsidRDefault="00F50FE6">
      <w:pPr>
        <w:shd w:val="clear" w:color="auto" w:fill="EAECEE"/>
        <w:spacing w:before="80" w:after="120" w:line="240" w:lineRule="auto"/>
        <w:ind w:left="576" w:right="576"/>
      </w:pPr>
      <w:r>
        <w:rPr>
          <w:rFonts w:ascii="Consolas" w:hAnsi="Consolas"/>
          <w:color w:val="1E1E1E"/>
          <w:sz w:val="19"/>
        </w:rPr>
        <w:t>{</w:t>
      </w:r>
      <w:r>
        <w:rPr>
          <w:rFonts w:ascii="Consolas" w:hAnsi="Consolas"/>
          <w:color w:val="1E1E1E"/>
          <w:sz w:val="19"/>
        </w:rPr>
        <w:br/>
        <w:t xml:space="preserve">  "status": "success",</w:t>
      </w:r>
      <w:r>
        <w:rPr>
          <w:rFonts w:ascii="Consolas" w:hAnsi="Consolas"/>
          <w:color w:val="1E1E1E"/>
          <w:sz w:val="19"/>
        </w:rPr>
        <w:br/>
        <w:t xml:space="preserve">  "token": "eyJhbGciOiJIUzI1NiIsInR5cCI6IkpXVCJ9...",</w:t>
      </w:r>
      <w:r>
        <w:rPr>
          <w:rFonts w:ascii="Consolas" w:hAnsi="Consolas"/>
          <w:color w:val="1E1E1E"/>
          <w:sz w:val="19"/>
        </w:rPr>
        <w:br/>
        <w:t xml:space="preserve">  "user": {</w:t>
      </w:r>
      <w:r>
        <w:rPr>
          <w:rFonts w:ascii="Consolas" w:hAnsi="Consolas"/>
          <w:color w:val="1E1E1E"/>
          <w:sz w:val="19"/>
        </w:rPr>
        <w:br/>
      </w:r>
      <w:r>
        <w:rPr>
          <w:rFonts w:ascii="Consolas" w:hAnsi="Consolas"/>
          <w:color w:val="1E1E1E"/>
          <w:sz w:val="19"/>
        </w:rPr>
        <w:lastRenderedPageBreak/>
        <w:t xml:space="preserve">    "id": 42,</w:t>
      </w:r>
      <w:r>
        <w:rPr>
          <w:rFonts w:ascii="Consolas" w:hAnsi="Consolas"/>
          <w:color w:val="1E1E1E"/>
          <w:sz w:val="19"/>
        </w:rPr>
        <w:br/>
      </w:r>
      <w:r>
        <w:rPr>
          <w:rFonts w:ascii="Consolas" w:hAnsi="Consolas"/>
          <w:color w:val="1E1E1E"/>
          <w:sz w:val="19"/>
        </w:rPr>
        <w:t xml:space="preserve">    "name": "Dr. Juan Pérez",</w:t>
      </w:r>
      <w:r>
        <w:rPr>
          <w:rFonts w:ascii="Consolas" w:hAnsi="Consolas"/>
          <w:color w:val="1E1E1E"/>
          <w:sz w:val="19"/>
        </w:rPr>
        <w:br/>
        <w:t xml:space="preserve">    "role": "DOCTOR"</w:t>
      </w:r>
      <w:r>
        <w:rPr>
          <w:rFonts w:ascii="Consolas" w:hAnsi="Consolas"/>
          <w:color w:val="1E1E1E"/>
          <w:sz w:val="19"/>
        </w:rPr>
        <w:br/>
        <w:t xml:space="preserve">  }</w:t>
      </w:r>
      <w:r>
        <w:rPr>
          <w:rFonts w:ascii="Consolas" w:hAnsi="Consolas"/>
          <w:color w:val="1E1E1E"/>
          <w:sz w:val="19"/>
        </w:rPr>
        <w:br/>
        <w:t>}</w:t>
      </w:r>
    </w:p>
    <w:p w14:paraId="0C6CCEE9" w14:textId="4EE0C116" w:rsidR="00D86AFC" w:rsidRDefault="00F50FE6">
      <w:pPr>
        <w:shd w:val="clear" w:color="auto" w:fill="FCF3CF"/>
        <w:spacing w:before="120"/>
        <w:ind w:left="1152" w:right="1152"/>
        <w:jc w:val="center"/>
      </w:pPr>
      <w:r w:rsidRPr="00F50FE6">
        <w:rPr>
          <w:rFonts w:ascii="Arial" w:hAnsi="Arial"/>
          <w:b/>
          <w:color w:val="785A00"/>
          <w:sz w:val="19"/>
        </w:rPr>
        <w:drawing>
          <wp:inline distT="0" distB="0" distL="0" distR="0" wp14:anchorId="1F5C5B69" wp14:editId="352B8CA2">
            <wp:extent cx="5893103" cy="382924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785A00"/>
          <w:sz w:val="19"/>
        </w:rPr>
        <w:br/>
        <w:t>Figura 5.1: Prueba de autenticación exitosa en Postman o cliente REST mostrando el token JWT retornado.</w:t>
      </w:r>
    </w:p>
    <w:p w14:paraId="454A7EFC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5.2 Módulo de Pacientes</w:t>
      </w:r>
    </w:p>
    <w:p w14:paraId="55F6682E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Gestión de expedientes d</w:t>
      </w:r>
      <w:r>
        <w:rPr>
          <w:rFonts w:ascii="Arial" w:hAnsi="Arial"/>
          <w:color w:val="333333"/>
          <w:sz w:val="21"/>
        </w:rPr>
        <w:t>emográficos y clínicos de los pacientes de la clínica.</w:t>
      </w:r>
    </w:p>
    <w:p w14:paraId="6907965C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Listar Pacientes: </w:t>
      </w:r>
      <w:r>
        <w:rPr>
          <w:rFonts w:ascii="Arial" w:hAnsi="Arial"/>
          <w:color w:val="333333"/>
          <w:sz w:val="21"/>
        </w:rPr>
        <w:t>GET /api/v1/patients</w:t>
      </w:r>
    </w:p>
    <w:p w14:paraId="6320259B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Retorna un listado paginado de los pacientes registrados en el sistema.</w:t>
      </w:r>
    </w:p>
    <w:p w14:paraId="634F9182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Registrar Paciente: </w:t>
      </w:r>
      <w:r>
        <w:rPr>
          <w:rFonts w:ascii="Arial" w:hAnsi="Arial"/>
          <w:color w:val="333333"/>
          <w:sz w:val="21"/>
        </w:rPr>
        <w:t>POST /api/v1/patients</w:t>
      </w:r>
    </w:p>
    <w:p w14:paraId="7E8E1F22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 xml:space="preserve">Crea un nuevo expediente de paciente en la base </w:t>
      </w:r>
      <w:r>
        <w:rPr>
          <w:rFonts w:ascii="Arial" w:hAnsi="Arial"/>
          <w:color w:val="333333"/>
          <w:sz w:val="21"/>
        </w:rPr>
        <w:t>de datos.</w:t>
      </w:r>
    </w:p>
    <w:p w14:paraId="2D4D65AC" w14:textId="77777777" w:rsidR="00D86AFC" w:rsidRDefault="00F50FE6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Estructura JSON: </w:t>
      </w:r>
      <w:r>
        <w:rPr>
          <w:rFonts w:ascii="Arial" w:hAnsi="Arial"/>
          <w:color w:val="333333"/>
          <w:sz w:val="21"/>
        </w:rPr>
        <w:t>Ejemplo de Payload para Registro (Request Body):</w:t>
      </w:r>
    </w:p>
    <w:p w14:paraId="0D4236F4" w14:textId="77777777" w:rsidR="00D86AFC" w:rsidRDefault="00F50FE6">
      <w:pPr>
        <w:shd w:val="clear" w:color="auto" w:fill="EAECEE"/>
        <w:spacing w:before="80" w:after="120" w:line="240" w:lineRule="auto"/>
        <w:ind w:left="576" w:right="576"/>
      </w:pPr>
      <w:r>
        <w:rPr>
          <w:rFonts w:ascii="Consolas" w:hAnsi="Consolas"/>
          <w:color w:val="1E1E1E"/>
          <w:sz w:val="19"/>
        </w:rPr>
        <w:t>{</w:t>
      </w:r>
      <w:r>
        <w:rPr>
          <w:rFonts w:ascii="Consolas" w:hAnsi="Consolas"/>
          <w:color w:val="1E1E1E"/>
          <w:sz w:val="19"/>
        </w:rPr>
        <w:br/>
        <w:t xml:space="preserve">  "first_name": "María",</w:t>
      </w:r>
      <w:r>
        <w:rPr>
          <w:rFonts w:ascii="Consolas" w:hAnsi="Consolas"/>
          <w:color w:val="1E1E1E"/>
          <w:sz w:val="19"/>
        </w:rPr>
        <w:br/>
        <w:t xml:space="preserve">  "last_name": "Gómez Rivas",</w:t>
      </w:r>
      <w:r>
        <w:rPr>
          <w:rFonts w:ascii="Consolas" w:hAnsi="Consolas"/>
          <w:color w:val="1E1E1E"/>
          <w:sz w:val="19"/>
        </w:rPr>
        <w:br/>
        <w:t xml:space="preserve">  "dni": "1234567890101",</w:t>
      </w:r>
      <w:r>
        <w:rPr>
          <w:rFonts w:ascii="Consolas" w:hAnsi="Consolas"/>
          <w:color w:val="1E1E1E"/>
          <w:sz w:val="19"/>
        </w:rPr>
        <w:br/>
        <w:t xml:space="preserve">  "birth_date": "1988-05-14",</w:t>
      </w:r>
      <w:r>
        <w:rPr>
          <w:rFonts w:ascii="Consolas" w:hAnsi="Consolas"/>
          <w:color w:val="1E1E1E"/>
          <w:sz w:val="19"/>
        </w:rPr>
        <w:br/>
        <w:t xml:space="preserve">  "gender": "F",</w:t>
      </w:r>
      <w:r>
        <w:rPr>
          <w:rFonts w:ascii="Consolas" w:hAnsi="Consolas"/>
          <w:color w:val="1E1E1E"/>
          <w:sz w:val="19"/>
        </w:rPr>
        <w:br/>
        <w:t xml:space="preserve">  "phone": "+50255551234",</w:t>
      </w:r>
      <w:r>
        <w:rPr>
          <w:rFonts w:ascii="Consolas" w:hAnsi="Consolas"/>
          <w:color w:val="1E1E1E"/>
          <w:sz w:val="19"/>
        </w:rPr>
        <w:br/>
      </w:r>
      <w:r>
        <w:rPr>
          <w:rFonts w:ascii="Consolas" w:hAnsi="Consolas"/>
          <w:color w:val="1E1E1E"/>
          <w:sz w:val="19"/>
        </w:rPr>
        <w:lastRenderedPageBreak/>
        <w:t xml:space="preserve">  "address": "Ciudad de</w:t>
      </w:r>
      <w:r>
        <w:rPr>
          <w:rFonts w:ascii="Consolas" w:hAnsi="Consolas"/>
          <w:color w:val="1E1E1E"/>
          <w:sz w:val="19"/>
        </w:rPr>
        <w:t xml:space="preserve"> Guatemala"</w:t>
      </w:r>
      <w:r>
        <w:rPr>
          <w:rFonts w:ascii="Consolas" w:hAnsi="Consolas"/>
          <w:color w:val="1E1E1E"/>
          <w:sz w:val="19"/>
        </w:rPr>
        <w:br/>
        <w:t>}</w:t>
      </w:r>
    </w:p>
    <w:p w14:paraId="4042DC59" w14:textId="11A4D482" w:rsidR="00D86AFC" w:rsidRDefault="00F50FE6">
      <w:pPr>
        <w:shd w:val="clear" w:color="auto" w:fill="FCF3CF"/>
        <w:spacing w:before="120"/>
        <w:ind w:left="1152" w:right="1152"/>
        <w:jc w:val="center"/>
      </w:pPr>
      <w:r w:rsidRPr="00F50FE6">
        <w:rPr>
          <w:rFonts w:ascii="Arial" w:hAnsi="Arial"/>
          <w:b/>
          <w:color w:val="785A00"/>
          <w:sz w:val="19"/>
        </w:rPr>
        <w:drawing>
          <wp:inline distT="0" distB="0" distL="0" distR="0" wp14:anchorId="7B793D6A" wp14:editId="75360291">
            <wp:extent cx="4597636" cy="40832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785A00"/>
          <w:sz w:val="19"/>
        </w:rPr>
        <w:br/>
        <w:t>Figura 5.2: Vista de la interfaz gráfica del Frontend para el registro y listado de pacientes.</w:t>
      </w:r>
    </w:p>
    <w:p w14:paraId="600C1487" w14:textId="77777777" w:rsidR="00D86AFC" w:rsidRDefault="00F50FE6"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5.3 Módulo de Citas Médicas</w:t>
      </w:r>
    </w:p>
    <w:p w14:paraId="4A7C62D9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Control de agenda, programación y estado de citas entre pacientes y médi</w:t>
      </w:r>
      <w:r>
        <w:rPr>
          <w:rFonts w:ascii="Arial" w:hAnsi="Arial"/>
          <w:color w:val="333333"/>
          <w:sz w:val="21"/>
        </w:rPr>
        <w:t>cos.</w:t>
      </w:r>
    </w:p>
    <w:p w14:paraId="20E8F693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Consultar Agenda: </w:t>
      </w:r>
      <w:r>
        <w:rPr>
          <w:rFonts w:ascii="Arial" w:hAnsi="Arial"/>
          <w:color w:val="333333"/>
          <w:sz w:val="21"/>
        </w:rPr>
        <w:t>GET /api/v1/appointments?doctor_id=42</w:t>
      </w:r>
    </w:p>
    <w:p w14:paraId="244833C8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Obtiene las citas programadas filtradas por médico o fecha.</w:t>
      </w:r>
    </w:p>
    <w:p w14:paraId="00F732FC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Agendar Cita: </w:t>
      </w:r>
      <w:r>
        <w:rPr>
          <w:rFonts w:ascii="Arial" w:hAnsi="Arial"/>
          <w:color w:val="333333"/>
          <w:sz w:val="21"/>
        </w:rPr>
        <w:t>POST /api/v1/appointments</w:t>
      </w:r>
    </w:p>
    <w:p w14:paraId="266BB149" w14:textId="77777777" w:rsidR="00D86AFC" w:rsidRDefault="00F50FE6">
      <w:pPr>
        <w:spacing w:after="120"/>
      </w:pPr>
      <w:r>
        <w:rPr>
          <w:rFonts w:ascii="Arial" w:hAnsi="Arial"/>
          <w:color w:val="333333"/>
          <w:sz w:val="21"/>
        </w:rPr>
        <w:t>Programa una nueva cita médica en el sistema.</w:t>
      </w:r>
    </w:p>
    <w:p w14:paraId="0C7CF8CB" w14:textId="77777777" w:rsidR="00D86AFC" w:rsidRDefault="00F50FE6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Estructura JSON: </w:t>
      </w:r>
      <w:r>
        <w:rPr>
          <w:rFonts w:ascii="Arial" w:hAnsi="Arial"/>
          <w:color w:val="333333"/>
          <w:sz w:val="21"/>
        </w:rPr>
        <w:t>Ejemplo de Payload para Agendami</w:t>
      </w:r>
      <w:r>
        <w:rPr>
          <w:rFonts w:ascii="Arial" w:hAnsi="Arial"/>
          <w:color w:val="333333"/>
          <w:sz w:val="21"/>
        </w:rPr>
        <w:t>ento (Request Body):</w:t>
      </w:r>
    </w:p>
    <w:p w14:paraId="3161365D" w14:textId="77777777" w:rsidR="00D86AFC" w:rsidRDefault="00F50FE6">
      <w:pPr>
        <w:shd w:val="clear" w:color="auto" w:fill="EAECEE"/>
        <w:spacing w:before="80" w:after="120" w:line="240" w:lineRule="auto"/>
        <w:ind w:left="576" w:right="576"/>
      </w:pPr>
      <w:r>
        <w:rPr>
          <w:rFonts w:ascii="Consolas" w:hAnsi="Consolas"/>
          <w:color w:val="1E1E1E"/>
          <w:sz w:val="19"/>
        </w:rPr>
        <w:t>{</w:t>
      </w:r>
      <w:r>
        <w:rPr>
          <w:rFonts w:ascii="Consolas" w:hAnsi="Consolas"/>
          <w:color w:val="1E1E1E"/>
          <w:sz w:val="19"/>
        </w:rPr>
        <w:br/>
        <w:t xml:space="preserve">  "patient_id": 15,</w:t>
      </w:r>
      <w:r>
        <w:rPr>
          <w:rFonts w:ascii="Consolas" w:hAnsi="Consolas"/>
          <w:color w:val="1E1E1E"/>
          <w:sz w:val="19"/>
        </w:rPr>
        <w:br/>
        <w:t xml:space="preserve">  "doctor_id": 42,</w:t>
      </w:r>
      <w:r>
        <w:rPr>
          <w:rFonts w:ascii="Consolas" w:hAnsi="Consolas"/>
          <w:color w:val="1E1E1E"/>
          <w:sz w:val="19"/>
        </w:rPr>
        <w:br/>
        <w:t xml:space="preserve">  "appointment_date": "2026-10-10T09:30:00Z",</w:t>
      </w:r>
      <w:r>
        <w:rPr>
          <w:rFonts w:ascii="Consolas" w:hAnsi="Consolas"/>
          <w:color w:val="1E1E1E"/>
          <w:sz w:val="19"/>
        </w:rPr>
        <w:br/>
        <w:t xml:space="preserve">  "reason": "Control general y revisión de exámenes"</w:t>
      </w:r>
      <w:r>
        <w:rPr>
          <w:rFonts w:ascii="Consolas" w:hAnsi="Consolas"/>
          <w:color w:val="1E1E1E"/>
          <w:sz w:val="19"/>
        </w:rPr>
        <w:br/>
        <w:t>}</w:t>
      </w:r>
    </w:p>
    <w:p w14:paraId="796F48DD" w14:textId="1295F4B9" w:rsidR="00D86AFC" w:rsidRDefault="00F50FE6">
      <w:pPr>
        <w:shd w:val="clear" w:color="auto" w:fill="FCF3CF"/>
        <w:spacing w:before="120"/>
        <w:ind w:left="1152" w:right="1152"/>
        <w:jc w:val="center"/>
      </w:pPr>
      <w:r w:rsidRPr="00F50FE6">
        <w:rPr>
          <w:rFonts w:ascii="Arial" w:hAnsi="Arial"/>
          <w:b/>
          <w:color w:val="785A00"/>
          <w:sz w:val="19"/>
        </w:rPr>
        <w:lastRenderedPageBreak/>
        <w:drawing>
          <wp:inline distT="0" distB="0" distL="0" distR="0" wp14:anchorId="1DDA1EC6" wp14:editId="6F907FF0">
            <wp:extent cx="5943600" cy="33915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785A00"/>
          <w:sz w:val="19"/>
        </w:rPr>
        <w:br/>
        <w:t>Figura 5.3: Vista del módulo de calendario y a</w:t>
      </w:r>
      <w:r>
        <w:rPr>
          <w:rFonts w:ascii="Arial" w:hAnsi="Arial"/>
          <w:b/>
          <w:color w:val="785A00"/>
          <w:sz w:val="19"/>
        </w:rPr>
        <w:t>gendamiento de citas médicas en la aplicación.</w:t>
      </w:r>
    </w:p>
    <w:p w14:paraId="3D4B3BE3" w14:textId="77777777" w:rsidR="00D86AFC" w:rsidRDefault="00F50FE6">
      <w:pPr>
        <w:keepNext/>
        <w:spacing w:before="360" w:after="120"/>
      </w:pPr>
      <w:r>
        <w:rPr>
          <w:rFonts w:ascii="Arial" w:hAnsi="Arial"/>
          <w:b/>
          <w:color w:val="182B49"/>
          <w:sz w:val="32"/>
        </w:rPr>
        <w:t>6. Seguridad y Buenas Prácticas</w:t>
      </w:r>
    </w:p>
    <w:p w14:paraId="0A453D6C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Cifrado en Tránsito: </w:t>
      </w:r>
      <w:r>
        <w:rPr>
          <w:rFonts w:ascii="Arial" w:hAnsi="Arial"/>
          <w:color w:val="333333"/>
          <w:sz w:val="21"/>
        </w:rPr>
        <w:t>Toda comunicación entre el cliente y el servidor debe efectuarse bajo protocolos seguros utilizando certificados SSL/TLS (HTTPS).</w:t>
      </w:r>
    </w:p>
    <w:p w14:paraId="1D52166D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Privacidad de Datos: </w:t>
      </w:r>
      <w:r>
        <w:rPr>
          <w:rFonts w:ascii="Arial" w:hAnsi="Arial"/>
          <w:color w:val="333333"/>
          <w:sz w:val="21"/>
        </w:rPr>
        <w:t>Los datos sensibles de los pacientes y credenciales de acceso deben almacenarse con esquemas de encriptación avanzados en reposo.</w:t>
      </w:r>
    </w:p>
    <w:p w14:paraId="7133244B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Manejo de Errores: </w:t>
      </w:r>
      <w:r>
        <w:rPr>
          <w:rFonts w:ascii="Arial" w:hAnsi="Arial"/>
          <w:color w:val="333333"/>
          <w:sz w:val="21"/>
        </w:rPr>
        <w:t>Implementación obligatoria de un sistema centralizado de registros (logging) en el bac</w:t>
      </w:r>
      <w:r>
        <w:rPr>
          <w:rFonts w:ascii="Arial" w:hAnsi="Arial"/>
          <w:color w:val="333333"/>
          <w:sz w:val="21"/>
        </w:rPr>
        <w:t>kend para la trazabilidad de errores y auditoría de accesos.</w:t>
      </w:r>
    </w:p>
    <w:p w14:paraId="52044323" w14:textId="77777777" w:rsidR="00D86AFC" w:rsidRDefault="00F50FE6">
      <w:pPr>
        <w:pStyle w:val="Listaconvietas"/>
        <w:spacing w:after="60"/>
      </w:pPr>
      <w:r>
        <w:rPr>
          <w:rFonts w:ascii="Arial" w:hAnsi="Arial"/>
          <w:b/>
          <w:color w:val="333333"/>
          <w:sz w:val="21"/>
        </w:rPr>
        <w:t xml:space="preserve">Pruebas Automatizadas: </w:t>
      </w:r>
      <w:r>
        <w:rPr>
          <w:rFonts w:ascii="Arial" w:hAnsi="Arial"/>
          <w:color w:val="333333"/>
          <w:sz w:val="21"/>
        </w:rPr>
        <w:t>Incorporación de pruebas unitarias y de integración para asegurar la estabilidad en módulos críticos de agendamiento y expedientes.</w:t>
      </w:r>
    </w:p>
    <w:sectPr w:rsidR="00D86AF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6AFC"/>
    <w:rsid w:val="00F50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9E660D"/>
  <w14:defaultImageDpi w14:val="300"/>
  <w15:docId w15:val="{670E5E4E-F681-4EB4-8223-F5C5A6BC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872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Noriega</cp:lastModifiedBy>
  <cp:revision>2</cp:revision>
  <dcterms:created xsi:type="dcterms:W3CDTF">2013-12-23T23:15:00Z</dcterms:created>
  <dcterms:modified xsi:type="dcterms:W3CDTF">2026-10-07T13:01:00Z</dcterms:modified>
  <cp:category/>
</cp:coreProperties>
</file>