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Belief Systems and the Climate Change Discourse in the US Congress</w:t>
      </w:r>
    </w:p>
    <w:p>
      <w:pPr>
        <w:pStyle w:val="Author"/>
      </w:pPr>
      <w:r>
        <w:t xml:space="preserve">Matthew C. Nowlin</w:t>
      </w:r>
      <w:r>
        <w:rPr>
          <w:rStyle w:val="FootnoteReference"/>
        </w:rPr>
        <w:footnoteReference w:id="9"/>
      </w:r>
    </w:p>
    <w:p>
      <w:r>
        <w:br w:type="page"/>
      </w:r>
    </w:p>
    <w:bookmarkStart w:id="10" w:name="references"/>
    <w:p>
      <w:pPr>
        <w:pStyle w:val="Heading1"/>
      </w:pPr>
      <w:r>
        <w:t xml:space="preserve">References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Associate Professor, Department of Political Science, University of Texas at Arlington. Email: matthew.nowlin@uta.edu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b/>
      <w:bCs/>
      <w:rFonts w:asciiTheme="majorHAnsi" w:cstheme="majorBidi" w:eastAsiaTheme="majorEastAsia" w:hAnsiTheme="majorHAnsi"/>
      <w:sz w:val="36"/>
      <w:szCs w:val="3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b/>
      <w:bCs/>
      <w:rFonts w:asciiTheme="majorHAnsi" w:cstheme="majorBidi" w:eastAsiaTheme="majorEastAsia" w:hAnsiTheme="majorHAnsi"/>
      <w:sz w:val="36"/>
      <w:szCs w:val="3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spacing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b/>
      <w:bCs/>
      <w:rFonts w:asciiTheme="majorHAnsi" w:cstheme="majorBidi" w:eastAsiaTheme="majorEastAsia" w:hAnsiTheme="majorHAnsi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b/>
      <w:bCs/>
      <w:rFonts w:asciiTheme="majorHAnsi" w:cstheme="majorBidi" w:eastAsiaTheme="majorEastAsia" w:hAnsiTheme="majorHAnsi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b/>
      <w:bCs/>
      <w:rFonts w:cstheme="majorBidi" w:eastAsiaTheme="majorEastAsia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b/>
      <w:bCs/>
      <w:sz w:val="24"/>
      <w:szCs w:val="24"/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b/>
      <w:bCs/>
      <w:sz w:val="24"/>
      <w:szCs w:val="24"/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b/>
      <w:bCs/>
      <w:sz w:val="24"/>
      <w:szCs w:val="24"/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b/>
      <w:bCs/>
      <w:sz w:val="24"/>
      <w:szCs w:val="24"/>
      <w:rFonts w:cstheme="majorBidi" w:eastAsiaTheme="majorEastAsi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b/>
      <w:bCs/>
      <w:sz w:val="24"/>
      <w:szCs w:val="24"/>
      <w:rFonts w:cstheme="majorBidi" w:eastAsiaTheme="majorEastAsia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b/>
      <w:bCs/>
      <w:sz w:val="24"/>
      <w:szCs w:val="24"/>
      <w:rFonts w:cstheme="majorBidi" w:eastAsiaTheme="majorEastAsia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b/>
      <w:bCs/>
      <w:rFonts w:asciiTheme="majorHAnsi" w:cstheme="majorBidi" w:eastAsiaTheme="majorEastAsia" w:hAnsiTheme="majorHAnsi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b/>
      <w:bCs/>
      <w:rFonts w:asciiTheme="majorHAnsi" w:cstheme="majorBidi" w:eastAsiaTheme="majorEastAsia" w:hAnsiTheme="majorHAnsi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b/>
      <w:bCs/>
      <w:rFonts w:cstheme="majorBidi" w:eastAsiaTheme="majorEastAsia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b/>
      <w:bCs/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b/>
      <w:bCs/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b/>
      <w:bCs/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b/>
      <w:bCs/>
      <w:rFonts w:cstheme="majorBidi" w:eastAsiaTheme="majorEastAsia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b/>
      <w:bCs/>
      <w:rFonts w:cstheme="majorBidi" w:eastAsiaTheme="majorEastAsia"/>
      <w:i/>
      <w:i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b/>
      <w:bCs/>
      <w:rFonts w:cstheme="majorBidi" w:eastAsiaTheme="majorEastAsia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rPr>
      <w:sz w:val="20"/>
      <w:szCs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0206030504050203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Belief Systems and the Climate Change Discourse in the US Congress</dc:title>
  <dc:creator>Matthew C. Nowlin</dc:creator>
  <cp:keywords/>
  <dcterms:created xsi:type="dcterms:W3CDTF">2026-10-23T17:00:46Z</dcterms:created>
  <dcterms:modified xsi:type="dcterms:W3CDTF">2026-10-23T17:00:46Z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csl">
    <vt:lpwstr>american-political-science-association.csl</vt:lpwstr>
  </property>
  <property fmtid="{D5CDD505-2E9C-101B-9397-08002B2CF9AE}" pid="7" name="engines">
    <vt:lpwstr/>
  </property>
  <property fmtid="{D5CDD505-2E9C-101B-9397-08002B2CF9AE}" pid="8" name="fig-cap-location">
    <vt:lpwstr>top</vt:lpwstr>
  </property>
  <property fmtid="{D5CDD505-2E9C-101B-9397-08002B2CF9AE}" pid="9" name="fontfamily">
    <vt:lpwstr>ebgaramond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nk-bibliography">
    <vt:lpwstr>False</vt:lpwstr>
  </property>
  <property fmtid="{D5CDD505-2E9C-101B-9397-08002B2CF9AE}" pid="15" name="toc-title">
    <vt:lpwstr>Table of contents</vt:lpwstr>
  </property>
</Properties>
</file>