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bookmarkStart w:id="10" w:name="introduction"/>
    <w:p>
      <w:pPr>
        <w:pStyle w:val="Heading1"/>
      </w:pPr>
      <w:r>
        <w:t xml:space="preserve">Introduction</w:t>
      </w:r>
    </w:p>
    <w:p>
      <w:pPr>
        <w:pStyle w:val="FirstParagraph"/>
      </w:pPr>
      <w:r>
        <w:t xml:space="preserve">Shifting from fossil fuels sources of energy to renewables is needed to mitigate climate change, and such a shift requires the commitment and support of the public. In general, the US public seems to support using more renewable sources, yet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w:t>
      </w:r>
    </w:p>
    <w:p>
      <w:pPr>
        <w:pStyle w:val="BodyText"/>
      </w:pPr>
      <w:r>
        <w:t xml:space="preserve">Cues have been shown to drive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In light of recent rhetoric and actions on the part of the second Trump regarding fossil and renewables, it is possible that polarization among the public on energy sources may increase in response. Here, I explore how exposure to a Trump or climate cue, compared to no cue, influences how the US public prioritizes fossil fuels versus renewables as well as their willingness-to-pay (WTP) for those energy sources.</w:t>
      </w:r>
    </w:p>
    <w:p>
      <w:pPr>
        <w:pStyle w:val="BodyText"/>
      </w:pPr>
      <w:r>
        <w:t xml:space="preserve">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w:t>
      </w:r>
      <w:r>
        <w:t xml:space="preserve">and is WTP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bookmarkEnd w:id="10"/>
    <w:bookmarkStart w:id="11" w:name="methodology-and-data"/>
    <w:p>
      <w:pPr>
        <w:pStyle w:val="Heading1"/>
      </w:pPr>
      <w:r>
        <w:t xml:space="preserve">Methodology and Data</w:t>
      </w:r>
    </w:p>
    <w:p>
      <w:pPr>
        <w:pStyle w:val="FirstParagraph"/>
      </w:pPr>
      <w:r>
        <w:t xml:space="preserve">Given the importance of cues and political beliefs in energy preferences, here I use a survey experiment to examine respondents’ prioritization of fossil fuels versus renewables as well as their willingness-to-pay (WTP) for those sources to generate electricity in response to a Trump cue or a climate change cue. Specifically,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control condition with no cue (n = 1051).</w:t>
      </w:r>
    </w:p>
    <w:p>
      <w:pPr>
        <w:pStyle w:val="BodyText"/>
      </w:pPr>
      <w:r>
        <w:t xml:space="preserve">Overall, I expect there to be both general and partisan shifts in preferences based on the cues. In general, those who receive the Trump cue will prioritize fossil and fuels and be willing to pay more, whereas those in the climate condition will prioritize renewable sources and be willing to pay more than those in the other conditions. For political beliefs, I expect conservative Republicans to be responsive to the Trump cue and liberal Democrats to be responsive to the climate cue in their energy preferences.</w:t>
      </w:r>
    </w:p>
    <w:p>
      <w:pPr>
        <w:pStyle w:val="BodyText"/>
      </w:pPr>
      <w:r>
        <w:t xml:space="preserve">I first examine how respondents chose to prioritize fossil fuels versus renewables. After receiving the cues, respondents were asked, on a 1 to 7 scale, if fossil fuels should be prioritized (= 1), fossil fuels and renewables should be prioritized equally (= 4), or renewable sources should be prioritized (= 7). The mean on the energy-priority scale was 5.17, indicating that respondents, on average, prioritized renewables. Next, I use OLS to examine the prioritization respondents gave to fossil fuels versus renewables as a function of the cue, their political beliefs, and the interaction between cues and political beliefs. In the following analysis I control for the respondents concern about the cost of energy. Energy affordability was a salient concern during the time data was collected. Indeed, in the survey respondents were asked, on a 0 to 10 scale, their overall concern about the cost of electricity, and the mean was 7.88, indicating a fair amount of concern. Finally, I control for several demographic variables, including age, male, white, education, and income.</w:t>
      </w:r>
    </w:p>
    <w:bookmarkEnd w:id="11"/>
    <w:bookmarkStart w:id="27" w:name="results-and-discussion"/>
    <w:p>
      <w:pPr>
        <w:pStyle w:val="Heading1"/>
      </w:pPr>
      <w:r>
        <w:t xml:space="preserve">Results and Discussion</w:t>
      </w:r>
    </w:p>
    <w:p>
      <w:pPr>
        <w:pStyle w:val="FirstParagraph"/>
      </w:pPr>
      <w:r>
        <w:t xml:space="preserve">The results are shown in</w:t>
      </w:r>
      <w:r>
        <w:t xml:space="preserve"> </w:t>
      </w:r>
      <w:hyperlink w:anchor="tbl-priority-o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 w:name="tbl-priority-ols"/>
          <w:p>
            <w:pPr>
              <w:jc w:val="center"/>
            </w:pPr>
            <w:pPr>
              <w:jc w:val="left"/>
              <w:spacing w:before="200"/>
              <w:pStyle w:val="ImageCaption"/>
            </w:pPr>
            <w:r>
              <w:t xml:space="preserve">Table 1: Effect of cue condition, political beliefs, and their interaction on the energy source-priority scale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-0.030</w:t>
                  </w:r>
                </w:p>
              </w:tc>
            </w:tr>
            <w:tr>
              <w:tc>
                <w:tcPr/>
                <w:p>
                  <w:pPr>
                    <w:pStyle w:val="Compact"/>
                  </w:pPr>
                </w:p>
              </w:tc>
              <w:tc>
                <w:tcPr/>
                <w:p>
                  <w:pPr>
                    <w:pStyle w:val="Compact"/>
                    <w:jc w:val="center"/>
                  </w:pPr>
                  <w:r>
                    <w:t xml:space="preserve">(0.157)</w:t>
                  </w:r>
                </w:p>
              </w:tc>
            </w:tr>
            <w:tr>
              <w:tc>
                <w:tcPr/>
                <w:p>
                  <w:pPr>
                    <w:pStyle w:val="Compact"/>
                    <w:jc w:val="center"/>
                  </w:pPr>
                  <w:r>
                    <w:t xml:space="preserve">Climate cue</w:t>
                  </w:r>
                </w:p>
              </w:tc>
              <w:tc>
                <w:tcPr/>
                <w:p>
                  <w:pPr>
                    <w:pStyle w:val="Compact"/>
                    <w:jc w:val="center"/>
                  </w:pPr>
                  <w:r>
                    <w:t xml:space="preserve">-0.122</w:t>
                  </w:r>
                </w:p>
              </w:tc>
            </w:tr>
            <w:tr>
              <w:tc>
                <w:tcPr/>
                <w:p>
                  <w:pPr>
                    <w:pStyle w:val="Compact"/>
                  </w:pPr>
                </w:p>
              </w:tc>
              <w:tc>
                <w:tcPr/>
                <w:p>
                  <w:pPr>
                    <w:pStyle w:val="Compact"/>
                    <w:jc w:val="center"/>
                  </w:pPr>
                  <w:r>
                    <w:t xml:space="preserve">(0.152)</w:t>
                  </w:r>
                </w:p>
              </w:tc>
            </w:tr>
            <w:tr>
              <w:tc>
                <w:tcPr/>
                <w:p>
                  <w:pPr>
                    <w:pStyle w:val="Compact"/>
                    <w:jc w:val="center"/>
                  </w:pPr>
                  <w:r>
                    <w:t xml:space="preserve">Liberal Democrat</w:t>
                  </w:r>
                </w:p>
              </w:tc>
              <w:tc>
                <w:tcPr/>
                <w:p>
                  <w:pPr>
                    <w:pStyle w:val="Compact"/>
                    <w:jc w:val="center"/>
                  </w:pPr>
                  <w:r>
                    <w:t xml:space="preserve">0.647***</w:t>
                  </w:r>
                </w:p>
              </w:tc>
            </w:tr>
            <w:tr>
              <w:tc>
                <w:tcPr/>
                <w:p>
                  <w:pPr>
                    <w:pStyle w:val="Compact"/>
                  </w:pPr>
                </w:p>
              </w:tc>
              <w:tc>
                <w:tcPr/>
                <w:p>
                  <w:pPr>
                    <w:pStyle w:val="Compact"/>
                    <w:jc w:val="center"/>
                  </w:pPr>
                  <w:r>
                    <w:t xml:space="preserve">(0.125)</w:t>
                  </w:r>
                </w:p>
              </w:tc>
            </w:tr>
            <w:tr>
              <w:tc>
                <w:tcPr/>
                <w:p>
                  <w:pPr>
                    <w:pStyle w:val="Compact"/>
                    <w:jc w:val="center"/>
                  </w:pPr>
                  <w:r>
                    <w:t xml:space="preserve">Conservative Republican</w:t>
                  </w:r>
                </w:p>
              </w:tc>
              <w:tc>
                <w:tcPr/>
                <w:p>
                  <w:pPr>
                    <w:pStyle w:val="Compact"/>
                    <w:jc w:val="center"/>
                  </w:pPr>
                  <w:r>
                    <w:t xml:space="preserve">-1.221***</w:t>
                  </w:r>
                </w:p>
              </w:tc>
            </w:tr>
            <w:tr>
              <w:tc>
                <w:tcPr/>
                <w:p>
                  <w:pPr>
                    <w:pStyle w:val="Compact"/>
                  </w:pPr>
                </w:p>
              </w:tc>
              <w:tc>
                <w:tcPr/>
                <w:p>
                  <w:pPr>
                    <w:pStyle w:val="Compact"/>
                    <w:jc w:val="center"/>
                  </w:pPr>
                  <w:r>
                    <w:t xml:space="preserve">(0.148)</w:t>
                  </w:r>
                </w:p>
              </w:tc>
            </w:tr>
            <w:tr>
              <w:tc>
                <w:tcPr/>
                <w:p>
                  <w:pPr>
                    <w:pStyle w:val="Compact"/>
                    <w:jc w:val="center"/>
                  </w:pPr>
                  <w:r>
                    <w:t xml:space="preserve">Trump cue × Liberal Democrat</w:t>
                  </w:r>
                </w:p>
              </w:tc>
              <w:tc>
                <w:tcPr/>
                <w:p>
                  <w:pPr>
                    <w:pStyle w:val="Compact"/>
                    <w:jc w:val="center"/>
                  </w:pPr>
                  <w:r>
                    <w:t xml:space="preserve">0.176</w:t>
                  </w:r>
                </w:p>
              </w:tc>
            </w:tr>
            <w:tr>
              <w:tc>
                <w:tcPr/>
                <w:p>
                  <w:pPr>
                    <w:pStyle w:val="Compact"/>
                  </w:pPr>
                </w:p>
              </w:tc>
              <w:tc>
                <w:tcPr/>
                <w:p>
                  <w:pPr>
                    <w:pStyle w:val="Compact"/>
                    <w:jc w:val="center"/>
                  </w:pPr>
                  <w:r>
                    <w:t xml:space="preserve">(0.182)</w:t>
                  </w:r>
                </w:p>
              </w:tc>
            </w:tr>
            <w:tr>
              <w:tc>
                <w:tcPr/>
                <w:p>
                  <w:pPr>
                    <w:pStyle w:val="Compact"/>
                    <w:jc w:val="center"/>
                  </w:pPr>
                  <w:r>
                    <w:t xml:space="preserve">Climate cue × Liberal Democrat</w:t>
                  </w:r>
                </w:p>
              </w:tc>
              <w:tc>
                <w:tcPr/>
                <w:p>
                  <w:pPr>
                    <w:pStyle w:val="Compact"/>
                    <w:jc w:val="center"/>
                  </w:pPr>
                  <w:r>
                    <w:t xml:space="preserve">0.354**</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-0.412*</w:t>
                  </w:r>
                </w:p>
              </w:tc>
            </w:tr>
            <w:tr>
              <w:tc>
                <w:tcPr/>
                <w:p>
                  <w:pPr>
                    <w:pStyle w:val="Compact"/>
                  </w:pPr>
                </w:p>
              </w:tc>
              <w:tc>
                <w:tcPr/>
                <w:p>
                  <w:pPr>
                    <w:pStyle w:val="Compact"/>
                    <w:jc w:val="center"/>
                  </w:pPr>
                  <w:r>
                    <w:t xml:space="preserve">(0.232)</w:t>
                  </w:r>
                </w:p>
              </w:tc>
            </w:tr>
            <w:tr>
              <w:tc>
                <w:tcPr/>
                <w:p>
                  <w:pPr>
                    <w:pStyle w:val="Compact"/>
                    <w:jc w:val="center"/>
                  </w:pPr>
                  <w:r>
                    <w:t xml:space="preserve">Climate cue × Conservative Republican</w:t>
                  </w:r>
                </w:p>
              </w:tc>
              <w:tc>
                <w:tcPr/>
                <w:p>
                  <w:pPr>
                    <w:pStyle w:val="Compact"/>
                    <w:jc w:val="center"/>
                  </w:pPr>
                  <w:r>
                    <w:t xml:space="preserve">0.062</w:t>
                  </w:r>
                </w:p>
              </w:tc>
            </w:tr>
            <w:tr>
              <w:tc>
                <w:tcPr/>
                <w:p>
                  <w:pPr>
                    <w:pStyle w:val="Compact"/>
                  </w:pPr>
                </w:p>
              </w:tc>
              <w:tc>
                <w:tcPr/>
                <w:p>
                  <w:pPr>
                    <w:pStyle w:val="Compact"/>
                    <w:jc w:val="center"/>
                  </w:pPr>
                  <w:r>
                    <w:t xml:space="preserve">(0.217)</w:t>
                  </w:r>
                </w:p>
              </w:tc>
            </w:tr>
            <w:tr>
              <w:tc>
                <w:tcPr/>
                <w:p>
                  <w:pPr>
                    <w:pStyle w:val="Compact"/>
                    <w:jc w:val="center"/>
                  </w:pPr>
                  <w:r>
                    <w:t xml:space="preserve">Concern about energy cost</w:t>
                  </w:r>
                </w:p>
              </w:tc>
              <w:tc>
                <w:tcPr/>
                <w:p>
                  <w:pPr>
                    <w:pStyle w:val="Compact"/>
                    <w:jc w:val="center"/>
                  </w:pPr>
                  <w:r>
                    <w:t xml:space="preserve">0.041**</w:t>
                  </w:r>
                </w:p>
              </w:tc>
            </w:tr>
            <w:tr>
              <w:tc>
                <w:tcPr/>
                <w:p>
                  <w:pPr>
                    <w:pStyle w:val="Compact"/>
                  </w:pPr>
                </w:p>
              </w:tc>
              <w:tc>
                <w:tcPr/>
                <w:p>
                  <w:pPr>
                    <w:pStyle w:val="Compact"/>
                    <w:jc w:val="center"/>
                  </w:pPr>
                  <w:r>
                    <w:t xml:space="preserve">(0.016)</w:t>
                  </w:r>
                </w:p>
              </w:tc>
            </w:tr>
            <w:tr>
              <w:tc>
                <w:tcPr/>
                <w:p>
                  <w:pPr>
                    <w:pStyle w:val="Compact"/>
                    <w:jc w:val="center"/>
                  </w:pPr>
                  <w:r>
                    <w:t xml:space="preserve">Age</w:t>
                  </w:r>
                </w:p>
              </w:tc>
              <w:tc>
                <w:tcPr/>
                <w:p>
                  <w:pPr>
                    <w:pStyle w:val="Compact"/>
                    <w:jc w:val="center"/>
                  </w:pPr>
                  <w:r>
                    <w:t xml:space="preserve">-0.011***</w:t>
                  </w:r>
                </w:p>
              </w:tc>
            </w:tr>
            <w:tr>
              <w:tc>
                <w:tcPr/>
                <w:p>
                  <w:pPr>
                    <w:pStyle w:val="Compact"/>
                  </w:pPr>
                </w:p>
              </w:tc>
              <w:tc>
                <w:tcPr/>
                <w:p>
                  <w:pPr>
                    <w:pStyle w:val="Compact"/>
                    <w:jc w:val="center"/>
                  </w:pPr>
                  <w:r>
                    <w:t xml:space="preserve">(0.002)</w:t>
                  </w:r>
                </w:p>
              </w:tc>
            </w:tr>
            <w:tr>
              <w:tc>
                <w:tcPr/>
                <w:p>
                  <w:pPr>
                    <w:pStyle w:val="Compact"/>
                    <w:jc w:val="center"/>
                  </w:pPr>
                  <w:r>
                    <w:t xml:space="preserve">Male</w:t>
                  </w:r>
                </w:p>
              </w:tc>
              <w:tc>
                <w:tcPr/>
                <w:p>
                  <w:pPr>
                    <w:pStyle w:val="Compact"/>
                    <w:jc w:val="center"/>
                  </w:pPr>
                  <w:r>
                    <w:t xml:space="preserve">0.239***</w:t>
                  </w:r>
                </w:p>
              </w:tc>
            </w:tr>
            <w:tr>
              <w:tc>
                <w:tcPr/>
                <w:p>
                  <w:pPr>
                    <w:pStyle w:val="Compact"/>
                  </w:pPr>
                </w:p>
              </w:tc>
              <w:tc>
                <w:tcPr/>
                <w:p>
                  <w:pPr>
                    <w:pStyle w:val="Compact"/>
                    <w:jc w:val="center"/>
                  </w:pPr>
                  <w:r>
                    <w:t xml:space="preserve">(0.068)</w:t>
                  </w:r>
                </w:p>
              </w:tc>
            </w:tr>
            <w:tr>
              <w:tc>
                <w:tcPr/>
                <w:p>
                  <w:pPr>
                    <w:pStyle w:val="Compact"/>
                    <w:jc w:val="center"/>
                  </w:pPr>
                  <w:r>
                    <w:t xml:space="preserve">White</w:t>
                  </w:r>
                </w:p>
              </w:tc>
              <w:tc>
                <w:tcPr/>
                <w:p>
                  <w:pPr>
                    <w:pStyle w:val="Compact"/>
                    <w:jc w:val="center"/>
                  </w:pPr>
                  <w:r>
                    <w:t xml:space="preserve">0.145*</w:t>
                  </w:r>
                </w:p>
              </w:tc>
            </w:tr>
            <w:tr>
              <w:tc>
                <w:tcPr/>
                <w:p>
                  <w:pPr>
                    <w:pStyle w:val="Compact"/>
                  </w:pPr>
                </w:p>
              </w:tc>
              <w:tc>
                <w:tcPr/>
                <w:p>
                  <w:pPr>
                    <w:pStyle w:val="Compact"/>
                    <w:jc w:val="center"/>
                  </w:pPr>
                  <w:r>
                    <w:t xml:space="preserve">(0.078)</w:t>
                  </w:r>
                </w:p>
              </w:tc>
            </w:tr>
            <w:tr>
              <w:tc>
                <w:tcPr/>
                <w:p>
                  <w:pPr>
                    <w:pStyle w:val="Compact"/>
                    <w:jc w:val="center"/>
                  </w:pPr>
                  <w:r>
                    <w:t xml:space="preserve">Education</w:t>
                  </w:r>
                </w:p>
              </w:tc>
              <w:tc>
                <w:tcPr/>
                <w:p>
                  <w:pPr>
                    <w:pStyle w:val="Compact"/>
                    <w:jc w:val="center"/>
                  </w:pPr>
                  <w:r>
                    <w:t xml:space="preserve">0.044**</w:t>
                  </w:r>
                </w:p>
              </w:tc>
            </w:tr>
            <w:tr>
              <w:tc>
                <w:tcPr/>
                <w:p>
                  <w:pPr>
                    <w:pStyle w:val="Compact"/>
                  </w:pPr>
                </w:p>
              </w:tc>
              <w:tc>
                <w:tcPr/>
                <w:p>
                  <w:pPr>
                    <w:pStyle w:val="Compact"/>
                    <w:jc w:val="center"/>
                  </w:pPr>
                  <w:r>
                    <w:t xml:space="preserve">(0.019)</w:t>
                  </w:r>
                </w:p>
              </w:tc>
            </w:tr>
            <w:tr>
              <w:tc>
                <w:tcPr/>
                <w:p>
                  <w:pPr>
                    <w:pStyle w:val="Compact"/>
                    <w:jc w:val="center"/>
                  </w:pPr>
                  <w:r>
                    <w:t xml:space="preserve">Income</w:t>
                  </w:r>
                </w:p>
              </w:tc>
              <w:tc>
                <w:tcPr/>
                <w:p>
                  <w:pPr>
                    <w:pStyle w:val="Compact"/>
                    <w:jc w:val="center"/>
                  </w:pPr>
                  <w:r>
                    <w:t xml:space="preserve">0.020</w:t>
                  </w:r>
                </w:p>
              </w:tc>
            </w:tr>
            <w:tr>
              <w:tc>
                <w:tcPr/>
                <w:p>
                  <w:pPr>
                    <w:pStyle w:val="Compact"/>
                  </w:pPr>
                </w:p>
              </w:tc>
              <w:tc>
                <w:tcPr/>
                <w:p>
                  <w:pPr>
                    <w:pStyle w:val="Compact"/>
                    <w:jc w:val="center"/>
                  </w:pPr>
                  <w:r>
                    <w:t xml:space="preserve">(0.013)</w:t>
                  </w:r>
                </w:p>
              </w:tc>
            </w:tr>
            <w:tr>
              <w:tc>
                <w:tcPr/>
                <w:p>
                  <w:pPr>
                    <w:pStyle w:val="Compact"/>
                    <w:jc w:val="center"/>
                  </w:pPr>
                  <w:r>
                    <w:t xml:space="preserve">(Intercept)</w:t>
                  </w:r>
                </w:p>
              </w:tc>
              <w:tc>
                <w:tcPr/>
                <w:p>
                  <w:pPr>
                    <w:pStyle w:val="Compact"/>
                    <w:jc w:val="center"/>
                  </w:pPr>
                  <w:r>
                    <w:t xml:space="preserve">5.194***</w:t>
                  </w:r>
                </w:p>
              </w:tc>
            </w:tr>
            <w:tr>
              <w:tc>
                <w:tcPr/>
                <w:p>
                  <w:pPr>
                    <w:pStyle w:val="Compact"/>
                  </w:pPr>
                </w:p>
              </w:tc>
              <w:tc>
                <w:tcPr/>
                <w:p>
                  <w:pPr>
                    <w:pStyle w:val="Compact"/>
                    <w:jc w:val="center"/>
                  </w:pPr>
                  <w:r>
                    <w:t xml:space="preserve">(0.200)</w:t>
                  </w:r>
                </w:p>
              </w:tc>
            </w:tr>
            <w:tr>
              <w:tc>
                <w:tcPr/>
                <w:p>
                  <w:pPr>
                    <w:pStyle w:val="Compact"/>
                    <w:jc w:val="center"/>
                  </w:pPr>
                  <w:r>
                    <w:t xml:space="preserve">Num.Obs.</w:t>
                  </w:r>
                </w:p>
              </w:tc>
              <w:tc>
                <w:tcPr/>
                <w:p>
                  <w:pPr>
                    <w:pStyle w:val="Compact"/>
                    <w:jc w:val="center"/>
                  </w:pPr>
                  <w:r>
                    <w:t xml:space="preserve">3113</w:t>
                  </w:r>
                </w:p>
              </w:tc>
            </w:tr>
            <w:tr>
              <w:tc>
                <w:tcPr>
                  <w:gridSpan w:val="2"/>
                </w:tcPr>
                <w:p>
                  <w:pPr>
                    <w:pStyle w:val="Compact"/>
                    <w:numPr>
                      <w:ilvl w:val="0"/>
                      <w:numId w:val="1001"/>
                    </w:numPr>
                    <w:jc w:val="center"/>
                  </w:pPr>
                  <w:r>
                    <w:t xml:space="preserve">p &lt; 0.1, ** p &lt; 0.05, *** p &lt; 0.01</w:t>
                  </w:r>
                </w:p>
              </w:tc>
            </w:tr>
          </w:tbl>
          <w:bookmarkEnd w:id="12"/>
          <w:p/>
        </w:tc>
      </w:tr>
    </w:tbl>
    <w:tbl>
      <w:tblPr>
        <w:tblStyle w:val="Table"/>
        <w:tblW w:type="pct" w:w="5000"/>
        <w:tblLayout w:type="fixed"/>
        <w:tblLook w:firstRow="0" w:lastRow="0" w:firstColumn="0" w:lastColumn="0" w:noHBand="0" w:noVBand="0" w:val="0000"/>
      </w:tblPr>
      <w:tblGrid>
        <w:gridCol w:w="7920"/>
      </w:tblGrid>
      <w:tr>
        <w:tc>
          <w:tcPr/>
          <w:bookmarkStart w:id="16" w:name="fig-priority-predicted"/>
          <w:p>
            <w:pPr>
              <w:jc w:val="center"/>
            </w:pPr>
            <w:pPr>
              <w:jc w:val="left"/>
              <w:spacing w:before="200"/>
              <w:pStyle w:val="ImageCaption"/>
            </w:pPr>
            <w:r>
              <w:t xml:space="preserve">Figure 1: Predicted energy source-priority scale (1-7) by cue condition and political identity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14" name="Picture"/>
                  <a:graphic>
                    <a:graphicData uri="http://schemas.openxmlformats.org/drawingml/2006/picture">
                      <pic:pic>
                        <pic:nvPicPr>
                          <pic:cNvPr descr="cue-WTP_files/figure-docx/fig-priority-predicted-1.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bookmarkEnd w:id="16"/>
        </w:tc>
      </w:tr>
    </w:tbl>
    <w:p>
      <w:pPr>
        <w:pStyle w:val="BodyText"/>
      </w:pPr>
      <w:r>
        <w:t xml:space="preserve">As expected, conservative Republicans were more likely to prioritize fossil fuels than renewables, with an estimated coefficient of -1.22 on the 1 to 7 scale. Liberal Democrats prioritized renewables at 0.65. In terms of the interactions, conservative Republicans who received the Trump cue were more likely to prioritize fossil fuels (b = -0.41,</w:t>
      </w:r>
      <w:r>
        <w:t xml:space="preserve"> </w:t>
      </w:r>
      <w:r>
        <w:rPr>
          <w:i/>
          <w:iCs/>
        </w:rPr>
        <w:t xml:space="preserve">p</w:t>
      </w:r>
      <w:r>
        <w:t xml:space="preserve"> </w:t>
      </w:r>
      <w:r>
        <w:t xml:space="preserve">= 0.076), whereas liberal Democrats in the climate condition where more likely to prioritize renewables (b = 0.35). Overall, the predicted value on the 1 to 7 scale for conservative Republicans in the control group was …, indicating a priority for …, and it was … for those receiving the Trump cue, indicating a significant shift. For liberal Democrats the predicted value was …, indicating support for …, and the value was … in the climate condition. The interactions of cue x political beliefs was significant; however, the cues themselves had no effect, on average, on energy source priority compared to the control condition.</w:t>
      </w:r>
    </w:p>
    <w:p>
      <w:pPr>
        <w:pStyle w:val="BodyText"/>
      </w:pPr>
      <w:r>
        <w:t xml:space="preserve">Next, I asked respondents their WTP for fossil fuel and renewable sources using the Gabor-Granger method</w:t>
      </w:r>
      <w:r>
        <w:t xml:space="preserve"> </w:t>
      </w:r>
      <w:r>
        <w:t xml:space="preserve">(e.g., Gabor and Granger 1966)</w:t>
      </w:r>
      <w:r>
        <w:t xml:space="preserve">. Specifically, I first give respondents information about potential costs associated with each energy source. In the WTP for fossil fuels question, I noted that costs associated with renewable energy have decreased and, therefore they may need to pay more to use fossil fuels. For renewable sources respondents were told about the need to increase distribution. All respondents were asked their WTP for both sources, and the sources were presented in random order. To elict the maximum/minimum WTP, respondents were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Respondents who indicated no at $1 were coded with a WTP of 0. The percent of respondents WTP each possible dollar amount for each source is shown in</w:t>
      </w:r>
      <w:r>
        <w:t xml:space="preserve"> </w:t>
      </w:r>
      <w:hyperlink w:anchor="tbl-wtp-dis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wtp-dist"/>
          <w:p>
            <w:pPr>
              <w:jc w:val="center"/>
            </w:pPr>
            <w:pPr>
              <w:jc w:val="left"/>
              <w:spacing w:before="200"/>
              <w:pStyle w:val="ImageCaption"/>
            </w:pPr>
            <w:r>
              <w:t xml:space="preserve">Table 2: Distribution of willingness-to-pay for fossil fuel and renewable electricity (weighted percent of respondents choosing each bid amount)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WTP ($)</w:t>
                  </w:r>
                </w:p>
              </w:tc>
              <w:tc>
                <w:tcPr/>
                <w:p>
                  <w:pPr>
                    <w:pStyle w:val="Compact"/>
                    <w:jc w:val="right"/>
                    <w:jc w:val="center"/>
                  </w:pPr>
                  <w:r>
                    <w:t xml:space="preserve">Fossil fuels (%)</w:t>
                  </w:r>
                </w:p>
              </w:tc>
              <w:tc>
                <w:tcPr/>
                <w:p>
                  <w:pPr>
                    <w:pStyle w:val="Compact"/>
                    <w:jc w:val="right"/>
                    <w:jc w:val="center"/>
                  </w:pPr>
                  <w:r>
                    <w:t xml:space="preserve">Renewables (%)</w:t>
                  </w:r>
                </w:p>
              </w:tc>
            </w:tr>
            <w:tr>
              <w:tc>
                <w:tcPr/>
                <w:p>
                  <w:pPr>
                    <w:pStyle w:val="Compact"/>
                    <w:jc w:val="right"/>
                    <w:jc w:val="center"/>
                  </w:pPr>
                  <w:r>
                    <w:t xml:space="preserve">0</w:t>
                  </w:r>
                </w:p>
              </w:tc>
              <w:tc>
                <w:tcPr/>
                <w:p>
                  <w:pPr>
                    <w:pStyle w:val="Compact"/>
                    <w:jc w:val="right"/>
                    <w:jc w:val="center"/>
                  </w:pPr>
                  <w:r>
                    <w:t xml:space="preserve">47.0</w:t>
                  </w:r>
                </w:p>
              </w:tc>
              <w:tc>
                <w:tcPr/>
                <w:p>
                  <w:pPr>
                    <w:pStyle w:val="Compact"/>
                    <w:jc w:val="right"/>
                    <w:jc w:val="center"/>
                  </w:pPr>
                  <w:r>
                    <w:t xml:space="preserve">14.0</w:t>
                  </w:r>
                </w:p>
              </w:tc>
            </w:tr>
            <w:tr>
              <w:tc>
                <w:tcPr/>
                <w:p>
                  <w:pPr>
                    <w:pStyle w:val="Compact"/>
                    <w:jc w:val="right"/>
                    <w:jc w:val="center"/>
                  </w:pPr>
                  <w:r>
                    <w:t xml:space="preserve">1</w:t>
                  </w:r>
                </w:p>
              </w:tc>
              <w:tc>
                <w:tcPr/>
                <w:p>
                  <w:pPr>
                    <w:pStyle w:val="Compact"/>
                    <w:jc w:val="right"/>
                    <w:jc w:val="center"/>
                  </w:pPr>
                  <w:r>
                    <w:t xml:space="preserve">14.7</w:t>
                  </w:r>
                </w:p>
              </w:tc>
              <w:tc>
                <w:tcPr/>
                <w:p>
                  <w:pPr>
                    <w:pStyle w:val="Compact"/>
                    <w:jc w:val="right"/>
                    <w:jc w:val="center"/>
                  </w:pPr>
                  <w:r>
                    <w:t xml:space="preserve">15.6</w:t>
                  </w:r>
                </w:p>
              </w:tc>
            </w:tr>
            <w:tr>
              <w:tc>
                <w:tcPr/>
                <w:p>
                  <w:pPr>
                    <w:pStyle w:val="Compact"/>
                    <w:jc w:val="right"/>
                    <w:jc w:val="center"/>
                  </w:pPr>
                  <w:r>
                    <w:t xml:space="preserve">6</w:t>
                  </w:r>
                </w:p>
              </w:tc>
              <w:tc>
                <w:tcPr/>
                <w:p>
                  <w:pPr>
                    <w:pStyle w:val="Compact"/>
                    <w:jc w:val="right"/>
                    <w:jc w:val="center"/>
                  </w:pPr>
                  <w:r>
                    <w:t xml:space="preserve">10.6</w:t>
                  </w:r>
                </w:p>
              </w:tc>
              <w:tc>
                <w:tcPr/>
                <w:p>
                  <w:pPr>
                    <w:pStyle w:val="Compact"/>
                    <w:jc w:val="right"/>
                    <w:jc w:val="center"/>
                  </w:pPr>
                  <w:r>
                    <w:t xml:space="preserve">14.0</w:t>
                  </w:r>
                </w:p>
              </w:tc>
            </w:tr>
            <w:tr>
              <w:tc>
                <w:tcPr/>
                <w:p>
                  <w:pPr>
                    <w:pStyle w:val="Compact"/>
                    <w:jc w:val="right"/>
                    <w:jc w:val="center"/>
                  </w:pPr>
                  <w:r>
                    <w:t xml:space="preserve">11</w:t>
                  </w:r>
                </w:p>
              </w:tc>
              <w:tc>
                <w:tcPr/>
                <w:p>
                  <w:pPr>
                    <w:pStyle w:val="Compact"/>
                    <w:jc w:val="right"/>
                    <w:jc w:val="center"/>
                  </w:pPr>
                  <w:r>
                    <w:t xml:space="preserve">5.6</w:t>
                  </w:r>
                </w:p>
              </w:tc>
              <w:tc>
                <w:tcPr/>
                <w:p>
                  <w:pPr>
                    <w:pStyle w:val="Compact"/>
                    <w:jc w:val="right"/>
                    <w:jc w:val="center"/>
                  </w:pPr>
                  <w:r>
                    <w:t xml:space="preserve">9.1</w:t>
                  </w:r>
                </w:p>
              </w:tc>
            </w:tr>
            <w:tr>
              <w:tc>
                <w:tcPr/>
                <w:p>
                  <w:pPr>
                    <w:pStyle w:val="Compact"/>
                    <w:jc w:val="right"/>
                    <w:jc w:val="center"/>
                  </w:pPr>
                  <w:r>
                    <w:t xml:space="preserve">16</w:t>
                  </w:r>
                </w:p>
              </w:tc>
              <w:tc>
                <w:tcPr/>
                <w:p>
                  <w:pPr>
                    <w:pStyle w:val="Compact"/>
                    <w:jc w:val="right"/>
                    <w:jc w:val="center"/>
                  </w:pPr>
                  <w:r>
                    <w:t xml:space="preserve">4.9</w:t>
                  </w:r>
                </w:p>
              </w:tc>
              <w:tc>
                <w:tcPr/>
                <w:p>
                  <w:pPr>
                    <w:pStyle w:val="Compact"/>
                    <w:jc w:val="right"/>
                    <w:jc w:val="center"/>
                  </w:pPr>
                  <w:r>
                    <w:t xml:space="preserve">7.3</w:t>
                  </w:r>
                </w:p>
              </w:tc>
            </w:tr>
            <w:tr>
              <w:tc>
                <w:tcPr/>
                <w:p>
                  <w:pPr>
                    <w:pStyle w:val="Compact"/>
                    <w:jc w:val="right"/>
                    <w:jc w:val="center"/>
                  </w:pPr>
                  <w:r>
                    <w:t xml:space="preserve">21</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right"/>
                    <w:jc w:val="center"/>
                  </w:pPr>
                  <w:r>
                    <w:t xml:space="preserve">26</w:t>
                  </w:r>
                </w:p>
              </w:tc>
              <w:tc>
                <w:tcPr/>
                <w:p>
                  <w:pPr>
                    <w:pStyle w:val="Compact"/>
                    <w:jc w:val="right"/>
                    <w:jc w:val="center"/>
                  </w:pPr>
                  <w:r>
                    <w:t xml:space="preserve">2.9</w:t>
                  </w:r>
                </w:p>
              </w:tc>
              <w:tc>
                <w:tcPr/>
                <w:p>
                  <w:pPr>
                    <w:pStyle w:val="Compact"/>
                    <w:jc w:val="right"/>
                    <w:jc w:val="center"/>
                  </w:pPr>
                  <w:r>
                    <w:t xml:space="preserve">5.8</w:t>
                  </w:r>
                </w:p>
              </w:tc>
            </w:tr>
            <w:tr>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3.2</w:t>
                  </w:r>
                </w:p>
              </w:tc>
            </w:tr>
            <w:tr>
              <w:tc>
                <w:tcPr/>
                <w:p>
                  <w:pPr>
                    <w:pStyle w:val="Compact"/>
                    <w:jc w:val="right"/>
                    <w:jc w:val="center"/>
                  </w:pPr>
                  <w:r>
                    <w:t xml:space="preserve">36</w:t>
                  </w:r>
                </w:p>
              </w:tc>
              <w:tc>
                <w:tcPr/>
                <w:p>
                  <w:pPr>
                    <w:pStyle w:val="Compact"/>
                    <w:jc w:val="right"/>
                    <w:jc w:val="center"/>
                  </w:pPr>
                  <w:r>
                    <w:t xml:space="preserve">2.1</w:t>
                  </w:r>
                </w:p>
              </w:tc>
              <w:tc>
                <w:tcPr/>
                <w:p>
                  <w:pPr>
                    <w:pStyle w:val="Compact"/>
                    <w:jc w:val="right"/>
                    <w:jc w:val="center"/>
                  </w:pPr>
                  <w:r>
                    <w:t xml:space="preserve">4.7</w:t>
                  </w:r>
                </w:p>
              </w:tc>
            </w:tr>
            <w:tr>
              <w:tc>
                <w:tcPr/>
                <w:p>
                  <w:pPr>
                    <w:pStyle w:val="Compact"/>
                    <w:jc w:val="right"/>
                    <w:jc w:val="center"/>
                  </w:pPr>
                  <w:r>
                    <w:t xml:space="preserve">41</w:t>
                  </w:r>
                </w:p>
              </w:tc>
              <w:tc>
                <w:tcPr/>
                <w:p>
                  <w:pPr>
                    <w:pStyle w:val="Compact"/>
                    <w:jc w:val="right"/>
                    <w:jc w:val="center"/>
                  </w:pPr>
                  <w:r>
                    <w:t xml:space="preserve">1.9</w:t>
                  </w:r>
                </w:p>
              </w:tc>
              <w:tc>
                <w:tcPr/>
                <w:p>
                  <w:pPr>
                    <w:pStyle w:val="Compact"/>
                    <w:jc w:val="right"/>
                    <w:jc w:val="center"/>
                  </w:pPr>
                  <w:r>
                    <w:t xml:space="preserve">3.8</w:t>
                  </w:r>
                </w:p>
              </w:tc>
            </w:tr>
            <w:tr>
              <w:tc>
                <w:tcPr/>
                <w:p>
                  <w:pPr>
                    <w:pStyle w:val="Compact"/>
                    <w:jc w:val="right"/>
                    <w:jc w:val="center"/>
                  </w:pPr>
                  <w:r>
                    <w:t xml:space="preserve">46</w:t>
                  </w:r>
                </w:p>
              </w:tc>
              <w:tc>
                <w:tcPr/>
                <w:p>
                  <w:pPr>
                    <w:pStyle w:val="Compact"/>
                    <w:jc w:val="right"/>
                    <w:jc w:val="center"/>
                  </w:pPr>
                  <w:r>
                    <w:t xml:space="preserve">6.3</w:t>
                  </w:r>
                </w:p>
              </w:tc>
              <w:tc>
                <w:tcPr/>
                <w:p>
                  <w:pPr>
                    <w:pStyle w:val="Compact"/>
                    <w:jc w:val="right"/>
                    <w:jc w:val="center"/>
                  </w:pPr>
                  <w:r>
                    <w:t xml:space="preserve">18.3</w:t>
                  </w:r>
                </w:p>
              </w:tc>
            </w:tr>
          </w:tbl>
          <w:bookmarkEnd w:id="17"/>
          <w:p/>
        </w:tc>
      </w:tr>
    </w:tbl>
    <w:p>
      <w:pPr>
        <w:pStyle w:val="BodyText"/>
      </w:pPr>
      <w:r>
        <w:t xml:space="preserve">Nearly half of respondents, … percent, were not WTP any additional amount for fossil fuels, whereas … percent were WTP the max, $46 for renewables. Overall, the median WTP for fossil fuels was $1 with a mean of $8.33. For renewables the median WTP was $11 and the mean was $18.21. Comparing the differences in median and means, the median difference in WTP for renewables versus fossil fuels was …, which is/not significant with test statistic at p value. For the mean, the difference was …, which is/is not significant with a test statistic and p value.</w:t>
      </w:r>
    </w:p>
    <w:p>
      <w:pPr>
        <w:pStyle w:val="BodyText"/>
      </w:pPr>
      <w:r>
        <w:t xml:space="preserve">Given the large percantage of respondents at $0 for fossil fuels, I model the WTP for fossil fuels with a two-part hurdle model. First, I use a logit model to see whether a respondent has any positive WTP, then I use OLS to examine differences in WTP amounts. Next, using OLS, I examine the WTP for fossil fuels, among those who are WTP &gt;0, and for renewables. The results of all three models, controlling for cost concern and demographics, are shown in</w:t>
      </w:r>
      <w:r>
        <w:t xml:space="preserve"> </w:t>
      </w:r>
      <w:hyperlink w:anchor="tbl-wtp-model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 w:name="tbl-wtp-models"/>
          <w:p>
            <w:pPr>
              <w:jc w:val="center"/>
            </w:pPr>
            <w:pPr>
              <w:jc w:val="left"/>
              <w:spacing w:before="200"/>
              <w:pStyle w:val="ImageCaption"/>
            </w:pPr>
            <w:r>
              <w:t xml:space="preserve">Table 3: Effect of cue condition, political beliefs, and their interaction on willingness-to-pay for fossil fuels (any positive WTP, and amount among those with any positive WTP) and for renewables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-0.252</w:t>
                  </w:r>
                </w:p>
              </w:tc>
              <w:tc>
                <w:tcPr/>
                <w:p>
                  <w:pPr>
                    <w:pStyle w:val="Compact"/>
                    <w:jc w:val="center"/>
                  </w:pPr>
                  <w:r>
                    <w:t xml:space="preserve">-3.410</w:t>
                  </w:r>
                </w:p>
              </w:tc>
              <w:tc>
                <w:tcPr/>
                <w:p>
                  <w:pPr>
                    <w:pStyle w:val="Compact"/>
                    <w:jc w:val="center"/>
                  </w:pPr>
                  <w:r>
                    <w:t xml:space="preserve">-1.494</w:t>
                  </w:r>
                </w:p>
              </w:tc>
            </w:tr>
            <w:tr>
              <w:tc>
                <w:tcPr/>
                <w:p>
                  <w:pPr>
                    <w:pStyle w:val="Compact"/>
                  </w:pPr>
                </w:p>
              </w:tc>
              <w:tc>
                <w:tcPr/>
                <w:p>
                  <w:pPr>
                    <w:pStyle w:val="Compact"/>
                    <w:jc w:val="center"/>
                  </w:pPr>
                  <w:r>
                    <w:t xml:space="preserve">(0.208)</w:t>
                  </w:r>
                </w:p>
              </w:tc>
              <w:tc>
                <w:tcPr/>
                <w:p>
                  <w:pPr>
                    <w:pStyle w:val="Compact"/>
                    <w:jc w:val="center"/>
                  </w:pPr>
                  <w:r>
                    <w:t xml:space="preserve">(2.257)</w:t>
                  </w:r>
                </w:p>
              </w:tc>
              <w:tc>
                <w:tcPr/>
                <w:p>
                  <w:pPr>
                    <w:pStyle w:val="Compact"/>
                    <w:jc w:val="center"/>
                  </w:pPr>
                  <w:r>
                    <w:t xml:space="preserve">(1.862)</w:t>
                  </w:r>
                </w:p>
              </w:tc>
            </w:tr>
            <w:tr>
              <w:tc>
                <w:tcPr/>
                <w:p>
                  <w:pPr>
                    <w:pStyle w:val="Compact"/>
                    <w:jc w:val="center"/>
                  </w:pPr>
                  <w:r>
                    <w:t xml:space="preserve">Climate cue</w:t>
                  </w:r>
                </w:p>
              </w:tc>
              <w:tc>
                <w:tcPr/>
                <w:p>
                  <w:pPr>
                    <w:pStyle w:val="Compact"/>
                    <w:jc w:val="center"/>
                  </w:pPr>
                  <w:r>
                    <w:t xml:space="preserve">0.074</w:t>
                  </w:r>
                </w:p>
              </w:tc>
              <w:tc>
                <w:tcPr/>
                <w:p>
                  <w:pPr>
                    <w:pStyle w:val="Compact"/>
                    <w:jc w:val="center"/>
                  </w:pPr>
                  <w:r>
                    <w:t xml:space="preserve">-1.148</w:t>
                  </w:r>
                </w:p>
              </w:tc>
              <w:tc>
                <w:tcPr/>
                <w:p>
                  <w:pPr>
                    <w:pStyle w:val="Compact"/>
                    <w:jc w:val="center"/>
                  </w:pPr>
                  <w:r>
                    <w:t xml:space="preserve">-1.507</w:t>
                  </w:r>
                </w:p>
              </w:tc>
            </w:tr>
            <w:tr>
              <w:tc>
                <w:tcPr/>
                <w:p>
                  <w:pPr>
                    <w:pStyle w:val="Compact"/>
                  </w:pPr>
                </w:p>
              </w:tc>
              <w:tc>
                <w:tcPr/>
                <w:p>
                  <w:pPr>
                    <w:pStyle w:val="Compact"/>
                    <w:jc w:val="center"/>
                  </w:pPr>
                  <w:r>
                    <w:t xml:space="preserve">(0.206)</w:t>
                  </w:r>
                </w:p>
              </w:tc>
              <w:tc>
                <w:tcPr/>
                <w:p>
                  <w:pPr>
                    <w:pStyle w:val="Compact"/>
                    <w:jc w:val="center"/>
                  </w:pPr>
                  <w:r>
                    <w:t xml:space="preserve">(2.230)</w:t>
                  </w:r>
                </w:p>
              </w:tc>
              <w:tc>
                <w:tcPr/>
                <w:p>
                  <w:pPr>
                    <w:pStyle w:val="Compact"/>
                    <w:jc w:val="center"/>
                  </w:pPr>
                  <w:r>
                    <w:t xml:space="preserve">(1.751)</w:t>
                  </w:r>
                </w:p>
              </w:tc>
            </w:tr>
            <w:tr>
              <w:tc>
                <w:tcPr/>
                <w:p>
                  <w:pPr>
                    <w:pStyle w:val="Compact"/>
                    <w:jc w:val="center"/>
                  </w:pPr>
                  <w:r>
                    <w:t xml:space="preserve">Liberal Democrat</w:t>
                  </w:r>
                </w:p>
              </w:tc>
              <w:tc>
                <w:tcPr/>
                <w:p>
                  <w:pPr>
                    <w:pStyle w:val="Compact"/>
                    <w:jc w:val="center"/>
                  </w:pPr>
                  <w:r>
                    <w:t xml:space="preserve">-0.362*</w:t>
                  </w:r>
                </w:p>
              </w:tc>
              <w:tc>
                <w:tcPr/>
                <w:p>
                  <w:pPr>
                    <w:pStyle w:val="Compact"/>
                    <w:jc w:val="center"/>
                  </w:pPr>
                  <w:r>
                    <w:t xml:space="preserve">-0.010</w:t>
                  </w:r>
                </w:p>
              </w:tc>
              <w:tc>
                <w:tcPr/>
                <w:p>
                  <w:pPr>
                    <w:pStyle w:val="Compact"/>
                    <w:jc w:val="center"/>
                  </w:pPr>
                  <w:r>
                    <w:t xml:space="preserve">5.299***</w:t>
                  </w:r>
                </w:p>
              </w:tc>
            </w:tr>
            <w:tr>
              <w:tc>
                <w:tcPr/>
                <w:p>
                  <w:pPr>
                    <w:pStyle w:val="Compact"/>
                  </w:pPr>
                </w:p>
              </w:tc>
              <w:tc>
                <w:tcPr/>
                <w:p>
                  <w:pPr>
                    <w:pStyle w:val="Compact"/>
                    <w:jc w:val="center"/>
                  </w:pPr>
                  <w:r>
                    <w:t xml:space="preserve">(0.185)</w:t>
                  </w:r>
                </w:p>
              </w:tc>
              <w:tc>
                <w:tcPr/>
                <w:p>
                  <w:pPr>
                    <w:pStyle w:val="Compact"/>
                    <w:jc w:val="center"/>
                  </w:pPr>
                  <w:r>
                    <w:t xml:space="preserve">(2.097)</w:t>
                  </w:r>
                </w:p>
              </w:tc>
              <w:tc>
                <w:tcPr/>
                <w:p>
                  <w:pPr>
                    <w:pStyle w:val="Compact"/>
                    <w:jc w:val="center"/>
                  </w:pPr>
                  <w:r>
                    <w:t xml:space="preserve">(1.575)</w:t>
                  </w:r>
                </w:p>
              </w:tc>
            </w:tr>
            <w:tr>
              <w:tc>
                <w:tcPr/>
                <w:p>
                  <w:pPr>
                    <w:pStyle w:val="Compact"/>
                    <w:jc w:val="center"/>
                  </w:pPr>
                  <w:r>
                    <w:t xml:space="preserve">Conservative Republican</w:t>
                  </w:r>
                </w:p>
              </w:tc>
              <w:tc>
                <w:tcPr/>
                <w:p>
                  <w:pPr>
                    <w:pStyle w:val="Compact"/>
                    <w:jc w:val="center"/>
                  </w:pPr>
                  <w:r>
                    <w:t xml:space="preserve">0.742***</w:t>
                  </w:r>
                </w:p>
              </w:tc>
              <w:tc>
                <w:tcPr/>
                <w:p>
                  <w:pPr>
                    <w:pStyle w:val="Compact"/>
                    <w:jc w:val="center"/>
                  </w:pPr>
                  <w:r>
                    <w:t xml:space="preserve">-2.897</w:t>
                  </w:r>
                </w:p>
              </w:tc>
              <w:tc>
                <w:tcPr/>
                <w:p>
                  <w:pPr>
                    <w:pStyle w:val="Compact"/>
                    <w:jc w:val="center"/>
                  </w:pPr>
                  <w:r>
                    <w:t xml:space="preserve">-6.818***</w:t>
                  </w:r>
                </w:p>
              </w:tc>
            </w:tr>
            <w:tr>
              <w:tc>
                <w:tcPr/>
                <w:p>
                  <w:pPr>
                    <w:pStyle w:val="Compact"/>
                  </w:pPr>
                </w:p>
              </w:tc>
              <w:tc>
                <w:tcPr/>
                <w:p>
                  <w:pPr>
                    <w:pStyle w:val="Compact"/>
                    <w:jc w:val="center"/>
                  </w:pPr>
                  <w:r>
                    <w:t xml:space="preserve">(0.208)</w:t>
                  </w:r>
                </w:p>
              </w:tc>
              <w:tc>
                <w:tcPr/>
                <w:p>
                  <w:pPr>
                    <w:pStyle w:val="Compact"/>
                    <w:jc w:val="center"/>
                  </w:pPr>
                  <w:r>
                    <w:t xml:space="preserve">(2.076)</w:t>
                  </w:r>
                </w:p>
              </w:tc>
              <w:tc>
                <w:tcPr/>
                <w:p>
                  <w:pPr>
                    <w:pStyle w:val="Compact"/>
                    <w:jc w:val="center"/>
                  </w:pPr>
                  <w:r>
                    <w:t xml:space="preserve">(1.641)</w:t>
                  </w:r>
                </w:p>
              </w:tc>
            </w:tr>
            <w:tr>
              <w:tc>
                <w:tcPr/>
                <w:p>
                  <w:pPr>
                    <w:pStyle w:val="Compact"/>
                    <w:jc w:val="center"/>
                  </w:pPr>
                  <w:r>
                    <w:t xml:space="preserve">Trump cue × Liberal Democrat</w:t>
                  </w:r>
                </w:p>
              </w:tc>
              <w:tc>
                <w:tcPr/>
                <w:p>
                  <w:pPr>
                    <w:pStyle w:val="Compact"/>
                    <w:jc w:val="center"/>
                  </w:pPr>
                  <w:r>
                    <w:t xml:space="preserve">-0.029</w:t>
                  </w:r>
                </w:p>
              </w:tc>
              <w:tc>
                <w:tcPr/>
                <w:p>
                  <w:pPr>
                    <w:pStyle w:val="Compact"/>
                    <w:jc w:val="center"/>
                  </w:pPr>
                  <w:r>
                    <w:t xml:space="preserve">3.186</w:t>
                  </w:r>
                </w:p>
              </w:tc>
              <w:tc>
                <w:tcPr/>
                <w:p>
                  <w:pPr>
                    <w:pStyle w:val="Compact"/>
                    <w:jc w:val="center"/>
                  </w:pPr>
                  <w:r>
                    <w:t xml:space="preserve">2.015</w:t>
                  </w:r>
                </w:p>
              </w:tc>
            </w:tr>
            <w:tr>
              <w:tc>
                <w:tcPr/>
                <w:p>
                  <w:pPr>
                    <w:pStyle w:val="Compact"/>
                  </w:pPr>
                </w:p>
              </w:tc>
              <w:tc>
                <w:tcPr/>
                <w:p>
                  <w:pPr>
                    <w:pStyle w:val="Compact"/>
                    <w:jc w:val="center"/>
                  </w:pPr>
                  <w:r>
                    <w:t xml:space="preserve">(0.259)</w:t>
                  </w:r>
                </w:p>
              </w:tc>
              <w:tc>
                <w:tcPr/>
                <w:p>
                  <w:pPr>
                    <w:pStyle w:val="Compact"/>
                    <w:jc w:val="center"/>
                  </w:pPr>
                  <w:r>
                    <w:t xml:space="preserve">(2.870)</w:t>
                  </w:r>
                </w:p>
              </w:tc>
              <w:tc>
                <w:tcPr/>
                <w:p>
                  <w:pPr>
                    <w:pStyle w:val="Compact"/>
                    <w:jc w:val="center"/>
                  </w:pPr>
                  <w:r>
                    <w:t xml:space="preserve">(2.248)</w:t>
                  </w:r>
                </w:p>
              </w:tc>
            </w:tr>
            <w:tr>
              <w:tc>
                <w:tcPr/>
                <w:p>
                  <w:pPr>
                    <w:pStyle w:val="Compact"/>
                    <w:jc w:val="center"/>
                  </w:pPr>
                  <w:r>
                    <w:t xml:space="preserve">Climate cue × Liberal Democrat</w:t>
                  </w:r>
                </w:p>
              </w:tc>
              <w:tc>
                <w:tcPr/>
                <w:p>
                  <w:pPr>
                    <w:pStyle w:val="Compact"/>
                    <w:jc w:val="center"/>
                  </w:pPr>
                  <w:r>
                    <w:t xml:space="preserve">-0.273</w:t>
                  </w:r>
                </w:p>
              </w:tc>
              <w:tc>
                <w:tcPr/>
                <w:p>
                  <w:pPr>
                    <w:pStyle w:val="Compact"/>
                    <w:jc w:val="center"/>
                  </w:pPr>
                  <w:r>
                    <w:t xml:space="preserve">1.426</w:t>
                  </w:r>
                </w:p>
              </w:tc>
              <w:tc>
                <w:tcPr/>
                <w:p>
                  <w:pPr>
                    <w:pStyle w:val="Compact"/>
                    <w:jc w:val="center"/>
                  </w:pPr>
                  <w:r>
                    <w:t xml:space="preserve">3.660*</w:t>
                  </w:r>
                </w:p>
              </w:tc>
            </w:tr>
            <w:tr>
              <w:tc>
                <w:tcPr/>
                <w:p>
                  <w:pPr>
                    <w:pStyle w:val="Compact"/>
                  </w:pPr>
                </w:p>
              </w:tc>
              <w:tc>
                <w:tcPr/>
                <w:p>
                  <w:pPr>
                    <w:pStyle w:val="Compact"/>
                    <w:jc w:val="center"/>
                  </w:pPr>
                  <w:r>
                    <w:t xml:space="preserve">(0.260)</w:t>
                  </w:r>
                </w:p>
              </w:tc>
              <w:tc>
                <w:tcPr/>
                <w:p>
                  <w:pPr>
                    <w:pStyle w:val="Compact"/>
                    <w:jc w:val="center"/>
                  </w:pPr>
                  <w:r>
                    <w:t xml:space="preserve">(2.970)</w:t>
                  </w:r>
                </w:p>
              </w:tc>
              <w:tc>
                <w:tcPr/>
                <w:p>
                  <w:pPr>
                    <w:pStyle w:val="Compact"/>
                    <w:jc w:val="center"/>
                  </w:pPr>
                  <w:r>
                    <w:t xml:space="preserve">(2.170)</w:t>
                  </w:r>
                </w:p>
              </w:tc>
            </w:tr>
            <w:tr>
              <w:tc>
                <w:tcPr/>
                <w:p>
                  <w:pPr>
                    <w:pStyle w:val="Compact"/>
                    <w:jc w:val="center"/>
                  </w:pPr>
                  <w:r>
                    <w:t xml:space="preserve">Trump cue × Conservative Republican</w:t>
                  </w:r>
                </w:p>
              </w:tc>
              <w:tc>
                <w:tcPr/>
                <w:p>
                  <w:pPr>
                    <w:pStyle w:val="Compact"/>
                    <w:jc w:val="center"/>
                  </w:pPr>
                  <w:r>
                    <w:t xml:space="preserve">0.424</w:t>
                  </w:r>
                </w:p>
              </w:tc>
              <w:tc>
                <w:tcPr/>
                <w:p>
                  <w:pPr>
                    <w:pStyle w:val="Compact"/>
                    <w:jc w:val="center"/>
                  </w:pPr>
                  <w:r>
                    <w:t xml:space="preserve">3.506</w:t>
                  </w:r>
                </w:p>
              </w:tc>
              <w:tc>
                <w:tcPr/>
                <w:p>
                  <w:pPr>
                    <w:pStyle w:val="Compact"/>
                    <w:jc w:val="center"/>
                  </w:pPr>
                  <w:r>
                    <w:t xml:space="preserve">0.373</w:t>
                  </w:r>
                </w:p>
              </w:tc>
            </w:tr>
            <w:tr>
              <w:tc>
                <w:tcPr/>
                <w:p>
                  <w:pPr>
                    <w:pStyle w:val="Compact"/>
                  </w:pPr>
                </w:p>
              </w:tc>
              <w:tc>
                <w:tcPr/>
                <w:p>
                  <w:pPr>
                    <w:pStyle w:val="Compact"/>
                    <w:jc w:val="center"/>
                  </w:pPr>
                  <w:r>
                    <w:t xml:space="preserve">(0.301)</w:t>
                  </w:r>
                </w:p>
              </w:tc>
              <w:tc>
                <w:tcPr/>
                <w:p>
                  <w:pPr>
                    <w:pStyle w:val="Compact"/>
                    <w:jc w:val="center"/>
                  </w:pPr>
                  <w:r>
                    <w:t xml:space="preserve">(2.918)</w:t>
                  </w:r>
                </w:p>
              </w:tc>
              <w:tc>
                <w:tcPr/>
                <w:p>
                  <w:pPr>
                    <w:pStyle w:val="Compact"/>
                    <w:jc w:val="center"/>
                  </w:pPr>
                  <w:r>
                    <w:t xml:space="preserve">(2.345)</w:t>
                  </w:r>
                </w:p>
              </w:tc>
            </w:tr>
            <w:tr>
              <w:tc>
                <w:tcPr/>
                <w:p>
                  <w:pPr>
                    <w:pStyle w:val="Compact"/>
                    <w:jc w:val="center"/>
                  </w:pPr>
                  <w:r>
                    <w:t xml:space="preserve">Climate cue × Conservative Republican</w:t>
                  </w:r>
                </w:p>
              </w:tc>
              <w:tc>
                <w:tcPr/>
                <w:p>
                  <w:pPr>
                    <w:pStyle w:val="Compact"/>
                    <w:jc w:val="center"/>
                  </w:pPr>
                  <w:r>
                    <w:t xml:space="preserve">-0.024</w:t>
                  </w:r>
                </w:p>
              </w:tc>
              <w:tc>
                <w:tcPr/>
                <w:p>
                  <w:pPr>
                    <w:pStyle w:val="Compact"/>
                    <w:jc w:val="center"/>
                  </w:pPr>
                  <w:r>
                    <w:t xml:space="preserve">3.338</w:t>
                  </w:r>
                </w:p>
              </w:tc>
              <w:tc>
                <w:tcPr/>
                <w:p>
                  <w:pPr>
                    <w:pStyle w:val="Compact"/>
                    <w:jc w:val="center"/>
                  </w:pPr>
                  <w:r>
                    <w:t xml:space="preserve">3.053</w:t>
                  </w:r>
                </w:p>
              </w:tc>
            </w:tr>
            <w:tr>
              <w:tc>
                <w:tcPr/>
                <w:p>
                  <w:pPr>
                    <w:pStyle w:val="Compact"/>
                  </w:pPr>
                </w:p>
              </w:tc>
              <w:tc>
                <w:tcPr/>
                <w:p>
                  <w:pPr>
                    <w:pStyle w:val="Compact"/>
                    <w:jc w:val="center"/>
                  </w:pPr>
                  <w:r>
                    <w:t xml:space="preserve">(0.294)</w:t>
                  </w:r>
                </w:p>
              </w:tc>
              <w:tc>
                <w:tcPr/>
                <w:p>
                  <w:pPr>
                    <w:pStyle w:val="Compact"/>
                    <w:jc w:val="center"/>
                  </w:pPr>
                  <w:r>
                    <w:t xml:space="preserve">(2.876)</w:t>
                  </w:r>
                </w:p>
              </w:tc>
              <w:tc>
                <w:tcPr/>
                <w:p>
                  <w:pPr>
                    <w:pStyle w:val="Compact"/>
                    <w:jc w:val="center"/>
                  </w:pPr>
                  <w:r>
                    <w:t xml:space="preserve">(2.302)</w:t>
                  </w:r>
                </w:p>
              </w:tc>
            </w:tr>
            <w:tr>
              <w:tc>
                <w:tcPr/>
                <w:p>
                  <w:pPr>
                    <w:pStyle w:val="Compact"/>
                    <w:jc w:val="center"/>
                  </w:pPr>
                  <w:r>
                    <w:t xml:space="preserve">Concern about energy cost</w:t>
                  </w:r>
                </w:p>
              </w:tc>
              <w:tc>
                <w:tcPr/>
                <w:p>
                  <w:pPr>
                    <w:pStyle w:val="Compact"/>
                    <w:jc w:val="center"/>
                  </w:pPr>
                  <w:r>
                    <w:t xml:space="preserve">-0.067***</w:t>
                  </w:r>
                </w:p>
              </w:tc>
              <w:tc>
                <w:tcPr/>
                <w:p>
                  <w:pPr>
                    <w:pStyle w:val="Compact"/>
                    <w:jc w:val="center"/>
                  </w:pPr>
                  <w:r>
                    <w:t xml:space="preserve">-0.641***</w:t>
                  </w:r>
                </w:p>
              </w:tc>
              <w:tc>
                <w:tcPr/>
                <w:p>
                  <w:pPr>
                    <w:pStyle w:val="Compact"/>
                    <w:jc w:val="center"/>
                  </w:pPr>
                  <w:r>
                    <w:t xml:space="preserve">-0.381**</w:t>
                  </w:r>
                </w:p>
              </w:tc>
            </w:tr>
            <w:tr>
              <w:tc>
                <w:tcPr/>
                <w:p>
                  <w:pPr>
                    <w:pStyle w:val="Compact"/>
                  </w:pPr>
                </w:p>
              </w:tc>
              <w:tc>
                <w:tcPr/>
                <w:p>
                  <w:pPr>
                    <w:pStyle w:val="Compact"/>
                    <w:jc w:val="center"/>
                  </w:pPr>
                  <w:r>
                    <w:t xml:space="preserve">(0.022)</w:t>
                  </w:r>
                </w:p>
              </w:tc>
              <w:tc>
                <w:tcPr/>
                <w:p>
                  <w:pPr>
                    <w:pStyle w:val="Compact"/>
                    <w:jc w:val="center"/>
                  </w:pPr>
                  <w:r>
                    <w:t xml:space="preserve">(0.224)</w:t>
                  </w:r>
                </w:p>
              </w:tc>
              <w:tc>
                <w:tcPr/>
                <w:p>
                  <w:pPr>
                    <w:pStyle w:val="Compact"/>
                    <w:jc w:val="center"/>
                  </w:pPr>
                  <w:r>
                    <w:t xml:space="preserve">(0.166)</w:t>
                  </w:r>
                </w:p>
              </w:tc>
            </w:tr>
            <w:tr>
              <w:tc>
                <w:tcPr/>
                <w:p>
                  <w:pPr>
                    <w:pStyle w:val="Compact"/>
                    <w:jc w:val="center"/>
                  </w:pPr>
                  <w:r>
                    <w:t xml:space="preserve">Age</w:t>
                  </w:r>
                </w:p>
              </w:tc>
              <w:tc>
                <w:tcPr/>
                <w:p>
                  <w:pPr>
                    <w:pStyle w:val="Compact"/>
                    <w:jc w:val="center"/>
                  </w:pPr>
                  <w:r>
                    <w:t xml:space="preserve">0.008**</w:t>
                  </w:r>
                </w:p>
              </w:tc>
              <w:tc>
                <w:tcPr/>
                <w:p>
                  <w:pPr>
                    <w:pStyle w:val="Compact"/>
                    <w:jc w:val="center"/>
                  </w:pPr>
                  <w:r>
                    <w:t xml:space="preserve">-0.002</w:t>
                  </w:r>
                </w:p>
              </w:tc>
              <w:tc>
                <w:tcPr/>
                <w:p>
                  <w:pPr>
                    <w:pStyle w:val="Compact"/>
                    <w:jc w:val="center"/>
                  </w:pPr>
                  <w:r>
                    <w:t xml:space="preserve">-0.093***</w:t>
                  </w:r>
                </w:p>
              </w:tc>
            </w:tr>
            <w:tr>
              <w:tc>
                <w:tcPr/>
                <w:p>
                  <w:pPr>
                    <w:pStyle w:val="Compact"/>
                  </w:pPr>
                </w:p>
              </w:tc>
              <w:tc>
                <w:tcPr/>
                <w:p>
                  <w:pPr>
                    <w:pStyle w:val="Compact"/>
                    <w:jc w:val="center"/>
                  </w:pPr>
                  <w:r>
                    <w:t xml:space="preserve">(0.003)</w:t>
                  </w:r>
                </w:p>
              </w:tc>
              <w:tc>
                <w:tcPr/>
                <w:p>
                  <w:pPr>
                    <w:pStyle w:val="Compact"/>
                    <w:jc w:val="center"/>
                  </w:pPr>
                  <w:r>
                    <w:t xml:space="preserve">(0.034)</w:t>
                  </w:r>
                </w:p>
              </w:tc>
              <w:tc>
                <w:tcPr/>
                <w:p>
                  <w:pPr>
                    <w:pStyle w:val="Compact"/>
                    <w:jc w:val="center"/>
                  </w:pPr>
                  <w:r>
                    <w:t xml:space="preserve">(0.025)</w:t>
                  </w:r>
                </w:p>
              </w:tc>
            </w:tr>
            <w:tr>
              <w:tc>
                <w:tcPr/>
                <w:p>
                  <w:pPr>
                    <w:pStyle w:val="Compact"/>
                    <w:jc w:val="center"/>
                  </w:pPr>
                  <w:r>
                    <w:t xml:space="preserve">Male</w:t>
                  </w:r>
                </w:p>
              </w:tc>
              <w:tc>
                <w:tcPr/>
                <w:p>
                  <w:pPr>
                    <w:pStyle w:val="Compact"/>
                    <w:jc w:val="center"/>
                  </w:pPr>
                  <w:r>
                    <w:t xml:space="preserve">-0.062</w:t>
                  </w:r>
                </w:p>
              </w:tc>
              <w:tc>
                <w:tcPr/>
                <w:p>
                  <w:pPr>
                    <w:pStyle w:val="Compact"/>
                    <w:jc w:val="center"/>
                  </w:pPr>
                  <w:r>
                    <w:t xml:space="preserve">-0.430</w:t>
                  </w:r>
                </w:p>
              </w:tc>
              <w:tc>
                <w:tcPr/>
                <w:p>
                  <w:pPr>
                    <w:pStyle w:val="Compact"/>
                    <w:jc w:val="center"/>
                  </w:pPr>
                  <w:r>
                    <w:t xml:space="preserve">0.485</w:t>
                  </w:r>
                </w:p>
              </w:tc>
            </w:tr>
            <w:tr>
              <w:tc>
                <w:tcPr/>
                <w:p>
                  <w:pPr>
                    <w:pStyle w:val="Compact"/>
                  </w:pPr>
                </w:p>
              </w:tc>
              <w:tc>
                <w:tcPr/>
                <w:p>
                  <w:pPr>
                    <w:pStyle w:val="Compact"/>
                    <w:jc w:val="center"/>
                  </w:pPr>
                  <w:r>
                    <w:t xml:space="preserve">(0.093)</w:t>
                  </w:r>
                </w:p>
              </w:tc>
              <w:tc>
                <w:tcPr/>
                <w:p>
                  <w:pPr>
                    <w:pStyle w:val="Compact"/>
                    <w:jc w:val="center"/>
                  </w:pPr>
                  <w:r>
                    <w:t xml:space="preserve">(1.035)</w:t>
                  </w:r>
                </w:p>
              </w:tc>
              <w:tc>
                <w:tcPr/>
                <w:p>
                  <w:pPr>
                    <w:pStyle w:val="Compact"/>
                    <w:jc w:val="center"/>
                  </w:pPr>
                  <w:r>
                    <w:t xml:space="preserve">(0.718)</w:t>
                  </w:r>
                </w:p>
              </w:tc>
            </w:tr>
            <w:tr>
              <w:tc>
                <w:tcPr/>
                <w:p>
                  <w:pPr>
                    <w:pStyle w:val="Compact"/>
                    <w:jc w:val="center"/>
                  </w:pPr>
                  <w:r>
                    <w:t xml:space="preserve">White</w:t>
                  </w:r>
                </w:p>
              </w:tc>
              <w:tc>
                <w:tcPr/>
                <w:p>
                  <w:pPr>
                    <w:pStyle w:val="Compact"/>
                    <w:jc w:val="center"/>
                  </w:pPr>
                  <w:r>
                    <w:t xml:space="preserve">-0.262**</w:t>
                  </w:r>
                </w:p>
              </w:tc>
              <w:tc>
                <w:tcPr/>
                <w:p>
                  <w:pPr>
                    <w:pStyle w:val="Compact"/>
                    <w:jc w:val="center"/>
                  </w:pPr>
                  <w:r>
                    <w:t xml:space="preserve">0.969</w:t>
                  </w:r>
                </w:p>
              </w:tc>
              <w:tc>
                <w:tcPr/>
                <w:p>
                  <w:pPr>
                    <w:pStyle w:val="Compact"/>
                    <w:jc w:val="center"/>
                  </w:pPr>
                  <w:r>
                    <w:t xml:space="preserve">2.552***</w:t>
                  </w:r>
                </w:p>
              </w:tc>
            </w:tr>
            <w:tr>
              <w:tc>
                <w:tcPr/>
                <w:p>
                  <w:pPr>
                    <w:pStyle w:val="Compact"/>
                  </w:pPr>
                </w:p>
              </w:tc>
              <w:tc>
                <w:tcPr/>
                <w:p>
                  <w:pPr>
                    <w:pStyle w:val="Compact"/>
                    <w:jc w:val="center"/>
                  </w:pPr>
                  <w:r>
                    <w:t xml:space="preserve">(0.106)</w:t>
                  </w:r>
                </w:p>
              </w:tc>
              <w:tc>
                <w:tcPr/>
                <w:p>
                  <w:pPr>
                    <w:pStyle w:val="Compact"/>
                    <w:jc w:val="center"/>
                  </w:pPr>
                  <w:r>
                    <w:t xml:space="preserve">(1.199)</w:t>
                  </w:r>
                </w:p>
              </w:tc>
              <w:tc>
                <w:tcPr/>
                <w:p>
                  <w:pPr>
                    <w:pStyle w:val="Compact"/>
                    <w:jc w:val="center"/>
                  </w:pPr>
                  <w:r>
                    <w:t xml:space="preserve">(0.854)</w:t>
                  </w:r>
                </w:p>
              </w:tc>
            </w:tr>
            <w:tr>
              <w:tc>
                <w:tcPr/>
                <w:p>
                  <w:pPr>
                    <w:pStyle w:val="Compact"/>
                    <w:jc w:val="center"/>
                  </w:pPr>
                  <w:r>
                    <w:t xml:space="preserve">Education</w:t>
                  </w:r>
                </w:p>
              </w:tc>
              <w:tc>
                <w:tcPr/>
                <w:p>
                  <w:pPr>
                    <w:pStyle w:val="Compact"/>
                    <w:jc w:val="center"/>
                  </w:pPr>
                  <w:r>
                    <w:t xml:space="preserve">-0.027</w:t>
                  </w:r>
                </w:p>
              </w:tc>
              <w:tc>
                <w:tcPr/>
                <w:p>
                  <w:pPr>
                    <w:pStyle w:val="Compact"/>
                    <w:jc w:val="center"/>
                  </w:pPr>
                  <w:r>
                    <w:t xml:space="preserve">1.148***</w:t>
                  </w:r>
                </w:p>
              </w:tc>
              <w:tc>
                <w:tcPr/>
                <w:p>
                  <w:pPr>
                    <w:pStyle w:val="Compact"/>
                    <w:jc w:val="center"/>
                  </w:pPr>
                  <w:r>
                    <w:t xml:space="preserve">0.389*</w:t>
                  </w:r>
                </w:p>
              </w:tc>
            </w:tr>
            <w:tr>
              <w:tc>
                <w:tcPr/>
                <w:p>
                  <w:pPr>
                    <w:pStyle w:val="Compact"/>
                  </w:pPr>
                </w:p>
              </w:tc>
              <w:tc>
                <w:tcPr/>
                <w:p>
                  <w:pPr>
                    <w:pStyle w:val="Compact"/>
                    <w:jc w:val="center"/>
                  </w:pPr>
                  <w:r>
                    <w:t xml:space="preserve">(0.027)</w:t>
                  </w:r>
                </w:p>
              </w:tc>
              <w:tc>
                <w:tcPr/>
                <w:p>
                  <w:pPr>
                    <w:pStyle w:val="Compact"/>
                    <w:jc w:val="center"/>
                  </w:pPr>
                  <w:r>
                    <w:t xml:space="preserve">(0.292)</w:t>
                  </w:r>
                </w:p>
              </w:tc>
              <w:tc>
                <w:tcPr/>
                <w:p>
                  <w:pPr>
                    <w:pStyle w:val="Compact"/>
                    <w:jc w:val="center"/>
                  </w:pPr>
                  <w:r>
                    <w:t xml:space="preserve">(0.208)</w:t>
                  </w:r>
                </w:p>
              </w:tc>
            </w:tr>
            <w:tr>
              <w:tc>
                <w:tcPr/>
                <w:p>
                  <w:pPr>
                    <w:pStyle w:val="Compact"/>
                    <w:jc w:val="center"/>
                  </w:pPr>
                  <w:r>
                    <w:t xml:space="preserve">Income</w:t>
                  </w:r>
                </w:p>
              </w:tc>
              <w:tc>
                <w:tcPr/>
                <w:p>
                  <w:pPr>
                    <w:pStyle w:val="Compact"/>
                    <w:jc w:val="center"/>
                  </w:pPr>
                  <w:r>
                    <w:t xml:space="preserve">-0.035*</w:t>
                  </w:r>
                </w:p>
              </w:tc>
              <w:tc>
                <w:tcPr/>
                <w:p>
                  <w:pPr>
                    <w:pStyle w:val="Compact"/>
                    <w:jc w:val="center"/>
                  </w:pPr>
                  <w:r>
                    <w:t xml:space="preserve">0.271</w:t>
                  </w:r>
                </w:p>
              </w:tc>
              <w:tc>
                <w:tcPr/>
                <w:p>
                  <w:pPr>
                    <w:pStyle w:val="Compact"/>
                    <w:jc w:val="center"/>
                  </w:pPr>
                  <w:r>
                    <w:t xml:space="preserve">0.473***</w:t>
                  </w:r>
                </w:p>
              </w:tc>
            </w:tr>
            <w:tr>
              <w:tc>
                <w:tcPr/>
                <w:p>
                  <w:pPr>
                    <w:pStyle w:val="Compact"/>
                  </w:pPr>
                </w:p>
              </w:tc>
              <w:tc>
                <w:tcPr/>
                <w:p>
                  <w:pPr>
                    <w:pStyle w:val="Compact"/>
                    <w:jc w:val="center"/>
                  </w:pPr>
                  <w:r>
                    <w:t xml:space="preserve">(0.019)</w:t>
                  </w:r>
                </w:p>
              </w:tc>
              <w:tc>
                <w:tcPr/>
                <w:p>
                  <w:pPr>
                    <w:pStyle w:val="Compact"/>
                    <w:jc w:val="center"/>
                  </w:pPr>
                  <w:r>
                    <w:t xml:space="preserve">(0.210)</w:t>
                  </w:r>
                </w:p>
              </w:tc>
              <w:tc>
                <w:tcPr/>
                <w:p>
                  <w:pPr>
                    <w:pStyle w:val="Compact"/>
                    <w:jc w:val="center"/>
                  </w:pPr>
                  <w:r>
                    <w:t xml:space="preserve">(0.145)</w:t>
                  </w:r>
                </w:p>
              </w:tc>
            </w:tr>
            <w:tr>
              <w:tc>
                <w:tcPr/>
                <w:p>
                  <w:pPr>
                    <w:pStyle w:val="Compact"/>
                    <w:jc w:val="center"/>
                  </w:pPr>
                  <w:r>
                    <w:t xml:space="preserve">(Intercept)</w:t>
                  </w:r>
                </w:p>
              </w:tc>
              <w:tc>
                <w:tcPr/>
                <w:p>
                  <w:pPr>
                    <w:pStyle w:val="Compact"/>
                    <w:jc w:val="center"/>
                  </w:pPr>
                  <w:r>
                    <w:t xml:space="preserve">0.593**</w:t>
                  </w:r>
                </w:p>
              </w:tc>
              <w:tc>
                <w:tcPr/>
                <w:p>
                  <w:pPr>
                    <w:pStyle w:val="Compact"/>
                    <w:jc w:val="center"/>
                  </w:pPr>
                  <w:r>
                    <w:t xml:space="preserve">16.788***</w:t>
                  </w:r>
                </w:p>
              </w:tc>
              <w:tc>
                <w:tcPr/>
                <w:p>
                  <w:pPr>
                    <w:pStyle w:val="Compact"/>
                    <w:jc w:val="center"/>
                  </w:pPr>
                  <w:r>
                    <w:t xml:space="preserve">20.989***</w:t>
                  </w:r>
                </w:p>
              </w:tc>
            </w:tr>
            <w:tr>
              <w:tc>
                <w:tcPr/>
                <w:p>
                  <w:pPr>
                    <w:pStyle w:val="Compact"/>
                  </w:pPr>
                </w:p>
              </w:tc>
              <w:tc>
                <w:tcPr/>
                <w:p>
                  <w:pPr>
                    <w:pStyle w:val="Compact"/>
                    <w:jc w:val="center"/>
                  </w:pPr>
                  <w:r>
                    <w:t xml:space="preserve">(0.271)</w:t>
                  </w:r>
                </w:p>
              </w:tc>
              <w:tc>
                <w:tcPr/>
                <w:p>
                  <w:pPr>
                    <w:pStyle w:val="Compact"/>
                    <w:jc w:val="center"/>
                  </w:pPr>
                  <w:r>
                    <w:t xml:space="preserve">(2.958)</w:t>
                  </w:r>
                </w:p>
              </w:tc>
              <w:tc>
                <w:tcPr/>
                <w:p>
                  <w:pPr>
                    <w:pStyle w:val="Compact"/>
                    <w:jc w:val="center"/>
                  </w:pPr>
                  <w:r>
                    <w:t xml:space="preserve">(2.146)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gridSpan w:val="4"/>
                </w:tcPr>
                <w:p>
                  <w:pPr>
                    <w:pStyle w:val="Compact"/>
                    <w:numPr>
                      <w:ilvl w:val="0"/>
                      <w:numId w:val="1002"/>
                    </w:numPr>
                    <w:jc w:val="center"/>
                  </w:pPr>
                  <w:r>
                    <w:t xml:space="preserve">p &lt; 0.1, ** p &lt; 0.05, *** p &lt; 0.01</w:t>
                  </w:r>
                </w:p>
              </w:tc>
            </w:tr>
          </w:tbl>
          <w:bookmarkEnd w:id="18"/>
          <w:p/>
        </w:tc>
      </w:tr>
    </w:tbl>
    <w:p>
      <w:pPr>
        <w:pStyle w:val="FirstParagraph"/>
      </w:pPr>
      <w:r>
        <w:t xml:space="preserve">For fossil fuels, conservative Republicans were significantly more likely than the reference group to have any positive WTP (b = 0.74, log-odds scale), predicted at 68.3% in the control condition compared to 41.6% for liberal Democrats (b = -0.36,</w:t>
      </w:r>
      <w:r>
        <w:t xml:space="preserve"> </w:t>
      </w:r>
      <w:r>
        <w:rPr>
          <w:i/>
          <w:iCs/>
        </w:rPr>
        <w:t xml:space="preserve">p</w:t>
      </w:r>
      <w:r>
        <w:t xml:space="preserve"> </w:t>
      </w:r>
      <w:r>
        <w:t xml:space="preserve">= 0.050). However, the cues were not significant nor were the interactions between the cues and political beliefs.</w:t>
      </w:r>
    </w:p>
    <w:tbl>
      <w:tblPr>
        <w:tblStyle w:val="Table"/>
        <w:tblW w:type="pct" w:w="5000"/>
        <w:tblLayout w:type="fixed"/>
        <w:tblLook w:firstRow="0" w:lastRow="0" w:firstColumn="0" w:lastColumn="0" w:noHBand="0" w:noVBand="0" w:val="0000"/>
      </w:tblPr>
      <w:tblGrid>
        <w:gridCol w:w="7920"/>
      </w:tblGrid>
      <w:tr>
        <w:tc>
          <w:tcPr/>
          <w:bookmarkStart w:id="22" w:name="fig-wtp-fossil-predicted"/>
          <w:p>
            <w:pPr>
              <w:jc w:val="center"/>
            </w:pPr>
            <w:pPr>
              <w:jc w:val="left"/>
              <w:spacing w:before="200"/>
              <w:pStyle w:val="ImageCaption"/>
            </w:pPr>
            <w:r>
              <w:t xml:space="preserve">Figure 2: Predicted willingness-to-pay for fossil fuels, among respondents with any positive WTP, by cue condition and political identity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20" name="Picture"/>
                  <a:graphic>
                    <a:graphicData uri="http://schemas.openxmlformats.org/drawingml/2006/picture">
                      <pic:pic>
                        <pic:nvPicPr>
                          <pic:cNvPr descr="cue-WTP_files/figure-docx/fig-wtp-fossil-predicted-1.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wtp-renewable-predicted"/>
          <w:p>
            <w:pPr>
              <w:jc w:val="center"/>
            </w:pPr>
            <w:pPr>
              <w:jc w:val="left"/>
              <w:spacing w:before="200"/>
              <w:pStyle w:val="ImageCaption"/>
            </w:pPr>
            <w:r>
              <w:t xml:space="preserve">Figure 3: Predicted willingness-to-pay for renewables by cue condition and political identity (survey-weighted OLS predictions with 95% CIs; concern about energy cost, age, male, white, education, and income held at their survey-weighted means)</w:t>
            </w:r>
          </w:p>
          <w:p>
            <w:pPr>
              <w:pStyle w:val="Compact"/>
              <w:jc w:val="center"/>
            </w:pPr>
            <w:r>
              <w:drawing>
                <wp:inline>
                  <wp:extent cx="5334000" cy="4267200"/>
                  <wp:effectExtent b="0" l="0" r="0" t="0"/>
                  <wp:docPr descr="" title="" id="24" name="Picture"/>
                  <a:graphic>
                    <a:graphicData uri="http://schemas.openxmlformats.org/drawingml/2006/picture">
                      <pic:pic>
                        <pic:nvPicPr>
                          <pic:cNvPr descr="cue-WTP_files/figure-docx/fig-wtp-renewable-predicted-1.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bookmarkEnd w:id="26"/>
        </w:tc>
      </w:tr>
    </w:tbl>
    <w:p>
      <w:pPr>
        <w:pStyle w:val="BodyText"/>
      </w:pPr>
      <w:r>
        <w:t xml:space="preserve">Neither the Trump cue nor its interaction with conservative Republican identity significantly predicted participation or, among those with positive WTP, the dollar amount: predicted participation for conservative Republicans was 68.3% in the control condition versus 71.9% in the Trump cue,</w:t>
      </w:r>
    </w:p>
    <w:p>
      <w:pPr>
        <w:pStyle w:val="BodyText"/>
      </w:pPr>
      <w:r>
        <w:t xml:space="preserve">and the predicted amount conditional on paying something was $14.23 versus $14.32.</w:t>
      </w:r>
    </w:p>
    <w:p>
      <w:pPr>
        <w:pStyle w:val="BodyText"/>
      </w:pPr>
      <w:r>
        <w:t xml:space="preserve">Looking to renewables, liberal Democrats were willing to pay $5.30 more, on average, and in the climate condition the amount increased further by $3.66 (</w:t>
      </w:r>
      <w:r>
        <w:rPr>
          <w:i/>
          <w:iCs/>
        </w:rPr>
        <w:t xml:space="preserve">p</w:t>
      </w:r>
      <w:r>
        <w:t xml:space="preserve"> </w:t>
      </w:r>
      <w:r>
        <w:t xml:space="preserve">= 0.092), for a total predicted willingness to pay of $26.17 for renewables. Conservative Republicans, however, were willing to pay $6.82 less for renewables, for a predicted total of $11.90.</w:t>
      </w:r>
    </w:p>
    <w:p>
      <w:pPr>
        <w:pStyle w:val="BodyText"/>
      </w:pPr>
      <w:r>
        <w:t xml:space="preserve">The clean energy transition is needed to mitigate climate change, and public support is needed for the energy transition to complete. The results here show that support for fossil fuel and renewable energy sources is polarized, as measured both by prioritizing one source over the other as well as WTP for those sources. Additionally, a Trump cue made conservative Republicans more supportive of fossil fuels and a climate cue made liberal Democrats more supportive of renewables. However, respondents were, on average, more support of renewables in terms of both priority and WTP. Even conservative Republicans in the Trump cue had a WTP higher for renewables, $11.90, than fossil fuels, at $10.30.</w:t>
      </w:r>
    </w:p>
    <w:bookmarkEnd w:id="27"/>
    <w:bookmarkStart w:id="28" w:name="conclusion-and-policy-implications"/>
    <w:p>
      <w:pPr>
        <w:pStyle w:val="Heading1"/>
      </w:pPr>
      <w:r>
        <w:t xml:space="preserve">Conclusion and Policy Implications</w:t>
      </w:r>
    </w:p>
    <w:p>
      <w:r>
        <w:br w:type="page"/>
      </w:r>
    </w:p>
    <w:bookmarkEnd w:id="28"/>
    <w:bookmarkStart w:id="44" w:name="references"/>
    <w:p>
      <w:pPr>
        <w:pStyle w:val="Heading1"/>
      </w:pPr>
      <w:r>
        <w:t xml:space="preserve">References</w:t>
      </w:r>
    </w:p>
    <w:bookmarkStart w:id="43" w:name="refs"/>
    <w:bookmarkStart w:id="29"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29"/>
    <w:bookmarkStart w:id="30"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0"/>
    <w:bookmarkStart w:id="31"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31"/>
    <w:bookmarkStart w:id="32"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32"/>
    <w:bookmarkStart w:id="33"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33"/>
    <w:bookmarkStart w:id="34"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34"/>
    <w:bookmarkStart w:id="35"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35"/>
    <w:bookmarkStart w:id="36"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36"/>
    <w:bookmarkStart w:id="37"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37"/>
    <w:bookmarkStart w:id="38"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38"/>
    <w:bookmarkStart w:id="39"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Willingness-to-Pay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39"/>
    <w:bookmarkStart w:id="40"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40"/>
    <w:bookmarkStart w:id="41"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41"/>
    <w:bookmarkStart w:id="42"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9" Target="media/rId1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
  <dcterms:created xsi:type="dcterms:W3CDTF">2026-07-21T20:04:49Z</dcterms:created>
  <dcterms:modified xsi:type="dcterms:W3CDTF">2026-07-21T20:04:49Z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