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Political beliefs strongly predicted both outcomes, as conservative Republicans prioritized fossil fuels and were WTP less for renewables, whereas liberal Democrats prioritized renewables and were WTP more for them. Neither cue had an average effect on priority or WTP. There is some evidence that the Trump cue moved conservative Republicans toward fossil fuels and the climate cue moved liberal Democrats toward renewables on the priority scale, though these interactions were only marginally significant. The cues did not reliably shift WTP for either source.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an unattributed argument for fossil fuels,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Additionally, few studies compare the effect of a cue on a costless expression of preference, such as how energy sources should be prioritized, with its effect on a costly one, such as WTP, among the same respondents.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Overall, I find that political beliefs shape energy source prioritization as conservative Republicans tend to prioritize and have a higher WTP for fossil fuels and liberal Democrats prioritize and have a higher WTP for renewables. Neither cue had an average effect on either outcome. There is some evidence that conservative Republicans in the Trump cue prioritize fossil fuels more, and liberal Democrats in the climate cue prioritize renewables more, though these interactions are only marginally significant and do not hold after adjusting for multiple comparisons. Finally, the cues did not reliably shift WTP for either energy source,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in experiments on drilling and immigration, that elite polarization intensifies the influence of party endorsements on opinion.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Yet, the influence of cues may differ between costless and costly expressions of preference. Stating how energy sources should be prioritized costs a respondent nothing,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are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and each is designed to manipulate something different.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the research discussed above, I posit the following hypotheses.</w:t>
      </w:r>
    </w:p>
    <w:p>
      <w:pPr>
        <w:pStyle w:val="BlockText"/>
      </w:pPr>
      <w:r>
        <w:t xml:space="preserve">H1a: Conservative Republicans will prioritize fossil fuels and be WTP more for fossil fuels than those with other political beliefs.</w:t>
      </w:r>
    </w:p>
    <w:p>
      <w:pPr>
        <w:pStyle w:val="BlockText"/>
      </w:pPr>
      <w:r>
        <w:t xml:space="preserve">H1b: Liberal Democrats will prioritize renewables and be WTP more for renewables than those with other political beliefs.</w:t>
      </w:r>
    </w:p>
    <w:p>
      <w:pPr>
        <w:pStyle w:val="BlockText"/>
      </w:pPr>
      <w:r>
        <w:t xml:space="preserve">H2a: Those who receive the Trump cue will prioritize fossil fuels and be WTP more for fossil fuels than those in the baseline condition.</w:t>
      </w:r>
    </w:p>
    <w:p>
      <w:pPr>
        <w:pStyle w:val="BlockText"/>
      </w:pPr>
      <w:r>
        <w:t xml:space="preserve">H2b: Those who receive the climate cue will prioritize renewables and be WTP more for renewables than those in the baseline condition.</w:t>
      </w:r>
    </w:p>
    <w:p>
      <w:pPr>
        <w:pStyle w:val="BlockText"/>
      </w:pPr>
      <w:r>
        <w:t xml:space="preserve">H3a: The effect of the Trump cue on prioritizing and WTP for fossil fuels will be larger among conservative Republicans than among those with other political beliefs.</w:t>
      </w:r>
    </w:p>
    <w:p>
      <w:pPr>
        <w:pStyle w:val="BlockText"/>
      </w:pPr>
      <w:r>
        <w:t xml:space="preserve">H3b: The effect of the climate cue on prioritizing and WTP for renewables will be larger among liberal Democrats than among those with other political beliefs.</w:t>
      </w:r>
    </w:p>
    <w:p>
      <w:pPr>
        <w:pStyle w:val="FirstParagraph"/>
      </w:pPr>
      <w:r>
        <w:t xml:space="preserve">In addition, I examine two research questions. First, cues from a disliked source may lead partisans to move away from the position of that source</w:t>
      </w:r>
      <w:r>
        <w:t xml:space="preserve"> </w:t>
      </w:r>
      <w:r>
        <w:t xml:space="preserve">(Feldman and Hart 2018)</w:t>
      </w:r>
      <w:r>
        <w:t xml:space="preserve">, so I ask whether liberal Democrats move toward renewables in response to the Trump cue and whether conservative Republicans move toward fossil fuels in response to the climate cue (RQ1). Second, given the difference between costless and costly expressions of preference, I ask whether the effects of the cues on prioritization carry over to WTP (RQ2).</w:t>
      </w:r>
    </w:p>
    <w:bookmarkEnd w:id="12"/>
    <w:bookmarkEnd w:id="13"/>
    <w:bookmarkStart w:id="16" w:name="data-and-measures"/>
    <w:p>
      <w:pPr>
        <w:pStyle w:val="Heading1"/>
      </w:pPr>
      <w:r>
        <w:t xml:space="preserve">Data and Measures</w:t>
      </w:r>
    </w:p>
    <w:p>
      <w:pPr>
        <w:pStyle w:val="FirstParagraph"/>
      </w:pPr>
      <w:r>
        <w:t xml:space="preserve">To examine the importance of cues and political beliefs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they may need to pay more to use fossil fuels. For renewable sources respondents were told about the need to increase distribution. Specifically, respondents were shown the following prompts for fossil fuels and renewables, respectively.</w:t>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likely reflects the wording of the prompts as well as respondents’ preferences, and should be interpreted with caution. However, the wording of each prompt was the same in every condition, so the comparison of each cue with the baseline within each energy source is not affected by the asymmetry.</w:t>
      </w:r>
    </w:p>
    <w:p>
      <w:pPr>
        <w:pStyle w:val="BodyText"/>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Each respondent’s WTP is the highest amount they accepted, and respondents who indicated no at $1 were coded with a WTP of 0. The starting and follow-up amounts were drawn at random, independently of the cue condition, but were not recorded. As such,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vs. renewables and the WTP for those energy sources as a function of the cues and political beliefs. Political beliefs include conservative Republicans and liberal Democrats, with other political beliefs (moderates of either party, conservative Democrats, liberal Republicans, and those who identify with neither party) as the excluded referents. The political belief measures were constructed based on responses to a self-reported, 7-point ideology scale (1 = strongly liberal, 2 = liberal, 3 = slightly liberal, 4 = middle of the road, 5 = slightly conservative, 6 = conservative, 7 = strongly conservative) and political party identification.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identified with neither party. Conservative Republican is coded 1 for respondents who identify as Republican and place themselves at 5, 6, or 7 on the ideology scale (slightly conservative, conservative, or strongly conservative), and liberal Democrat is coded 1 for respondents who identify as Democrat and place themselves at 1, 2, or 3 (strongly liberal, liberal, or slightly liberal). Party identification and ideology were measured after the outcome questions, so the cues could, in principle, have shifted how respondents identified. However, the distribution of political beliefs did not differ across conditions (</w:t>
      </w:r>
      <m:oMath>
        <m:sSup>
          <m:e>
            <m:r>
              <m:t>χ</m:t>
            </m:r>
          </m:e>
          <m:sup>
            <m:r>
              <m:t>2</m:t>
            </m:r>
          </m:sup>
        </m:sSup>
      </m:oMath>
      <w:r>
        <w:t xml:space="preserve"> </w:t>
      </w:r>
      <w:r>
        <w:t xml:space="preserve">= 5.20,</w:t>
      </w:r>
      <w:r>
        <w:t xml:space="preserve"> </w:t>
      </w:r>
      <w:r>
        <w:rPr>
          <w:i/>
          <w:iCs/>
        </w:rPr>
        <w:t xml:space="preserve">df</w:t>
      </w:r>
      <w:r>
        <w:t xml:space="preserve"> </w:t>
      </w:r>
      <w:r>
        <w:t xml:space="preserve">= 4,</w:t>
      </w:r>
      <w:r>
        <w:t xml:space="preserve"> </w:t>
      </w:r>
      <w:r>
        <w:rPr>
          <w:i/>
          <w:iCs/>
        </w:rPr>
        <w:t xml:space="preserve">p</w:t>
      </w:r>
      <w:r>
        <w:t xml:space="preserve"> </w:t>
      </w:r>
      <w:r>
        <w:t xml:space="preserve">= 0.268).</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left"/>
            </w:pPr>
            <w:pPr>
              <w:jc w:val="left"/>
              <w:spacing w:before="200"/>
              <w:pStyle w:val="ImageCaption"/>
            </w:pPr>
            <w:r>
              <w:t xml:space="preserve">Table 1: Descriptive statistics for the energy-priority scale, willingness-to-pay, and political belief measures (survey-weighted means and standard deviations, overall and survey-weighted means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m:oMath>
                    <m:r>
                      <m:rPr>
                        <m:sty m:val="p"/>
                      </m:rPr>
                      <m:t>)</m:t>
                    </m:r>
                    <m:r>
                      <m:rPr>
                        <m:sty m:val="p"/>
                      </m:rPr>
                      <m:t>|</m:t>
                    </m:r>
                    <m:r>
                      <m:t>8.33</m:t>
                    </m:r>
                    <m:r>
                      <m:rPr>
                        <m:sty m:val="p"/>
                      </m:rPr>
                      <m:t>|</m:t>
                    </m:r>
                    <m:r>
                      <m:t>13.79</m:t>
                    </m:r>
                    <m:r>
                      <m:rPr>
                        <m:sty m:val="p"/>
                      </m:rPr>
                      <m:t>|</m:t>
                    </m:r>
                    <m:r>
                      <m:t>0</m:t>
                    </m:r>
                    <m:r>
                      <m:rPr>
                        <m:sty m:val="p"/>
                      </m:rPr>
                      <m:t>|</m:t>
                    </m:r>
                    <m:r>
                      <m:t>46</m:t>
                    </m:r>
                    <m:r>
                      <m:rPr>
                        <m:sty m:val="p"/>
                      </m:rPr>
                      <m:t>|</m:t>
                    </m:r>
                    <m:r>
                      <m:t>8.55</m:t>
                    </m:r>
                    <m:r>
                      <m:rPr>
                        <m:sty m:val="p"/>
                      </m:rPr>
                      <m:t>|</m:t>
                    </m:r>
                    <m:r>
                      <m:t>7.54</m:t>
                    </m:r>
                    <m:r>
                      <m:rPr>
                        <m:sty m:val="p"/>
                      </m:rPr>
                      <m:t>|</m:t>
                    </m:r>
                    <m:r>
                      <m:t>8.86</m:t>
                    </m:r>
                    <m:r>
                      <m:rPr>
                        <m:sty m:val="p"/>
                      </m:rPr>
                      <m:t>|</m:t>
                    </m:r>
                    <m:r>
                      <m:rPr>
                        <m:sty m:val="p"/>
                      </m:rPr>
                      <m:t>|</m:t>
                    </m:r>
                    <m:r>
                      <m:t>W</m:t>
                    </m:r>
                    <m:r>
                      <m:t>T</m:t>
                    </m:r>
                    <m:r>
                      <m:t>P</m:t>
                    </m:r>
                    <m:r>
                      <m:rPr>
                        <m:sty m:val="p"/>
                      </m:rPr>
                      <m:t>,</m:t>
                    </m:r>
                    <m:r>
                      <m:t>r</m:t>
                    </m:r>
                    <m:r>
                      <m:t>e</m:t>
                    </m:r>
                    <m:r>
                      <m:t>n</m:t>
                    </m:r>
                    <m:r>
                      <m:t>e</m:t>
                    </m:r>
                    <m:r>
                      <m:t>w</m:t>
                    </m:r>
                    <m:r>
                      <m:t>a</m:t>
                    </m:r>
                    <m:r>
                      <m:t>b</m:t>
                    </m:r>
                    <m:r>
                      <m:t>l</m:t>
                    </m:r>
                    <m:r>
                      <m:t>e</m:t>
                    </m:r>
                    <m:r>
                      <m:t>s</m:t>
                    </m:r>
                    <m:r>
                      <m:rPr>
                        <m:sty m:val="p"/>
                      </m:rPr>
                      <m:t>(</m:t>
                    </m:r>
                  </m:oMath>
                  <w:r>
                    <w:t xml:space="preserve">)</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Liberal Democrat</w:t>
                  </w:r>
                </w:p>
              </w:tc>
              <w:tc>
                <w:tcPr/>
                <w:p>
                  <w:pPr>
                    <w:pStyle w:val="Compact"/>
                    <w:jc w:val="left"/>
                    <w:jc w:val="left"/>
                  </w:pPr>
                  <w:r>
                    <w:t xml:space="preserve">0.37</w:t>
                  </w:r>
                </w:p>
              </w:tc>
              <w:tc>
                <w:tcPr/>
                <w:p>
                  <w:pPr>
                    <w:pStyle w:val="Compact"/>
                    <w:jc w:val="left"/>
                    <w:jc w:val="left"/>
                  </w:pPr>
                  <w:r>
                    <w:t xml:space="preserve">0.48</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0.35</w:t>
                  </w:r>
                </w:p>
              </w:tc>
              <w:tc>
                <w:tcPr/>
                <w:p>
                  <w:pPr>
                    <w:pStyle w:val="Compact"/>
                    <w:jc w:val="left"/>
                    <w:jc w:val="left"/>
                  </w:pPr>
                  <w:r>
                    <w:t xml:space="preserve">0.40</w:t>
                  </w:r>
                </w:p>
              </w:tc>
              <w:tc>
                <w:tcPr/>
                <w:p>
                  <w:pPr>
                    <w:pStyle w:val="Compact"/>
                    <w:jc w:val="left"/>
                    <w:jc w:val="left"/>
                  </w:pPr>
                  <w:r>
                    <w:t xml:space="preserve">0.37</w:t>
                  </w:r>
                </w:p>
              </w:tc>
            </w:tr>
            <w:tr>
              <w:tc>
                <w:tcPr/>
                <w:p>
                  <w:pPr>
                    <w:pStyle w:val="Compact"/>
                    <w:jc w:val="left"/>
                    <w:jc w:val="left"/>
                  </w:pPr>
                  <w:r>
                    <w:t xml:space="preserve">Conservative Republican</w:t>
                  </w:r>
                </w:p>
              </w:tc>
              <w:tc>
                <w:tcPr/>
                <w:p>
                  <w:pPr>
                    <w:pStyle w:val="Compact"/>
                    <w:jc w:val="left"/>
                    <w:jc w:val="left"/>
                  </w:pPr>
                  <w:r>
                    <w:t xml:space="preserve">0.40</w:t>
                  </w:r>
                </w:p>
              </w:tc>
              <w:tc>
                <w:tcPr/>
                <w:p>
                  <w:pPr>
                    <w:pStyle w:val="Compact"/>
                    <w:jc w:val="left"/>
                    <w:jc w:val="left"/>
                  </w:pPr>
                  <w:r>
                    <w:t xml:space="preserve">0.49</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0.41</w:t>
                  </w:r>
                </w:p>
              </w:tc>
              <w:tc>
                <w:tcPr/>
                <w:p>
                  <w:pPr>
                    <w:pStyle w:val="Compact"/>
                    <w:jc w:val="left"/>
                    <w:jc w:val="left"/>
                  </w:pPr>
                  <w:r>
                    <w:t xml:space="preserve">0.36</w:t>
                  </w:r>
                </w:p>
              </w:tc>
              <w:tc>
                <w:tcPr/>
                <w:p>
                  <w:pPr>
                    <w:pStyle w:val="Compact"/>
                    <w:jc w:val="left"/>
                    <w:jc w:val="left"/>
                  </w:pPr>
                  <w:r>
                    <w:t xml:space="preserve">0.42</w:t>
                  </w:r>
                </w:p>
              </w:tc>
            </w:tr>
          </w:tbl>
          <w:bookmarkEnd w:id="15"/>
          <w:p/>
        </w:tc>
      </w:tr>
    </w:tbl>
    <w:p>
      <w:pPr>
        <w:pStyle w:val="BodyText"/>
      </w:pPr>
      <w:r>
        <w:t xml:space="preserve">Descriptive statistics for the energy-priority scale and the political belief measures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political beliefs, 37 percent of the weighted sample were liberal Democrats and 40 percent were conservative Republicans, with the remaining 23 percent holding other political beliefs. These shares reflect the survey weights, which weight the sample to the party affiliation distribution in the NPORS. Unweighted, 48 percent of respondents were liberal Democrats and 24 percent were conservative Republicans, so the weights roughly double the share of conservative Republicans. To account for this, I also estimate each model without the weights, and those models are shown in the supplemental material.</w:t>
      </w:r>
    </w:p>
    <w:bookmarkEnd w:id="16"/>
    <w:bookmarkStart w:id="32" w:name="results"/>
    <w:p>
      <w:pPr>
        <w:pStyle w:val="Heading1"/>
      </w:pPr>
      <w:r>
        <w:t xml:space="preserve">Results</w:t>
      </w:r>
    </w:p>
    <w:p>
      <w:pPr>
        <w:pStyle w:val="FirstParagraph"/>
      </w:pPr>
      <w:r>
        <w:t xml:space="preserve">First, I use OLS to examine the prioritization respondents gave to fossil fuels versus renewables as a function of the cues, their political beliefs, and the interaction between cues and political beliefs.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priority-ols"/>
          <w:p>
            <w:pPr>
              <w:jc w:val="left"/>
            </w:pPr>
            <w:pPr>
              <w:jc w:val="left"/>
              <w:spacing w:before="200"/>
              <w:pStyle w:val="ImageCaption"/>
            </w:pPr>
            <w:r>
              <w:t xml:space="preserve">Table 2: Effect of cue condition, political beliefs, and their interaction on the energy source-priority scale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-0.016</w:t>
                  </w:r>
                </w:p>
              </w:tc>
            </w:tr>
            <w:tr>
              <w:tc>
                <w:tcPr/>
                <w:p>
                  <w:pPr>
                    <w:pStyle w:val="Compact"/>
                  </w:pPr>
                </w:p>
              </w:tc>
              <w:tc>
                <w:tcPr/>
                <w:p>
                  <w:pPr>
                    <w:pStyle w:val="Compact"/>
                    <w:jc w:val="left"/>
                    <w:jc w:val="left"/>
                  </w:pPr>
                  <w:r>
                    <w:t xml:space="preserve">(0.159)</w:t>
                  </w:r>
                </w:p>
              </w:tc>
            </w:tr>
            <w:tr>
              <w:tc>
                <w:tcPr/>
                <w:p>
                  <w:pPr>
                    <w:pStyle w:val="Compact"/>
                    <w:jc w:val="left"/>
                    <w:jc w:val="left"/>
                  </w:pPr>
                  <w:r>
                    <w:t xml:space="preserve">Climate cue</w:t>
                  </w:r>
                </w:p>
              </w:tc>
              <w:tc>
                <w:tcPr/>
                <w:p>
                  <w:pPr>
                    <w:pStyle w:val="Compact"/>
                    <w:jc w:val="left"/>
                    <w:jc w:val="left"/>
                  </w:pPr>
                  <w:r>
                    <w:t xml:space="preserve">-0.137</w:t>
                  </w:r>
                </w:p>
              </w:tc>
            </w:tr>
            <w:tr>
              <w:tc>
                <w:tcPr/>
                <w:p>
                  <w:pPr>
                    <w:pStyle w:val="Compact"/>
                  </w:pPr>
                </w:p>
              </w:tc>
              <w:tc>
                <w:tcPr/>
                <w:p>
                  <w:pPr>
                    <w:pStyle w:val="Compact"/>
                    <w:jc w:val="left"/>
                    <w:jc w:val="left"/>
                  </w:pPr>
                  <w:r>
                    <w:t xml:space="preserve">(0.153)</w:t>
                  </w:r>
                </w:p>
              </w:tc>
            </w:tr>
            <w:tr>
              <w:tc>
                <w:tcPr/>
                <w:p>
                  <w:pPr>
                    <w:pStyle w:val="Compact"/>
                    <w:jc w:val="left"/>
                    <w:jc w:val="left"/>
                  </w:pPr>
                  <w:r>
                    <w:t xml:space="preserve">Liberal Democrat</w:t>
                  </w:r>
                </w:p>
              </w:tc>
              <w:tc>
                <w:tcPr/>
                <w:p>
                  <w:pPr>
                    <w:pStyle w:val="Compact"/>
                    <w:jc w:val="left"/>
                    <w:jc w:val="left"/>
                  </w:pPr>
                  <w:r>
                    <w:t xml:space="preserve">0.674**</w:t>
                  </w:r>
                </w:p>
              </w:tc>
            </w:tr>
            <w:tr>
              <w:tc>
                <w:tcPr/>
                <w:p>
                  <w:pPr>
                    <w:pStyle w:val="Compact"/>
                  </w:pPr>
                </w:p>
              </w:tc>
              <w:tc>
                <w:tcPr/>
                <w:p>
                  <w:pPr>
                    <w:pStyle w:val="Compact"/>
                    <w:jc w:val="left"/>
                    <w:jc w:val="left"/>
                  </w:pPr>
                  <w:r>
                    <w:t xml:space="preserve">(0.126)</w:t>
                  </w:r>
                </w:p>
              </w:tc>
            </w:tr>
            <w:tr>
              <w:tc>
                <w:tcPr/>
                <w:p>
                  <w:pPr>
                    <w:pStyle w:val="Compact"/>
                    <w:jc w:val="left"/>
                    <w:jc w:val="left"/>
                  </w:pPr>
                  <w:r>
                    <w:t xml:space="preserve">Conservative Republican</w:t>
                  </w:r>
                </w:p>
              </w:tc>
              <w:tc>
                <w:tcPr/>
                <w:p>
                  <w:pPr>
                    <w:pStyle w:val="Compact"/>
                    <w:jc w:val="left"/>
                    <w:jc w:val="left"/>
                  </w:pPr>
                  <w:r>
                    <w:t xml:space="preserve">-1.236**</w:t>
                  </w:r>
                </w:p>
              </w:tc>
            </w:tr>
            <w:tr>
              <w:tc>
                <w:tcPr/>
                <w:p>
                  <w:pPr>
                    <w:pStyle w:val="Compact"/>
                  </w:pPr>
                </w:p>
              </w:tc>
              <w:tc>
                <w:tcPr/>
                <w:p>
                  <w:pPr>
                    <w:pStyle w:val="Compact"/>
                    <w:jc w:val="left"/>
                    <w:jc w:val="left"/>
                  </w:pPr>
                  <w:r>
                    <w:t xml:space="preserve">(0.150)</w:t>
                  </w:r>
                </w:p>
              </w:tc>
            </w:tr>
            <w:tr>
              <w:tc>
                <w:tcPr/>
                <w:p>
                  <w:pPr>
                    <w:pStyle w:val="Compact"/>
                    <w:jc w:val="left"/>
                    <w:jc w:val="left"/>
                  </w:pPr>
                  <w:r>
                    <w:t xml:space="preserve">Trump cue × Liberal Democrat</w:t>
                  </w:r>
                </w:p>
              </w:tc>
              <w:tc>
                <w:tcPr/>
                <w:p>
                  <w:pPr>
                    <w:pStyle w:val="Compact"/>
                    <w:jc w:val="left"/>
                    <w:jc w:val="left"/>
                  </w:pPr>
                  <w:r>
                    <w:t xml:space="preserve">0.137</w:t>
                  </w:r>
                </w:p>
              </w:tc>
            </w:tr>
            <w:tr>
              <w:tc>
                <w:tcPr/>
                <w:p>
                  <w:pPr>
                    <w:pStyle w:val="Compact"/>
                  </w:pPr>
                </w:p>
              </w:tc>
              <w:tc>
                <w:tcPr/>
                <w:p>
                  <w:pPr>
                    <w:pStyle w:val="Compact"/>
                    <w:jc w:val="left"/>
                    <w:jc w:val="left"/>
                  </w:pPr>
                  <w:r>
                    <w:t xml:space="preserve">(0.184)</w:t>
                  </w:r>
                </w:p>
              </w:tc>
            </w:tr>
            <w:tr>
              <w:tc>
                <w:tcPr/>
                <w:p>
                  <w:pPr>
                    <w:pStyle w:val="Compact"/>
                    <w:jc w:val="left"/>
                    <w:jc w:val="left"/>
                  </w:pPr>
                  <w:r>
                    <w:t xml:space="preserve">Climate cue × Liberal Democrat</w:t>
                  </w:r>
                </w:p>
              </w:tc>
              <w:tc>
                <w:tcPr/>
                <w:p>
                  <w:pPr>
                    <w:pStyle w:val="Compact"/>
                    <w:jc w:val="left"/>
                    <w:jc w:val="left"/>
                  </w:pPr>
                  <w:r>
                    <w:t xml:space="preserve">0.341†</w:t>
                  </w:r>
                </w:p>
              </w:tc>
            </w:tr>
            <w:tr>
              <w:tc>
                <w:tcPr/>
                <w:p>
                  <w:pPr>
                    <w:pStyle w:val="Compact"/>
                  </w:pPr>
                </w:p>
              </w:tc>
              <w:tc>
                <w:tcPr/>
                <w:p>
                  <w:pPr>
                    <w:pStyle w:val="Compact"/>
                    <w:jc w:val="left"/>
                    <w:jc w:val="left"/>
                  </w:pPr>
                  <w:r>
                    <w:t xml:space="preserve">(0.174)</w:t>
                  </w:r>
                </w:p>
              </w:tc>
            </w:tr>
            <w:tr>
              <w:tc>
                <w:tcPr/>
                <w:p>
                  <w:pPr>
                    <w:pStyle w:val="Compact"/>
                    <w:jc w:val="left"/>
                    <w:jc w:val="left"/>
                  </w:pPr>
                  <w:r>
                    <w:t xml:space="preserve">Trump cue × Conservative Republican</w:t>
                  </w:r>
                </w:p>
              </w:tc>
              <w:tc>
                <w:tcPr/>
                <w:p>
                  <w:pPr>
                    <w:pStyle w:val="Compact"/>
                    <w:jc w:val="left"/>
                    <w:jc w:val="left"/>
                  </w:pPr>
                  <w:r>
                    <w:t xml:space="preserve">-0.438†</w:t>
                  </w:r>
                </w:p>
              </w:tc>
            </w:tr>
            <w:tr>
              <w:tc>
                <w:tcPr/>
                <w:p>
                  <w:pPr>
                    <w:pStyle w:val="Compact"/>
                  </w:pPr>
                </w:p>
              </w:tc>
              <w:tc>
                <w:tcPr/>
                <w:p>
                  <w:pPr>
                    <w:pStyle w:val="Compact"/>
                    <w:jc w:val="left"/>
                    <w:jc w:val="left"/>
                  </w:pPr>
                  <w:r>
                    <w:t xml:space="preserve">(0.235)</w:t>
                  </w:r>
                </w:p>
              </w:tc>
            </w:tr>
            <w:tr>
              <w:tc>
                <w:tcPr/>
                <w:p>
                  <w:pPr>
                    <w:pStyle w:val="Compact"/>
                    <w:jc w:val="left"/>
                    <w:jc w:val="left"/>
                  </w:pPr>
                  <w:r>
                    <w:t xml:space="preserve">Climate cue × Conservative Republican</w:t>
                  </w:r>
                </w:p>
              </w:tc>
              <w:tc>
                <w:tcPr/>
                <w:p>
                  <w:pPr>
                    <w:pStyle w:val="Compact"/>
                    <w:jc w:val="left"/>
                    <w:jc w:val="left"/>
                  </w:pPr>
                  <w:r>
                    <w:t xml:space="preserve">0.079</w:t>
                  </w:r>
                </w:p>
              </w:tc>
            </w:tr>
            <w:tr>
              <w:tc>
                <w:tcPr/>
                <w:p>
                  <w:pPr>
                    <w:pStyle w:val="Compact"/>
                  </w:pPr>
                </w:p>
              </w:tc>
              <w:tc>
                <w:tcPr/>
                <w:p>
                  <w:pPr>
                    <w:pStyle w:val="Compact"/>
                    <w:jc w:val="left"/>
                    <w:jc w:val="left"/>
                  </w:pPr>
                  <w:r>
                    <w:t xml:space="preserve">(0.221)</w:t>
                  </w:r>
                </w:p>
              </w:tc>
            </w:tr>
            <w:tr>
              <w:tc>
                <w:tcPr/>
                <w:p>
                  <w:pPr>
                    <w:pStyle w:val="Compact"/>
                    <w:jc w:val="left"/>
                    <w:jc w:val="left"/>
                  </w:pPr>
                  <w:r>
                    <w:t xml:space="preserve">(Intercept)</w:t>
                  </w:r>
                </w:p>
              </w:tc>
              <w:tc>
                <w:tcPr/>
                <w:p>
                  <w:pPr>
                    <w:pStyle w:val="Compact"/>
                    <w:jc w:val="left"/>
                    <w:jc w:val="left"/>
                  </w:pPr>
                  <w:r>
                    <w:t xml:space="preserve">5.443**</w:t>
                  </w:r>
                </w:p>
              </w:tc>
            </w:tr>
            <w:tr>
              <w:tc>
                <w:tcPr/>
                <w:p>
                  <w:pPr>
                    <w:pStyle w:val="Compact"/>
                  </w:pPr>
                </w:p>
              </w:tc>
              <w:tc>
                <w:tcPr/>
                <w:p>
                  <w:pPr>
                    <w:pStyle w:val="Compact"/>
                    <w:jc w:val="left"/>
                    <w:jc w:val="left"/>
                  </w:pPr>
                  <w:r>
                    <w:t xml:space="preserve">(0.109)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0.313</w:t>
                  </w:r>
                </w:p>
              </w:tc>
            </w:tr>
            <w:tr>
              <w:tc>
                <w:tcPr>
                  <w:gridSpan w:val="2"/>
                </w:tcPr>
                <w:p>
                  <w:pPr>
                    <w:pStyle w:val="Compact"/>
                    <w:jc w:val="left"/>
                    <w:jc w:val="left"/>
                  </w:pPr>
                  <w:r>
                    <w:t xml:space="preserve">† p &lt; 0.1, * p &lt; 0.05, ** p &lt; 0.01</w:t>
                  </w:r>
                </w:p>
              </w:tc>
            </w:tr>
          </w:tbl>
          <w:bookmarkEnd w:id="17"/>
          <w:p/>
        </w:tc>
      </w:tr>
    </w:tbl>
    <w:tbl>
      <w:tblPr>
        <w:tblStyle w:val="Table"/>
        <w:tblW w:type="pct" w:w="5000"/>
        <w:tblLayout w:type="fixed"/>
        <w:tblLook w:firstRow="0" w:lastRow="0" w:firstColumn="0" w:lastColumn="0" w:noHBand="0" w:noVBand="0" w:val="0000"/>
      </w:tblPr>
      <w:tblGrid>
        <w:gridCol w:w="7920"/>
      </w:tblGrid>
      <w:tr>
        <w:tc>
          <w:tcPr/>
          <w:bookmarkStart w:id="21" w:name="fig-priority-predicted"/>
          <w:p>
            <w:pPr>
              <w:jc w:val="center"/>
            </w:pPr>
            <w:pPr>
              <w:jc w:val="left"/>
              <w:spacing w:before="200"/>
              <w:pStyle w:val="ImageCaption"/>
            </w:pPr>
            <w:r>
              <w:t xml:space="preserve">Figure 1: Predicted energy source-priority scale (1-7) by cue condition and political identity (survey-weighted OLS predictions with 95% CIs)</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priority-predicted-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As expected, conservative Republicans were more likely to prioritize fossil fuels than renewables, with an estimated coefficient of -1.24 on the 1 to 7 scale, and liberal Democrats prioritized renewables at 0.67. In terms of the interactions, which test whether the effect of a cue differs by political beliefs, the Trump cue moved conservative Republicans toward fossil fuels more than it moved those with other political beliefs (b = -0.44,</w:t>
      </w:r>
      <w:r>
        <w:t xml:space="preserve"> </w:t>
      </w:r>
      <w:r>
        <w:rPr>
          <w:i/>
          <w:iCs/>
        </w:rPr>
        <w:t xml:space="preserve">p</w:t>
      </w:r>
      <w:r>
        <w:t xml:space="preserve"> </w:t>
      </w:r>
      <w:r>
        <w:t xml:space="preserve">= 0.062), and the climate cue moved liberal Democrats toward renewables more than those with other political beliefs (b = 0.34,</w:t>
      </w:r>
      <w:r>
        <w:t xml:space="preserve"> </w:t>
      </w:r>
      <w:r>
        <w:rPr>
          <w:i/>
          <w:iCs/>
        </w:rPr>
        <w:t xml:space="preserve">p</w:t>
      </w:r>
      <w:r>
        <w:t xml:space="preserve"> </w:t>
      </w:r>
      <w:r>
        <w:t xml:space="preserve">= 0.051). Both interactions are only marginally significant. Additionally, these are 16 cue x political belief interactions across the four models presented here, and neither interaction is significant after a Holm adjustment for multiple comparisons (adjusted</w:t>
      </w:r>
      <w:r>
        <w:t xml:space="preserve"> </w:t>
      </w:r>
      <w:r>
        <w:rPr>
          <w:i/>
          <w:iCs/>
        </w:rPr>
        <w:t xml:space="preserve">p</w:t>
      </w:r>
      <w:r>
        <w:t xml:space="preserve"> </w:t>
      </w:r>
      <w:r>
        <w:t xml:space="preserve">= 0.94 and 0.81, respectively). Descriptively, the predicted value on the 1 to 7 scale for conservative Republicans in the baseline condition was 4.21, indicating a split roughly evenly between fossil fuels and renewables, and it was 3.75 for those receiving the Trump cue (difference = -0.45,</w:t>
      </w:r>
      <w:r>
        <w:t xml:space="preserve"> </w:t>
      </w:r>
      <w:r>
        <w:rPr>
          <w:i/>
          <w:iCs/>
        </w:rPr>
        <w:t xml:space="preserve">p</w:t>
      </w:r>
      <w:r>
        <w:t xml:space="preserve"> </w:t>
      </w:r>
      <w:r>
        <w:t xml:space="preserve">= 0.009). For liberal Democrats the predicted value was 6.12 in the baseline condition, indicating a priority for renewables, and 6.32 in the climate condition (difference = 0.20,</w:t>
      </w:r>
      <w:r>
        <w:t xml:space="preserve"> </w:t>
      </w:r>
      <w:r>
        <w:rPr>
          <w:i/>
          <w:iCs/>
        </w:rPr>
        <w:t xml:space="preserve">p</w:t>
      </w:r>
      <w:r>
        <w:t xml:space="preserve"> </w:t>
      </w:r>
      <w:r>
        <w:t xml:space="preserve">= 0.015). Without the survey weights, the climate cue x liberal Democrat interaction is significant (</w:t>
      </w:r>
      <w:r>
        <w:rPr>
          <w:i/>
          <w:iCs/>
        </w:rPr>
        <w:t xml:space="preserve">p</w:t>
      </w:r>
      <w:r>
        <w:t xml:space="preserve"> </w:t>
      </w:r>
      <w:r>
        <w:t xml:space="preserve">= 0.014), whereas the Trump cue x conservative Republican interaction is not (</w:t>
      </w:r>
      <w:r>
        <w:rPr>
          <w:i/>
          <w:iCs/>
        </w:rPr>
        <w:t xml:space="preserve">p</w:t>
      </w:r>
      <w:r>
        <w:t xml:space="preserve"> </w:t>
      </w:r>
      <w:r>
        <w:t xml:space="preserve">= 0.144). In contrast to the interactions, there is no evidence that liberal Democrats moved toward renewables in response to the Trump cue or that conservative Republicans moved toward fossil fuels in response to the climate cue.</w:t>
      </w:r>
    </w:p>
    <w:p>
      <w:pPr>
        <w:pStyle w:val="BodyText"/>
      </w:pPr>
      <w:r>
        <w:t xml:space="preserve">Because the models include interactions, the coefficients for the Trump and climate cues are the effects of the cues among those with other political beliefs only.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2"/>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 However, because the fossil fuel prompt included a reason not to pay for fossil fuels, the size of this difference is likely overstated and should be interpreted with caution.</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 Because WTP is bounded at $0 and $46, I also estimate a censored-normal (Tobit) model for each source, which treats $0 as censored from below and $46 as censored from above. Those models are shown in the supplemental material.</w:t>
      </w:r>
    </w:p>
    <w:tbl>
      <w:tblPr>
        <w:tblStyle w:val="Table"/>
        <w:tblW w:type="pct" w:w="5000"/>
        <w:tblLayout w:type="fixed"/>
        <w:tblLook w:firstRow="0" w:lastRow="0" w:firstColumn="0" w:lastColumn="0" w:noHBand="0" w:noVBand="0" w:val="0000"/>
      </w:tblPr>
      <w:tblGrid>
        <w:gridCol w:w="7920"/>
      </w:tblGrid>
      <w:tr>
        <w:tc>
          <w:tcPr/>
          <w:bookmarkStart w:id="23" w:name="tbl-wtp-models"/>
          <w:p>
            <w:pPr>
              <w:jc w:val="left"/>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-0.263</w:t>
                  </w:r>
                </w:p>
              </w:tc>
              <w:tc>
                <w:tcPr/>
                <w:p>
                  <w:pPr>
                    <w:pStyle w:val="Compact"/>
                    <w:jc w:val="left"/>
                    <w:jc w:val="left"/>
                  </w:pPr>
                  <w:r>
                    <w:t xml:space="preserve">-3.607</w:t>
                  </w:r>
                </w:p>
              </w:tc>
              <w:tc>
                <w:tcPr/>
                <w:p>
                  <w:pPr>
                    <w:pStyle w:val="Compact"/>
                    <w:jc w:val="left"/>
                    <w:jc w:val="left"/>
                  </w:pPr>
                  <w:r>
                    <w:t xml:space="preserve">-1.495</w:t>
                  </w:r>
                </w:p>
              </w:tc>
            </w:tr>
            <w:tr>
              <w:tc>
                <w:tcPr/>
                <w:p>
                  <w:pPr>
                    <w:pStyle w:val="Compact"/>
                  </w:pPr>
                </w:p>
              </w:tc>
              <w:tc>
                <w:tcPr/>
                <w:p>
                  <w:pPr>
                    <w:pStyle w:val="Compact"/>
                    <w:jc w:val="left"/>
                    <w:jc w:val="left"/>
                  </w:pPr>
                  <w:r>
                    <w:t xml:space="preserve">(0.204)</w:t>
                  </w:r>
                </w:p>
              </w:tc>
              <w:tc>
                <w:tcPr/>
                <w:p>
                  <w:pPr>
                    <w:pStyle w:val="Compact"/>
                    <w:jc w:val="left"/>
                    <w:jc w:val="left"/>
                  </w:pPr>
                  <w:r>
                    <w:t xml:space="preserve">(2.265)</w:t>
                  </w:r>
                </w:p>
              </w:tc>
              <w:tc>
                <w:tcPr/>
                <w:p>
                  <w:pPr>
                    <w:pStyle w:val="Compact"/>
                    <w:jc w:val="left"/>
                    <w:jc w:val="left"/>
                  </w:pPr>
                  <w:r>
                    <w:t xml:space="preserve">(1.828)</w:t>
                  </w:r>
                </w:p>
              </w:tc>
            </w:tr>
            <w:tr>
              <w:tc>
                <w:tcPr/>
                <w:p>
                  <w:pPr>
                    <w:pStyle w:val="Compact"/>
                    <w:jc w:val="left"/>
                    <w:jc w:val="left"/>
                  </w:pPr>
                  <w:r>
                    <w:t xml:space="preserve">Climate cue</w:t>
                  </w:r>
                </w:p>
              </w:tc>
              <w:tc>
                <w:tcPr/>
                <w:p>
                  <w:pPr>
                    <w:pStyle w:val="Compact"/>
                    <w:jc w:val="left"/>
                    <w:jc w:val="left"/>
                  </w:pPr>
                  <w:r>
                    <w:t xml:space="preserve">0.100</w:t>
                  </w:r>
                </w:p>
              </w:tc>
              <w:tc>
                <w:tcPr/>
                <w:p>
                  <w:pPr>
                    <w:pStyle w:val="Compact"/>
                    <w:jc w:val="left"/>
                    <w:jc w:val="left"/>
                  </w:pPr>
                  <w:r>
                    <w:t xml:space="preserve">-1.509</w:t>
                  </w:r>
                </w:p>
              </w:tc>
              <w:tc>
                <w:tcPr/>
                <w:p>
                  <w:pPr>
                    <w:pStyle w:val="Compact"/>
                    <w:jc w:val="left"/>
                    <w:jc w:val="left"/>
                  </w:pPr>
                  <w:r>
                    <w:t xml:space="preserve">-1.604</w:t>
                  </w:r>
                </w:p>
              </w:tc>
            </w:tr>
            <w:tr>
              <w:tc>
                <w:tcPr/>
                <w:p>
                  <w:pPr>
                    <w:pStyle w:val="Compact"/>
                  </w:pPr>
                </w:p>
              </w:tc>
              <w:tc>
                <w:tcPr/>
                <w:p>
                  <w:pPr>
                    <w:pStyle w:val="Compact"/>
                    <w:jc w:val="left"/>
                    <w:jc w:val="left"/>
                  </w:pPr>
                  <w:r>
                    <w:t xml:space="preserve">(0.206)</w:t>
                  </w:r>
                </w:p>
              </w:tc>
              <w:tc>
                <w:tcPr/>
                <w:p>
                  <w:pPr>
                    <w:pStyle w:val="Compact"/>
                    <w:jc w:val="left"/>
                    <w:jc w:val="left"/>
                  </w:pPr>
                  <w:r>
                    <w:t xml:space="preserve">(2.250)</w:t>
                  </w:r>
                </w:p>
              </w:tc>
              <w:tc>
                <w:tcPr/>
                <w:p>
                  <w:pPr>
                    <w:pStyle w:val="Compact"/>
                    <w:jc w:val="left"/>
                    <w:jc w:val="left"/>
                  </w:pPr>
                  <w:r>
                    <w:t xml:space="preserve">(1.741)</w:t>
                  </w:r>
                </w:p>
              </w:tc>
            </w:tr>
            <w:tr>
              <w:tc>
                <w:tcPr/>
                <w:p>
                  <w:pPr>
                    <w:pStyle w:val="Compact"/>
                    <w:jc w:val="left"/>
                    <w:jc w:val="left"/>
                  </w:pPr>
                  <w:r>
                    <w:t xml:space="preserve">Liberal Democrat</w:t>
                  </w:r>
                </w:p>
              </w:tc>
              <w:tc>
                <w:tcPr/>
                <w:p>
                  <w:pPr>
                    <w:pStyle w:val="Compact"/>
                    <w:jc w:val="left"/>
                    <w:jc w:val="left"/>
                  </w:pPr>
                  <w:r>
                    <w:t xml:space="preserve">-0.413*</w:t>
                  </w:r>
                </w:p>
              </w:tc>
              <w:tc>
                <w:tcPr/>
                <w:p>
                  <w:pPr>
                    <w:pStyle w:val="Compact"/>
                    <w:jc w:val="left"/>
                    <w:jc w:val="left"/>
                  </w:pPr>
                  <w:r>
                    <w:t xml:space="preserve">-0.075</w:t>
                  </w:r>
                </w:p>
              </w:tc>
              <w:tc>
                <w:tcPr/>
                <w:p>
                  <w:pPr>
                    <w:pStyle w:val="Compact"/>
                    <w:jc w:val="left"/>
                    <w:jc w:val="left"/>
                  </w:pPr>
                  <w:r>
                    <w:t xml:space="preserve">5.703**</w:t>
                  </w:r>
                </w:p>
              </w:tc>
            </w:tr>
            <w:tr>
              <w:tc>
                <w:tcPr/>
                <w:p>
                  <w:pPr>
                    <w:pStyle w:val="Compact"/>
                  </w:pPr>
                </w:p>
              </w:tc>
              <w:tc>
                <w:tcPr/>
                <w:p>
                  <w:pPr>
                    <w:pStyle w:val="Compact"/>
                    <w:jc w:val="left"/>
                    <w:jc w:val="left"/>
                  </w:pPr>
                  <w:r>
                    <w:t xml:space="preserve">(0.182)</w:t>
                  </w:r>
                </w:p>
              </w:tc>
              <w:tc>
                <w:tcPr/>
                <w:p>
                  <w:pPr>
                    <w:pStyle w:val="Compact"/>
                    <w:jc w:val="left"/>
                    <w:jc w:val="left"/>
                  </w:pPr>
                  <w:r>
                    <w:t xml:space="preserve">(2.130)</w:t>
                  </w:r>
                </w:p>
              </w:tc>
              <w:tc>
                <w:tcPr/>
                <w:p>
                  <w:pPr>
                    <w:pStyle w:val="Compact"/>
                    <w:jc w:val="left"/>
                    <w:jc w:val="left"/>
                  </w:pPr>
                  <w:r>
                    <w:t xml:space="preserve">(1.569)</w:t>
                  </w:r>
                </w:p>
              </w:tc>
            </w:tr>
            <w:tr>
              <w:tc>
                <w:tcPr/>
                <w:p>
                  <w:pPr>
                    <w:pStyle w:val="Compact"/>
                    <w:jc w:val="left"/>
                    <w:jc w:val="left"/>
                  </w:pPr>
                  <w:r>
                    <w:t xml:space="preserve">Conservative Republican</w:t>
                  </w:r>
                </w:p>
              </w:tc>
              <w:tc>
                <w:tcPr/>
                <w:p>
                  <w:pPr>
                    <w:pStyle w:val="Compact"/>
                    <w:jc w:val="left"/>
                    <w:jc w:val="left"/>
                  </w:pPr>
                  <w:r>
                    <w:t xml:space="preserve">0.704**</w:t>
                  </w:r>
                </w:p>
              </w:tc>
              <w:tc>
                <w:tcPr/>
                <w:p>
                  <w:pPr>
                    <w:pStyle w:val="Compact"/>
                    <w:jc w:val="left"/>
                    <w:jc w:val="left"/>
                  </w:pPr>
                  <w:r>
                    <w:t xml:space="preserve">-3.275</w:t>
                  </w:r>
                </w:p>
              </w:tc>
              <w:tc>
                <w:tcPr/>
                <w:p>
                  <w:pPr>
                    <w:pStyle w:val="Compact"/>
                    <w:jc w:val="left"/>
                    <w:jc w:val="left"/>
                  </w:pPr>
                  <w:r>
                    <w:t xml:space="preserve">-6.620**</w:t>
                  </w:r>
                </w:p>
              </w:tc>
            </w:tr>
            <w:tr>
              <w:tc>
                <w:tcPr/>
                <w:p>
                  <w:pPr>
                    <w:pStyle w:val="Compact"/>
                  </w:pPr>
                </w:p>
              </w:tc>
              <w:tc>
                <w:tcPr/>
                <w:p>
                  <w:pPr>
                    <w:pStyle w:val="Compact"/>
                    <w:jc w:val="left"/>
                    <w:jc w:val="left"/>
                  </w:pPr>
                  <w:r>
                    <w:t xml:space="preserve">(0.205)</w:t>
                  </w:r>
                </w:p>
              </w:tc>
              <w:tc>
                <w:tcPr/>
                <w:p>
                  <w:pPr>
                    <w:pStyle w:val="Compact"/>
                    <w:jc w:val="left"/>
                    <w:jc w:val="left"/>
                  </w:pPr>
                  <w:r>
                    <w:t xml:space="preserve">(2.092)</w:t>
                  </w:r>
                </w:p>
              </w:tc>
              <w:tc>
                <w:tcPr/>
                <w:p>
                  <w:pPr>
                    <w:pStyle w:val="Compact"/>
                    <w:jc w:val="left"/>
                    <w:jc w:val="left"/>
                  </w:pPr>
                  <w:r>
                    <w:t xml:space="preserve">(1.626)</w:t>
                  </w:r>
                </w:p>
              </w:tc>
            </w:tr>
            <w:tr>
              <w:tc>
                <w:tcPr/>
                <w:p>
                  <w:pPr>
                    <w:pStyle w:val="Compact"/>
                    <w:jc w:val="left"/>
                    <w:jc w:val="left"/>
                  </w:pPr>
                  <w:r>
                    <w:t xml:space="preserve">Trump cue × Liberal Democrat</w:t>
                  </w:r>
                </w:p>
              </w:tc>
              <w:tc>
                <w:tcPr/>
                <w:p>
                  <w:pPr>
                    <w:pStyle w:val="Compact"/>
                    <w:jc w:val="left"/>
                    <w:jc w:val="left"/>
                  </w:pPr>
                  <w:r>
                    <w:t xml:space="preserve">0.007</w:t>
                  </w:r>
                </w:p>
              </w:tc>
              <w:tc>
                <w:tcPr/>
                <w:p>
                  <w:pPr>
                    <w:pStyle w:val="Compact"/>
                    <w:jc w:val="left"/>
                    <w:jc w:val="left"/>
                  </w:pPr>
                  <w:r>
                    <w:t xml:space="preserve">3.124</w:t>
                  </w:r>
                </w:p>
              </w:tc>
              <w:tc>
                <w:tcPr/>
                <w:p>
                  <w:pPr>
                    <w:pStyle w:val="Compact"/>
                    <w:jc w:val="left"/>
                    <w:jc w:val="left"/>
                  </w:pPr>
                  <w:r>
                    <w:t xml:space="preserve">1.656</w:t>
                  </w:r>
                </w:p>
              </w:tc>
            </w:tr>
            <w:tr>
              <w:tc>
                <w:tcPr/>
                <w:p>
                  <w:pPr>
                    <w:pStyle w:val="Compact"/>
                  </w:pPr>
                </w:p>
              </w:tc>
              <w:tc>
                <w:tcPr/>
                <w:p>
                  <w:pPr>
                    <w:pStyle w:val="Compact"/>
                    <w:jc w:val="left"/>
                    <w:jc w:val="left"/>
                  </w:pPr>
                  <w:r>
                    <w:t xml:space="preserve">(0.257)</w:t>
                  </w:r>
                </w:p>
              </w:tc>
              <w:tc>
                <w:tcPr/>
                <w:p>
                  <w:pPr>
                    <w:pStyle w:val="Compact"/>
                    <w:jc w:val="left"/>
                    <w:jc w:val="left"/>
                  </w:pPr>
                  <w:r>
                    <w:t xml:space="preserve">(2.871)</w:t>
                  </w:r>
                </w:p>
              </w:tc>
              <w:tc>
                <w:tcPr/>
                <w:p>
                  <w:pPr>
                    <w:pStyle w:val="Compact"/>
                    <w:jc w:val="left"/>
                    <w:jc w:val="left"/>
                  </w:pPr>
                  <w:r>
                    <w:t xml:space="preserve">(2.234)</w:t>
                  </w:r>
                </w:p>
              </w:tc>
            </w:tr>
            <w:tr>
              <w:tc>
                <w:tcPr/>
                <w:p>
                  <w:pPr>
                    <w:pStyle w:val="Compact"/>
                    <w:jc w:val="left"/>
                    <w:jc w:val="left"/>
                  </w:pPr>
                  <w:r>
                    <w:t xml:space="preserve">Climate cue × Liberal Democrat</w:t>
                  </w:r>
                </w:p>
              </w:tc>
              <w:tc>
                <w:tcPr/>
                <w:p>
                  <w:pPr>
                    <w:pStyle w:val="Compact"/>
                    <w:jc w:val="left"/>
                    <w:jc w:val="left"/>
                  </w:pPr>
                  <w:r>
                    <w:t xml:space="preserve">-0.270</w:t>
                  </w:r>
                </w:p>
              </w:tc>
              <w:tc>
                <w:tcPr/>
                <w:p>
                  <w:pPr>
                    <w:pStyle w:val="Compact"/>
                    <w:jc w:val="left"/>
                    <w:jc w:val="left"/>
                  </w:pPr>
                  <w:r>
                    <w:t xml:space="preserve">1.507</w:t>
                  </w:r>
                </w:p>
              </w:tc>
              <w:tc>
                <w:tcPr/>
                <w:p>
                  <w:pPr>
                    <w:pStyle w:val="Compact"/>
                    <w:jc w:val="left"/>
                    <w:jc w:val="left"/>
                  </w:pPr>
                  <w:r>
                    <w:t xml:space="preserve">3.136</w:t>
                  </w:r>
                </w:p>
              </w:tc>
            </w:tr>
            <w:tr>
              <w:tc>
                <w:tcPr/>
                <w:p>
                  <w:pPr>
                    <w:pStyle w:val="Compact"/>
                  </w:pPr>
                </w:p>
              </w:tc>
              <w:tc>
                <w:tcPr/>
                <w:p>
                  <w:pPr>
                    <w:pStyle w:val="Compact"/>
                    <w:jc w:val="left"/>
                    <w:jc w:val="left"/>
                  </w:pPr>
                  <w:r>
                    <w:t xml:space="preserve">(0.259)</w:t>
                  </w:r>
                </w:p>
              </w:tc>
              <w:tc>
                <w:tcPr/>
                <w:p>
                  <w:pPr>
                    <w:pStyle w:val="Compact"/>
                    <w:jc w:val="left"/>
                    <w:jc w:val="left"/>
                  </w:pPr>
                  <w:r>
                    <w:t xml:space="preserve">(3.026)</w:t>
                  </w:r>
                </w:p>
              </w:tc>
              <w:tc>
                <w:tcPr/>
                <w:p>
                  <w:pPr>
                    <w:pStyle w:val="Compact"/>
                    <w:jc w:val="left"/>
                    <w:jc w:val="left"/>
                  </w:pPr>
                  <w:r>
                    <w:t xml:space="preserve">(2.167)</w:t>
                  </w:r>
                </w:p>
              </w:tc>
            </w:tr>
            <w:tr>
              <w:tc>
                <w:tcPr/>
                <w:p>
                  <w:pPr>
                    <w:pStyle w:val="Compact"/>
                    <w:jc w:val="left"/>
                    <w:jc w:val="left"/>
                  </w:pPr>
                  <w:r>
                    <w:t xml:space="preserve">Trump cue × Conservative Republican</w:t>
                  </w:r>
                </w:p>
              </w:tc>
              <w:tc>
                <w:tcPr/>
                <w:p>
                  <w:pPr>
                    <w:pStyle w:val="Compact"/>
                    <w:jc w:val="left"/>
                    <w:jc w:val="left"/>
                  </w:pPr>
                  <w:r>
                    <w:t xml:space="preserve">0.423</w:t>
                  </w:r>
                </w:p>
              </w:tc>
              <w:tc>
                <w:tcPr/>
                <w:p>
                  <w:pPr>
                    <w:pStyle w:val="Compact"/>
                    <w:jc w:val="left"/>
                    <w:jc w:val="left"/>
                  </w:pPr>
                  <w:r>
                    <w:t xml:space="preserve">3.919</w:t>
                  </w:r>
                </w:p>
              </w:tc>
              <w:tc>
                <w:tcPr/>
                <w:p>
                  <w:pPr>
                    <w:pStyle w:val="Compact"/>
                    <w:jc w:val="left"/>
                    <w:jc w:val="left"/>
                  </w:pPr>
                  <w:r>
                    <w:t xml:space="preserve">0.320</w:t>
                  </w:r>
                </w:p>
              </w:tc>
            </w:tr>
            <w:tr>
              <w:tc>
                <w:tcPr/>
                <w:p>
                  <w:pPr>
                    <w:pStyle w:val="Compact"/>
                  </w:pPr>
                </w:p>
              </w:tc>
              <w:tc>
                <w:tcPr/>
                <w:p>
                  <w:pPr>
                    <w:pStyle w:val="Compact"/>
                    <w:jc w:val="left"/>
                    <w:jc w:val="left"/>
                  </w:pPr>
                  <w:r>
                    <w:t xml:space="preserve">(0.299)</w:t>
                  </w:r>
                </w:p>
              </w:tc>
              <w:tc>
                <w:tcPr/>
                <w:p>
                  <w:pPr>
                    <w:pStyle w:val="Compact"/>
                    <w:jc w:val="left"/>
                    <w:jc w:val="left"/>
                  </w:pPr>
                  <w:r>
                    <w:t xml:space="preserve">(2.964)</w:t>
                  </w:r>
                </w:p>
              </w:tc>
              <w:tc>
                <w:tcPr/>
                <w:p>
                  <w:pPr>
                    <w:pStyle w:val="Compact"/>
                    <w:jc w:val="left"/>
                    <w:jc w:val="left"/>
                  </w:pPr>
                  <w:r>
                    <w:t xml:space="preserve">(2.337)</w:t>
                  </w:r>
                </w:p>
              </w:tc>
            </w:tr>
            <w:tr>
              <w:tc>
                <w:tcPr/>
                <w:p>
                  <w:pPr>
                    <w:pStyle w:val="Compact"/>
                    <w:jc w:val="left"/>
                    <w:jc w:val="left"/>
                  </w:pPr>
                  <w:r>
                    <w:t xml:space="preserve">Climate cue × Conservative Republican</w:t>
                  </w:r>
                </w:p>
              </w:tc>
              <w:tc>
                <w:tcPr/>
                <w:p>
                  <w:pPr>
                    <w:pStyle w:val="Compact"/>
                    <w:jc w:val="left"/>
                    <w:jc w:val="left"/>
                  </w:pPr>
                  <w:r>
                    <w:t xml:space="preserve">-0.042</w:t>
                  </w:r>
                </w:p>
              </w:tc>
              <w:tc>
                <w:tcPr/>
                <w:p>
                  <w:pPr>
                    <w:pStyle w:val="Compact"/>
                    <w:jc w:val="left"/>
                    <w:jc w:val="left"/>
                  </w:pPr>
                  <w:r>
                    <w:t xml:space="preserve">3.665</w:t>
                  </w:r>
                </w:p>
              </w:tc>
              <w:tc>
                <w:tcPr/>
                <w:p>
                  <w:pPr>
                    <w:pStyle w:val="Compact"/>
                    <w:jc w:val="left"/>
                    <w:jc w:val="left"/>
                  </w:pPr>
                  <w:r>
                    <w:t xml:space="preserve">2.935</w:t>
                  </w:r>
                </w:p>
              </w:tc>
            </w:tr>
            <w:tr>
              <w:tc>
                <w:tcPr/>
                <w:p>
                  <w:pPr>
                    <w:pStyle w:val="Compact"/>
                  </w:pPr>
                </w:p>
              </w:tc>
              <w:tc>
                <w:tcPr/>
                <w:p>
                  <w:pPr>
                    <w:pStyle w:val="Compact"/>
                    <w:jc w:val="left"/>
                    <w:jc w:val="left"/>
                  </w:pPr>
                  <w:r>
                    <w:t xml:space="preserve">(0.293)</w:t>
                  </w:r>
                </w:p>
              </w:tc>
              <w:tc>
                <w:tcPr/>
                <w:p>
                  <w:pPr>
                    <w:pStyle w:val="Compact"/>
                    <w:jc w:val="left"/>
                    <w:jc w:val="left"/>
                  </w:pPr>
                  <w:r>
                    <w:t xml:space="preserve">(2.917)</w:t>
                  </w:r>
                </w:p>
              </w:tc>
              <w:tc>
                <w:tcPr/>
                <w:p>
                  <w:pPr>
                    <w:pStyle w:val="Compact"/>
                    <w:jc w:val="left"/>
                    <w:jc w:val="left"/>
                  </w:pPr>
                  <w:r>
                    <w:t xml:space="preserve">(2.311)</w:t>
                  </w:r>
                </w:p>
              </w:tc>
            </w:tr>
            <w:tr>
              <w:tc>
                <w:tcPr/>
                <w:p>
                  <w:pPr>
                    <w:pStyle w:val="Compact"/>
                    <w:jc w:val="left"/>
                    <w:jc w:val="left"/>
                  </w:pPr>
                  <w:r>
                    <w:t xml:space="preserve">(Intercept)</w:t>
                  </w:r>
                </w:p>
              </w:tc>
              <w:tc>
                <w:tcPr/>
                <w:p>
                  <w:pPr>
                    <w:pStyle w:val="Compact"/>
                    <w:jc w:val="left"/>
                    <w:jc w:val="left"/>
                  </w:pPr>
                  <w:r>
                    <w:t xml:space="preserve">0.048</w:t>
                  </w:r>
                </w:p>
              </w:tc>
              <w:tc>
                <w:tcPr/>
                <w:p>
                  <w:pPr>
                    <w:pStyle w:val="Compact"/>
                    <w:jc w:val="left"/>
                    <w:jc w:val="left"/>
                  </w:pPr>
                  <w:r>
                    <w:t xml:space="preserve">17.374**</w:t>
                  </w:r>
                </w:p>
              </w:tc>
              <w:tc>
                <w:tcPr/>
                <w:p>
                  <w:pPr>
                    <w:pStyle w:val="Compact"/>
                    <w:jc w:val="left"/>
                    <w:jc w:val="left"/>
                  </w:pPr>
                  <w:r>
                    <w:t xml:space="preserve">18.665**</w:t>
                  </w:r>
                </w:p>
              </w:tc>
            </w:tr>
            <w:tr>
              <w:tc>
                <w:tcPr/>
                <w:p>
                  <w:pPr>
                    <w:pStyle w:val="Compact"/>
                  </w:pPr>
                </w:p>
              </w:tc>
              <w:tc>
                <w:tcPr/>
                <w:p>
                  <w:pPr>
                    <w:pStyle w:val="Compact"/>
                    <w:jc w:val="left"/>
                    <w:jc w:val="left"/>
                  </w:pPr>
                  <w:r>
                    <w:t xml:space="preserve">(0.145)</w:t>
                  </w:r>
                </w:p>
              </w:tc>
              <w:tc>
                <w:tcPr/>
                <w:p>
                  <w:pPr>
                    <w:pStyle w:val="Compact"/>
                    <w:jc w:val="left"/>
                    <w:jc w:val="left"/>
                  </w:pPr>
                  <w:r>
                    <w:t xml:space="preserve">(1.712)</w:t>
                  </w:r>
                </w:p>
              </w:tc>
              <w:tc>
                <w:tcPr/>
                <w:p>
                  <w:pPr>
                    <w:pStyle w:val="Compact"/>
                    <w:jc w:val="left"/>
                    <w:jc w:val="left"/>
                  </w:pPr>
                  <w:r>
                    <w:t xml:space="preserve">(1.271)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0.002</w:t>
                  </w:r>
                </w:p>
              </w:tc>
              <w:tc>
                <w:tcPr/>
                <w:p>
                  <w:pPr>
                    <w:pStyle w:val="Compact"/>
                    <w:jc w:val="left"/>
                    <w:jc w:val="left"/>
                  </w:pPr>
                  <w:r>
                    <w:t xml:space="preserve">0.104</w:t>
                  </w:r>
                </w:p>
              </w:tc>
            </w:tr>
            <w:tr>
              <w:tc>
                <w:tcPr/>
                <w:p>
                  <w:pPr>
                    <w:pStyle w:val="Compact"/>
                    <w:jc w:val="left"/>
                    <w:jc w:val="left"/>
                  </w:pPr>
                  <w:r>
                    <w:t xml:space="preserve">McFadden’s pseudo R2</w:t>
                  </w:r>
                </w:p>
              </w:tc>
              <w:tc>
                <w:tcPr/>
                <w:p>
                  <w:pPr>
                    <w:pStyle w:val="Compact"/>
                    <w:jc w:val="left"/>
                    <w:jc w:val="left"/>
                  </w:pPr>
                  <w:r>
                    <w:t xml:space="preserve">0.061</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3"/>
          <w:p/>
        </w:tc>
      </w:tr>
    </w:tbl>
    <w:p>
      <w:pPr>
        <w:pStyle w:val="BodyText"/>
      </w:pPr>
      <w:r>
        <w:t xml:space="preserve">For fossil fuels, conservative Republicans were significantly more likely than the reference group to have any positive WTP (b = 0.70, log-odds scale), predicted at 68.0% in the baseline condition compared to 41.0% for liberal Democrats (b = -0.41,</w:t>
      </w:r>
      <w:r>
        <w:t xml:space="preserve"> </w:t>
      </w:r>
      <w:r>
        <w:rPr>
          <w:i/>
          <w:iCs/>
        </w:rPr>
        <w:t xml:space="preserve">p</w:t>
      </w:r>
      <w:r>
        <w:t xml:space="preserve"> </w:t>
      </w:r>
      <w:r>
        <w:t xml:space="preserve">= 0.023). However, neither the cues nor the interactions between the cues and political beliefs were significant.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w:t>
            </w:r>
          </w:p>
          <w:p>
            <w:pPr>
              <w:pStyle w:val="Compact"/>
              <w:jc w:val="center"/>
            </w:pPr>
            <w:r>
              <w:drawing>
                <wp:inline>
                  <wp:extent cx="5334000" cy="4267200"/>
                  <wp:effectExtent b="0" l="0" r="0" t="0"/>
                  <wp:docPr descr="" title="" id="25" name="Picture"/>
                  <a:graphic>
                    <a:graphicData uri="http://schemas.openxmlformats.org/drawingml/2006/picture">
                      <pic:pic>
                        <pic:nvPicPr>
                          <pic:cNvPr descr="cue-WTP_files/figure-docx/fig-wtp-fossil-predicted-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tc>
      </w:tr>
    </w:tbl>
    <w:tbl>
      <w:tblPr>
        <w:tblStyle w:val="Table"/>
        <w:tblW w:type="pct" w:w="5000"/>
        <w:tblLayout w:type="fixed"/>
        <w:tblLook w:firstRow="0" w:lastRow="0" w:firstColumn="0" w:lastColumn="0" w:noHBand="0" w:noVBand="0" w:val="0000"/>
      </w:tblPr>
      <w:tblGrid>
        <w:gridCol w:w="7920"/>
      </w:tblGrid>
      <w:tr>
        <w:tc>
          <w:tcPr/>
          <w:bookmarkStart w:id="31"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w:t>
            </w:r>
          </w:p>
          <w:p>
            <w:pPr>
              <w:pStyle w:val="Compact"/>
              <w:jc w:val="center"/>
            </w:pPr>
            <w:r>
              <w:drawing>
                <wp:inline>
                  <wp:extent cx="5334000" cy="4267200"/>
                  <wp:effectExtent b="0" l="0" r="0" t="0"/>
                  <wp:docPr descr="" title="" id="29" name="Picture"/>
                  <a:graphic>
                    <a:graphicData uri="http://schemas.openxmlformats.org/drawingml/2006/picture">
                      <pic:pic>
                        <pic:nvPicPr>
                          <pic:cNvPr descr="cue-WTP_files/figure-docx/fig-wtp-renewable-predicted-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tc>
      </w:tr>
    </w:tbl>
    <w:p>
      <w:pPr>
        <w:pStyle w:val="BodyText"/>
      </w:pPr>
      <w:r>
        <w:t xml:space="preserve">For fossil fuels, neither the Trump cue nor its interaction with conservative Republican identity significantly predicted a WTP &gt; $0 or, among those with positive WTP, the dollar amount. Overall, the predicted WTP &gt; $0 for conservative Republicans was 68.0% in the baseline condition versus 71.3% in the Trump cue, and the predicted amount conditional on paying something was $14.10 versus $14.41. In the Tobit model of fossil fuel WTP, the Trump cue x conservative Republican interaction is significant (b = 7.78,</w:t>
      </w:r>
      <w:r>
        <w:t xml:space="preserve"> </w:t>
      </w:r>
      <w:r>
        <w:rPr>
          <w:i/>
          <w:iCs/>
        </w:rPr>
        <w:t xml:space="preserve">p</w:t>
      </w:r>
      <w:r>
        <w:t xml:space="preserve"> </w:t>
      </w:r>
      <w:r>
        <w:t xml:space="preserve">= 0.038). However, this interaction reflects a lower WTP for fossil fuels in the Trump cue among those with other political beliefs (b = -5.66,</w:t>
      </w:r>
      <w:r>
        <w:t xml:space="preserve"> </w:t>
      </w:r>
      <w:r>
        <w:rPr>
          <w:i/>
          <w:iCs/>
        </w:rPr>
        <w:t xml:space="preserve">p</w:t>
      </w:r>
      <w:r>
        <w:t xml:space="preserve"> </w:t>
      </w:r>
      <w:r>
        <w:t xml:space="preserve">= 0.047) rather than a higher WTP among conservative Republicans, whose WTP for fossil fuels in the Trump cue did not differ from the baseline (difference = 2.12,</w:t>
      </w:r>
      <w:r>
        <w:t xml:space="preserve"> </w:t>
      </w:r>
      <w:r>
        <w:rPr>
          <w:i/>
          <w:iCs/>
        </w:rPr>
        <w:t xml:space="preserve">p</w:t>
      </w:r>
      <w:r>
        <w:t xml:space="preserve"> </w:t>
      </w:r>
      <w:r>
        <w:t xml:space="preserve">= 0.381). The interaction is also not significant after adjusting for multiple comparisons (Holm-adjusted</w:t>
      </w:r>
      <w:r>
        <w:t xml:space="preserve"> </w:t>
      </w:r>
      <w:r>
        <w:rPr>
          <w:i/>
          <w:iCs/>
        </w:rPr>
        <w:t xml:space="preserve">p</w:t>
      </w:r>
      <w:r>
        <w:t xml:space="preserve"> </w:t>
      </w:r>
      <w:r>
        <w:t xml:space="preserve">= 0.65).</w:t>
      </w:r>
    </w:p>
    <w:p>
      <w:pPr>
        <w:pStyle w:val="BodyText"/>
      </w:pPr>
      <w:r>
        <w:t xml:space="preserve">Looking to renewables, liberal Democrats were willing to pay $5.70 more, on average, and conservative Republicans were willing to pay $6.62 less, for a predicted total of $12.04 in the baseline condition. The climate cue was associated with a higher WTP for renewables among liberal Democrats (b = 3.14,</w:t>
      </w:r>
      <w:r>
        <w:t xml:space="preserve"> </w:t>
      </w:r>
      <w:r>
        <w:rPr>
          <w:i/>
          <w:iCs/>
        </w:rPr>
        <w:t xml:space="preserve">p</w:t>
      </w:r>
      <w:r>
        <w:t xml:space="preserve"> </w:t>
      </w:r>
      <w:r>
        <w:t xml:space="preserve">= 0.148), but the estimate was nearly as large among conservative Republicans, and neither interaction was significant.</w:t>
      </w:r>
    </w:p>
    <w:p>
      <w:pPr>
        <w:pStyle w:val="BodyText"/>
      </w:pPr>
      <w:r>
        <w:t xml:space="preserve">The absence of significant interactions for WTP should not be read as evidence that the cues have no effect on WTP. With 80 percent power and</w:t>
      </w:r>
      <w:r>
        <w:t xml:space="preserve"> </w:t>
      </w:r>
      <m:oMath>
        <m:r>
          <m:t>α</m:t>
        </m:r>
      </m:oMath>
      <w:r>
        <w:t xml:space="preserve"> </w:t>
      </w:r>
      <w:r>
        <w:t xml:space="preserve">= .05, the smallest interaction effects the design could reliably detect are $6.07 to 6.55 for renewables and $8.04 to 8.48 for the amount of fossil fuel WTP, compared with 0.49 to 0.66 points for the priority scale. Smaller effects of the cues on WTP cannot be ruled out.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Overall, respondents leaned toward renewables on the priority scale, and the WTP for renewables was higher than for fossil fuels, though the size of the WTP difference likely reflects the wording of the prompts. The difference in WTP was also not uniform across groups. For example, among conservative Republicans in the Trump cue, the WTP for renewables did not differ significantly from the WTP for fossil fuels (difference = $0.59,</w:t>
      </w:r>
      <w:r>
        <w:t xml:space="preserve"> </w:t>
      </w:r>
      <w:r>
        <w:rPr>
          <w:i/>
          <w:iCs/>
        </w:rPr>
        <w:t xml:space="preserve">p</w:t>
      </w:r>
      <w:r>
        <w:t xml:space="preserve"> </w:t>
      </w:r>
      <w:r>
        <w:t xml:space="preserve">= 0.669).</w:t>
      </w:r>
    </w:p>
    <w:p>
      <w:pPr>
        <w:pStyle w:val="BodyText"/>
      </w:pPr>
      <w:r>
        <w:t xml:space="preserve">Comparing the results to the hypotheses, the support is mixed. As expected, political beliefs shaped both preferences and WTP, largely supporting H1a and H1b. Conservative Republicans prioritized fossil fuels more than those with other political beliefs, were more likely to have any positive WTP for fossil fuels, and were WTP less for renewables. Liberal Democrats, in contrast, prioritized renewables, were less likely to have any positive WTP for fossil fuels, and were WTP more for renewables. However, among those WTP something for fossil fuels, conservative Republicans were not WTP more than others. H2a and H2b were not supported, as neither the Trump cue nor the climate cue had a significant average effect on energy priority or WTP for either source compared to the baseline condition. H3a and H3b received limited support. There is some evidence that the Trump cue moved conservative Republicans toward fossil fuels (</w:t>
      </w:r>
      <w:r>
        <w:rPr>
          <w:i/>
          <w:iCs/>
        </w:rPr>
        <w:t xml:space="preserve">p</w:t>
      </w:r>
      <w:r>
        <w:t xml:space="preserve"> </w:t>
      </w:r>
      <w:r>
        <w:t xml:space="preserve">= 0.062) and the climate cue moved liberal Democrats toward renewables (</w:t>
      </w:r>
      <w:r>
        <w:rPr>
          <w:i/>
          <w:iCs/>
        </w:rPr>
        <w:t xml:space="preserve">p</w:t>
      </w:r>
      <w:r>
        <w:t xml:space="preserve"> </w:t>
      </w:r>
      <w:r>
        <w:t xml:space="preserve">= 0.051) on the priority scale, but both interactions were only marginally significant and neither holds after adjusting for multiple comparisons. Regarding RQ1, there was no evidence that either cue led partisans to move away from the position of the source. Regarding RQ2, the shifts in priority did not carry over to WTP, as none of the interactions between the cues and political beliefs reliably predicted WTP for fossil fuels or renewables. These results suggest that cues are likely more effective at moving the priority the public gives to energy sources than the amount they are willing to pay, though the design could not detect small effects on WTP.</w:t>
      </w:r>
    </w:p>
    <w:bookmarkEnd w:id="32"/>
    <w:bookmarkStart w:id="34"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political beliefs. The results show that support for energy sources is polarized along partisan lines, both in how respondents prioritized fossil fuels against renewables and in the dollar amounts they were willing to pay. There is also some evidence that a Trump cue moved conservative Republicans toward fossil fuels and a climate cue moved liberal Democrats toward renewables, though these effects were marginal and should be considered tentative. Together, these findings suggest that cues may further exacerbate existing partisan divisions in how the public prioritizes energy sources.</w:t>
      </w:r>
    </w:p>
    <w:p>
      <w:pPr>
        <w:pStyle w:val="BodyText"/>
      </w:pPr>
      <w:r>
        <w:t xml:space="preserve">The cue effects were also uneven across the two outcomes. Political beliefs appear to condition the effect of the cues on prioritization, but not on WTP. For example, the Trump cue did not significantly change WTP for fossil fuels among conservative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3"/>
      </w:r>
      <w:r>
        <w:t xml:space="preserve"> </w:t>
      </w:r>
      <w:r>
        <w:t xml:space="preserve">Additionally, a single cue is likely a weaker treatment than the sustained rhetoric respondents may encounter outside of a survey. However, the design could only detect relatively large interaction effects on WTP, so small effects of the cues on WTP cannot be ruled out.</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though the size of the WTP gap between renewables and fossil fuels should be interpreted with caution. Second, if the tentative responsiveness of conservative Republicans and liberal Democrats to identity-congruent cues holds, elite rhetoric, including rhetoric tied to a single prominent figure, may widen the partisan gap in energy preferences further, which is a risk for policymakers seeking durable, bipartisan support for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and the survey weights substantially increase the share of conservative Republicans.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and ideology were measured after the outcomes, though their distribution did not differ across conditions.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4"/>
    <w:bookmarkStart w:id="36"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35">
        <w:r>
          <w:rPr>
            <w:rStyle w:val="Hyperlink"/>
          </w:rPr>
          <w:t xml:space="preserve">https://github.com/mnowlin/cue-WTP</w:t>
        </w:r>
      </w:hyperlink>
      <w:r>
        <w:t xml:space="preserve">. The survey data will be made available upon publication.</w:t>
      </w:r>
    </w:p>
    <w:p>
      <w:r>
        <w:br w:type="page"/>
      </w:r>
    </w:p>
    <w:bookmarkEnd w:id="36"/>
    <w:bookmarkStart w:id="68" w:name="references"/>
    <w:p>
      <w:pPr>
        <w:pStyle w:val="Heading1"/>
      </w:pPr>
      <w:r>
        <w:t xml:space="preserve">References</w:t>
      </w:r>
    </w:p>
    <w:bookmarkStart w:id="67" w:name="refs"/>
    <w:bookmarkStart w:id="37"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7"/>
    <w:bookmarkStart w:id="38"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8"/>
    <w:bookmarkStart w:id="39"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9"/>
    <w:bookmarkStart w:id="40"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0"/>
    <w:bookmarkStart w:id="41"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1"/>
    <w:bookmarkStart w:id="42"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Willingness-to-Pay</w:t>
      </w:r>
      <w:r>
        <w:t xml:space="preserve">.”</w:t>
      </w:r>
      <w:r>
        <w:t xml:space="preserve"> </w:t>
      </w:r>
      <w:r>
        <w:rPr>
          <w:i/>
          <w:iCs/>
        </w:rPr>
        <w:t xml:space="preserve">Innovative Marketing</w:t>
      </w:r>
      <w:r>
        <w:t xml:space="preserve"> </w:t>
      </w:r>
      <w:r>
        <w:t xml:space="preserve">2(4): 8–32.</w:t>
      </w:r>
    </w:p>
    <w:bookmarkEnd w:id="42"/>
    <w:bookmarkStart w:id="43"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3"/>
    <w:bookmarkStart w:id="44"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4"/>
    <w:bookmarkStart w:id="45"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5"/>
    <w:bookmarkStart w:id="46"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46"/>
    <w:bookmarkStart w:id="47"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7"/>
    <w:bookmarkStart w:id="48"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48"/>
    <w:bookmarkStart w:id="49"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49"/>
    <w:bookmarkStart w:id="5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0"/>
    <w:bookmarkStart w:id="5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1"/>
    <w:bookmarkStart w:id="5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2"/>
    <w:bookmarkStart w:id="5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3"/>
    <w:bookmarkStart w:id="5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4"/>
    <w:bookmarkStart w:id="5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55"/>
    <w:bookmarkStart w:id="5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56"/>
    <w:bookmarkStart w:id="5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57"/>
    <w:bookmarkStart w:id="5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58"/>
    <w:bookmarkStart w:id="59"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9"/>
    <w:bookmarkStart w:id="60"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0"/>
    <w:bookmarkStart w:id="61"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1"/>
    <w:bookmarkStart w:id="62"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2"/>
    <w:bookmarkStart w:id="6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3"/>
    <w:bookmarkStart w:id="6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4"/>
    <w:bookmarkStart w:id="6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65"/>
    <w:bookmarkStart w:id="6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income, and concern about the cost of electricity, but the conditions differed somewhat in age and in the share of white respondents. A balance table is shown in the supplemental material, and the results are similar when controlling for demographics.</w:t>
      </w:r>
    </w:p>
  </w:footnote>
  <w:footnote w:id="33">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35"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willingness-to-pay, partisan cues, renewable energy, fossil fuels, survey experiment</cp:keywords>
  <dcterms:created xsi:type="dcterms:W3CDTF">2026-10-05T14:39:48Z</dcterms:created>
  <dcterms:modified xsi:type="dcterms:W3CDTF">2026-10-05T14:39:48Z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Political beliefs strongly predicted both outcomes, as conservative Republicans prioritized fossil fuels and were WTP less for renewables, whereas liberal Democrats prioritized renewables and were WTP more for them. Neither cue had an average effect on priority or WTP. There is some evidence that the Trump cue moved conservative Republicans toward fossil fuels and the climate cue moved liberal Democrats toward renewables on the priority scale, though these interactions were only marginally significant. The cues did not reliably shift WTP for either source.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