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Partisan vs Climate Cues and Public Opinion about Trump’s Actions on Energy</w:t>
      </w:r>
    </w:p>
    <w:p>
      <w:pPr>
        <w:pStyle w:val="Author"/>
      </w:pPr>
      <w:r>
        <w:t xml:space="preserve">Matthew C. Nowlin</w:t>
      </w:r>
      <w:r>
        <w:rPr>
          <w:rStyle w:val="FootnoteReference"/>
        </w:rPr>
        <w:footnoteReference w:id="9"/>
      </w:r>
    </w:p>
    <w:bookmarkStart w:id="10" w:name="introduction"/>
    <w:p>
      <w:pPr>
        <w:pStyle w:val="Heading1"/>
      </w:pPr>
      <w:r>
        <w:t xml:space="preserve">Introduction</w:t>
      </w:r>
    </w:p>
    <w:p>
      <w:pPr>
        <w:pStyle w:val="FirstParagraph"/>
      </w:pPr>
      <w:r>
        <w:t xml:space="preserve">For this project, I will use a survey experiment to examine the polarization in support for several recent administration actions on energy when respondents are given a Trump cue, a climate change cue, and no cues. Specifically, I will survey 3,000 respondents recruited from Cloud Research, with 1,000 participants receiving a Trump cue, 1,000 receiving a climate cue, and 1,000 in the control condition receiving no cue. Respondents in each condition will be asked about their level of support for several actions, including limiting tax credits for wind and solar projects, requiring coal plants to remain open, opening federal lands for coal leasing, cancelling a nearly complete offshore wind project, and shortening the timeline of regulatory approval for new nuclear plants.</w:t>
      </w:r>
    </w:p>
    <w:p>
      <w:pPr>
        <w:pStyle w:val="BodyText"/>
      </w:pPr>
      <w:r>
        <w:t xml:space="preserve">I have several preregistered hypotheses regarding how respondents will respond to the Trump and climate cues based on political beliefs and education compared to those in the control group.</w:t>
      </w:r>
    </w:p>
    <w:p>
      <w:pPr>
        <w:pStyle w:val="BlockText"/>
      </w:pPr>
      <w:r>
        <w:t xml:space="preserve">H1: Conservative Republicans who receive the Trump or climate change cue will be more supportive of Trump’s actions on energy than others</w:t>
      </w:r>
    </w:p>
    <w:p>
      <w:pPr>
        <w:pStyle w:val="BlockText"/>
      </w:pPr>
      <w:r>
        <w:t xml:space="preserve">H2: Liberal Democrats who receive the Trump or climate change cue will be less supportive of Trump’s actions on energy than others</w:t>
      </w:r>
    </w:p>
    <w:p>
      <w:pPr>
        <w:pStyle w:val="BlockText"/>
      </w:pPr>
      <w:r>
        <w:t xml:space="preserve">H3: Conservative Republicans without a college degree who receive the Trump cue will be more supportive of Trump’s actions on energy than others</w:t>
      </w:r>
    </w:p>
    <w:p>
      <w:pPr>
        <w:pStyle w:val="BlockText"/>
      </w:pPr>
      <w:r>
        <w:t xml:space="preserve">H4: Liberal Democrats without a college degree who receive the Trump cue will be less supportive of Trump’s actions on energy than others</w:t>
      </w:r>
    </w:p>
    <w:bookmarkEnd w:id="10"/>
    <w:bookmarkStart w:id="11" w:name="data-and-measures"/>
    <w:p>
      <w:pPr>
        <w:pStyle w:val="Heading1"/>
      </w:pPr>
      <w:r>
        <w:t xml:space="preserve">Data and Measures</w:t>
      </w:r>
    </w:p>
    <w:p>
      <w:pPr>
        <w:pStyle w:val="FirstParagraph"/>
      </w:pPr>
      <w:r>
        <w:t xml:space="preserve">Data is from a public opinion survey and weighted to match the population on key demographics and partisanship</w:t>
      </w:r>
    </w:p>
    <w:p>
      <w:pPr>
        <w:pStyle w:val="BodyText"/>
      </w:pPr>
      <w:r>
        <w:t xml:space="preserve">Conservative Republican = conRep</w:t>
      </w:r>
      <w:r>
        <w:t xml:space="preserve"> </w:t>
      </w:r>
      <w:r>
        <w:t xml:space="preserve">Liberal Democrats = libDem</w:t>
      </w:r>
      <w:r>
        <w:t xml:space="preserve"> </w:t>
      </w:r>
      <w:r>
        <w:t xml:space="preserve">college = 1 if college degree; 0 if not</w:t>
      </w:r>
    </w:p>
    <w:p>
      <w:pPr>
        <w:pStyle w:val="BodyText"/>
      </w:pPr>
      <w:r>
        <w:t xml:space="preserve">I also control for demographics including age, male, white, and income</w:t>
      </w:r>
    </w:p>
    <w:bookmarkEnd w:id="11"/>
    <w:bookmarkStart w:id="21" w:name="results"/>
    <w:p>
      <w:pPr>
        <w:pStyle w:val="Heading1"/>
      </w:pPr>
      <w:r>
        <w:t xml:space="preserve">Results</w:t>
      </w:r>
    </w:p>
    <w:tbl>
      <w:tblPr>
        <w:tblStyle w:val="Table"/>
        <w:tblW w:type="pct" w:w="5000"/>
        <w:tblLayout w:type="fixed"/>
        <w:tblLook w:firstRow="0" w:lastRow="0" w:firstColumn="0" w:lastColumn="0" w:noHBand="0" w:noVBand="0" w:val="0000"/>
      </w:tblPr>
      <w:tblGrid>
        <w:gridCol w:w="7920"/>
      </w:tblGrid>
      <w:tr>
        <w:tc>
          <w:tcPr/>
          <w:bookmarkStart w:id="12" w:name="tbl-results"/>
          <w:p>
            <w:pPr>
              <w:jc w:val="center"/>
            </w:pPr>
            <w:pPr>
              <w:jc w:val="left"/>
              <w:spacing w:before="200"/>
              <w:pStyle w:val="ImageCaption"/>
            </w:pPr>
            <w:r>
              <w:t xml:space="preserve">Table 1: Weighted OLS Models of Support for Trump’s Energy Actions</w:t>
            </w:r>
          </w:p>
          <w:tbl>
            <w:tblPr>
              <w:tblStyle w:val="Table"/>
              <w:tblW w:type="pct" w:w="4794"/>
              <w:tblLayout w:type="fixed"/>
              <w:tblLook w:firstRow="1" w:lastRow="1" w:firstColumn="0" w:lastColumn="0" w:noHBand="0" w:noVBand="0" w:val="0020"/>
            </w:tblPr>
            <w:tblGrid>
              <w:gridCol w:w="2204"/>
              <w:gridCol w:w="1143"/>
              <w:gridCol w:w="979"/>
              <w:gridCol w:w="1224"/>
              <w:gridCol w:w="1143"/>
              <w:gridCol w:w="898"/>
            </w:tblGrid>
            <w:tr>
              <w:trPr>
                <w:tblHeader w:val="on"/>
              </w:trPr>
              <w:tc>
                <w:tcPr/>
                <w:p>
                  <w:pPr>
                    <w:pStyle w:val="Compact"/>
                  </w:pPr>
                </w:p>
              </w:tc>
              <w:tc>
                <w:tcPr/>
                <w:p>
                  <w:pPr>
                    <w:pStyle w:val="Compact"/>
                    <w:jc w:val="center"/>
                  </w:pPr>
                  <w:r>
                    <w:t xml:space="preserve">Tax Credits</w:t>
                  </w:r>
                </w:p>
              </w:tc>
              <w:tc>
                <w:tcPr/>
                <w:p>
                  <w:pPr>
                    <w:pStyle w:val="Compact"/>
                    <w:jc w:val="center"/>
                  </w:pPr>
                  <w:r>
                    <w:t xml:space="preserve">Coal Open</w:t>
                  </w:r>
                </w:p>
              </w:tc>
              <w:tc>
                <w:tcPr/>
                <w:p>
                  <w:pPr>
                    <w:pStyle w:val="Compact"/>
                    <w:jc w:val="center"/>
                  </w:pPr>
                  <w:r>
                    <w:t xml:space="preserve">Coal Leasing</w:t>
                  </w:r>
                </w:p>
              </w:tc>
              <w:tc>
                <w:tcPr/>
                <w:p>
                  <w:pPr>
                    <w:pStyle w:val="Compact"/>
                    <w:jc w:val="center"/>
                  </w:pPr>
                  <w:r>
                    <w:t xml:space="preserve">Cancel Wind</w:t>
                  </w:r>
                </w:p>
              </w:tc>
              <w:tc>
                <w:tcPr/>
                <w:p>
                  <w:pPr>
                    <w:pStyle w:val="Compact"/>
                    <w:jc w:val="center"/>
                  </w:pPr>
                  <w:r>
                    <w:t xml:space="preserve">Nuclear</w:t>
                  </w:r>
                </w:p>
              </w:tc>
            </w:tr>
            <w:tr>
              <w:tc>
                <w:tcPr/>
                <w:p>
                  <w:pPr>
                    <w:pStyle w:val="Compact"/>
                    <w:jc w:val="center"/>
                  </w:pPr>
                  <w:r>
                    <w:t xml:space="preserve">Trump Cue</w:t>
                  </w:r>
                </w:p>
              </w:tc>
              <w:tc>
                <w:tcPr/>
                <w:p>
                  <w:pPr>
                    <w:pStyle w:val="Compact"/>
                    <w:jc w:val="center"/>
                  </w:pPr>
                  <w:r>
                    <w:t xml:space="preserve">-0.036</w:t>
                  </w:r>
                </w:p>
              </w:tc>
              <w:tc>
                <w:tcPr/>
                <w:p>
                  <w:pPr>
                    <w:pStyle w:val="Compact"/>
                    <w:jc w:val="center"/>
                  </w:pPr>
                  <w:r>
                    <w:t xml:space="preserve">-0.071</w:t>
                  </w:r>
                </w:p>
              </w:tc>
              <w:tc>
                <w:tcPr/>
                <w:p>
                  <w:pPr>
                    <w:pStyle w:val="Compact"/>
                    <w:jc w:val="center"/>
                  </w:pPr>
                  <w:r>
                    <w:t xml:space="preserve">-0.112</w:t>
                  </w:r>
                </w:p>
              </w:tc>
              <w:tc>
                <w:tcPr/>
                <w:p>
                  <w:pPr>
                    <w:pStyle w:val="Compact"/>
                    <w:jc w:val="center"/>
                  </w:pPr>
                  <w:r>
                    <w:t xml:space="preserve">-0.041</w:t>
                  </w:r>
                </w:p>
              </w:tc>
              <w:tc>
                <w:tcPr/>
                <w:p>
                  <w:pPr>
                    <w:pStyle w:val="Compact"/>
                    <w:jc w:val="center"/>
                  </w:pPr>
                  <w:r>
                    <w:t xml:space="preserve">-0.316*</w:t>
                  </w:r>
                </w:p>
              </w:tc>
            </w:tr>
            <w:tr>
              <w:tc>
                <w:tcPr/>
                <w:p>
                  <w:pPr>
                    <w:pStyle w:val="Compact"/>
                  </w:pPr>
                </w:p>
              </w:tc>
              <w:tc>
                <w:tcPr/>
                <w:p>
                  <w:pPr>
                    <w:pStyle w:val="Compact"/>
                    <w:jc w:val="center"/>
                  </w:pPr>
                  <w:r>
                    <w:t xml:space="preserve">(0.137)</w:t>
                  </w:r>
                </w:p>
              </w:tc>
              <w:tc>
                <w:tcPr/>
                <w:p>
                  <w:pPr>
                    <w:pStyle w:val="Compact"/>
                    <w:jc w:val="center"/>
                  </w:pPr>
                  <w:r>
                    <w:t xml:space="preserve">(0.143)</w:t>
                  </w:r>
                </w:p>
              </w:tc>
              <w:tc>
                <w:tcPr/>
                <w:p>
                  <w:pPr>
                    <w:pStyle w:val="Compact"/>
                    <w:jc w:val="center"/>
                  </w:pPr>
                  <w:r>
                    <w:t xml:space="preserve">(0.149)</w:t>
                  </w:r>
                </w:p>
              </w:tc>
              <w:tc>
                <w:tcPr/>
                <w:p>
                  <w:pPr>
                    <w:pStyle w:val="Compact"/>
                    <w:jc w:val="center"/>
                  </w:pPr>
                  <w:r>
                    <w:t xml:space="preserve">(0.116)</w:t>
                  </w:r>
                </w:p>
              </w:tc>
              <w:tc>
                <w:tcPr/>
                <w:p>
                  <w:pPr>
                    <w:pStyle w:val="Compact"/>
                    <w:jc w:val="center"/>
                  </w:pPr>
                  <w:r>
                    <w:t xml:space="preserve">(0.161)</w:t>
                  </w:r>
                </w:p>
              </w:tc>
            </w:tr>
            <w:tr>
              <w:tc>
                <w:tcPr/>
                <w:p>
                  <w:pPr>
                    <w:pStyle w:val="Compact"/>
                    <w:jc w:val="center"/>
                  </w:pPr>
                  <w:r>
                    <w:t xml:space="preserve">Climate Cue</w:t>
                  </w:r>
                </w:p>
              </w:tc>
              <w:tc>
                <w:tcPr/>
                <w:p>
                  <w:pPr>
                    <w:pStyle w:val="Compact"/>
                    <w:jc w:val="center"/>
                  </w:pPr>
                  <w:r>
                    <w:t xml:space="preserve">0.312**</w:t>
                  </w:r>
                </w:p>
              </w:tc>
              <w:tc>
                <w:tcPr/>
                <w:p>
                  <w:pPr>
                    <w:pStyle w:val="Compact"/>
                    <w:jc w:val="center"/>
                  </w:pPr>
                  <w:r>
                    <w:t xml:space="preserve">0.205†</w:t>
                  </w:r>
                </w:p>
              </w:tc>
              <w:tc>
                <w:tcPr/>
                <w:p>
                  <w:pPr>
                    <w:pStyle w:val="Compact"/>
                    <w:jc w:val="center"/>
                  </w:pPr>
                  <w:r>
                    <w:t xml:space="preserve">0.083</w:t>
                  </w:r>
                </w:p>
              </w:tc>
              <w:tc>
                <w:tcPr/>
                <w:p>
                  <w:pPr>
                    <w:pStyle w:val="Compact"/>
                    <w:jc w:val="center"/>
                  </w:pPr>
                  <w:r>
                    <w:t xml:space="preserve">0.161</w:t>
                  </w:r>
                </w:p>
              </w:tc>
              <w:tc>
                <w:tcPr/>
                <w:p>
                  <w:pPr>
                    <w:pStyle w:val="Compact"/>
                    <w:jc w:val="center"/>
                  </w:pPr>
                  <w:r>
                    <w:t xml:space="preserve">-0.109</w:t>
                  </w:r>
                </w:p>
              </w:tc>
            </w:tr>
            <w:tr>
              <w:tc>
                <w:tcPr/>
                <w:p>
                  <w:pPr>
                    <w:pStyle w:val="Compact"/>
                  </w:pPr>
                </w:p>
              </w:tc>
              <w:tc>
                <w:tcPr/>
                <w:p>
                  <w:pPr>
                    <w:pStyle w:val="Compact"/>
                    <w:jc w:val="center"/>
                  </w:pPr>
                  <w:r>
                    <w:t xml:space="preserve">(0.119)</w:t>
                  </w:r>
                </w:p>
              </w:tc>
              <w:tc>
                <w:tcPr/>
                <w:p>
                  <w:pPr>
                    <w:pStyle w:val="Compact"/>
                    <w:jc w:val="center"/>
                  </w:pPr>
                  <w:r>
                    <w:t xml:space="preserve">(0.117)</w:t>
                  </w:r>
                </w:p>
              </w:tc>
              <w:tc>
                <w:tcPr/>
                <w:p>
                  <w:pPr>
                    <w:pStyle w:val="Compact"/>
                    <w:jc w:val="center"/>
                  </w:pPr>
                  <w:r>
                    <w:t xml:space="preserve">(0.113)</w:t>
                  </w:r>
                </w:p>
              </w:tc>
              <w:tc>
                <w:tcPr/>
                <w:p>
                  <w:pPr>
                    <w:pStyle w:val="Compact"/>
                    <w:jc w:val="center"/>
                  </w:pPr>
                  <w:r>
                    <w:t xml:space="preserve">(0.106)</w:t>
                  </w:r>
                </w:p>
              </w:tc>
              <w:tc>
                <w:tcPr/>
                <w:p>
                  <w:pPr>
                    <w:pStyle w:val="Compact"/>
                    <w:jc w:val="center"/>
                  </w:pPr>
                  <w:r>
                    <w:t xml:space="preserve">(0.120)</w:t>
                  </w:r>
                </w:p>
              </w:tc>
            </w:tr>
            <w:tr>
              <w:tc>
                <w:tcPr/>
                <w:p>
                  <w:pPr>
                    <w:pStyle w:val="Compact"/>
                    <w:jc w:val="center"/>
                  </w:pPr>
                  <w:r>
                    <w:t xml:space="preserve">Cons. Republican</w:t>
                  </w:r>
                </w:p>
              </w:tc>
              <w:tc>
                <w:tcPr/>
                <w:p>
                  <w:pPr>
                    <w:pStyle w:val="Compact"/>
                    <w:jc w:val="center"/>
                  </w:pPr>
                  <w:r>
                    <w:t xml:space="preserve">1.134***</w:t>
                  </w:r>
                </w:p>
              </w:tc>
              <w:tc>
                <w:tcPr/>
                <w:p>
                  <w:pPr>
                    <w:pStyle w:val="Compact"/>
                    <w:jc w:val="center"/>
                  </w:pPr>
                  <w:r>
                    <w:t xml:space="preserve">0.984***</w:t>
                  </w:r>
                </w:p>
              </w:tc>
              <w:tc>
                <w:tcPr/>
                <w:p>
                  <w:pPr>
                    <w:pStyle w:val="Compact"/>
                    <w:jc w:val="center"/>
                  </w:pPr>
                  <w:r>
                    <w:t xml:space="preserve">0.966***</w:t>
                  </w:r>
                </w:p>
              </w:tc>
              <w:tc>
                <w:tcPr/>
                <w:p>
                  <w:pPr>
                    <w:pStyle w:val="Compact"/>
                    <w:jc w:val="center"/>
                  </w:pPr>
                  <w:r>
                    <w:t xml:space="preserve">1.120***</w:t>
                  </w:r>
                </w:p>
              </w:tc>
              <w:tc>
                <w:tcPr/>
                <w:p>
                  <w:pPr>
                    <w:pStyle w:val="Compact"/>
                    <w:jc w:val="center"/>
                  </w:pPr>
                  <w:r>
                    <w:t xml:space="preserve">0.515***</w:t>
                  </w:r>
                </w:p>
              </w:tc>
            </w:tr>
            <w:tr>
              <w:tc>
                <w:tcPr/>
                <w:p>
                  <w:pPr>
                    <w:pStyle w:val="Compact"/>
                  </w:pPr>
                </w:p>
              </w:tc>
              <w:tc>
                <w:tcPr/>
                <w:p>
                  <w:pPr>
                    <w:pStyle w:val="Compact"/>
                    <w:jc w:val="center"/>
                  </w:pPr>
                  <w:r>
                    <w:t xml:space="preserve">(0.134)</w:t>
                  </w:r>
                </w:p>
              </w:tc>
              <w:tc>
                <w:tcPr/>
                <w:p>
                  <w:pPr>
                    <w:pStyle w:val="Compact"/>
                    <w:jc w:val="center"/>
                  </w:pPr>
                  <w:r>
                    <w:t xml:space="preserve">(0.134)</w:t>
                  </w:r>
                </w:p>
              </w:tc>
              <w:tc>
                <w:tcPr/>
                <w:p>
                  <w:pPr>
                    <w:pStyle w:val="Compact"/>
                    <w:jc w:val="center"/>
                  </w:pPr>
                  <w:r>
                    <w:t xml:space="preserve">(0.130)</w:t>
                  </w:r>
                </w:p>
              </w:tc>
              <w:tc>
                <w:tcPr/>
                <w:p>
                  <w:pPr>
                    <w:pStyle w:val="Compact"/>
                    <w:jc w:val="center"/>
                  </w:pPr>
                  <w:r>
                    <w:t xml:space="preserve">(0.130)</w:t>
                  </w:r>
                </w:p>
              </w:tc>
              <w:tc>
                <w:tcPr/>
                <w:p>
                  <w:pPr>
                    <w:pStyle w:val="Compact"/>
                    <w:jc w:val="center"/>
                  </w:pPr>
                  <w:r>
                    <w:t xml:space="preserve">(0.143)</w:t>
                  </w:r>
                </w:p>
              </w:tc>
            </w:tr>
            <w:tr>
              <w:tc>
                <w:tcPr/>
                <w:p>
                  <w:pPr>
                    <w:pStyle w:val="Compact"/>
                    <w:jc w:val="center"/>
                  </w:pPr>
                  <w:r>
                    <w:t xml:space="preserve">Lib. Democrat</w:t>
                  </w:r>
                </w:p>
              </w:tc>
              <w:tc>
                <w:tcPr/>
                <w:p>
                  <w:pPr>
                    <w:pStyle w:val="Compact"/>
                    <w:jc w:val="center"/>
                  </w:pPr>
                  <w:r>
                    <w:t xml:space="preserve">-0.467***</w:t>
                  </w:r>
                </w:p>
              </w:tc>
              <w:tc>
                <w:tcPr/>
                <w:p>
                  <w:pPr>
                    <w:pStyle w:val="Compact"/>
                    <w:jc w:val="center"/>
                  </w:pPr>
                  <w:r>
                    <w:t xml:space="preserve">-0.635***</w:t>
                  </w:r>
                </w:p>
              </w:tc>
              <w:tc>
                <w:tcPr/>
                <w:p>
                  <w:pPr>
                    <w:pStyle w:val="Compact"/>
                    <w:jc w:val="center"/>
                  </w:pPr>
                  <w:r>
                    <w:t xml:space="preserve">-0.595***</w:t>
                  </w:r>
                </w:p>
              </w:tc>
              <w:tc>
                <w:tcPr/>
                <w:p>
                  <w:pPr>
                    <w:pStyle w:val="Compact"/>
                    <w:jc w:val="center"/>
                  </w:pPr>
                  <w:r>
                    <w:t xml:space="preserve">-0.304**</w:t>
                  </w:r>
                </w:p>
              </w:tc>
              <w:tc>
                <w:tcPr/>
                <w:p>
                  <w:pPr>
                    <w:pStyle w:val="Compact"/>
                    <w:jc w:val="center"/>
                  </w:pPr>
                  <w:r>
                    <w:t xml:space="preserve">-0.309*</w:t>
                  </w:r>
                </w:p>
              </w:tc>
            </w:tr>
            <w:tr>
              <w:tc>
                <w:tcPr/>
                <w:p>
                  <w:pPr>
                    <w:pStyle w:val="Compact"/>
                  </w:pPr>
                </w:p>
              </w:tc>
              <w:tc>
                <w:tcPr/>
                <w:p>
                  <w:pPr>
                    <w:pStyle w:val="Compact"/>
                    <w:jc w:val="center"/>
                  </w:pPr>
                  <w:r>
                    <w:t xml:space="preserve">(0.110)</w:t>
                  </w:r>
                </w:p>
              </w:tc>
              <w:tc>
                <w:tcPr/>
                <w:p>
                  <w:pPr>
                    <w:pStyle w:val="Compact"/>
                    <w:jc w:val="center"/>
                  </w:pPr>
                  <w:r>
                    <w:t xml:space="preserve">(0.116)</w:t>
                  </w:r>
                </w:p>
              </w:tc>
              <w:tc>
                <w:tcPr/>
                <w:p>
                  <w:pPr>
                    <w:pStyle w:val="Compact"/>
                    <w:jc w:val="center"/>
                  </w:pPr>
                  <w:r>
                    <w:t xml:space="preserve">(0.114)</w:t>
                  </w:r>
                </w:p>
              </w:tc>
              <w:tc>
                <w:tcPr/>
                <w:p>
                  <w:pPr>
                    <w:pStyle w:val="Compact"/>
                    <w:jc w:val="center"/>
                  </w:pPr>
                  <w:r>
                    <w:t xml:space="preserve">(0.096)</w:t>
                  </w:r>
                </w:p>
              </w:tc>
              <w:tc>
                <w:tcPr/>
                <w:p>
                  <w:pPr>
                    <w:pStyle w:val="Compact"/>
                    <w:jc w:val="center"/>
                  </w:pPr>
                  <w:r>
                    <w:t xml:space="preserve">(0.127)</w:t>
                  </w:r>
                </w:p>
              </w:tc>
            </w:tr>
            <w:tr>
              <w:tc>
                <w:tcPr/>
                <w:p>
                  <w:pPr>
                    <w:pStyle w:val="Compact"/>
                    <w:jc w:val="center"/>
                  </w:pPr>
                  <w:r>
                    <w:t xml:space="preserve">College</w:t>
                  </w:r>
                </w:p>
              </w:tc>
              <w:tc>
                <w:tcPr/>
                <w:p>
                  <w:pPr>
                    <w:pStyle w:val="Compact"/>
                    <w:jc w:val="center"/>
                  </w:pPr>
                  <w:r>
                    <w:t xml:space="preserve">0.209†</w:t>
                  </w:r>
                </w:p>
              </w:tc>
              <w:tc>
                <w:tcPr/>
                <w:p>
                  <w:pPr>
                    <w:pStyle w:val="Compact"/>
                    <w:jc w:val="center"/>
                  </w:pPr>
                  <w:r>
                    <w:t xml:space="preserve">0.101</w:t>
                  </w:r>
                </w:p>
              </w:tc>
              <w:tc>
                <w:tcPr/>
                <w:p>
                  <w:pPr>
                    <w:pStyle w:val="Compact"/>
                    <w:jc w:val="center"/>
                  </w:pPr>
                  <w:r>
                    <w:t xml:space="preserve">0.067</w:t>
                  </w:r>
                </w:p>
              </w:tc>
              <w:tc>
                <w:tcPr/>
                <w:p>
                  <w:pPr>
                    <w:pStyle w:val="Compact"/>
                    <w:jc w:val="center"/>
                  </w:pPr>
                  <w:r>
                    <w:t xml:space="preserve">0.321**</w:t>
                  </w:r>
                </w:p>
              </w:tc>
              <w:tc>
                <w:tcPr/>
                <w:p>
                  <w:pPr>
                    <w:pStyle w:val="Compact"/>
                    <w:jc w:val="center"/>
                  </w:pPr>
                  <w:r>
                    <w:t xml:space="preserve">0.211†</w:t>
                  </w:r>
                </w:p>
              </w:tc>
            </w:tr>
            <w:tr>
              <w:tc>
                <w:tcPr/>
                <w:p>
                  <w:pPr>
                    <w:pStyle w:val="Compact"/>
                  </w:pPr>
                </w:p>
              </w:tc>
              <w:tc>
                <w:tcPr/>
                <w:p>
                  <w:pPr>
                    <w:pStyle w:val="Compact"/>
                    <w:jc w:val="center"/>
                  </w:pPr>
                  <w:r>
                    <w:t xml:space="preserve">(0.116)</w:t>
                  </w:r>
                </w:p>
              </w:tc>
              <w:tc>
                <w:tcPr/>
                <w:p>
                  <w:pPr>
                    <w:pStyle w:val="Compact"/>
                    <w:jc w:val="center"/>
                  </w:pPr>
                  <w:r>
                    <w:t xml:space="preserve">(0.114)</w:t>
                  </w:r>
                </w:p>
              </w:tc>
              <w:tc>
                <w:tcPr/>
                <w:p>
                  <w:pPr>
                    <w:pStyle w:val="Compact"/>
                    <w:jc w:val="center"/>
                  </w:pPr>
                  <w:r>
                    <w:t xml:space="preserve">(0.110)</w:t>
                  </w:r>
                </w:p>
              </w:tc>
              <w:tc>
                <w:tcPr/>
                <w:p>
                  <w:pPr>
                    <w:pStyle w:val="Compact"/>
                    <w:jc w:val="center"/>
                  </w:pPr>
                  <w:r>
                    <w:t xml:space="preserve">(0.115)</w:t>
                  </w:r>
                </w:p>
              </w:tc>
              <w:tc>
                <w:tcPr/>
                <w:p>
                  <w:pPr>
                    <w:pStyle w:val="Compact"/>
                    <w:jc w:val="center"/>
                  </w:pPr>
                  <w:r>
                    <w:t xml:space="preserve">(0.113)</w:t>
                  </w:r>
                </w:p>
              </w:tc>
            </w:tr>
            <w:tr>
              <w:tc>
                <w:tcPr/>
                <w:p>
                  <w:pPr>
                    <w:pStyle w:val="Compact"/>
                    <w:jc w:val="center"/>
                  </w:pPr>
                  <w:r>
                    <w:t xml:space="preserve">Trump x ConRep</w:t>
                  </w:r>
                </w:p>
              </w:tc>
              <w:tc>
                <w:tcPr/>
                <w:p>
                  <w:pPr>
                    <w:pStyle w:val="Compact"/>
                    <w:jc w:val="center"/>
                  </w:pPr>
                  <w:r>
                    <w:t xml:space="preserve">0.306</w:t>
                  </w:r>
                </w:p>
              </w:tc>
              <w:tc>
                <w:tcPr/>
                <w:p>
                  <w:pPr>
                    <w:pStyle w:val="Compact"/>
                    <w:jc w:val="center"/>
                  </w:pPr>
                  <w:r>
                    <w:t xml:space="preserve">0.333†</w:t>
                  </w:r>
                </w:p>
              </w:tc>
              <w:tc>
                <w:tcPr/>
                <w:p>
                  <w:pPr>
                    <w:pStyle w:val="Compact"/>
                    <w:jc w:val="center"/>
                  </w:pPr>
                  <w:r>
                    <w:t xml:space="preserve">0.450*</w:t>
                  </w:r>
                </w:p>
              </w:tc>
              <w:tc>
                <w:tcPr/>
                <w:p>
                  <w:pPr>
                    <w:pStyle w:val="Compact"/>
                    <w:jc w:val="center"/>
                  </w:pPr>
                  <w:r>
                    <w:t xml:space="preserve">0.325</w:t>
                  </w:r>
                </w:p>
              </w:tc>
              <w:tc>
                <w:tcPr/>
                <w:p>
                  <w:pPr>
                    <w:pStyle w:val="Compact"/>
                    <w:jc w:val="center"/>
                  </w:pPr>
                  <w:r>
                    <w:t xml:space="preserve">0.485*</w:t>
                  </w:r>
                </w:p>
              </w:tc>
            </w:tr>
            <w:tr>
              <w:tc>
                <w:tcPr/>
                <w:p>
                  <w:pPr>
                    <w:pStyle w:val="Compact"/>
                  </w:pPr>
                </w:p>
              </w:tc>
              <w:tc>
                <w:tcPr/>
                <w:p>
                  <w:pPr>
                    <w:pStyle w:val="Compact"/>
                    <w:jc w:val="center"/>
                  </w:pPr>
                  <w:r>
                    <w:t xml:space="preserve">(0.209)</w:t>
                  </w:r>
                </w:p>
              </w:tc>
              <w:tc>
                <w:tcPr/>
                <w:p>
                  <w:pPr>
                    <w:pStyle w:val="Compact"/>
                    <w:jc w:val="center"/>
                  </w:pPr>
                  <w:r>
                    <w:t xml:space="preserve">(0.197)</w:t>
                  </w:r>
                </w:p>
              </w:tc>
              <w:tc>
                <w:tcPr/>
                <w:p>
                  <w:pPr>
                    <w:pStyle w:val="Compact"/>
                    <w:jc w:val="center"/>
                  </w:pPr>
                  <w:r>
                    <w:t xml:space="preserve">(0.204)</w:t>
                  </w:r>
                </w:p>
              </w:tc>
              <w:tc>
                <w:tcPr/>
                <w:p>
                  <w:pPr>
                    <w:pStyle w:val="Compact"/>
                    <w:jc w:val="center"/>
                  </w:pPr>
                  <w:r>
                    <w:t xml:space="preserve">(0.207)</w:t>
                  </w:r>
                </w:p>
              </w:tc>
              <w:tc>
                <w:tcPr/>
                <w:p>
                  <w:pPr>
                    <w:pStyle w:val="Compact"/>
                    <w:jc w:val="center"/>
                  </w:pPr>
                  <w:r>
                    <w:t xml:space="preserve">(0.223)</w:t>
                  </w:r>
                </w:p>
              </w:tc>
            </w:tr>
            <w:tr>
              <w:tc>
                <w:tcPr/>
                <w:p>
                  <w:pPr>
                    <w:pStyle w:val="Compact"/>
                    <w:jc w:val="center"/>
                  </w:pPr>
                  <w:r>
                    <w:t xml:space="preserve">Climate x ConRep</w:t>
                  </w:r>
                </w:p>
              </w:tc>
              <w:tc>
                <w:tcPr/>
                <w:p>
                  <w:pPr>
                    <w:pStyle w:val="Compact"/>
                    <w:jc w:val="center"/>
                  </w:pPr>
                  <w:r>
                    <w:t xml:space="preserve">-0.446**</w:t>
                  </w:r>
                </w:p>
              </w:tc>
              <w:tc>
                <w:tcPr/>
                <w:p>
                  <w:pPr>
                    <w:pStyle w:val="Compact"/>
                    <w:jc w:val="center"/>
                  </w:pPr>
                  <w:r>
                    <w:t xml:space="preserve">-0.243</w:t>
                  </w:r>
                </w:p>
              </w:tc>
              <w:tc>
                <w:tcPr/>
                <w:p>
                  <w:pPr>
                    <w:pStyle w:val="Compact"/>
                    <w:jc w:val="center"/>
                  </w:pPr>
                  <w:r>
                    <w:t xml:space="preserve">-0.095</w:t>
                  </w:r>
                </w:p>
              </w:tc>
              <w:tc>
                <w:tcPr/>
                <w:p>
                  <w:pPr>
                    <w:pStyle w:val="Compact"/>
                    <w:jc w:val="center"/>
                  </w:pPr>
                  <w:r>
                    <w:t xml:space="preserve">-0.215</w:t>
                  </w:r>
                </w:p>
              </w:tc>
              <w:tc>
                <w:tcPr/>
                <w:p>
                  <w:pPr>
                    <w:pStyle w:val="Compact"/>
                    <w:jc w:val="center"/>
                  </w:pPr>
                  <w:r>
                    <w:t xml:space="preserve">0.113</w:t>
                  </w:r>
                </w:p>
              </w:tc>
            </w:tr>
            <w:tr>
              <w:tc>
                <w:tcPr/>
                <w:p>
                  <w:pPr>
                    <w:pStyle w:val="Compact"/>
                  </w:pPr>
                </w:p>
              </w:tc>
              <w:tc>
                <w:tcPr/>
                <w:p>
                  <w:pPr>
                    <w:pStyle w:val="Compact"/>
                    <w:jc w:val="center"/>
                  </w:pPr>
                  <w:r>
                    <w:t xml:space="preserve">(0.167)</w:t>
                  </w:r>
                </w:p>
              </w:tc>
              <w:tc>
                <w:tcPr/>
                <w:p>
                  <w:pPr>
                    <w:pStyle w:val="Compact"/>
                    <w:jc w:val="center"/>
                  </w:pPr>
                  <w:r>
                    <w:t xml:space="preserve">(0.156)</w:t>
                  </w:r>
                </w:p>
              </w:tc>
              <w:tc>
                <w:tcPr/>
                <w:p>
                  <w:pPr>
                    <w:pStyle w:val="Compact"/>
                    <w:jc w:val="center"/>
                  </w:pPr>
                  <w:r>
                    <w:t xml:space="preserve">(0.157)</w:t>
                  </w:r>
                </w:p>
              </w:tc>
              <w:tc>
                <w:tcPr/>
                <w:p>
                  <w:pPr>
                    <w:pStyle w:val="Compact"/>
                    <w:jc w:val="center"/>
                  </w:pPr>
                  <w:r>
                    <w:t xml:space="preserve">(0.163)</w:t>
                  </w:r>
                </w:p>
              </w:tc>
              <w:tc>
                <w:tcPr/>
                <w:p>
                  <w:pPr>
                    <w:pStyle w:val="Compact"/>
                    <w:jc w:val="center"/>
                  </w:pPr>
                  <w:r>
                    <w:t xml:space="preserve">(0.167)</w:t>
                  </w:r>
                </w:p>
              </w:tc>
            </w:tr>
            <w:tr>
              <w:tc>
                <w:tcPr/>
                <w:p>
                  <w:pPr>
                    <w:pStyle w:val="Compact"/>
                    <w:jc w:val="center"/>
                  </w:pPr>
                  <w:r>
                    <w:t xml:space="preserve">Trump x LibDem</w:t>
                  </w:r>
                </w:p>
              </w:tc>
              <w:tc>
                <w:tcPr/>
                <w:p>
                  <w:pPr>
                    <w:pStyle w:val="Compact"/>
                    <w:jc w:val="center"/>
                  </w:pPr>
                  <w:r>
                    <w:t xml:space="preserve">-0.085</w:t>
                  </w:r>
                </w:p>
              </w:tc>
              <w:tc>
                <w:tcPr/>
                <w:p>
                  <w:pPr>
                    <w:pStyle w:val="Compact"/>
                    <w:jc w:val="center"/>
                  </w:pPr>
                  <w:r>
                    <w:t xml:space="preserve">-0.084</w:t>
                  </w:r>
                </w:p>
              </w:tc>
              <w:tc>
                <w:tcPr/>
                <w:p>
                  <w:pPr>
                    <w:pStyle w:val="Compact"/>
                    <w:jc w:val="center"/>
                  </w:pPr>
                  <w:r>
                    <w:t xml:space="preserve">-0.090</w:t>
                  </w:r>
                </w:p>
              </w:tc>
              <w:tc>
                <w:tcPr/>
                <w:p>
                  <w:pPr>
                    <w:pStyle w:val="Compact"/>
                    <w:jc w:val="center"/>
                  </w:pPr>
                  <w:r>
                    <w:t xml:space="preserve">-0.150</w:t>
                  </w:r>
                </w:p>
              </w:tc>
              <w:tc>
                <w:tcPr/>
                <w:p>
                  <w:pPr>
                    <w:pStyle w:val="Compact"/>
                    <w:jc w:val="center"/>
                  </w:pPr>
                  <w:r>
                    <w:t xml:space="preserve">-0.172</w:t>
                  </w:r>
                </w:p>
              </w:tc>
            </w:tr>
            <w:tr>
              <w:tc>
                <w:tcPr/>
                <w:p>
                  <w:pPr>
                    <w:pStyle w:val="Compact"/>
                  </w:pPr>
                </w:p>
              </w:tc>
              <w:tc>
                <w:tcPr/>
                <w:p>
                  <w:pPr>
                    <w:pStyle w:val="Compact"/>
                    <w:jc w:val="center"/>
                  </w:pPr>
                  <w:r>
                    <w:t xml:space="preserve">(0.157)</w:t>
                  </w:r>
                </w:p>
              </w:tc>
              <w:tc>
                <w:tcPr/>
                <w:p>
                  <w:pPr>
                    <w:pStyle w:val="Compact"/>
                    <w:jc w:val="center"/>
                  </w:pPr>
                  <w:r>
                    <w:t xml:space="preserve">(0.167)</w:t>
                  </w:r>
                </w:p>
              </w:tc>
              <w:tc>
                <w:tcPr/>
                <w:p>
                  <w:pPr>
                    <w:pStyle w:val="Compact"/>
                    <w:jc w:val="center"/>
                  </w:pPr>
                  <w:r>
                    <w:t xml:space="preserve">(0.172)</w:t>
                  </w:r>
                </w:p>
              </w:tc>
              <w:tc>
                <w:tcPr/>
                <w:p>
                  <w:pPr>
                    <w:pStyle w:val="Compact"/>
                    <w:jc w:val="center"/>
                  </w:pPr>
                  <w:r>
                    <w:t xml:space="preserve">(0.134)</w:t>
                  </w:r>
                </w:p>
              </w:tc>
              <w:tc>
                <w:tcPr/>
                <w:p>
                  <w:pPr>
                    <w:pStyle w:val="Compact"/>
                    <w:jc w:val="center"/>
                  </w:pPr>
                  <w:r>
                    <w:t xml:space="preserve">(0.198)</w:t>
                  </w:r>
                </w:p>
              </w:tc>
            </w:tr>
            <w:tr>
              <w:tc>
                <w:tcPr/>
                <w:p>
                  <w:pPr>
                    <w:pStyle w:val="Compact"/>
                    <w:jc w:val="center"/>
                  </w:pPr>
                  <w:r>
                    <w:t xml:space="preserve">Climate x LibDem</w:t>
                  </w:r>
                </w:p>
              </w:tc>
              <w:tc>
                <w:tcPr/>
                <w:p>
                  <w:pPr>
                    <w:pStyle w:val="Compact"/>
                    <w:jc w:val="center"/>
                  </w:pPr>
                  <w:r>
                    <w:t xml:space="preserve">-0.251†</w:t>
                  </w:r>
                </w:p>
              </w:tc>
              <w:tc>
                <w:tcPr/>
                <w:p>
                  <w:pPr>
                    <w:pStyle w:val="Compact"/>
                    <w:jc w:val="center"/>
                  </w:pPr>
                  <w:r>
                    <w:t xml:space="preserve">-0.187</w:t>
                  </w:r>
                </w:p>
              </w:tc>
              <w:tc>
                <w:tcPr/>
                <w:p>
                  <w:pPr>
                    <w:pStyle w:val="Compact"/>
                    <w:jc w:val="center"/>
                  </w:pPr>
                  <w:r>
                    <w:t xml:space="preserve">-0.096</w:t>
                  </w:r>
                </w:p>
              </w:tc>
              <w:tc>
                <w:tcPr/>
                <w:p>
                  <w:pPr>
                    <w:pStyle w:val="Compact"/>
                    <w:jc w:val="center"/>
                  </w:pPr>
                  <w:r>
                    <w:t xml:space="preserve">-0.161</w:t>
                  </w:r>
                </w:p>
              </w:tc>
              <w:tc>
                <w:tcPr/>
                <w:p>
                  <w:pPr>
                    <w:pStyle w:val="Compact"/>
                    <w:jc w:val="center"/>
                  </w:pPr>
                  <w:r>
                    <w:t xml:space="preserve">0.115</w:t>
                  </w:r>
                </w:p>
              </w:tc>
            </w:tr>
            <w:tr>
              <w:tc>
                <w:tcPr/>
                <w:p>
                  <w:pPr>
                    <w:pStyle w:val="Compact"/>
                  </w:pPr>
                </w:p>
              </w:tc>
              <w:tc>
                <w:tcPr/>
                <w:p>
                  <w:pPr>
                    <w:pStyle w:val="Compact"/>
                    <w:jc w:val="center"/>
                  </w:pPr>
                  <w:r>
                    <w:t xml:space="preserve">(0.137)</w:t>
                  </w:r>
                </w:p>
              </w:tc>
              <w:tc>
                <w:tcPr/>
                <w:p>
                  <w:pPr>
                    <w:pStyle w:val="Compact"/>
                    <w:jc w:val="center"/>
                  </w:pPr>
                  <w:r>
                    <w:t xml:space="preserve">(0.137)</w:t>
                  </w:r>
                </w:p>
              </w:tc>
              <w:tc>
                <w:tcPr/>
                <w:p>
                  <w:pPr>
                    <w:pStyle w:val="Compact"/>
                    <w:jc w:val="center"/>
                  </w:pPr>
                  <w:r>
                    <w:t xml:space="preserve">(0.132)</w:t>
                  </w:r>
                </w:p>
              </w:tc>
              <w:tc>
                <w:tcPr/>
                <w:p>
                  <w:pPr>
                    <w:pStyle w:val="Compact"/>
                    <w:jc w:val="center"/>
                  </w:pPr>
                  <w:r>
                    <w:t xml:space="preserve">(0.121)</w:t>
                  </w:r>
                </w:p>
              </w:tc>
              <w:tc>
                <w:tcPr/>
                <w:p>
                  <w:pPr>
                    <w:pStyle w:val="Compact"/>
                    <w:jc w:val="center"/>
                  </w:pPr>
                  <w:r>
                    <w:t xml:space="preserve">(0.147)</w:t>
                  </w:r>
                </w:p>
              </w:tc>
            </w:tr>
            <w:tr>
              <w:tc>
                <w:tcPr/>
                <w:p>
                  <w:pPr>
                    <w:pStyle w:val="Compact"/>
                    <w:jc w:val="center"/>
                  </w:pPr>
                  <w:r>
                    <w:t xml:space="preserve">Trump x College</w:t>
                  </w:r>
                </w:p>
              </w:tc>
              <w:tc>
                <w:tcPr/>
                <w:p>
                  <w:pPr>
                    <w:pStyle w:val="Compact"/>
                    <w:jc w:val="center"/>
                  </w:pPr>
                  <w:r>
                    <w:t xml:space="preserve">0.068</w:t>
                  </w:r>
                </w:p>
              </w:tc>
              <w:tc>
                <w:tcPr/>
                <w:p>
                  <w:pPr>
                    <w:pStyle w:val="Compact"/>
                    <w:jc w:val="center"/>
                  </w:pPr>
                  <w:r>
                    <w:t xml:space="preserve">0.041</w:t>
                  </w:r>
                </w:p>
              </w:tc>
              <w:tc>
                <w:tcPr/>
                <w:p>
                  <w:pPr>
                    <w:pStyle w:val="Compact"/>
                    <w:jc w:val="center"/>
                  </w:pPr>
                  <w:r>
                    <w:t xml:space="preserve">0.126</w:t>
                  </w:r>
                </w:p>
              </w:tc>
              <w:tc>
                <w:tcPr/>
                <w:p>
                  <w:pPr>
                    <w:pStyle w:val="Compact"/>
                    <w:jc w:val="center"/>
                  </w:pPr>
                  <w:r>
                    <w:t xml:space="preserve">0.102</w:t>
                  </w:r>
                </w:p>
              </w:tc>
              <w:tc>
                <w:tcPr/>
                <w:p>
                  <w:pPr>
                    <w:pStyle w:val="Compact"/>
                    <w:jc w:val="center"/>
                  </w:pPr>
                  <w:r>
                    <w:t xml:space="preserve">0.131</w:t>
                  </w:r>
                </w:p>
              </w:tc>
            </w:tr>
            <w:tr>
              <w:tc>
                <w:tcPr/>
                <w:p>
                  <w:pPr>
                    <w:pStyle w:val="Compact"/>
                  </w:pPr>
                </w:p>
              </w:tc>
              <w:tc>
                <w:tcPr/>
                <w:p>
                  <w:pPr>
                    <w:pStyle w:val="Compact"/>
                    <w:jc w:val="center"/>
                  </w:pPr>
                  <w:r>
                    <w:t xml:space="preserve">(0.190)</w:t>
                  </w:r>
                </w:p>
              </w:tc>
              <w:tc>
                <w:tcPr/>
                <w:p>
                  <w:pPr>
                    <w:pStyle w:val="Compact"/>
                    <w:jc w:val="center"/>
                  </w:pPr>
                  <w:r>
                    <w:t xml:space="preserve">(0.186)</w:t>
                  </w:r>
                </w:p>
              </w:tc>
              <w:tc>
                <w:tcPr/>
                <w:p>
                  <w:pPr>
                    <w:pStyle w:val="Compact"/>
                    <w:jc w:val="center"/>
                  </w:pPr>
                  <w:r>
                    <w:t xml:space="preserve">(0.198)</w:t>
                  </w:r>
                </w:p>
              </w:tc>
              <w:tc>
                <w:tcPr/>
                <w:p>
                  <w:pPr>
                    <w:pStyle w:val="Compact"/>
                    <w:jc w:val="center"/>
                  </w:pPr>
                  <w:r>
                    <w:t xml:space="preserve">(0.182)</w:t>
                  </w:r>
                </w:p>
              </w:tc>
              <w:tc>
                <w:tcPr/>
                <w:p>
                  <w:pPr>
                    <w:pStyle w:val="Compact"/>
                    <w:jc w:val="center"/>
                  </w:pPr>
                  <w:r>
                    <w:t xml:space="preserve">(0.196)</w:t>
                  </w:r>
                </w:p>
              </w:tc>
            </w:tr>
            <w:tr>
              <w:tc>
                <w:tcPr/>
                <w:p>
                  <w:pPr>
                    <w:pStyle w:val="Compact"/>
                    <w:jc w:val="center"/>
                  </w:pPr>
                  <w:r>
                    <w:t xml:space="preserve">College x ConRep</w:t>
                  </w:r>
                </w:p>
              </w:tc>
              <w:tc>
                <w:tcPr/>
                <w:p>
                  <w:pPr>
                    <w:pStyle w:val="Compact"/>
                    <w:jc w:val="center"/>
                  </w:pPr>
                  <w:r>
                    <w:t xml:space="preserve">-0.242</w:t>
                  </w:r>
                </w:p>
              </w:tc>
              <w:tc>
                <w:tcPr/>
                <w:p>
                  <w:pPr>
                    <w:pStyle w:val="Compact"/>
                    <w:jc w:val="center"/>
                  </w:pPr>
                  <w:r>
                    <w:t xml:space="preserve">-0.214</w:t>
                  </w:r>
                </w:p>
              </w:tc>
              <w:tc>
                <w:tcPr/>
                <w:p>
                  <w:pPr>
                    <w:pStyle w:val="Compact"/>
                    <w:jc w:val="center"/>
                  </w:pPr>
                  <w:r>
                    <w:t xml:space="preserve">-0.185</w:t>
                  </w:r>
                </w:p>
              </w:tc>
              <w:tc>
                <w:tcPr/>
                <w:p>
                  <w:pPr>
                    <w:pStyle w:val="Compact"/>
                    <w:jc w:val="center"/>
                  </w:pPr>
                  <w:r>
                    <w:t xml:space="preserve">-0.352*</w:t>
                  </w:r>
                </w:p>
              </w:tc>
              <w:tc>
                <w:tcPr/>
                <w:p>
                  <w:pPr>
                    <w:pStyle w:val="Compact"/>
                    <w:jc w:val="center"/>
                  </w:pPr>
                  <w:r>
                    <w:t xml:space="preserve">-0.305†</w:t>
                  </w:r>
                </w:p>
              </w:tc>
            </w:tr>
            <w:tr>
              <w:tc>
                <w:tcPr/>
                <w:p>
                  <w:pPr>
                    <w:pStyle w:val="Compact"/>
                  </w:pPr>
                </w:p>
              </w:tc>
              <w:tc>
                <w:tcPr/>
                <w:p>
                  <w:pPr>
                    <w:pStyle w:val="Compact"/>
                    <w:jc w:val="center"/>
                  </w:pPr>
                  <w:r>
                    <w:t xml:space="preserve">(0.161)</w:t>
                  </w:r>
                </w:p>
              </w:tc>
              <w:tc>
                <w:tcPr/>
                <w:p>
                  <w:pPr>
                    <w:pStyle w:val="Compact"/>
                    <w:jc w:val="center"/>
                  </w:pPr>
                  <w:r>
                    <w:t xml:space="preserve">(0.149)</w:t>
                  </w:r>
                </w:p>
              </w:tc>
              <w:tc>
                <w:tcPr/>
                <w:p>
                  <w:pPr>
                    <w:pStyle w:val="Compact"/>
                    <w:jc w:val="center"/>
                  </w:pPr>
                  <w:r>
                    <w:t xml:space="preserve">(0.151)</w:t>
                  </w:r>
                </w:p>
              </w:tc>
              <w:tc>
                <w:tcPr/>
                <w:p>
                  <w:pPr>
                    <w:pStyle w:val="Compact"/>
                    <w:jc w:val="center"/>
                  </w:pPr>
                  <w:r>
                    <w:t xml:space="preserve">(0.166)</w:t>
                  </w:r>
                </w:p>
              </w:tc>
              <w:tc>
                <w:tcPr/>
                <w:p>
                  <w:pPr>
                    <w:pStyle w:val="Compact"/>
                    <w:jc w:val="center"/>
                  </w:pPr>
                  <w:r>
                    <w:t xml:space="preserve">(0.159)</w:t>
                  </w:r>
                </w:p>
              </w:tc>
            </w:tr>
            <w:tr>
              <w:tc>
                <w:tcPr/>
                <w:p>
                  <w:pPr>
                    <w:pStyle w:val="Compact"/>
                    <w:jc w:val="center"/>
                  </w:pPr>
                  <w:r>
                    <w:t xml:space="preserve">College x LibDem</w:t>
                  </w:r>
                </w:p>
              </w:tc>
              <w:tc>
                <w:tcPr/>
                <w:p>
                  <w:pPr>
                    <w:pStyle w:val="Compact"/>
                    <w:jc w:val="center"/>
                  </w:pPr>
                  <w:r>
                    <w:t xml:space="preserve">-0.279*</w:t>
                  </w:r>
                </w:p>
              </w:tc>
              <w:tc>
                <w:tcPr/>
                <w:p>
                  <w:pPr>
                    <w:pStyle w:val="Compact"/>
                    <w:jc w:val="center"/>
                  </w:pPr>
                  <w:r>
                    <w:t xml:space="preserve">-0.156</w:t>
                  </w:r>
                </w:p>
              </w:tc>
              <w:tc>
                <w:tcPr/>
                <w:p>
                  <w:pPr>
                    <w:pStyle w:val="Compact"/>
                    <w:jc w:val="center"/>
                  </w:pPr>
                  <w:r>
                    <w:t xml:space="preserve">-0.165</w:t>
                  </w:r>
                </w:p>
              </w:tc>
              <w:tc>
                <w:tcPr/>
                <w:p>
                  <w:pPr>
                    <w:pStyle w:val="Compact"/>
                    <w:jc w:val="center"/>
                  </w:pPr>
                  <w:r>
                    <w:t xml:space="preserve">-0.415***</w:t>
                  </w:r>
                </w:p>
              </w:tc>
              <w:tc>
                <w:tcPr/>
                <w:p>
                  <w:pPr>
                    <w:pStyle w:val="Compact"/>
                    <w:jc w:val="center"/>
                  </w:pPr>
                  <w:r>
                    <w:t xml:space="preserve">-0.347*</w:t>
                  </w:r>
                </w:p>
              </w:tc>
            </w:tr>
            <w:tr>
              <w:tc>
                <w:tcPr/>
                <w:p>
                  <w:pPr>
                    <w:pStyle w:val="Compact"/>
                  </w:pPr>
                </w:p>
              </w:tc>
              <w:tc>
                <w:tcPr/>
                <w:p>
                  <w:pPr>
                    <w:pStyle w:val="Compact"/>
                    <w:jc w:val="center"/>
                  </w:pPr>
                  <w:r>
                    <w:t xml:space="preserve">(0.131)</w:t>
                  </w:r>
                </w:p>
              </w:tc>
              <w:tc>
                <w:tcPr/>
                <w:p>
                  <w:pPr>
                    <w:pStyle w:val="Compact"/>
                    <w:jc w:val="center"/>
                  </w:pPr>
                  <w:r>
                    <w:t xml:space="preserve">(0.132)</w:t>
                  </w:r>
                </w:p>
              </w:tc>
              <w:tc>
                <w:tcPr/>
                <w:p>
                  <w:pPr>
                    <w:pStyle w:val="Compact"/>
                    <w:jc w:val="center"/>
                  </w:pPr>
                  <w:r>
                    <w:t xml:space="preserve">(0.126)</w:t>
                  </w:r>
                </w:p>
              </w:tc>
              <w:tc>
                <w:tcPr/>
                <w:p>
                  <w:pPr>
                    <w:pStyle w:val="Compact"/>
                    <w:jc w:val="center"/>
                  </w:pPr>
                  <w:r>
                    <w:t xml:space="preserve">(0.125)</w:t>
                  </w:r>
                </w:p>
              </w:tc>
              <w:tc>
                <w:tcPr/>
                <w:p>
                  <w:pPr>
                    <w:pStyle w:val="Compact"/>
                    <w:jc w:val="center"/>
                  </w:pPr>
                  <w:r>
                    <w:t xml:space="preserve">(0.139)</w:t>
                  </w:r>
                </w:p>
              </w:tc>
            </w:tr>
            <w:tr>
              <w:tc>
                <w:tcPr/>
                <w:p>
                  <w:pPr>
                    <w:pStyle w:val="Compact"/>
                    <w:jc w:val="center"/>
                  </w:pPr>
                  <w:r>
                    <w:t xml:space="preserve">Trump x ConRep x College</w:t>
                  </w:r>
                </w:p>
              </w:tc>
              <w:tc>
                <w:tcPr/>
                <w:p>
                  <w:pPr>
                    <w:pStyle w:val="Compact"/>
                    <w:jc w:val="center"/>
                  </w:pPr>
                  <w:r>
                    <w:t xml:space="preserve">-0.387</w:t>
                  </w:r>
                </w:p>
              </w:tc>
              <w:tc>
                <w:tcPr/>
                <w:p>
                  <w:pPr>
                    <w:pStyle w:val="Compact"/>
                    <w:jc w:val="center"/>
                  </w:pPr>
                  <w:r>
                    <w:t xml:space="preserve">-0.077</w:t>
                  </w:r>
                </w:p>
              </w:tc>
              <w:tc>
                <w:tcPr/>
                <w:p>
                  <w:pPr>
                    <w:pStyle w:val="Compact"/>
                    <w:jc w:val="center"/>
                  </w:pPr>
                  <w:r>
                    <w:t xml:space="preserve">-0.170</w:t>
                  </w:r>
                </w:p>
              </w:tc>
              <w:tc>
                <w:tcPr/>
                <w:p>
                  <w:pPr>
                    <w:pStyle w:val="Compact"/>
                    <w:jc w:val="center"/>
                  </w:pPr>
                  <w:r>
                    <w:t xml:space="preserve">-0.356</w:t>
                  </w:r>
                </w:p>
              </w:tc>
              <w:tc>
                <w:tcPr/>
                <w:p>
                  <w:pPr>
                    <w:pStyle w:val="Compact"/>
                    <w:jc w:val="center"/>
                  </w:pPr>
                  <w:r>
                    <w:t xml:space="preserve">-0.049</w:t>
                  </w:r>
                </w:p>
              </w:tc>
            </w:tr>
            <w:tr>
              <w:tc>
                <w:tcPr/>
                <w:p>
                  <w:pPr>
                    <w:pStyle w:val="Compact"/>
                  </w:pPr>
                </w:p>
              </w:tc>
              <w:tc>
                <w:tcPr/>
                <w:p>
                  <w:pPr>
                    <w:pStyle w:val="Compact"/>
                    <w:jc w:val="center"/>
                  </w:pPr>
                  <w:r>
                    <w:t xml:space="preserve">(0.281)</w:t>
                  </w:r>
                </w:p>
              </w:tc>
              <w:tc>
                <w:tcPr/>
                <w:p>
                  <w:pPr>
                    <w:pStyle w:val="Compact"/>
                    <w:jc w:val="center"/>
                  </w:pPr>
                  <w:r>
                    <w:t xml:space="preserve">(0.256)</w:t>
                  </w:r>
                </w:p>
              </w:tc>
              <w:tc>
                <w:tcPr/>
                <w:p>
                  <w:pPr>
                    <w:pStyle w:val="Compact"/>
                    <w:jc w:val="center"/>
                  </w:pPr>
                  <w:r>
                    <w:t xml:space="preserve">(0.276)</w:t>
                  </w:r>
                </w:p>
              </w:tc>
              <w:tc>
                <w:tcPr/>
                <w:p>
                  <w:pPr>
                    <w:pStyle w:val="Compact"/>
                    <w:jc w:val="center"/>
                  </w:pPr>
                  <w:r>
                    <w:t xml:space="preserve">(0.289)</w:t>
                  </w:r>
                </w:p>
              </w:tc>
              <w:tc>
                <w:tcPr/>
                <w:p>
                  <w:pPr>
                    <w:pStyle w:val="Compact"/>
                    <w:jc w:val="center"/>
                  </w:pPr>
                  <w:r>
                    <w:t xml:space="preserve">(0.277)</w:t>
                  </w:r>
                </w:p>
              </w:tc>
            </w:tr>
            <w:tr>
              <w:tc>
                <w:tcPr/>
                <w:p>
                  <w:pPr>
                    <w:pStyle w:val="Compact"/>
                    <w:jc w:val="center"/>
                  </w:pPr>
                  <w:r>
                    <w:t xml:space="preserve">Trump x LibDem x College</w:t>
                  </w:r>
                </w:p>
              </w:tc>
              <w:tc>
                <w:tcPr/>
                <w:p>
                  <w:pPr>
                    <w:pStyle w:val="Compact"/>
                    <w:jc w:val="center"/>
                  </w:pPr>
                  <w:r>
                    <w:t xml:space="preserve">-0.002</w:t>
                  </w:r>
                </w:p>
              </w:tc>
              <w:tc>
                <w:tcPr/>
                <w:p>
                  <w:pPr>
                    <w:pStyle w:val="Compact"/>
                    <w:jc w:val="center"/>
                  </w:pPr>
                  <w:r>
                    <w:t xml:space="preserve">-0.045</w:t>
                  </w:r>
                </w:p>
              </w:tc>
              <w:tc>
                <w:tcPr/>
                <w:p>
                  <w:pPr>
                    <w:pStyle w:val="Compact"/>
                    <w:jc w:val="center"/>
                  </w:pPr>
                  <w:r>
                    <w:t xml:space="preserve">-0.104</w:t>
                  </w:r>
                </w:p>
              </w:tc>
              <w:tc>
                <w:tcPr/>
                <w:p>
                  <w:pPr>
                    <w:pStyle w:val="Compact"/>
                    <w:jc w:val="center"/>
                  </w:pPr>
                  <w:r>
                    <w:t xml:space="preserve">0.038</w:t>
                  </w:r>
                </w:p>
              </w:tc>
              <w:tc>
                <w:tcPr/>
                <w:p>
                  <w:pPr>
                    <w:pStyle w:val="Compact"/>
                    <w:jc w:val="center"/>
                  </w:pPr>
                  <w:r>
                    <w:t xml:space="preserve">0.083</w:t>
                  </w:r>
                </w:p>
              </w:tc>
            </w:tr>
            <w:tr>
              <w:tc>
                <w:tcPr/>
                <w:p>
                  <w:pPr>
                    <w:pStyle w:val="Compact"/>
                  </w:pPr>
                </w:p>
              </w:tc>
              <w:tc>
                <w:tcPr/>
                <w:p>
                  <w:pPr>
                    <w:pStyle w:val="Compact"/>
                    <w:jc w:val="center"/>
                  </w:pPr>
                  <w:r>
                    <w:t xml:space="preserve">(0.213)</w:t>
                  </w:r>
                </w:p>
              </w:tc>
              <w:tc>
                <w:tcPr/>
                <w:p>
                  <w:pPr>
                    <w:pStyle w:val="Compact"/>
                    <w:jc w:val="center"/>
                  </w:pPr>
                  <w:r>
                    <w:t xml:space="preserve">(0.213)</w:t>
                  </w:r>
                </w:p>
              </w:tc>
              <w:tc>
                <w:tcPr/>
                <w:p>
                  <w:pPr>
                    <w:pStyle w:val="Compact"/>
                    <w:jc w:val="center"/>
                  </w:pPr>
                  <w:r>
                    <w:t xml:space="preserve">(0.222)</w:t>
                  </w:r>
                </w:p>
              </w:tc>
              <w:tc>
                <w:tcPr/>
                <w:p>
                  <w:pPr>
                    <w:pStyle w:val="Compact"/>
                    <w:jc w:val="center"/>
                  </w:pPr>
                  <w:r>
                    <w:t xml:space="preserve">(0.199)</w:t>
                  </w:r>
                </w:p>
              </w:tc>
              <w:tc>
                <w:tcPr/>
                <w:p>
                  <w:pPr>
                    <w:pStyle w:val="Compact"/>
                    <w:jc w:val="center"/>
                  </w:pPr>
                  <w:r>
                    <w:t xml:space="preserve">(0.241)</w:t>
                  </w:r>
                </w:p>
              </w:tc>
            </w:tr>
            <w:tr>
              <w:tc>
                <w:tcPr/>
                <w:p>
                  <w:pPr>
                    <w:pStyle w:val="Compact"/>
                    <w:jc w:val="center"/>
                  </w:pPr>
                  <w:r>
                    <w:t xml:space="preserve">Intercept</w:t>
                  </w:r>
                </w:p>
              </w:tc>
              <w:tc>
                <w:tcPr/>
                <w:p>
                  <w:pPr>
                    <w:pStyle w:val="Compact"/>
                    <w:jc w:val="center"/>
                  </w:pPr>
                  <w:r>
                    <w:t xml:space="preserve">1.924***</w:t>
                  </w:r>
                </w:p>
              </w:tc>
              <w:tc>
                <w:tcPr/>
                <w:p>
                  <w:pPr>
                    <w:pStyle w:val="Compact"/>
                    <w:jc w:val="center"/>
                  </w:pPr>
                  <w:r>
                    <w:t xml:space="preserve">2.272***</w:t>
                  </w:r>
                </w:p>
              </w:tc>
              <w:tc>
                <w:tcPr/>
                <w:p>
                  <w:pPr>
                    <w:pStyle w:val="Compact"/>
                    <w:jc w:val="center"/>
                  </w:pPr>
                  <w:r>
                    <w:t xml:space="preserve">2.246***</w:t>
                  </w:r>
                </w:p>
              </w:tc>
              <w:tc>
                <w:tcPr/>
                <w:p>
                  <w:pPr>
                    <w:pStyle w:val="Compact"/>
                    <w:jc w:val="center"/>
                  </w:pPr>
                  <w:r>
                    <w:t xml:space="preserve">1.673***</w:t>
                  </w:r>
                </w:p>
              </w:tc>
              <w:tc>
                <w:tcPr/>
                <w:p>
                  <w:pPr>
                    <w:pStyle w:val="Compact"/>
                    <w:jc w:val="center"/>
                  </w:pPr>
                  <w:r>
                    <w:t xml:space="preserve">2.299***</w:t>
                  </w:r>
                </w:p>
              </w:tc>
            </w:tr>
            <w:tr>
              <w:tc>
                <w:tcPr/>
                <w:p>
                  <w:pPr>
                    <w:pStyle w:val="Compact"/>
                  </w:pPr>
                </w:p>
              </w:tc>
              <w:tc>
                <w:tcPr/>
                <w:p>
                  <w:pPr>
                    <w:pStyle w:val="Compact"/>
                    <w:jc w:val="center"/>
                  </w:pPr>
                  <w:r>
                    <w:t xml:space="preserve">(0.124)</w:t>
                  </w:r>
                </w:p>
              </w:tc>
              <w:tc>
                <w:tcPr/>
                <w:p>
                  <w:pPr>
                    <w:pStyle w:val="Compact"/>
                    <w:jc w:val="center"/>
                  </w:pPr>
                  <w:r>
                    <w:t xml:space="preserve">(0.121)</w:t>
                  </w:r>
                </w:p>
              </w:tc>
              <w:tc>
                <w:tcPr/>
                <w:p>
                  <w:pPr>
                    <w:pStyle w:val="Compact"/>
                    <w:jc w:val="center"/>
                  </w:pPr>
                  <w:r>
                    <w:t xml:space="preserve">(0.120)</w:t>
                  </w:r>
                </w:p>
              </w:tc>
              <w:tc>
                <w:tcPr/>
                <w:p>
                  <w:pPr>
                    <w:pStyle w:val="Compact"/>
                    <w:jc w:val="center"/>
                  </w:pPr>
                  <w:r>
                    <w:t xml:space="preserve">(0.117)</w:t>
                  </w:r>
                </w:p>
              </w:tc>
              <w:tc>
                <w:tcPr/>
                <w:p>
                  <w:pPr>
                    <w:pStyle w:val="Compact"/>
                    <w:jc w:val="center"/>
                  </w:pPr>
                  <w:r>
                    <w:t xml:space="preserve">(0.130)</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r>
            <w:tr>
              <w:tc>
                <w:tcPr/>
                <w:p>
                  <w:pPr>
                    <w:pStyle w:val="Compact"/>
                    <w:jc w:val="center"/>
                  </w:pPr>
                  <w:r>
                    <w:t xml:space="preserve">R2</w:t>
                  </w:r>
                </w:p>
              </w:tc>
              <w:tc>
                <w:tcPr/>
                <w:p>
                  <w:pPr>
                    <w:pStyle w:val="Compact"/>
                    <w:jc w:val="center"/>
                  </w:pPr>
                  <w:r>
                    <w:t xml:space="preserve">0.335</w:t>
                  </w:r>
                </w:p>
              </w:tc>
              <w:tc>
                <w:tcPr/>
                <w:p>
                  <w:pPr>
                    <w:pStyle w:val="Compact"/>
                    <w:jc w:val="center"/>
                  </w:pPr>
                  <w:r>
                    <w:t xml:space="preserve">0.372</w:t>
                  </w:r>
                </w:p>
              </w:tc>
              <w:tc>
                <w:tcPr/>
                <w:p>
                  <w:pPr>
                    <w:pStyle w:val="Compact"/>
                    <w:jc w:val="center"/>
                  </w:pPr>
                  <w:r>
                    <w:t xml:space="preserve">0.364</w:t>
                  </w:r>
                </w:p>
              </w:tc>
              <w:tc>
                <w:tcPr/>
                <w:p>
                  <w:pPr>
                    <w:pStyle w:val="Compact"/>
                    <w:jc w:val="center"/>
                  </w:pPr>
                  <w:r>
                    <w:t xml:space="preserve">0.321</w:t>
                  </w:r>
                </w:p>
              </w:tc>
              <w:tc>
                <w:tcPr/>
                <w:p>
                  <w:pPr>
                    <w:pStyle w:val="Compact"/>
                    <w:jc w:val="center"/>
                  </w:pPr>
                  <w:r>
                    <w:t xml:space="preserve">0.231</w:t>
                  </w:r>
                </w:p>
              </w:tc>
            </w:tr>
            <w:tr>
              <w:tc>
                <w:tcPr>
                  <w:gridSpan w:val="6"/>
                </w:tcPr>
                <w:p>
                  <w:pPr>
                    <w:pStyle w:val="Compact"/>
                    <w:jc w:val="center"/>
                  </w:pPr>
                  <w:r>
                    <w:t xml:space="preserve">† p &lt; 0.1, * p &lt; 0.05, ** p &lt; 0.01, *** p &lt; 0.001</w:t>
                  </w:r>
                </w:p>
              </w:tc>
            </w:tr>
            <w:tr>
              <w:tc>
                <w:tcPr>
                  <w:gridSpan w:val="6"/>
                </w:tcPr>
                <w:p>
                  <w:pPr>
                    <w:pStyle w:val="Compact"/>
                    <w:jc w:val="center"/>
                  </w:pPr>
                  <w:r>
                    <w:t xml:space="preserve">Survey-weighted OLS (svyglm). Reference categories: control condition, moderate/other</w:t>
                  </w:r>
                  <w:r>
                    <w:t xml:space="preserve"> </w:t>
                  </w:r>
                  <w:r>
                    <w:t xml:space="preserve">political identity, no college degree. All models also control for age, gender, race, and</w:t>
                  </w:r>
                  <w:r>
                    <w:t xml:space="preserve"> </w:t>
                  </w:r>
                  <w:r>
                    <w:t xml:space="preserve">income (omitted here for space).</w:t>
                  </w:r>
                </w:p>
              </w:tc>
            </w:tr>
          </w:tbl>
          <w:bookmarkEnd w:id="12"/>
          <w:p/>
        </w:tc>
      </w:tr>
    </w:tbl>
    <w:tbl>
      <w:tblPr>
        <w:tblStyle w:val="Table"/>
        <w:tblW w:type="pct" w:w="5000"/>
        <w:tblLayout w:type="fixed"/>
        <w:tblLook w:firstRow="0" w:lastRow="0" w:firstColumn="0" w:lastColumn="0" w:noHBand="0" w:noVBand="0" w:val="0000"/>
      </w:tblPr>
      <w:tblGrid>
        <w:gridCol w:w="7920"/>
      </w:tblGrid>
      <w:tr>
        <w:tc>
          <w:tcPr/>
          <w:bookmarkStart w:id="16" w:name="fig-identity"/>
          <w:p>
            <w:pPr>
              <w:jc w:val="center"/>
            </w:pPr>
            <w:pPr>
              <w:jc w:val="left"/>
              <w:spacing w:before="200"/>
              <w:pStyle w:val="ImageCaption"/>
            </w:pPr>
            <w:r>
              <w:t xml:space="preserve">Figure 1: Predicted Support by Cue Condition and Political Identity</w:t>
            </w:r>
          </w:p>
          <w:p>
            <w:pPr>
              <w:pStyle w:val="Compact"/>
              <w:jc w:val="center"/>
            </w:pPr>
            <w:r>
              <w:drawing>
                <wp:inline>
                  <wp:extent cx="5334000" cy="1939636"/>
                  <wp:effectExtent b="0" l="0" r="0" t="0"/>
                  <wp:docPr descr="" title="" id="14" name="Picture"/>
                  <a:graphic>
                    <a:graphicData uri="http://schemas.openxmlformats.org/drawingml/2006/picture">
                      <pic:pic>
                        <pic:nvPicPr>
                          <pic:cNvPr descr="cue-actions_files/figure-docx/fig-identity-1.png" id="15" name="Picture"/>
                          <pic:cNvPicPr>
                            <a:picLocks noChangeArrowheads="1" noChangeAspect="1"/>
                          </pic:cNvPicPr>
                        </pic:nvPicPr>
                        <pic:blipFill>
                          <a:blip r:embed="rId13"/>
                          <a:stretch>
                            <a:fillRect/>
                          </a:stretch>
                        </pic:blipFill>
                        <pic:spPr bwMode="auto">
                          <a:xfrm>
                            <a:off x="0" y="0"/>
                            <a:ext cx="5334000" cy="1939636"/>
                          </a:xfrm>
                          <a:prstGeom prst="rect">
                            <a:avLst/>
                          </a:prstGeom>
                          <a:noFill/>
                          <a:ln w="9525">
                            <a:noFill/>
                            <a:headEnd/>
                            <a:tailEnd/>
                          </a:ln>
                        </pic:spPr>
                      </pic:pic>
                    </a:graphicData>
                  </a:graphic>
                </wp:inline>
              </w:drawing>
            </w:r>
          </w:p>
          <w:bookmarkEnd w:id="16"/>
        </w:tc>
      </w:tr>
    </w:tbl>
    <w:tbl>
      <w:tblPr>
        <w:tblStyle w:val="Table"/>
        <w:tblW w:type="pct" w:w="5000"/>
        <w:tblLayout w:type="fixed"/>
        <w:tblLook w:firstRow="0" w:lastRow="0" w:firstColumn="0" w:lastColumn="0" w:noHBand="0" w:noVBand="0" w:val="0000"/>
      </w:tblPr>
      <w:tblGrid>
        <w:gridCol w:w="7920"/>
      </w:tblGrid>
      <w:tr>
        <w:tc>
          <w:tcPr/>
          <w:bookmarkStart w:id="20" w:name="fig-college"/>
          <w:p>
            <w:pPr>
              <w:jc w:val="center"/>
            </w:pPr>
            <w:pPr>
              <w:jc w:val="left"/>
              <w:spacing w:before="200"/>
              <w:pStyle w:val="ImageCaption"/>
            </w:pPr>
            <w:r>
              <w:t xml:space="preserve">Figure 2: Predicted Support by Trump Cue and College Degree, Conservative Republicans and Liberal Democrats</w:t>
            </w:r>
          </w:p>
          <w:p>
            <w:pPr>
              <w:pStyle w:val="Compact"/>
              <w:jc w:val="center"/>
            </w:pPr>
            <w:r>
              <w:drawing>
                <wp:inline>
                  <wp:extent cx="5334000" cy="2909454"/>
                  <wp:effectExtent b="0" l="0" r="0" t="0"/>
                  <wp:docPr descr="" title="" id="18" name="Picture"/>
                  <a:graphic>
                    <a:graphicData uri="http://schemas.openxmlformats.org/drawingml/2006/picture">
                      <pic:pic>
                        <pic:nvPicPr>
                          <pic:cNvPr descr="cue-actions_files/figure-docx/fig-college-1.png" id="19" name="Picture"/>
                          <pic:cNvPicPr>
                            <a:picLocks noChangeArrowheads="1" noChangeAspect="1"/>
                          </pic:cNvPicPr>
                        </pic:nvPicPr>
                        <pic:blipFill>
                          <a:blip r:embed="rId17"/>
                          <a:stretch>
                            <a:fillRect/>
                          </a:stretch>
                        </pic:blipFill>
                        <pic:spPr bwMode="auto">
                          <a:xfrm>
                            <a:off x="0" y="0"/>
                            <a:ext cx="5334000" cy="2909454"/>
                          </a:xfrm>
                          <a:prstGeom prst="rect">
                            <a:avLst/>
                          </a:prstGeom>
                          <a:noFill/>
                          <a:ln w="9525">
                            <a:noFill/>
                            <a:headEnd/>
                            <a:tailEnd/>
                          </a:ln>
                        </pic:spPr>
                      </pic:pic>
                    </a:graphicData>
                  </a:graphic>
                </wp:inline>
              </w:drawing>
            </w:r>
          </w:p>
          <w:bookmarkEnd w:id="20"/>
        </w:tc>
      </w:tr>
    </w:tbl>
    <w:p>
      <w:pPr>
        <w:pStyle w:val="Compact"/>
        <w:numPr>
          <w:ilvl w:val="0"/>
          <w:numId w:val="1001"/>
        </w:numPr>
      </w:pPr>
      <w:r>
        <w:rPr>
          <w:b/>
          <w:bCs/>
        </w:rPr>
        <w:t xml:space="preserve">H1</w:t>
      </w:r>
      <w:r>
        <w:t xml:space="preserve"> </w:t>
      </w:r>
      <w:r>
        <w:t xml:space="preserve">(conRep more supportive under either cue): partially supported. The Trump cue significantly increased conservative Republicans’ support for coal leasing (</w:t>
      </w:r>
      <w:r>
        <w:rPr>
          <w:i/>
          <w:iCs/>
        </w:rPr>
        <w:t xml:space="preserve">b</w:t>
      </w:r>
      <w:r>
        <w:t xml:space="preserve"> </w:t>
      </w:r>
      <w:r>
        <w:t xml:space="preserve">= 0.45,</w:t>
      </w:r>
      <w:r>
        <w:t xml:space="preserve"> </w:t>
      </w:r>
      <w:r>
        <w:rPr>
          <w:i/>
          <w:iCs/>
        </w:rPr>
        <w:t xml:space="preserve">p</w:t>
      </w:r>
      <w:r>
        <w:t xml:space="preserve"> </w:t>
      </w:r>
      <w:r>
        <w:t xml:space="preserve">= .028) and nuclear licensing (</w:t>
      </w:r>
      <w:r>
        <w:rPr>
          <w:i/>
          <w:iCs/>
        </w:rPr>
        <w:t xml:space="preserve">b</w:t>
      </w:r>
      <w:r>
        <w:t xml:space="preserve"> </w:t>
      </w:r>
      <w:r>
        <w:t xml:space="preserve">= 0.49,</w:t>
      </w:r>
      <w:r>
        <w:t xml:space="preserve"> </w:t>
      </w:r>
      <w:r>
        <w:rPr>
          <w:i/>
          <w:iCs/>
        </w:rPr>
        <w:t xml:space="preserve">p</w:t>
      </w:r>
      <w:r>
        <w:t xml:space="preserve"> </w:t>
      </w:r>
      <w:r>
        <w:t xml:space="preserve">= .030), marginally increased support for keeping coal plants open (</w:t>
      </w:r>
      <w:r>
        <w:rPr>
          <w:i/>
          <w:iCs/>
        </w:rPr>
        <w:t xml:space="preserve">b</w:t>
      </w:r>
      <w:r>
        <w:t xml:space="preserve"> </w:t>
      </w:r>
      <w:r>
        <w:t xml:space="preserve">= 0.33,</w:t>
      </w:r>
      <w:r>
        <w:t xml:space="preserve"> </w:t>
      </w:r>
      <w:r>
        <w:rPr>
          <w:i/>
          <w:iCs/>
        </w:rPr>
        <w:t xml:space="preserve">p</w:t>
      </w:r>
      <w:r>
        <w:t xml:space="preserve"> </w:t>
      </w:r>
      <w:r>
        <w:t xml:space="preserve">= .091), and was positive but not significant for the other two actions. The climate cue did not increase conRep support for any action, and significantly</w:t>
      </w:r>
      <w:r>
        <w:t xml:space="preserve"> </w:t>
      </w:r>
      <w:r>
        <w:rPr>
          <w:i/>
          <w:iCs/>
        </w:rPr>
        <w:t xml:space="preserve">reduced</w:t>
      </w:r>
      <w:r>
        <w:t xml:space="preserve"> </w:t>
      </w:r>
      <w:r>
        <w:t xml:space="preserve">it for renewable tax credits (</w:t>
      </w:r>
      <w:r>
        <w:rPr>
          <w:i/>
          <w:iCs/>
        </w:rPr>
        <w:t xml:space="preserve">b</w:t>
      </w:r>
      <w:r>
        <w:t xml:space="preserve"> </w:t>
      </w:r>
      <w:r>
        <w:t xml:space="preserve">= -0.45,</w:t>
      </w:r>
      <w:r>
        <w:t xml:space="preserve"> </w:t>
      </w:r>
      <w:r>
        <w:rPr>
          <w:i/>
          <w:iCs/>
        </w:rPr>
        <w:t xml:space="preserve">p</w:t>
      </w:r>
      <w:r>
        <w:t xml:space="preserve"> </w:t>
      </w:r>
      <w:r>
        <w:t xml:space="preserve">= .008).</w:t>
      </w:r>
    </w:p>
    <w:p>
      <w:pPr>
        <w:pStyle w:val="Compact"/>
        <w:numPr>
          <w:ilvl w:val="0"/>
          <w:numId w:val="1001"/>
        </w:numPr>
      </w:pPr>
      <w:r>
        <w:rPr>
          <w:b/>
          <w:bCs/>
        </w:rPr>
        <w:t xml:space="preserve">H2</w:t>
      </w:r>
      <w:r>
        <w:t xml:space="preserve"> </w:t>
      </w:r>
      <w:r>
        <w:t xml:space="preserve">(libDem less supportive under either cue): not supported at conventional significance. Both cues moved libDem support in the hypothesized negative direction for four of five actions, but no coefficient reached</w:t>
      </w:r>
      <w:r>
        <w:t xml:space="preserve"> </w:t>
      </w:r>
      <w:r>
        <w:rPr>
          <w:i/>
          <w:iCs/>
        </w:rPr>
        <w:t xml:space="preserve">p</w:t>
      </w:r>
      <w:r>
        <w:t xml:space="preserve"> </w:t>
      </w:r>
      <w:r>
        <w:t xml:space="preserve">&lt; .05; the climate cue’s effect on tax-credit support was marginal (</w:t>
      </w:r>
      <w:r>
        <w:rPr>
          <w:i/>
          <w:iCs/>
        </w:rPr>
        <w:t xml:space="preserve">b</w:t>
      </w:r>
      <w:r>
        <w:t xml:space="preserve"> </w:t>
      </w:r>
      <w:r>
        <w:t xml:space="preserve">= -0.25,</w:t>
      </w:r>
      <w:r>
        <w:t xml:space="preserve"> </w:t>
      </w:r>
      <w:r>
        <w:rPr>
          <w:i/>
          <w:iCs/>
        </w:rPr>
        <w:t xml:space="preserve">p</w:t>
      </w:r>
      <w:r>
        <w:t xml:space="preserve"> </w:t>
      </w:r>
      <w:r>
        <w:t xml:space="preserve">= .066).</w:t>
      </w:r>
    </w:p>
    <w:p>
      <w:pPr>
        <w:pStyle w:val="Compact"/>
        <w:numPr>
          <w:ilvl w:val="0"/>
          <w:numId w:val="1001"/>
        </w:numPr>
      </w:pPr>
      <w:r>
        <w:rPr>
          <w:b/>
          <w:bCs/>
        </w:rPr>
        <w:t xml:space="preserve">H3</w:t>
      </w:r>
      <w:r>
        <w:t xml:space="preserve"> </w:t>
      </w:r>
      <w:r>
        <w:t xml:space="preserve">(Trump-cue effect on conRep concentrated among non-college respondents): not supported. The trump.cue x conRep x college term was negative in all five models (consistent with the effect being stronger among non-college conRep), but never reached significance.</w:t>
      </w:r>
    </w:p>
    <w:p>
      <w:pPr>
        <w:pStyle w:val="Compact"/>
        <w:numPr>
          <w:ilvl w:val="0"/>
          <w:numId w:val="1001"/>
        </w:numPr>
      </w:pPr>
      <w:r>
        <w:rPr>
          <w:b/>
          <w:bCs/>
        </w:rPr>
        <w:t xml:space="preserve">H4</w:t>
      </w:r>
      <w:r>
        <w:t xml:space="preserve"> </w:t>
      </w:r>
      <w:r>
        <w:t xml:space="preserve">(Trump-cue effect on libDem concentrated among non-college respondents): not supported. The trump.cue x libDem x college term was small, inconsistent in sign across models, and not significant in any.</w:t>
      </w:r>
    </w:p>
    <w:p>
      <w:pPr>
        <w:pStyle w:val="FirstParagraph"/>
      </w:pPr>
      <w:r>
        <w:t xml:space="preserve">Overall, the clearest evidence is for H1: the Trump cue, but not the climate cue, increased conservative Republican support for two to three of the five actions (coal leasing and nuclear licensing significantly; keeping coal plants open marginally). There is no reliable evidence that either cue suppressed liberal Democrats’ support (H2), or that education moderated the Trump cue’s effect on either group (H3, H4). Dropping the Trump-approval control leaves these conclusions materially unchanged.</w:t>
      </w:r>
    </w:p>
    <w:bookmarkEnd w:id="21"/>
    <w:bookmarkStart w:id="22" w:name="discussion"/>
    <w:p>
      <w:pPr>
        <w:pStyle w:val="Heading1"/>
      </w:pPr>
      <w:r>
        <w:t xml:space="preserve">Discussion</w:t>
      </w:r>
    </w:p>
    <w:bookmarkEnd w:id="22"/>
    <w:bookmarkStart w:id="23" w:name="conclusion"/>
    <w:p>
      <w:pPr>
        <w:pStyle w:val="Heading1"/>
      </w:pPr>
      <w:r>
        <w:t xml:space="preserve">Conclusion</w:t>
      </w:r>
    </w:p>
    <w:p>
      <w:r>
        <w:br w:type="page"/>
      </w:r>
    </w:p>
    <w:bookmarkEnd w:id="23"/>
    <w:bookmarkStart w:id="24" w:name="references"/>
    <w:p>
      <w:pPr>
        <w:pStyle w:val="Heading1"/>
      </w:pPr>
      <w:r>
        <w:t xml:space="preserve">References</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Partisan vs Climate Cues and Public Opinion about Trump’s Actions on Energy</dc:title>
  <dc:creator>Matthew C. Nowlin</dc:creator>
  <cp:keywords/>
  <dcterms:created xsi:type="dcterms:W3CDTF">2026-07-21T21:51:12Z</dcterms:created>
  <dcterms:modified xsi:type="dcterms:W3CDTF">2026-07-21T21:51:12Z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