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tqs4613ps7j" w:id="0"/>
      <w:bookmarkEnd w:id="0"/>
      <w:r w:rsidDel="00000000" w:rsidR="00000000" w:rsidRPr="00000000">
        <w:rPr>
          <w:rtl w:val="0"/>
        </w:rPr>
        <w:t xml:space="preserve">Connect the bme280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685800"/>
                  <wp:effectExtent b="0" l="0" r="0" t="0"/>
                  <wp:docPr id="1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68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47750" cy="781050"/>
                  <wp:effectExtent b="0" l="0" r="0" t="0"/>
                  <wp:docPr id="3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13513" l="0" r="0" t="126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Function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Raspberry Pi</w:t>
            </w:r>
          </w:p>
        </w:tc>
        <w:tc>
          <w:tcPr>
            <w:shd w:fill="1155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BME280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 vdc power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pin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VCC - Red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pin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GND - Black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pin 5. BCM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SCL - Yellow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Board pin 3. BCM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SDA - Blue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vdc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from gpio. Use a separate battery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vcc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Servo signal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969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