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Status.</w:t>
      </w:r>
      <w:r>
        <w:rPr>
          <w:rFonts w:ascii="Calibri" w:cs="Calibri" w:eastAsia="Calibri" w:hAnsi="Calibri"/>
          <w:b w:val="false"/>
          <w:bCs w:val="false"/>
          <w:color w:val="1B2027"/>
          <w:sz w:val="21"/>
          <w:szCs w:val="21"/>
        </w:rPr>
        <w:t xml:space="preserve"> The rendering core is built and boundary-enforced, and so — since this document was last issued — is the integration surface: the </w:t>
      </w:r>
      <w:r>
        <w:rPr>
          <w:rFonts w:ascii="Consolas" w:cs="Consolas" w:eastAsia="Consolas" w:hAnsi="Consolas"/>
          <w:b w:val="false"/>
          <w:bCs w:val="false"/>
          <w:color w:val="1B2027"/>
          <w:sz w:val="19"/>
          <w:szCs w:val="19"/>
        </w:rPr>
        <w:t xml:space="preserve">cde.viewer.v1</w:t>
      </w:r>
      <w:r>
        <w:rPr>
          <w:rFonts w:ascii="Calibri" w:cs="Calibri" w:eastAsia="Calibri" w:hAnsi="Calibri"/>
          <w:b w:val="false"/>
          <w:bCs w:val="false"/>
          <w:color w:val="1B2027"/>
          <w:sz w:val="21"/>
          <w:szCs w:val="21"/>
        </w:rPr>
        <w:t xml:space="preserve"> embed protocol is implemented on both sides and tested against an independent host. </w:t>
      </w:r>
      <w:r>
        <w:rPr>
          <w:rFonts w:ascii="Calibri" w:cs="Calibri" w:eastAsia="Calibri" w:hAnsi="Calibri"/>
          <w:b/>
          <w:bCs/>
          <w:color w:val="1B2027"/>
          <w:sz w:val="21"/>
          <w:szCs w:val="21"/>
        </w:rPr>
        <w:t xml:space="preserve">It cannot yet be framed in a real deployment</w:t>
      </w:r>
      <w:r>
        <w:rPr>
          <w:rFonts w:ascii="Calibri" w:cs="Calibri" w:eastAsia="Calibri" w:hAnsi="Calibri"/>
          <w:b w:val="false"/>
          <w:bCs w:val="false"/>
          <w:color w:val="1B2027"/>
          <w:sz w:val="21"/>
          <w:szCs w:val="21"/>
        </w:rPr>
        <w:t xml:space="preserve">, because the platform still sends </w:t>
      </w:r>
      <w:r>
        <w:rPr>
          <w:rFonts w:ascii="Consolas" w:cs="Consolas" w:eastAsia="Consolas" w:hAnsi="Consolas"/>
          <w:b w:val="false"/>
          <w:bCs w:val="false"/>
          <w:color w:val="1B2027"/>
          <w:sz w:val="19"/>
          <w:szCs w:val="19"/>
        </w:rPr>
        <w:t xml:space="preserve">frame-ancestors 'none'</w:t>
      </w:r>
      <w:r>
        <w:rPr>
          <w:rFonts w:ascii="Calibri" w:cs="Calibri" w:eastAsia="Calibri" w:hAnsi="Calibri"/>
          <w:b w:val="false"/>
          <w:bCs w:val="false"/>
          <w:color w:val="1B2027"/>
          <w:sz w:val="21"/>
          <w:szCs w:val="21"/>
        </w:rPr>
        <w:t xml:space="preserve"> on every route. Section 13 states exactly what is left — read it before quoting anything here to a customer.</w:t>
      </w:r>
    </w:p>
    <w:p>
      <w:pPr>
        <w:spacing w:after="140" w:line="276"/>
      </w:pPr>
      <w:r>
        <w:rPr>
          <w:rFonts w:ascii="Calibri" w:cs="Calibri" w:eastAsia="Calibri" w:hAnsi="Calibri"/>
          <w:b/>
          <w:bCs/>
          <w:color w:val="1B2027"/>
          <w:sz w:val="21"/>
          <w:szCs w:val="21"/>
        </w:rPr>
        <w:t xml:space="preserve">Scope.</w:t>
      </w:r>
      <w:r>
        <w:rPr>
          <w:rFonts w:ascii="Calibri" w:cs="Calibri" w:eastAsia="Calibri" w:hAnsi="Calibri"/>
          <w:b w:val="false"/>
          <w:bCs w:val="false"/>
          <w:color w:val="1B2027"/>
          <w:sz w:val="21"/>
          <w:szCs w:val="21"/>
        </w:rPr>
        <w:t xml:space="preserve"> The viewer as described by ADR 12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docs/adr/0012-viewer-as-a-standalone-product.md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Companions.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viewer-integration-guide.md</w:t>
      </w:r>
      <w:r>
        <w:rPr>
          <w:rFonts w:ascii="Calibri" w:cs="Calibri" w:eastAsia="Calibri" w:hAnsi="Calibri"/>
          <w:b w:val="false"/>
          <w:bCs w:val="false"/>
          <w:color w:val="1B2027"/>
          <w:sz w:val="21"/>
          <w:szCs w:val="21"/>
        </w:rPr>
        <w:t xml:space="preserve"> for how a host uses it;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for what still has to move; and the platform’s own </w:t>
      </w:r>
      <w:r>
        <w:rPr>
          <w:rFonts w:ascii="Consolas" w:cs="Consolas" w:eastAsia="Consolas" w:hAnsi="Consolas"/>
          <w:b w:val="false"/>
          <w:bCs w:val="false"/>
          <w:color w:val="1B2027"/>
          <w:sz w:val="19"/>
          <w:szCs w:val="19"/>
        </w:rPr>
        <w:t xml:space="preserve">docs/architecture.md</w:t>
      </w:r>
      <w:r>
        <w:rPr>
          <w:rFonts w:ascii="Calibri" w:cs="Calibri" w:eastAsia="Calibri" w:hAnsi="Calibri"/>
          <w:b w:val="false"/>
          <w:b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color w:val="1B2027"/>
          <w:sz w:val="21"/>
          <w:szCs w:val="21"/>
        </w:rPr>
        <w:t xml:space="preserve">It is</w:t>
      </w:r>
      <w:r>
        <w:rPr>
          <w:rFonts w:ascii="Calibri" w:cs="Calibri" w:eastAsia="Calibri" w:hAnsi="Calibri"/>
          <w:b w:val="false"/>
          <w:b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color w:val="1B2027"/>
          <w:sz w:val="21"/>
          <w:szCs w:val="21"/>
        </w:rPr>
        <w:t xml:space="preserve">It is not</w:t>
      </w:r>
      <w:r>
        <w:rPr>
          <w:rFonts w:ascii="Calibri" w:cs="Calibri" w:eastAsia="Calibri" w:hAnsi="Calibri"/>
          <w:b w:val="false"/>
          <w:b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  mount the viewer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 route</w:t>
            </w:r>
          </w:p>
          <w:p>
            <w:pPr>
              <w:spacing w:after="40" w:line="240"/>
            </w:pPr>
            <w:r>
              <w:rPr>
                <w:rFonts w:ascii="Calibri" w:cs="Calibri" w:eastAsia="Calibri" w:hAnsi="Calibri"/>
                <w:b w:val="false"/>
                <w:b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  identify the user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markup store</w:t>
            </w:r>
          </w:p>
          <w:p>
            <w:pPr>
              <w:spacing w:after="40" w:line="240"/>
            </w:pPr>
            <w:r>
              <w:rPr>
                <w:rFonts w:ascii="Calibri" w:cs="Calibri" w:eastAsia="Calibri" w:hAnsi="Calibri"/>
                <w:b w:val="false"/>
                <w:b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  4.  return what was drawn</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w:t>
            </w:r>
          </w:p>
          <w:p>
            <w:pPr>
              <w:spacing w:after="40" w:line="240"/>
            </w:pPr>
            <w:r>
              <w:rPr>
                <w:rFonts w:ascii="Calibri" w:cs="Calibri" w:eastAsia="Calibri" w:hAnsi="Calibri"/>
                <w:b w:val="false"/>
                <w:b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 IN DEPLOYMENT</w:t>
            </w:r>
          </w:p>
          <w:p>
            <w:pPr>
              <w:spacing w:after="40" w:line="240"/>
              <w:jc w:val="center"/>
            </w:pPr>
            <w:r>
              <w:rPr>
                <w:rFonts w:ascii="Calibri" w:cs="Calibri" w:eastAsia="Calibri" w:hAnsi="Calibri"/>
                <w:b/>
                <w:bCs/>
                <w:color w:val="C4342A"/>
                <w:sz w:val="19"/>
                <w:szCs w:val="19"/>
              </w:rPr>
              <w:t xml:space="preserve">the platform still sends frame-ancestors 'none'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All four exchanges now have code on both sides, checked against each other by a demo host written in plain JavaScript. None of it renders in a customer’s browser yet: the platform sends </w:t>
      </w:r>
      <w:r>
        <w:rPr>
          <w:rFonts w:ascii="Consolas" w:cs="Consolas" w:eastAsia="Consolas" w:hAnsi="Consolas"/>
          <w:b w:val="false"/>
          <w:bCs w:val="false"/>
          <w:color w:val="5F6875"/>
          <w:sz w:val="15"/>
          <w:szCs w:val="15"/>
        </w:rPr>
        <w:t xml:space="preserve">frame-ancestors 'none'</w:t>
      </w:r>
      <w:r>
        <w:rPr>
          <w:rFonts w:ascii="Calibri" w:cs="Calibri" w:eastAsia="Calibri" w:hAnsi="Calibri"/>
          <w:b w:val="false"/>
          <w:bCs w:val="false"/>
          <w:color w:val="5F6875"/>
          <w:sz w:val="17"/>
          <w:szCs w:val="17"/>
        </w:rPr>
        <w:t xml:space="preserve"> on every route, so the frame is refused before a single message is sent. That is one response header, not one of the four exchanges.</w:t>
      </w:r>
    </w:p>
    <w:p>
      <w:pPr>
        <w:spacing w:after="140" w:line="276"/>
      </w:pPr>
      <w:r>
        <w:rPr>
          <w:rFonts w:ascii="Consolas" w:cs="Consolas" w:eastAsia="Consolas" w:hAnsi="Consolas"/>
          <w:b/>
          <w:bCs/>
          <w:color w:val="1B2027"/>
          <w:sz w:val="19"/>
          <w:szCs w:val="19"/>
        </w:rPr>
        <w:t xml:space="preserve">src/viewer-core/</w:t>
      </w:r>
      <w:r>
        <w:rPr>
          <w:rFonts w:ascii="Calibri" w:cs="Calibri" w:eastAsia="Calibri" w:hAnsi="Calibri"/>
          <w:b/>
          <w:bCs/>
          <w:color w:val="1B2027"/>
          <w:sz w:val="21"/>
          <w:szCs w:val="21"/>
        </w:rPr>
        <w:t xml:space="preserve"> is the product.</w:t>
      </w:r>
      <w:r>
        <w:rPr>
          <w:rFonts w:ascii="Calibri" w:cs="Calibri" w:eastAsia="Calibri" w:hAnsi="Calibri"/>
          <w:b w:val="false"/>
          <w:b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color w:val="1B2027"/>
          <w:sz w:val="21"/>
          <w:szCs w:val="21"/>
        </w:rPr>
        <w:t xml:space="preserve">copied, not untangled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It is now shaped as a library rather than a directory: </w:t>
      </w:r>
      <w:r>
        <w:rPr>
          <w:rFonts w:ascii="Consolas" w:cs="Consolas" w:eastAsia="Consolas" w:hAnsi="Consolas"/>
          <w:b w:val="false"/>
          <w:bCs w:val="false"/>
          <w:color w:val="1B2027"/>
          <w:sz w:val="19"/>
          <w:szCs w:val="19"/>
        </w:rPr>
        <w:t xml:space="preserve">package.json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ng-package.json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tsconfig.lib.json</w:t>
      </w:r>
      <w:r>
        <w:rPr>
          <w:rFonts w:ascii="Calibri" w:cs="Calibri" w:eastAsia="Calibri" w:hAnsi="Calibri"/>
          <w:b w:val="false"/>
          <w:bCs w:val="false"/>
          <w:color w:val="1B2027"/>
          <w:sz w:val="21"/>
          <w:szCs w:val="21"/>
        </w:rPr>
        <w:t xml:space="preserve"> and a curated </w:t>
      </w:r>
      <w:r>
        <w:rPr>
          <w:rFonts w:ascii="Consolas" w:cs="Consolas" w:eastAsia="Consolas" w:hAnsi="Consolas"/>
          <w:b w:val="false"/>
          <w:bCs w:val="false"/>
          <w:color w:val="1B2027"/>
          <w:sz w:val="19"/>
          <w:szCs w:val="19"/>
        </w:rPr>
        <w:t xml:space="preserve">index.ts</w:t>
      </w:r>
      <w:r>
        <w:rPr>
          <w:rFonts w:ascii="Calibri" w:cs="Calibri" w:eastAsia="Calibri" w:hAnsi="Calibri"/>
          <w:b w:val="false"/>
          <w:bCs w:val="false"/>
          <w:color w:val="1B2027"/>
          <w:sz w:val="21"/>
          <w:szCs w:val="21"/>
        </w:rPr>
        <w:t xml:space="preserve">, registered in </w:t>
      </w:r>
      <w:r>
        <w:rPr>
          <w:rFonts w:ascii="Consolas" w:cs="Consolas" w:eastAsia="Consolas" w:hAnsi="Consolas"/>
          <w:b w:val="false"/>
          <w:bCs w:val="false"/>
          <w:color w:val="1B2027"/>
          <w:sz w:val="19"/>
          <w:szCs w:val="19"/>
        </w:rPr>
        <w:t xml:space="preserve">angular.json</w:t>
      </w:r>
      <w:r>
        <w:rPr>
          <w:rFonts w:ascii="Calibri" w:cs="Calibri" w:eastAsia="Calibri" w:hAnsi="Calibri"/>
          <w:b w:val="false"/>
          <w:bCs w:val="false"/>
          <w:color w:val="1B2027"/>
          <w:sz w:val="21"/>
          <w:szCs w:val="21"/>
        </w:rPr>
        <w:t xml:space="preserve"> as a second project built by </w:t>
      </w:r>
      <w:r>
        <w:rPr>
          <w:rFonts w:ascii="Consolas" w:cs="Consolas" w:eastAsia="Consolas" w:hAnsi="Consolas"/>
          <w:b w:val="false"/>
          <w:bCs w:val="false"/>
          <w:color w:val="1B2027"/>
          <w:sz w:val="19"/>
          <w:szCs w:val="19"/>
        </w:rPr>
        <w:t xml:space="preserve">@angular/build:ng-packagr</w:t>
      </w:r>
      <w:r>
        <w:rPr>
          <w:rFonts w:ascii="Calibri" w:cs="Calibri" w:eastAsia="Calibri" w:hAnsi="Calibri"/>
          <w:b w:val="false"/>
          <w:bCs w:val="false"/>
          <w:color w:val="1B2027"/>
          <w:sz w:val="21"/>
          <w:szCs w:val="21"/>
        </w:rPr>
        <w:t xml:space="preserve">. The name is </w:t>
      </w:r>
      <w:r>
        <w:rPr>
          <w:rFonts w:ascii="Consolas" w:cs="Consolas" w:eastAsia="Consolas" w:hAnsi="Consolas"/>
          <w:b w:val="false"/>
          <w:bCs w:val="false"/>
          <w:color w:val="1B2027"/>
          <w:sz w:val="19"/>
          <w:szCs w:val="19"/>
        </w:rPr>
        <w:t xml:space="preserve">@cde/viewer-core</w:t>
      </w:r>
      <w:r>
        <w:rPr>
          <w:rFonts w:ascii="Calibri" w:cs="Calibri" w:eastAsia="Calibri" w:hAnsi="Calibri"/>
          <w:b w:val="false"/>
          <w:bCs w:val="false"/>
          <w:color w:val="1B2027"/>
          <w:sz w:val="21"/>
          <w:szCs w:val="21"/>
        </w:rPr>
        <w:t xml:space="preserve"> and the licence field reads </w:t>
      </w:r>
      <w:r>
        <w:rPr>
          <w:rFonts w:ascii="Consolas" w:cs="Consolas" w:eastAsia="Consolas" w:hAnsi="Consolas"/>
          <w:b w:val="false"/>
          <w:bCs w:val="false"/>
          <w:color w:val="1B2027"/>
          <w:sz w:val="19"/>
          <w:szCs w:val="19"/>
        </w:rPr>
        <w:t xml:space="preserve">UNLICENSED</w:t>
      </w:r>
      <w:r>
        <w:rPr>
          <w:rFonts w:ascii="Calibri" w:cs="Calibri" w:eastAsia="Calibri" w:hAnsi="Calibri"/>
          <w:b w:val="false"/>
          <w:bCs w:val="false"/>
          <w:color w:val="1B2027"/>
          <w:sz w:val="21"/>
          <w:szCs w:val="21"/>
        </w:rPr>
        <w:t xml:space="preserve"> — deliberately, so an accidental </w:t>
      </w:r>
      <w:r>
        <w:rPr>
          <w:rFonts w:ascii="Consolas" w:cs="Consolas" w:eastAsia="Consolas" w:hAnsi="Consolas"/>
          <w:b w:val="false"/>
          <w:bCs w:val="false"/>
          <w:color w:val="1B2027"/>
          <w:sz w:val="19"/>
          <w:szCs w:val="19"/>
        </w:rPr>
        <w:t xml:space="preserve">npm publish</w:t>
      </w:r>
      <w:r>
        <w:rPr>
          <w:rFonts w:ascii="Calibri" w:cs="Calibri" w:eastAsia="Calibri" w:hAnsi="Calibri"/>
          <w:b w:val="false"/>
          <w:b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color w:val="1B2027"/>
          <w:sz w:val="21"/>
          <w:szCs w:val="21"/>
        </w:rPr>
        <w:t xml:space="preserve">second</w:t>
      </w:r>
      <w:r>
        <w:rPr>
          <w:rFonts w:ascii="Calibri" w:cs="Calibri" w:eastAsia="Calibri" w:hAnsi="Calibri"/>
          <w:b w:val="false"/>
          <w:bCs w:val="false"/>
          <w:color w:val="1B2027"/>
          <w:sz w:val="21"/>
          <w:szCs w:val="21"/>
        </w:rPr>
        <w:t xml:space="preserve"> consumer — </w:t>
      </w:r>
      <w:r>
        <w:rPr>
          <w:rFonts w:ascii="Consolas" w:cs="Consolas" w:eastAsia="Consolas" w:hAnsi="Consolas"/>
          <w:b w:val="false"/>
          <w:bCs w:val="false"/>
          <w:color w:val="1B2027"/>
          <w:sz w:val="19"/>
          <w:szCs w:val="19"/>
        </w:rPr>
        <w:t xml:space="preserve">demo/</w:t>
      </w:r>
      <w:r>
        <w:rPr>
          <w:rFonts w:ascii="Calibri" w:cs="Calibri" w:eastAsia="Calibri" w:hAnsi="Calibri"/>
          <w:b w:val="false"/>
          <w:b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color w:val="1B2027"/>
          <w:sz w:val="19"/>
          <w:szCs w:val="19"/>
        </w:rPr>
        <w:t xml:space="preserve">viewer-core.boundary.spec.ts</w:t>
      </w:r>
      <w:r>
        <w:rPr>
          <w:rFonts w:ascii="Calibri" w:cs="Calibri" w:eastAsia="Calibri" w:hAnsi="Calibri"/>
          <w:b w:val="false"/>
          <w:bCs w:val="false"/>
          <w:color w:val="1B2027"/>
          <w:sz w:val="21"/>
          <w:szCs w:val="21"/>
        </w:rPr>
        <w:t xml:space="preserve"> reads every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in the directory through Vite’s </w:t>
      </w:r>
      <w:r>
        <w:rPr>
          <w:rFonts w:ascii="Consolas" w:cs="Consolas" w:eastAsia="Consolas" w:hAnsi="Consolas"/>
          <w:b w:val="false"/>
          <w:bCs w:val="false"/>
          <w:color w:val="1B2027"/>
          <w:sz w:val="19"/>
          <w:szCs w:val="19"/>
        </w:rPr>
        <w:t xml:space="preserve">import.meta.glob</w:t>
      </w:r>
      <w:r>
        <w:rPr>
          <w:rFonts w:ascii="Calibri" w:cs="Calibri" w:eastAsia="Calibri" w:hAnsi="Calibri"/>
          <w:b w:val="false"/>
          <w:b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color w:val="5F6875"/>
          <w:sz w:val="17"/>
          <w:szCs w:val="17"/>
        </w:rPr>
        <w:t xml:space="preserve">Table 1 — The four boundary assertions.</w:t>
      </w:r>
    </w:p>
    <w:p>
      <w:pPr>
        <w:spacing w:after="140" w:line="276"/>
      </w:pPr>
      <w:r>
        <w:rPr>
          <w:rFonts w:ascii="Calibri" w:cs="Calibri" w:eastAsia="Calibri" w:hAnsi="Calibri"/>
          <w:b w:val="false"/>
          <w:bCs w:val="false"/>
          <w:color w:val="1B2027"/>
          <w:sz w:val="21"/>
          <w:szCs w:val="21"/>
        </w:rPr>
        <w:t xml:space="preserve">One </w:t>
      </w:r>
      <w:r>
        <w:rPr>
          <w:rFonts w:ascii="Consolas" w:cs="Consolas" w:eastAsia="Consolas" w:hAnsi="Consolas"/>
          <w:b w:val="false"/>
          <w:bCs w:val="false"/>
          <w:color w:val="1B2027"/>
          <w:sz w:val="19"/>
          <w:szCs w:val="19"/>
        </w:rPr>
        <w:t xml:space="preserve">inject(AuthService)</w:t>
      </w:r>
      <w:r>
        <w:rPr>
          <w:rFonts w:ascii="Calibri" w:cs="Calibri" w:eastAsia="Calibri" w:hAnsi="Calibri"/>
          <w:b w:val="false"/>
          <w:bCs w:val="false"/>
          <w:color w:val="1B2027"/>
          <w:sz w:val="21"/>
          <w:szCs w:val="21"/>
        </w:rPr>
        <w:t xml:space="preserve"> added in a hurry turns a copy into a migration, and </w:t>
      </w:r>
      <w:r>
        <w:rPr>
          <w:rFonts w:ascii="Calibri" w:cs="Calibri" w:eastAsia="Calibri" w:hAnsi="Calibri"/>
          <w:b/>
          <w:bCs/>
          <w:color w:val="1B2027"/>
          <w:sz w:val="21"/>
          <w:szCs w:val="21"/>
        </w:rPr>
        <w:t xml:space="preserve">nothing else in the build would notice</w:t>
      </w:r>
      <w:r>
        <w:rPr>
          <w:rFonts w:ascii="Calibri" w:cs="Calibri" w:eastAsia="Calibri" w:hAnsi="Calibri"/>
          <w:b w:val="false"/>
          <w:b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color w:val="1B2027"/>
          <w:sz w:val="21"/>
          <w:szCs w:val="21"/>
        </w:rPr>
        <w:t xml:space="preserve">Components sit flat beside the services rather than in a </w:t>
      </w:r>
      <w:r>
        <w:rPr>
          <w:rFonts w:ascii="Consolas" w:cs="Consolas" w:eastAsia="Consolas" w:hAnsi="Consolas"/>
          <w:b w:val="false"/>
          <w:bCs w:val="false"/>
          <w:color w:val="1B2027"/>
          <w:sz w:val="19"/>
          <w:szCs w:val="19"/>
        </w:rPr>
        <w:t xml:space="preserve">components/</w:t>
      </w:r>
      <w:r>
        <w:rPr>
          <w:rFonts w:ascii="Calibri" w:cs="Calibri" w:eastAsia="Calibri" w:hAnsi="Calibri"/>
          <w:b w:val="false"/>
          <w:bCs w:val="false"/>
          <w:color w:val="1B2027"/>
          <w:sz w:val="21"/>
          <w:szCs w:val="21"/>
        </w:rPr>
        <w:t xml:space="preserve"> subdirectory. The glob is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and the rule forbids every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 import, so a nested component reaching back for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565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All drawing: pointer events (mouse and touch), shape creation, SVG rendering, hit testing</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201</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color w:val="1B2027"/>
          <w:sz w:val="19"/>
          <w:szCs w:val="19"/>
        </w:rPr>
        <w:t xml:space="preserve">cad-viewer</w:t>
      </w:r>
      <w:r>
        <w:rPr>
          <w:rFonts w:ascii="Calibri" w:cs="Calibri" w:eastAsia="Calibri" w:hAnsi="Calibri"/>
          <w:b w:val="false"/>
          <w:bCs w:val="false"/>
          <w:color w:val="1B2027"/>
          <w:sz w:val="21"/>
          <w:szCs w:val="21"/>
        </w:rPr>
        <w:t xml:space="preserve"> (the DXF/DWG canvas),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(the model hierarchy), </w:t>
      </w:r>
      <w:r>
        <w:rPr>
          <w:rFonts w:ascii="Consolas" w:cs="Consolas" w:eastAsia="Consolas" w:hAnsi="Consolas"/>
          <w:b w:val="false"/>
          <w:bCs w:val="false"/>
          <w:color w:val="1B2027"/>
          <w:sz w:val="19"/>
          <w:szCs w:val="19"/>
        </w:rPr>
        <w:t xml:space="preserve">outline-panel</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page-links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tool-rail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icon</w:t>
      </w:r>
      <w:r>
        <w:rPr>
          <w:rFonts w:ascii="Calibri" w:cs="Calibri" w:eastAsia="Calibri" w:hAnsi="Calibri"/>
          <w:b w:val="false"/>
          <w:bCs w:val="false"/>
          <w:color w:val="1B2027"/>
          <w:sz w:val="21"/>
          <w:szCs w:val="21"/>
        </w:rPr>
        <w:t xml:space="preserve"> — the last being the product’s whole icon set as stroke-only 24×24 path data, so one definition sits on a light rail, a dark header and an accent-filled button without variants.</w:t>
      </w:r>
    </w:p>
    <w:p>
      <w:pPr>
        <w:pBdr>
          <w:left w:val="single" w:color="C4342A" w:sz="18" w:space="8"/>
        </w:pBdr>
        <w:shd w:fill="FBEDEC" w:color="auto" w:val="clear"/>
        <w:spacing w:after="180" w:before="140"/>
        <w:ind w:left="120" w:right="120"/>
      </w:pPr>
      <w:r>
        <w:rPr>
          <w:rFonts w:ascii="Consolas" w:cs="Consolas" w:eastAsia="Consolas" w:hAnsi="Consolas"/>
          <w:b w:val="false"/>
          <w:bCs w:val="false"/>
          <w:color w:val="1B2027"/>
          <w:sz w:val="19"/>
          <w:szCs w:val="19"/>
        </w:rPr>
        <w:t xml:space="preserve">cad-viewer.component.ts</w:t>
      </w:r>
      <w:r>
        <w:rPr>
          <w:rFonts w:ascii="Calibri" w:cs="Calibri" w:eastAsia="Calibri" w:hAnsi="Calibri"/>
          <w:b w:val="false"/>
          <w:bCs w:val="false"/>
          <w:color w:val="1B2027"/>
          <w:sz w:val="21"/>
          <w:szCs w:val="21"/>
        </w:rPr>
        <w:t xml:space="preserve"> is 629 lines, over the §3.3 limits of 400 per file and 200 per component. Recorded rather than hidden: it is known debt, it predates the extraction, and splitting a canvas component wants a test suite that can actually run first.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color w:val="1B2027"/>
          <w:sz w:val="21"/>
          <w:szCs w:val="21"/>
        </w:rPr>
        <w:t xml:space="preserve">The 15 components still in the application are not there by accident. Thirteen import the platform’s HTTP services; two (</w:t>
      </w:r>
      <w:r>
        <w:rPr>
          <w:rFonts w:ascii="Consolas" w:cs="Consolas" w:eastAsia="Consolas" w:hAnsi="Consolas"/>
          <w:b w:val="false"/>
          <w:bCs w:val="false"/>
          <w:color w:val="1B2027"/>
          <w:sz w:val="19"/>
          <w:szCs w:val="19"/>
        </w:rPr>
        <w:t xml:space="preserve">viewer.component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viewer3d.component</w:t>
      </w:r>
      <w:r>
        <w:rPr>
          <w:rFonts w:ascii="Calibri" w:cs="Calibri" w:eastAsia="Calibri" w:hAnsi="Calibri"/>
          <w:b w:val="false"/>
          <w:bCs w:val="false"/>
          <w:color w:val="1B2027"/>
          <w:sz w:val="21"/>
          <w:szCs w:val="21"/>
        </w:rPr>
        <w:t xml:space="preserve">) inject </w:t>
      </w:r>
      <w:r>
        <w:rPr>
          <w:rFonts w:ascii="Consolas" w:cs="Consolas" w:eastAsia="Consolas" w:hAnsi="Consolas"/>
          <w:b w:val="false"/>
          <w:bCs w:val="false"/>
          <w:color w:val="1B2027"/>
          <w:sz w:val="19"/>
          <w:szCs w:val="19"/>
        </w:rPr>
        <w:t xml:space="preserve">ViewerService</w:t>
      </w:r>
      <w:r>
        <w:rPr>
          <w:rFonts w:ascii="Calibri" w:cs="Calibri" w:eastAsia="Calibri" w:hAnsi="Calibri"/>
          <w:b w:val="false"/>
          <w:bCs w:val="false"/>
          <w:color w:val="1B2027"/>
          <w:sz w:val="21"/>
          <w:szCs w:val="21"/>
        </w:rPr>
        <w:t xml:space="preserve">, which calls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the annotation endpoints.</w:t>
      </w:r>
    </w:p>
    <w:p>
      <w:pPr>
        <w:spacing w:after="140" w:line="276"/>
      </w:pPr>
      <w:r>
        <w:rPr>
          <w:rFonts w:ascii="Calibri" w:cs="Calibri" w:eastAsia="Calibri" w:hAnsi="Calibri"/>
          <w:b/>
          <w:bCs/>
          <w:color w:val="1B2027"/>
          <w:sz w:val="21"/>
          <w:szCs w:val="21"/>
        </w:rPr>
        <w:t xml:space="preserve">ADR 12’s open step 4 is now closed.</w:t>
      </w:r>
      <w:r>
        <w:rPr>
          <w:rFonts w:ascii="Calibri" w:cs="Calibri" w:eastAsia="Calibri" w:hAnsi="Calibri"/>
          <w:b w:val="false"/>
          <w:b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version.create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version.restore</w:t>
      </w:r>
      <w:r>
        <w:rPr>
          <w:rFonts w:ascii="Calibri" w:cs="Calibri" w:eastAsia="Calibri" w:hAnsi="Calibri"/>
          <w:b w:val="false"/>
          <w:b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color w:val="1B2027"/>
          <w:sz w:val="19"/>
          <w:szCs w:val="19"/>
        </w:rPr>
        <w:t xml:space="preserve">src/app/features/embed/</w:t>
      </w:r>
      <w:r>
        <w:rPr>
          <w:rFonts w:ascii="Calibri" w:cs="Calibri" w:eastAsia="Calibri" w:hAnsi="Calibri"/>
          <w:b w:val="false"/>
          <w:bCs w:val="false"/>
          <w:color w:val="1B2027"/>
          <w:sz w:val="21"/>
          <w:szCs w:val="21"/>
        </w:rPr>
        <w:t xml:space="preserve"> — 996 lines of production TypeScript across five files, with 525 lines of spec beside them. It is deliberately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in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/embed route component. No auth guard, deliberately — the viewer authenticates nobody</w:t>
            </w:r>
          </w:p>
        </w:tc>
      </w:tr>
    </w:tbl>
    <w:p>
      <w:pPr>
        <w:spacing w:after="240" w:before="80"/>
      </w:pPr>
      <w:r>
        <w:rPr>
          <w:rFonts w:ascii="Calibri" w:cs="Calibri" w:eastAsia="Calibri" w:hAnsi="Calibri"/>
          <w:b w:val="false"/>
          <w:bCs w:val="false"/>
          <w:color w:val="5F6875"/>
          <w:sz w:val="17"/>
          <w:szCs w:val="17"/>
        </w:rPr>
        <w:t xml:space="preserve">Table 3 — The embed implementation.</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color w:val="1B2027"/>
          <w:sz w:val="21"/>
          <w:szCs w:val="21"/>
        </w:rPr>
        <w:t xml:space="preserve">§5.13.8 and the protocol’s own §3 give five rules that are not negotiable: never post to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 check the origin on every message rather than once, check </w:t>
      </w:r>
      <w:r>
        <w:rPr>
          <w:rFonts w:ascii="Consolas" w:cs="Consolas" w:eastAsia="Consolas" w:hAnsi="Consolas"/>
          <w:b w:val="false"/>
          <w:bCs w:val="false"/>
          <w:color w:val="1B2027"/>
          <w:sz w:val="19"/>
          <w:szCs w:val="19"/>
        </w:rPr>
        <w:t xml:space="preserve">event.source</w:t>
      </w:r>
      <w:r>
        <w:rPr>
          <w:rFonts w:ascii="Calibri" w:cs="Calibri" w:eastAsia="Calibri" w:hAnsi="Calibri"/>
          <w:b w:val="false"/>
          <w:b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color w:val="1B2027"/>
          <w:sz w:val="19"/>
          <w:szCs w:val="19"/>
        </w:rPr>
        <w:t xml:space="preserve">host-channel.service.ts</w:t>
      </w:r>
      <w:r>
        <w:rPr>
          <w:rFonts w:ascii="Calibri" w:cs="Calibri" w:eastAsia="Calibri" w:hAnsi="Calibri"/>
          <w:b w:val="false"/>
          <w:b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order is load-bearing, and so is checking </w:t>
      </w:r>
      <w:r>
        <w:rPr>
          <w:rFonts w:ascii="Consolas" w:cs="Consolas" w:eastAsia="Consolas" w:hAnsi="Consolas"/>
          <w:b/>
          <w:bCs/>
          <w:color w:val="1B2027"/>
          <w:sz w:val="19"/>
          <w:szCs w:val="19"/>
        </w:rPr>
        <w:t xml:space="preserve">event.source</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color w:val="1B2027"/>
          <w:sz w:val="19"/>
          <w:szCs w:val="19"/>
        </w:rPr>
        <w:t xml:space="preserve">demo/public/host-protocol.js</w:t>
      </w:r>
      <w:r>
        <w:rPr>
          <w:rFonts w:ascii="Calibri" w:cs="Calibri" w:eastAsia="Calibri" w:hAnsi="Calibri"/>
          <w:b w:val="false"/>
          <w:b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color w:val="1B2027"/>
          <w:sz w:val="19"/>
          <w:szCs w:val="19"/>
        </w:rPr>
        <w:t xml:space="preserve">protocol-conversation.spec.ts</w:t>
      </w:r>
      <w:r>
        <w:rPr>
          <w:rFonts w:ascii="Calibri" w:cs="Calibri" w:eastAsia="Calibri" w:hAnsi="Calibri"/>
          <w:b w:val="false"/>
          <w:bCs w:val="false"/>
          <w:color w:val="1B2027"/>
          <w:sz w:val="21"/>
          <w:szCs w:val="21"/>
        </w:rPr>
        <w:t xml:space="preserve"> then runs the </w:t>
      </w:r>
      <w:r>
        <w:rPr>
          <w:rFonts w:ascii="Calibri" w:cs="Calibri" w:eastAsia="Calibri" w:hAnsi="Calibri"/>
          <w:b/>
          <w:bCs/>
          <w:color w:val="1B2027"/>
          <w:sz w:val="21"/>
          <w:szCs w:val="21"/>
        </w:rPr>
        <w:t xml:space="preserve">real</w:t>
      </w:r>
      <w:r>
        <w:rPr>
          <w:rFonts w:ascii="Calibri" w:cs="Calibri" w:eastAsia="Calibri" w:hAnsi="Calibri"/>
          <w:b w:val="false"/>
          <w:bCs w:val="false"/>
          <w:color w:val="1B2027"/>
          <w:sz w:val="21"/>
          <w:szCs w:val="21"/>
        </w:rPr>
        <w:t xml:space="preserve"> viewer channel against the </w:t>
      </w:r>
      <w:r>
        <w:rPr>
          <w:rFonts w:ascii="Calibri" w:cs="Calibri" w:eastAsia="Calibri" w:hAnsi="Calibri"/>
          <w:b/>
          <w:bCs/>
          <w:color w:val="1B2027"/>
          <w:sz w:val="21"/>
          <w:szCs w:val="21"/>
        </w:rPr>
        <w:t xml:space="preserve">real</w:t>
      </w:r>
      <w:r>
        <w:rPr>
          <w:rFonts w:ascii="Calibri" w:cs="Calibri" w:eastAsia="Calibri" w:hAnsi="Calibri"/>
          <w:b w:val="false"/>
          <w:b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 green test proves nothing until the thing it guards is broken on purpose.</w:t>
      </w:r>
      <w:r>
        <w:rPr>
          <w:rFonts w:ascii="Calibri" w:cs="Calibri" w:eastAsia="Calibri" w:hAnsi="Calibri"/>
          <w:b w:val="false"/>
          <w:b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color w:val="1B2027"/>
          <w:sz w:val="19"/>
          <w:szCs w:val="19"/>
        </w:rPr>
        <w:t xml:space="preserve">viewer.markupCreated</w:t>
      </w:r>
      <w:r>
        <w:rPr>
          <w:rFonts w:ascii="Calibri" w:cs="Calibri" w:eastAsia="Calibri" w:hAnsi="Calibri"/>
          <w:b w:val="false"/>
          <w:bCs w:val="false"/>
          <w:color w:val="1B2027"/>
          <w:sz w:val="21"/>
          <w:szCs w:val="21"/>
        </w:rPr>
        <w:t xml:space="preserve"> carrying </w:t>
      </w:r>
      <w:r>
        <w:rPr>
          <w:rFonts w:ascii="Consolas" w:cs="Consolas" w:eastAsia="Consolas" w:hAnsi="Consolas"/>
          <w:b w:val="false"/>
          <w:bCs w:val="false"/>
          <w:color w:val="1B2027"/>
          <w:sz w:val="19"/>
          <w:szCs w:val="19"/>
        </w:rPr>
        <w:t xml:space="preserve">author: "Someone Else"</w:t>
      </w:r>
      <w:r>
        <w:rPr>
          <w:rFonts w:ascii="Calibri" w:cs="Calibri" w:eastAsia="Calibri" w:hAnsi="Calibri"/>
          <w:b w:val="false"/>
          <w:b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color w:val="1B2027"/>
          <w:sz w:val="19"/>
          <w:szCs w:val="19"/>
        </w:rPr>
        <w:t xml:space="preserve">contentWindow</w:t>
      </w:r>
      <w:r>
        <w:rPr>
          <w:rFonts w:ascii="Calibri" w:cs="Calibri" w:eastAsia="Calibri" w:hAnsi="Calibri"/>
          <w:b w:val="false"/>
          <w:bCs w:val="false"/>
          <w:color w:val="1B2027"/>
          <w:sz w:val="21"/>
          <w:szCs w:val="21"/>
        </w:rPr>
        <w:t xml:space="preserve"> going stale across navigation, an author </w:t>
      </w:r>
      <w:r>
        <w:rPr>
          <w:rFonts w:ascii="Consolas" w:cs="Consolas" w:eastAsia="Consolas" w:hAnsi="Consolas"/>
          <w:b w:val="false"/>
          <w:bCs w:val="false"/>
          <w:color w:val="1B2027"/>
          <w:sz w:val="19"/>
          <w:szCs w:val="19"/>
        </w:rPr>
        <w:t xml:space="preserve">display</w:t>
      </w:r>
      <w:r>
        <w:rPr>
          <w:rFonts w:ascii="Calibri" w:cs="Calibri" w:eastAsia="Calibri" w:hAnsi="Calibri"/>
          <w:b w:val="false"/>
          <w:bCs w:val="false"/>
          <w:color w:val="1B2027"/>
          <w:sz w:val="21"/>
          <w:szCs w:val="21"/>
        </w:rPr>
        <w:t xml:space="preserve"> rule beating the user agent’s </w:t>
      </w:r>
      <w:r>
        <w:rPr>
          <w:rFonts w:ascii="Consolas" w:cs="Consolas" w:eastAsia="Consolas" w:hAnsi="Consolas"/>
          <w:b w:val="false"/>
          <w:bCs w:val="false"/>
          <w:color w:val="1B2027"/>
          <w:sz w:val="19"/>
          <w:szCs w:val="19"/>
        </w:rPr>
        <w:t xml:space="preserve">[hidden] { display: none }</w:t>
      </w:r>
      <w:r>
        <w:rPr>
          <w:rFonts w:ascii="Calibri" w:cs="Calibri" w:eastAsia="Calibri" w:hAnsi="Calibri"/>
          <w:b w:val="false"/>
          <w:b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Only PDF renders in an embedded frame today.</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embed-session.service.ts</w:t>
      </w:r>
      <w:r>
        <w:rPr>
          <w:rFonts w:ascii="Calibri" w:cs="Calibri" w:eastAsia="Calibri" w:hAnsi="Calibri"/>
          <w:b w:val="false"/>
          <w:bCs w:val="false"/>
          <w:color w:val="1B2027"/>
          <w:sz w:val="21"/>
          <w:szCs w:val="21"/>
        </w:rPr>
        <w:t xml:space="preserve"> treats </w:t>
      </w:r>
      <w:r>
        <w:rPr>
          <w:rFonts w:ascii="Consolas" w:cs="Consolas" w:eastAsia="Consolas" w:hAnsi="Consolas"/>
          <w:b w:val="false"/>
          <w:bCs w:val="false"/>
          <w:color w:val="1B2027"/>
          <w:sz w:val="19"/>
          <w:szCs w:val="19"/>
        </w:rPr>
        <w:t xml:space="preserve">application/pdf</w:t>
      </w:r>
      <w:r>
        <w:rPr>
          <w:rFonts w:ascii="Calibri" w:cs="Calibri" w:eastAsia="Calibri" w:hAnsi="Calibri"/>
          <w:b w:val="false"/>
          <w:bCs w:val="false"/>
          <w:color w:val="1B2027"/>
          <w:sz w:val="21"/>
          <w:szCs w:val="21"/>
        </w:rPr>
        <w:t xml:space="preserve"> as directly renderable and refuses everything else with a 415 </w:t>
      </w:r>
      <w:r>
        <w:rPr>
          <w:rFonts w:ascii="Consolas" w:cs="Consolas" w:eastAsia="Consolas" w:hAnsi="Consolas"/>
          <w:b w:val="false"/>
          <w:bCs w:val="false"/>
          <w:color w:val="1B2027"/>
          <w:sz w:val="19"/>
          <w:szCs w:val="19"/>
        </w:rPr>
        <w:t xml:space="preserve">conversion-required</w:t>
      </w:r>
      <w:r>
        <w:rPr>
          <w:rFonts w:ascii="Calibri" w:cs="Calibri" w:eastAsia="Calibri" w:hAnsi="Calibri"/>
          <w:b w:val="false"/>
          <w:b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color w:val="1B2027"/>
          <w:sz w:val="21"/>
          <w:szCs w:val="21"/>
        </w:rPr>
        <w:t xml:space="preserve">PDF</w:t>
      </w:r>
      <w:r>
        <w:rPr>
          <w:rFonts w:ascii="Calibri" w:cs="Calibri" w:eastAsia="Calibri" w:hAnsi="Calibri"/>
          <w:b w:val="false"/>
          <w:bCs w:val="false"/>
          <w:color w:val="1B2027"/>
          <w:sz w:val="21"/>
          <w:szCs w:val="21"/>
        </w:rPr>
        <w:t xml:space="preserve"> is rendered in the browser by </w:t>
      </w:r>
      <w:r>
        <w:rPr>
          <w:rFonts w:ascii="Consolas" w:cs="Consolas" w:eastAsia="Consolas" w:hAnsi="Consolas"/>
          <w:b w:val="false"/>
          <w:bCs w:val="false"/>
          <w:color w:val="1B2027"/>
          <w:sz w:val="19"/>
          <w:szCs w:val="19"/>
        </w:rPr>
        <w:t xml:space="preserve">pdfjs-dist</w:t>
      </w:r>
      <w:r>
        <w:rPr>
          <w:rFonts w:ascii="Calibri" w:cs="Calibri" w:eastAsia="Calibri" w:hAnsi="Calibri"/>
          <w:b w:val="false"/>
          <w:b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color w:val="1B2027"/>
          <w:sz w:val="21"/>
          <w:szCs w:val="21"/>
        </w:rPr>
        <w:t xml:space="preserve">DXF/DWG</w:t>
      </w:r>
      <w:r>
        <w:rPr>
          <w:rFonts w:ascii="Calibri" w:cs="Calibri" w:eastAsia="Calibri" w:hAnsi="Calibri"/>
          <w:b w:val="false"/>
          <w:b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color w:val="1B2027"/>
          <w:sz w:val="21"/>
          <w:szCs w:val="21"/>
        </w:rPr>
        <w:t xml:space="preserve">IFC</w:t>
      </w:r>
      <w:r>
        <w:rPr>
          <w:rFonts w:ascii="Calibri" w:cs="Calibri" w:eastAsia="Calibri" w:hAnsi="Calibri"/>
          <w:b w:val="false"/>
          <w:bCs w:val="false"/>
          <w:color w:val="1B2027"/>
          <w:sz w:val="21"/>
          <w:szCs w:val="21"/>
        </w:rPr>
        <w:t xml:space="preserve"> is rendered with </w:t>
      </w:r>
      <w:r>
        <w:rPr>
          <w:rFonts w:ascii="Consolas" w:cs="Consolas" w:eastAsia="Consolas" w:hAnsi="Consolas"/>
          <w:b w:val="false"/>
          <w:bCs w:val="false"/>
          <w:color w:val="1B2027"/>
          <w:sz w:val="19"/>
          <w:szCs w:val="19"/>
        </w:rPr>
        <w:t xml:space="preserve">three</w:t>
      </w:r>
      <w:r>
        <w:rPr>
          <w:rFonts w:ascii="Calibri" w:cs="Calibri" w:eastAsia="Calibri" w:hAnsi="Calibri"/>
          <w:b w:val="false"/>
          <w:bCs w:val="false"/>
          <w:color w:val="1B2027"/>
          <w:sz w:val="21"/>
          <w:szCs w:val="21"/>
        </w:rPr>
        <w:t xml:space="preserve"> 0.185 as WebGL geometry, with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carrying the model hierarchy alongside it. </w:t>
      </w:r>
      <w:r>
        <w:rPr>
          <w:rFonts w:ascii="Calibri" w:cs="Calibri" w:eastAsia="Calibri" w:hAnsi="Calibri"/>
          <w:b/>
          <w:bCs/>
          <w:color w:val="1B2027"/>
          <w:sz w:val="21"/>
          <w:szCs w:val="21"/>
        </w:rPr>
        <w:t xml:space="preserve">The tree is the primary interface and the canvas is the visual layer over it</w:t>
      </w:r>
      <w:r>
        <w:rPr>
          <w:rFonts w:ascii="Calibri" w:cs="Calibri" w:eastAsia="Calibri" w:hAnsi="Calibri"/>
          <w:b w:val="false"/>
          <w:b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color w:val="1B2027"/>
          <w:sz w:val="21"/>
          <w:szCs w:val="21"/>
        </w:rPr>
        <w:t xml:space="preserve">For the viewer</w:t>
      </w:r>
      <w:r>
        <w:rPr>
          <w:rFonts w:ascii="Calibri" w:cs="Calibri" w:eastAsia="Calibri" w:hAnsi="Calibri"/>
          <w:b w:val="false"/>
          <w:bCs w:val="false"/>
          <w:color w:val="1B2027"/>
          <w:sz w:val="21"/>
          <w:szCs w:val="21"/>
        </w:rPr>
        <w:t xml:space="preserve">, geometry is drawn as SVG paths and the text is emitted as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with </w:t>
      </w:r>
      <w:r>
        <w:rPr>
          <w:rFonts w:ascii="Consolas" w:cs="Consolas" w:eastAsia="Consolas" w:hAnsi="Consolas"/>
          <w:b w:val="false"/>
          <w:bCs w:val="false"/>
          <w:color w:val="1B2027"/>
          <w:sz w:val="19"/>
          <w:szCs w:val="19"/>
        </w:rPr>
        <w:t xml:space="preserve">fill="none"</w:t>
      </w:r>
      <w:r>
        <w:rPr>
          <w:rFonts w:ascii="Calibri" w:cs="Calibri" w:eastAsia="Calibri" w:hAnsi="Calibri"/>
          <w:b w:val="false"/>
          <w:b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color w:val="1B2027"/>
          <w:sz w:val="21"/>
          <w:szCs w:val="21"/>
        </w:rPr>
        <w:t xml:space="preserve">For PDF export</w:t>
      </w:r>
      <w:r>
        <w:rPr>
          <w:rFonts w:ascii="Calibri" w:cs="Calibri" w:eastAsia="Calibri" w:hAnsi="Calibri"/>
          <w:b w:val="false"/>
          <w:b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color w:val="1B2027"/>
          <w:sz w:val="21"/>
          <w:szCs w:val="21"/>
        </w:rPr>
        <w:t xml:space="preserve">no</w:t>
      </w:r>
      <w:r>
        <w:rPr>
          <w:rFonts w:ascii="Calibri" w:cs="Calibri" w:eastAsia="Calibri" w:hAnsi="Calibri"/>
          <w:b w:val="false"/>
          <w:bCs w:val="false"/>
          <w:color w:val="1B2027"/>
          <w:sz w:val="21"/>
          <w:szCs w:val="21"/>
        </w:rPr>
        <w:t xml:space="preserve"> glyph geometry (</w:t>
      </w:r>
      <w:r>
        <w:rPr>
          <w:rFonts w:ascii="Consolas" w:cs="Consolas" w:eastAsia="Consolas" w:hAnsi="Consolas"/>
          <w:b w:val="false"/>
          <w:bCs w:val="false"/>
          <w:color w:val="1B2027"/>
          <w:sz w:val="19"/>
          <w:szCs w:val="19"/>
        </w:rPr>
        <w:t xml:space="preserve">TextPolicy.IGNORE</w:t>
      </w:r>
      <w:r>
        <w:rPr>
          <w:rFonts w:ascii="Calibri" w:cs="Calibri" w:eastAsia="Calibri" w:hAnsi="Calibri"/>
          <w:b w:val="false"/>
          <w:bCs w:val="false"/>
          <w:color w:val="1B2027"/>
          <w:sz w:val="21"/>
          <w:szCs w:val="21"/>
        </w:rPr>
        <w:t xml:space="preserve">) and emits </w:t>
      </w:r>
      <w:r>
        <w:rPr>
          <w:rFonts w:ascii="Calibri" w:cs="Calibri" w:eastAsia="Calibri" w:hAnsi="Calibri"/>
          <w:b/>
          <w:bCs/>
          <w:color w:val="1B2027"/>
          <w:sz w:val="21"/>
          <w:szCs w:val="21"/>
        </w:rPr>
        <w:t xml:space="preserve">visible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consequence that bites: calibration must measure what was actually drawn.</w:t>
      </w:r>
      <w:r>
        <w:rPr>
          <w:rFonts w:ascii="Calibri" w:cs="Calibri" w:eastAsia="Calibri" w:hAnsi="Calibri"/>
          <w:b w:val="false"/>
          <w:b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color w:val="1B2027"/>
          <w:sz w:val="19"/>
          <w:szCs w:val="19"/>
        </w:rPr>
        <w:t xml:space="preserve">ezdxf</w:t>
      </w:r>
      <w:r>
        <w:rPr>
          <w:rFonts w:ascii="Calibri" w:cs="Calibri" w:eastAsia="Calibri" w:hAnsi="Calibri"/>
          <w:b w:val="false"/>
          <w:b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color w:val="1B2027"/>
          <w:sz w:val="21"/>
          <w:szCs w:val="21"/>
        </w:rPr>
        <w:t xml:space="preserve">Changed since the last issue.</w:t>
      </w:r>
      <w:r>
        <w:rPr>
          <w:rFonts w:ascii="Calibri" w:cs="Calibri" w:eastAsia="Calibri" w:hAnsi="Calibri"/>
          <w:b w:val="false"/>
          <w:b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color w:val="1B2027"/>
          <w:sz w:val="21"/>
          <w:szCs w:val="21"/>
        </w:rPr>
        <w:t xml:space="preserve">ADR 13 was resolved on 2026-09-08 by deleting the problem rather than answering it.</w:t>
      </w:r>
      <w:r>
        <w:rPr>
          <w:rFonts w:ascii="Calibri" w:cs="Calibri" w:eastAsia="Calibri" w:hAnsi="Calibri"/>
          <w:b w:val="false"/>
          <w:b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color w:val="1B2027"/>
          <w:sz w:val="21"/>
          <w:szCs w:val="21"/>
        </w:rPr>
        <w:t xml:space="preserve">no DWG reader at all</w:t>
      </w:r>
      <w:r>
        <w:rPr>
          <w:rFonts w:ascii="Calibri" w:cs="Calibri" w:eastAsia="Calibri" w:hAnsi="Calibri"/>
          <w:b w:val="false"/>
          <w:b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color w:val="1B2027"/>
          <w:sz w:val="19"/>
          <w:szCs w:val="19"/>
        </w:rPr>
        <w:t xml:space="preserve">ODA_PATH</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color w:val="1B2027"/>
          <w:sz w:val="19"/>
          <w:szCs w:val="19"/>
        </w:rPr>
        <w:t xml:space="preserve">ezdxf</w:t>
      </w:r>
      <w:r>
        <w:rPr>
          <w:rFonts w:ascii="Calibri" w:cs="Calibri" w:eastAsia="Calibri" w:hAnsi="Calibri"/>
          <w:b w:val="false"/>
          <w:b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color w:val="1B2027"/>
          <w:sz w:val="19"/>
          <w:szCs w:val="19"/>
        </w:rPr>
        <w:t xml:space="preserve">odaRunnable</w:t>
      </w:r>
      <w:r>
        <w:rPr>
          <w:rFonts w:ascii="Calibri" w:cs="Calibri" w:eastAsia="Calibri" w:hAnsi="Calibri"/>
          <w:b w:val="false"/>
          <w:bCs w:val="false"/>
          <w:color w:val="1B2027"/>
          <w:sz w:val="21"/>
          <w:szCs w:val="21"/>
        </w:rPr>
        <w:t xml:space="preserve"> distinctly from </w:t>
      </w:r>
      <w:r>
        <w:rPr>
          <w:rFonts w:ascii="Consolas" w:cs="Consolas" w:eastAsia="Consolas" w:hAnsi="Consolas"/>
          <w:b w:val="false"/>
          <w:bCs w:val="false"/>
          <w:color w:val="1B2027"/>
          <w:sz w:val="19"/>
          <w:szCs w:val="19"/>
        </w:rPr>
        <w:t xml:space="preserve">odaInstalled</w:t>
      </w:r>
      <w:r>
        <w:rPr>
          <w:rFonts w:ascii="Calibri" w:cs="Calibri" w:eastAsia="Calibri" w:hAnsi="Calibri"/>
          <w:b w:val="false"/>
          <w:b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color w:val="1B2027"/>
          <w:sz w:val="19"/>
          <w:szCs w:val="19"/>
        </w:rPr>
        <w:t xml:space="preserve">libredwgInstalled</w:t>
      </w:r>
      <w:r>
        <w:rPr>
          <w:rFonts w:ascii="Calibri" w:cs="Calibri" w:eastAsia="Calibri" w:hAnsi="Calibri"/>
          <w:b w:val="false"/>
          <w:bCs w:val="false"/>
          <w:color w:val="1B2027"/>
          <w:sz w:val="21"/>
          <w:szCs w:val="21"/>
        </w:rPr>
        <w:t xml:space="preserve"> remains in the status response, always </w:t>
      </w:r>
      <w:r>
        <w:rPr>
          <w:rFonts w:ascii="Consolas" w:cs="Consolas" w:eastAsia="Consolas" w:hAnsi="Consolas"/>
          <w:b w:val="false"/>
          <w:bCs w:val="false"/>
          <w:color w:val="1B2027"/>
          <w:sz w:val="19"/>
          <w:szCs w:val="19"/>
        </w:rPr>
        <w:t xml:space="preserve">false</w:t>
      </w:r>
      <w:r>
        <w:rPr>
          <w:rFonts w:ascii="Calibri" w:cs="Calibri" w:eastAsia="Calibri" w:hAnsi="Calibri"/>
          <w:b w:val="false"/>
          <w:b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color w:val="1B2027"/>
          <w:sz w:val="21"/>
          <w:szCs w:val="21"/>
        </w:rPr>
        <w:t xml:space="preserve">A refused destination is a </w:t>
      </w:r>
      <w:r>
        <w:rPr>
          <w:rFonts w:ascii="Calibri" w:cs="Calibri" w:eastAsia="Calibri" w:hAnsi="Calibri"/>
          <w:b/>
          <w:bCs/>
          <w:color w:val="1B2027"/>
          <w:sz w:val="21"/>
          <w:szCs w:val="21"/>
        </w:rPr>
        <w:t xml:space="preserve">422</w:t>
      </w:r>
      <w:r>
        <w:rPr>
          <w:rFonts w:ascii="Calibri" w:cs="Calibri" w:eastAsia="Calibri" w:hAnsi="Calibri"/>
          <w:b w:val="false"/>
          <w:bCs w:val="false"/>
          <w:color w:val="1B2027"/>
          <w:sz w:val="21"/>
          <w:szCs w:val="21"/>
        </w:rPr>
        <w:t xml:space="preserve">, and a job belonging to another tenant is a </w:t>
      </w:r>
      <w:r>
        <w:rPr>
          <w:rFonts w:ascii="Calibri" w:cs="Calibri" w:eastAsia="Calibri" w:hAnsi="Calibri"/>
          <w:b/>
          <w:bCs/>
          <w:color w:val="1B2027"/>
          <w:sz w:val="21"/>
          <w:szCs w:val="21"/>
        </w:rPr>
        <w:t xml:space="preserve">404</w:t>
      </w:r>
      <w:r>
        <w:rPr>
          <w:rFonts w:ascii="Calibri" w:cs="Calibri" w:eastAsia="Calibri" w:hAnsi="Calibri"/>
          <w:b w:val="false"/>
          <w:bCs w:val="false"/>
          <w:color w:val="1B2027"/>
          <w:sz w:val="21"/>
          <w:szCs w:val="21"/>
        </w:rPr>
        <w:t xml:space="preserve"> rather than a 403 — invisible, not forbidden. Every operation requires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The viewer never holds a customer credential</w:t>
      </w:r>
      <w:r>
        <w:rPr>
          <w:rFonts w:ascii="Calibri" w:cs="Calibri" w:eastAsia="Calibri" w:hAnsi="Calibri"/>
          <w:b w:val="false"/>
          <w:b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color w:val="1B2027"/>
          <w:sz w:val="21"/>
          <w:szCs w:val="21"/>
        </w:rPr>
        <w:t xml:space="preserve">The source URL is never stored.</w:t>
      </w:r>
      <w:r>
        <w:rPr>
          <w:rFonts w:ascii="Calibri" w:cs="Calibri" w:eastAsia="Calibri" w:hAnsi="Calibri"/>
          <w:b w:val="false"/>
          <w:b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For every other format the halves still do not meet.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/api/conversions</w:t>
      </w:r>
      <w:r>
        <w:rPr>
          <w:rFonts w:ascii="Calibri" w:cs="Calibri" w:eastAsia="Calibri" w:hAnsi="Calibri"/>
          <w:b w:val="false"/>
          <w:bCs w:val="false"/>
          <w:color w:val="1B2027"/>
          <w:sz w:val="21"/>
          <w:szCs w:val="21"/>
        </w:rPr>
        <w:t xml:space="preserve"> works and the embed does not call it, so an embedded viewer asked for a </w:t>
      </w:r>
      <w:r>
        <w:rPr>
          <w:rFonts w:ascii="Consolas" w:cs="Consolas" w:eastAsia="Consolas" w:hAnsi="Consolas"/>
          <w:b w:val="false"/>
          <w:bCs w:val="false"/>
          <w:color w:val="1B2027"/>
          <w:sz w:val="19"/>
          <w:szCs w:val="19"/>
        </w:rPr>
        <w:t xml:space="preserve">.docx</w:t>
      </w:r>
      <w:r>
        <w:rPr>
          <w:rFonts w:ascii="Calibri" w:cs="Calibri" w:eastAsia="Calibri" w:hAnsi="Calibri"/>
          <w:b w:val="false"/>
          <w:bCs w:val="false"/>
          <w:color w:val="1B2027"/>
          <w:sz w:val="21"/>
          <w:szCs w:val="21"/>
        </w:rPr>
        <w:t xml:space="preserve"> or an </w:t>
      </w:r>
      <w:r>
        <w:rPr>
          <w:rFonts w:ascii="Consolas" w:cs="Consolas" w:eastAsia="Consolas" w:hAnsi="Consolas"/>
          <w:b w:val="false"/>
          <w:bCs w:val="false"/>
          <w:color w:val="1B2027"/>
          <w:sz w:val="19"/>
          <w:szCs w:val="19"/>
        </w:rPr>
        <w:t xml:space="preserve">.ifc</w:t>
      </w:r>
      <w:r>
        <w:rPr>
          <w:rFonts w:ascii="Calibri" w:cs="Calibri" w:eastAsia="Calibri" w:hAnsi="Calibri"/>
          <w:b w:val="false"/>
          <w:bCs w:val="false"/>
          <w:color w:val="1B2027"/>
          <w:sz w:val="21"/>
          <w:szCs w:val="21"/>
        </w:rPr>
        <w:t xml:space="preserve"> returns a 415 </w:t>
      </w:r>
      <w:r>
        <w:rPr>
          <w:rFonts w:ascii="Consolas" w:cs="Consolas" w:eastAsia="Consolas" w:hAnsi="Consolas"/>
          <w:b w:val="false"/>
          <w:bCs w:val="false"/>
          <w:color w:val="1B2027"/>
          <w:sz w:val="19"/>
          <w:szCs w:val="19"/>
        </w:rPr>
        <w:t xml:space="preserve">conversion-required</w:t>
      </w:r>
      <w:r>
        <w:rPr>
          <w:rFonts w:ascii="Calibri" w:cs="Calibri" w:eastAsia="Calibri" w:hAnsi="Calibri"/>
          <w:b w:val="false"/>
          <w:bCs w:val="false"/>
          <w:color w:val="1B2027"/>
          <w:sz w:val="21"/>
          <w:szCs w:val="21"/>
        </w:rPr>
        <w:t xml:space="preserve"> rather than converting it. The application’s own front end likewise still reads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/api/documents/*</w:t>
      </w:r>
      <w:r>
        <w:rPr>
          <w:rFonts w:ascii="Calibri" w:cs="Calibri" w:eastAsia="Calibri" w:hAnsi="Calibri"/>
          <w:b w:val="false"/>
          <w:b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color w:val="1B2027"/>
          <w:sz w:val="21"/>
          <w:szCs w:val="21"/>
        </w:rPr>
        <w:t xml:space="preserve">Angular signals throughout, with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color w:val="1B2027"/>
          <w:sz w:val="21"/>
          <w:szCs w:val="21"/>
        </w:rPr>
        <w:t xml:space="preserve">Server-side operations that rewrite the document (redaction, OCR, flatten, form fill, page rearrange) commit a </w:t>
      </w:r>
      <w:r>
        <w:rPr>
          <w:rFonts w:ascii="Calibri" w:cs="Calibri" w:eastAsia="Calibri" w:hAnsi="Calibri"/>
          <w:b/>
          <w:bCs/>
          <w:color w:val="1B2027"/>
          <w:sz w:val="21"/>
          <w:szCs w:val="21"/>
        </w:rPr>
        <w:t xml:space="preserve">new version</w:t>
      </w:r>
      <w:r>
        <w:rPr>
          <w:rFonts w:ascii="Calibri" w:cs="Calibri" w:eastAsia="Calibri" w:hAnsi="Calibri"/>
          <w:b w:val="false"/>
          <w:b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architecture</w:t>
      </w:r>
    </w:p>
    <w:p>
      <w:pPr>
        <w:spacing w:after="140" w:line="276"/>
      </w:pPr>
      <w:r>
        <w:rPr>
          <w:rFonts w:ascii="Calibri" w:cs="Calibri" w:eastAsia="Calibri" w:hAnsi="Calibri"/>
          <w:b w:val="false"/>
          <w:bCs w:val="false"/>
          <w:color w:val="1B2027"/>
          <w:sz w:val="21"/>
          <w:szCs w:val="21"/>
        </w:rPr>
        <w:t xml:space="preserve">Not a layer applied afterwards. Three decisions are structural.</w:t>
      </w:r>
    </w:p>
    <w:p>
      <w:pPr>
        <w:pStyle w:val="ListParagraph"/>
        <w:numPr>
          <w:ilvl w:val="0"/>
          <w:numId w:val="2"/>
        </w:numPr>
        <w:spacing w:after="90" w:line="276"/>
      </w:pPr>
      <w:r>
        <w:rPr>
          <w:rFonts w:ascii="Calibri" w:cs="Calibri" w:eastAsia="Calibri" w:hAnsi="Calibri"/>
          <w:b/>
          <w:bCs/>
          <w:color w:val="1B2027"/>
          <w:sz w:val="21"/>
          <w:szCs w:val="21"/>
        </w:rPr>
        <w:t xml:space="preserve">The IFC tree is the primary data interface.</w:t>
      </w:r>
      <w:r>
        <w:rPr>
          <w:rFonts w:ascii="Calibri" w:cs="Calibri" w:eastAsia="Calibri" w:hAnsi="Calibri"/>
          <w:b w:val="false"/>
          <w:bCs w:val="false"/>
          <w:color w:val="1B2027"/>
          <w:sz w:val="21"/>
          <w:szCs w:val="21"/>
        </w:rPr>
        <w:t xml:space="preserve"> A canvas alone cannot conform.</w:t>
      </w:r>
    </w:p>
    <w:p>
      <w:pPr>
        <w:pStyle w:val="ListParagraph"/>
        <w:numPr>
          <w:ilvl w:val="0"/>
          <w:numId w:val="2"/>
        </w:numPr>
        <w:spacing w:after="90" w:line="276"/>
      </w:pPr>
      <w:r>
        <w:rPr>
          <w:rFonts w:ascii="Calibri" w:cs="Calibri" w:eastAsia="Calibri" w:hAnsi="Calibri"/>
          <w:b/>
          <w:bCs/>
          <w:color w:val="1B2027"/>
          <w:sz w:val="21"/>
          <w:szCs w:val="21"/>
        </w:rPr>
        <w:t xml:space="preserve">Every drag interaction needs a single-pointer alternative</w:t>
      </w:r>
      <w:r>
        <w:rPr>
          <w:rFonts w:ascii="Calibri" w:cs="Calibri" w:eastAsia="Calibri" w:hAnsi="Calibri"/>
          <w:b w:val="false"/>
          <w:bCs w:val="false"/>
          <w:color w:val="1B2027"/>
          <w:sz w:val="21"/>
          <w:szCs w:val="21"/>
        </w:rPr>
        <w:t xml:space="preserve"> (SC 2.5.7) — which for a markup tool means every shape must be creatable and movable without a drag. This is a known gap: the callout box cannot currently be dragged at all, because </w:t>
      </w:r>
      <w:r>
        <w:rPr>
          <w:rFonts w:ascii="Consolas" w:cs="Consolas" w:eastAsia="Consolas" w:hAnsi="Consolas"/>
          <w:b w:val="false"/>
          <w:bCs w:val="false"/>
          <w:color w:val="1B2027"/>
          <w:sz w:val="19"/>
          <w:szCs w:val="19"/>
        </w:rPr>
        <w:t xml:space="preserve">updateShape</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callout</w:t>
      </w:r>
      <w:r>
        <w:rPr>
          <w:rFonts w:ascii="Calibri" w:cs="Calibri" w:eastAsia="Calibri" w:hAnsi="Calibri"/>
          <w:b w:val="false"/>
          <w:bCs w:val="false"/>
          <w:color w:val="1B2027"/>
          <w:sz w:val="21"/>
          <w:szCs w:val="21"/>
        </w:rPr>
        <w:t xml:space="preserve"> case.</w:t>
      </w:r>
    </w:p>
    <w:p>
      <w:pPr>
        <w:pStyle w:val="ListParagraph"/>
        <w:numPr>
          <w:ilvl w:val="0"/>
          <w:numId w:val="2"/>
        </w:numPr>
        <w:spacing w:after="90" w:line="276"/>
      </w:pPr>
      <w:r>
        <w:rPr>
          <w:rFonts w:ascii="Calibri" w:cs="Calibri" w:eastAsia="Calibri" w:hAnsi="Calibri"/>
          <w:b/>
          <w:bCs/>
          <w:color w:val="1B2027"/>
          <w:sz w:val="21"/>
          <w:szCs w:val="21"/>
        </w:rPr>
        <w:t xml:space="preserve">Exports must be tagged and PDF/UA-conformant.</w:t>
      </w:r>
      <w:r>
        <w:rPr>
          <w:rFonts w:ascii="Calibri" w:cs="Calibri" w:eastAsia="Calibri" w:hAnsi="Calibri"/>
          <w:b w:val="false"/>
          <w:bCs w:val="false"/>
          <w:color w:val="1B2027"/>
          <w:sz w:val="21"/>
          <w:szCs w:val="21"/>
        </w:rPr>
        <w:t xml:space="preserve"> An inaccessible export is a product accessibility failure, and it is the most common gap found in government audits.</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color w:val="1B2027"/>
          <w:sz w:val="21"/>
          <w:szCs w:val="21"/>
        </w:rPr>
        <w:t xml:space="preserve">viewer product</w:t>
      </w:r>
      <w:r>
        <w:rPr>
          <w:rFonts w:ascii="Calibri" w:cs="Calibri" w:eastAsia="Calibri" w:hAnsi="Calibri"/>
          <w:b w:val="false"/>
          <w:b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response headers — still frame-ancestors 'none' globally</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Must become a per-tenant allow-list on the embed route only. NOT DONE — this is what blocks the embed</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is the whole blocker</w:t>
      </w:r>
    </w:p>
    <w:p>
      <w:pPr>
        <w:spacing w:after="140" w:line="276"/>
      </w:pPr>
      <w:r>
        <w:rPr>
          <w:rFonts w:ascii="Consolas" w:cs="Consolas" w:eastAsia="Consolas" w:hAnsi="Consolas"/>
          <w:b w:val="false"/>
          <w:bCs w:val="false"/>
          <w:color w:val="1B2027"/>
          <w:sz w:val="19"/>
          <w:szCs w:val="19"/>
        </w:rPr>
        <w:t xml:space="preserve">SecurityConfig</w:t>
      </w:r>
      <w:r>
        <w:rPr>
          <w:rFonts w:ascii="Calibri" w:cs="Calibri" w:eastAsia="Calibri" w:hAnsi="Calibri"/>
          <w:b w:val="false"/>
          <w:bCs w:val="false"/>
          <w:color w:val="1B2027"/>
          <w:sz w:val="21"/>
          <w:szCs w:val="21"/>
        </w:rPr>
        <w:t xml:space="preserve"> sets </w:t>
      </w:r>
      <w:r>
        <w:rPr>
          <w:rFonts w:ascii="Consolas" w:cs="Consolas" w:eastAsia="Consolas" w:hAnsi="Consolas"/>
          <w:b w:val="false"/>
          <w:bCs w:val="false"/>
          <w:color w:val="1B2027"/>
          <w:sz w:val="19"/>
          <w:szCs w:val="19"/>
        </w:rPr>
        <w:t xml:space="preserve">Content-Security-Policy: … frame-ancestors 'none'</w:t>
      </w:r>
      <w:r>
        <w:rPr>
          <w:rFonts w:ascii="Calibri" w:cs="Calibri" w:eastAsia="Calibri" w:hAnsi="Calibri"/>
          <w:b w:val="false"/>
          <w:bCs w:val="false"/>
          <w:color w:val="1B2027"/>
          <w:sz w:val="21"/>
          <w:szCs w:val="21"/>
        </w:rPr>
        <w:t xml:space="preserve"> on every route and </w:t>
      </w:r>
      <w:r>
        <w:rPr>
          <w:rFonts w:ascii="Consolas" w:cs="Consolas" w:eastAsia="Consolas" w:hAnsi="Consolas"/>
          <w:b w:val="false"/>
          <w:bCs w:val="false"/>
          <w:color w:val="1B2027"/>
          <w:sz w:val="19"/>
          <w:szCs w:val="19"/>
        </w:rPr>
        <w:t xml:space="preserve">X-Frame-Options: SAMEORIGIN</w:t>
      </w:r>
      <w:r>
        <w:rPr>
          <w:rFonts w:ascii="Calibri" w:cs="Calibri" w:eastAsia="Calibri" w:hAnsi="Calibri"/>
          <w:b w:val="false"/>
          <w:bCs w:val="false"/>
          <w:color w:val="1B2027"/>
          <w:sz w:val="21"/>
          <w:szCs w:val="21"/>
        </w:rPr>
        <w:t xml:space="preserve"> beneath it, and </w:t>
      </w:r>
      <w:r>
        <w:rPr>
          <w:rFonts w:ascii="Consolas" w:cs="Consolas" w:eastAsia="Consolas" w:hAnsi="Consolas"/>
          <w:b w:val="false"/>
          <w:bCs w:val="false"/>
          <w:color w:val="1B2027"/>
          <w:sz w:val="19"/>
          <w:szCs w:val="19"/>
        </w:rPr>
        <w:t xml:space="preserve">SecurityHeadersTest</w:t>
      </w:r>
      <w:r>
        <w:rPr>
          <w:rFonts w:ascii="Calibri" w:cs="Calibri" w:eastAsia="Calibri" w:hAnsi="Calibri"/>
          <w:b w:val="false"/>
          <w:bCs w:val="false"/>
          <w:color w:val="1B2027"/>
          <w:sz w:val="21"/>
          <w:szCs w:val="21"/>
        </w:rPr>
        <w:t xml:space="preserve"> asserts both. Nothing in </w:t>
      </w:r>
      <w:r>
        <w:rPr>
          <w:rFonts w:ascii="Consolas" w:cs="Consolas" w:eastAsia="Consolas" w:hAnsi="Consolas"/>
          <w:b w:val="false"/>
          <w:bCs w:val="false"/>
          <w:color w:val="1B2027"/>
          <w:sz w:val="19"/>
          <w:szCs w:val="19"/>
        </w:rPr>
        <w:t xml:space="preserve">src/main</w:t>
      </w:r>
      <w:r>
        <w:rPr>
          <w:rFonts w:ascii="Calibri" w:cs="Calibri" w:eastAsia="Calibri" w:hAnsi="Calibri"/>
          <w:b w:val="false"/>
          <w:bCs w:val="false"/>
          <w:color w:val="1B2027"/>
          <w:sz w:val="21"/>
          <w:szCs w:val="21"/>
        </w:rPr>
        <w:t xml:space="preserve"> reads a per-tenant embed origin; the only origin configuration that exists is for CORS. So a customer framing the viewer gets a browser-level refusal before </w:t>
      </w:r>
      <w:r>
        <w:rPr>
          <w:rFonts w:ascii="Consolas" w:cs="Consolas" w:eastAsia="Consolas" w:hAnsi="Consolas"/>
          <w:b w:val="false"/>
          <w:bCs w:val="false"/>
          <w:color w:val="1B2027"/>
          <w:sz w:val="19"/>
          <w:szCs w:val="19"/>
        </w:rPr>
        <w:t xml:space="preserve">viewer.ready</w:t>
      </w:r>
      <w:r>
        <w:rPr>
          <w:rFonts w:ascii="Calibri" w:cs="Calibri" w:eastAsia="Calibri" w:hAnsi="Calibri"/>
          <w:b w:val="false"/>
          <w:bCs w:val="false"/>
          <w:color w:val="1B2027"/>
          <w:sz w:val="21"/>
          <w:szCs w:val="21"/>
        </w:rPr>
        <w:t xml:space="preserve"> is ever posted.</w:t>
      </w:r>
    </w:p>
    <w:p>
      <w:pPr>
        <w:spacing w:after="140" w:line="276"/>
      </w:pPr>
      <w:r>
        <w:rPr>
          <w:rFonts w:ascii="Calibri" w:cs="Calibri" w:eastAsia="Calibri" w:hAnsi="Calibri"/>
          <w:b w:val="false"/>
          <w:bCs w:val="false"/>
          <w:color w:val="1B2027"/>
          <w:sz w:val="21"/>
          <w:szCs w:val="21"/>
        </w:rPr>
        <w:t xml:space="preserve">ADR 14 named this in its consequences and it has not been done. The shape it has to take is already decided: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stays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everywhere </w:t>
      </w:r>
      <w:r>
        <w:rPr>
          <w:rFonts w:ascii="Calibri" w:cs="Calibri" w:eastAsia="Calibri" w:hAnsi="Calibri"/>
          <w:b/>
          <w:bCs/>
          <w:color w:val="1B2027"/>
          <w:sz w:val="21"/>
          <w:szCs w:val="21"/>
        </w:rPr>
        <w:t xml:space="preserve">except</w:t>
      </w:r>
      <w:r>
        <w:rPr>
          <w:rFonts w:ascii="Calibri" w:cs="Calibri" w:eastAsia="Calibri" w:hAnsi="Calibri"/>
          <w:b w:val="false"/>
          <w:bCs w:val="false"/>
          <w:color w:val="1B2027"/>
          <w:sz w:val="21"/>
          <w:szCs w:val="21"/>
        </w:rPr>
        <w:t xml:space="preserve"> the embed route, where it names the integrator’s origins from tenant configuration and is </w:t>
      </w:r>
      <w:r>
        <w:rPr>
          <w:rFonts w:ascii="Calibri" w:cs="Calibri" w:eastAsia="Calibri" w:hAnsi="Calibri"/>
          <w:b/>
          <w:bCs/>
          <w:color w:val="1B2027"/>
          <w:sz w:val="21"/>
          <w:szCs w:val="21"/>
        </w:rPr>
        <w:t xml:space="preserve">never</w:t>
      </w:r>
      <w:r>
        <w:rPr>
          <w:rFonts w:ascii="Calibri" w:cs="Calibri" w:eastAsia="Calibri" w:hAnsi="Calibri"/>
          <w:b w:val="false"/>
          <w:bCs w:val="false"/>
          <w:color w:val="1B2027"/>
          <w:sz w:val="21"/>
          <w:szCs w:val="21"/>
        </w:rPr>
        <w:t xml:space="preserve"> a wildcard. The test has to change with it — from asserting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everywhere to asserting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everywhere except that route, and asserting that route is never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This is a security change, not a configuration change.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is the authorisation decision about who may frame the viewer; </w:t>
      </w:r>
      <w:r>
        <w:rPr>
          <w:rFonts w:ascii="Consolas" w:cs="Consolas" w:eastAsia="Consolas" w:hAnsi="Consolas"/>
          <w:b w:val="false"/>
          <w:bCs w:val="false"/>
          <w:color w:val="1B2027"/>
          <w:sz w:val="19"/>
          <w:szCs w:val="19"/>
        </w:rPr>
        <w:t xml:space="preserve">parentOrigin</w:t>
      </w:r>
      <w:r>
        <w:rPr>
          <w:rFonts w:ascii="Calibri" w:cs="Calibri" w:eastAsia="Calibri" w:hAnsi="Calibri"/>
          <w:b w:val="false"/>
          <w:bCs w:val="false"/>
          <w:color w:val="1B2027"/>
          <w:sz w:val="21"/>
          <w:szCs w:val="21"/>
        </w:rPr>
        <w:t xml:space="preserve"> in the handshake is only addressing — it says where to post, not who is allowed. Confusing the two would produce a viewer that any site could frame as long as it sent the right message.</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color w:val="1B2027"/>
          <w:sz w:val="19"/>
          <w:szCs w:val="19"/>
        </w:rPr>
        <w:t xml:space="preserve">import()</w:t>
      </w:r>
      <w:r>
        <w:rPr>
          <w:rFonts w:ascii="Calibri" w:cs="Calibri" w:eastAsia="Calibri" w:hAnsi="Calibri"/>
          <w:b w:val="false"/>
          <w:bCs w:val="false"/>
          <w:color w:val="1B2027"/>
          <w:sz w:val="21"/>
          <w:szCs w:val="21"/>
        </w:rPr>
        <w:t xml:space="preserve"> so they never enter the initial bundle.</w:t>
      </w:r>
    </w:p>
    <w:p>
      <w:pPr>
        <w:spacing w:after="140" w:line="276"/>
      </w:pPr>
      <w:r>
        <w:rPr>
          <w:rFonts w:ascii="Calibri" w:cs="Calibri" w:eastAsia="Calibri" w:hAnsi="Calibri"/>
          <w:b w:val="false"/>
          <w:b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color w:val="1B2027"/>
          <w:sz w:val="19"/>
          <w:szCs w:val="19"/>
        </w:rPr>
        <w:t xml:space="preserve">readAllBytes</w:t>
      </w:r>
      <w:r>
        <w:rPr>
          <w:rFonts w:ascii="Calibri" w:cs="Calibri" w:eastAsia="Calibri" w:hAnsi="Calibri"/>
          <w:b w:val="false"/>
          <w:b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color w:val="1B2027"/>
          <w:sz w:val="21"/>
          <w:szCs w:val="21"/>
        </w:rPr>
        <w:t xml:space="preserve">Angular 22 with TypeScript strict </w:t>
      </w:r>
      <w:r>
        <w:rPr>
          <w:rFonts w:ascii="Calibri" w:cs="Calibri" w:eastAsia="Calibri" w:hAnsi="Calibri"/>
          <w:b/>
          <w:bCs/>
          <w:color w:val="1B2027"/>
          <w:sz w:val="21"/>
          <w:szCs w:val="21"/>
        </w:rPr>
        <w:t xml:space="preserve">and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noUncheckedIndexedAccess</w:t>
      </w:r>
      <w:r>
        <w:rPr>
          <w:rFonts w:ascii="Calibri" w:cs="Calibri" w:eastAsia="Calibri" w:hAnsi="Calibri"/>
          <w:b w:val="false"/>
          <w:b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A note on the current environment, because it affects what any statement about test results is worth: </w:t>
      </w:r>
      <w:r>
        <w:rPr>
          <w:rFonts w:ascii="Consolas" w:cs="Consolas" w:eastAsia="Consolas" w:hAnsi="Consolas"/>
          <w:b w:val="false"/>
          <w:bCs w:val="false"/>
          <w:color w:val="1B2027"/>
          <w:sz w:val="19"/>
          <w:szCs w:val="19"/>
        </w:rPr>
        <w:t xml:space="preserve">ng test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ng build</w:t>
      </w:r>
      <w:r>
        <w:rPr>
          <w:rFonts w:ascii="Calibri" w:cs="Calibri" w:eastAsia="Calibri" w:hAnsi="Calibri"/>
          <w:b w:val="false"/>
          <w:bCs w:val="false"/>
          <w:color w:val="1B2027"/>
          <w:sz w:val="21"/>
          <w:szCs w:val="21"/>
        </w:rPr>
        <w:t xml:space="preserve"> require Node ≥ 22.22.3, and the development container runs 22.22.2. Specs that need Angular TestBed cannot run there at all, and neither can </w:t>
      </w:r>
      <w:r>
        <w:rPr>
          <w:rFonts w:ascii="Consolas" w:cs="Consolas" w:eastAsia="Consolas" w:hAnsi="Consolas"/>
          <w:b w:val="false"/>
          <w:bCs w:val="false"/>
          <w:color w:val="1B2027"/>
          <w:sz w:val="19"/>
          <w:szCs w:val="19"/>
        </w:rPr>
        <w:t xml:space="preserve">ng build viewer-core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 --noEmit</w:t>
      </w:r>
      <w:r>
        <w:rPr>
          <w:rFonts w:ascii="Calibri" w:cs="Calibri" w:eastAsia="Calibri" w:hAnsi="Calibri"/>
          <w:b w:val="false"/>
          <w:bCs w:val="false"/>
          <w:color w:val="1B2027"/>
          <w:sz w:val="21"/>
          <w:szCs w:val="21"/>
        </w:rPr>
        <w:t xml:space="preserve">, bare Vitest and Playwright can. </w:t>
      </w:r>
      <w:r>
        <w:rPr>
          <w:rFonts w:ascii="Calibri" w:cs="Calibri" w:eastAsia="Calibri" w:hAnsi="Calibri"/>
          <w:b/>
          <w:bCs/>
          <w:color w:val="1B2027"/>
          <w:sz w:val="21"/>
          <w:szCs w:val="21"/>
        </w:rPr>
        <w:t xml:space="preserve">The </w:t>
      </w:r>
      <w:r>
        <w:rPr>
          <w:rFonts w:ascii="Consolas" w:cs="Consolas" w:eastAsia="Consolas" w:hAnsi="Consolas"/>
          <w:b/>
          <w:bCs/>
          <w:color w:val="1B2027"/>
          <w:sz w:val="19"/>
          <w:szCs w:val="19"/>
        </w:rPr>
        <w:t xml:space="preserve">/embed</w:t>
      </w:r>
      <w:r>
        <w:rPr>
          <w:rFonts w:ascii="Calibri" w:cs="Calibri" w:eastAsia="Calibri" w:hAnsi="Calibri"/>
          <w:b/>
          <w:bCs/>
          <w:color w:val="1B2027"/>
          <w:sz w:val="21"/>
          <w:szCs w:val="21"/>
        </w:rPr>
        <w:t xml:space="preserve"> route has therefore been typechecked and unit-tested but never rendered by Angular in a browser</w:t>
      </w:r>
      <w:r>
        <w:rPr>
          <w:rFonts w:ascii="Calibri" w:cs="Calibri" w:eastAsia="Calibri" w:hAnsi="Calibri"/>
          <w:b w:val="false"/>
          <w:bCs w:val="false"/>
          <w:color w:val="1B2027"/>
          <w:sz w:val="21"/>
          <w:szCs w:val="21"/>
        </w:rPr>
        <w:t xml:space="preserve"> — the demo’s end-to-end tests run against a stub viewer, not the real one. Any claim of “tests pass” in this repository should say which of those it means.</w:t>
      </w:r>
    </w:p>
    <w:p>
      <w:pPr>
        <w:pStyle w:val="Heading2"/>
        <w:spacing w:after="140" w:before="280"/>
      </w:pPr>
      <w:r>
        <w:rPr>
          <w:rFonts w:ascii="Calibri" w:cs="Calibri" w:eastAsia="Calibri" w:hAnsi="Calibri"/>
          <w:b/>
          <w:bCs/>
          <w:color w:val="0F7A83"/>
          <w:sz w:val="25"/>
          <w:szCs w:val="25"/>
        </w:rPr>
        <w:t xml:space="preserve">12.1  Gates</w:t>
      </w:r>
    </w:p>
    <w:p>
      <w:pPr>
        <w:spacing w:after="140" w:line="276"/>
      </w:pPr>
      <w:r>
        <w:rPr>
          <w:rFonts w:ascii="Calibri" w:cs="Calibri" w:eastAsia="Calibri" w:hAnsi="Calibri"/>
          <w:b w:val="false"/>
          <w:b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Eight Playwright tests drive the demo host in a real browser</w:t>
            </w:r>
          </w:p>
        </w:tc>
      </w:tr>
    </w:tbl>
    <w:p>
      <w:pPr>
        <w:spacing w:after="240" w:before="80"/>
      </w:pPr>
      <w:r>
        <w:rPr>
          <w:rFonts w:ascii="Calibri" w:cs="Calibri" w:eastAsia="Calibri" w:hAnsi="Calibri"/>
          <w:b w:val="false"/>
          <w:bCs w:val="false"/>
          <w:color w:val="5F6875"/>
          <w:sz w:val="17"/>
          <w:szCs w:val="17"/>
        </w:rPr>
        <w:t xml:space="preserve">Table 6 — The repository’s own gates.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Four of these five are not run by CI.</w:t>
      </w:r>
      <w:r>
        <w:rPr>
          <w:rFonts w:ascii="Calibri" w:cs="Calibri" w:eastAsia="Calibri" w:hAnsi="Calibri"/>
          <w:b w:val="false"/>
          <w:bCs w:val="false"/>
          <w:color w:val="1B2027"/>
          <w:sz w:val="21"/>
          <w:szCs w:val="21"/>
        </w:rPr>
        <w:t xml:space="preserve"> The platform’s </w:t>
      </w:r>
      <w:r>
        <w:rPr>
          <w:rFonts w:ascii="Consolas" w:cs="Consolas" w:eastAsia="Consolas" w:hAnsi="Consolas"/>
          <w:b w:val="false"/>
          <w:bCs w:val="false"/>
          <w:color w:val="1B2027"/>
          <w:sz w:val="19"/>
          <w:szCs w:val="19"/>
        </w:rPr>
        <w:t xml:space="preserve">Jenkinsfile</w:t>
      </w:r>
      <w:r>
        <w:rPr>
          <w:rFonts w:ascii="Calibri" w:cs="Calibri" w:eastAsia="Calibri" w:hAnsi="Calibri"/>
          <w:b w:val="false"/>
          <w:bCs w:val="false"/>
          <w:color w:val="1B2027"/>
          <w:sz w:val="21"/>
          <w:szCs w:val="21"/>
        </w:rPr>
        <w:t xml:space="preserve"> runs </w:t>
      </w:r>
      <w:r>
        <w:rPr>
          <w:rFonts w:ascii="Consolas" w:cs="Consolas" w:eastAsia="Consolas" w:hAnsi="Consolas"/>
          <w:b w:val="false"/>
          <w:bCs w:val="false"/>
          <w:color w:val="1B2027"/>
          <w:sz w:val="19"/>
          <w:szCs w:val="19"/>
        </w:rPr>
        <w:t xml:space="preserve">npm ci</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 --noEmit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check:no-remote-code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ng build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ng test</w:t>
      </w:r>
      <w:r>
        <w:rPr>
          <w:rFonts w:ascii="Calibri" w:cs="Calibri" w:eastAsia="Calibri" w:hAnsi="Calibri"/>
          <w:b w:val="false"/>
          <w:bCs w:val="false"/>
          <w:color w:val="1B2027"/>
          <w:sz w:val="21"/>
          <w:szCs w:val="21"/>
        </w:rPr>
        <w:t xml:space="preserve"> against this repository, and nothing else. </w:t>
      </w:r>
      <w:r>
        <w:rPr>
          <w:rFonts w:ascii="Consolas" w:cs="Consolas" w:eastAsia="Consolas" w:hAnsi="Consolas"/>
          <w:b w:val="false"/>
          <w:bCs w:val="false"/>
          <w:color w:val="1B2027"/>
          <w:sz w:val="19"/>
          <w:szCs w:val="19"/>
        </w:rPr>
        <w:t xml:space="preserve">check:attribution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check:icons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check:samples</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test:demo</w:t>
      </w:r>
      <w:r>
        <w:rPr>
          <w:rFonts w:ascii="Calibri" w:cs="Calibri" w:eastAsia="Calibri" w:hAnsi="Calibri"/>
          <w:b w:val="false"/>
          <w:bCs w:val="false"/>
          <w:color w:val="1B2027"/>
          <w:sz w:val="21"/>
          <w:szCs w:val="21"/>
        </w:rPr>
        <w:t xml:space="preserve"> exist, pass, and guard nothing until a pipeline stage calls them. A gate nothing runs is documentation.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color w:val="1B2027"/>
          <w:sz w:val="21"/>
          <w:szCs w:val="21"/>
        </w:rPr>
        <w:t xml:space="preserve">The embed cannot be framed.</w:t>
      </w:r>
      <w:r>
        <w:rPr>
          <w:rFonts w:ascii="Calibri" w:cs="Calibri" w:eastAsia="Calibri" w:hAnsi="Calibri"/>
          <w:b w:val="false"/>
          <w:bCs w:val="false"/>
          <w:color w:val="1B2027"/>
          <w:sz w:val="21"/>
          <w:szCs w:val="21"/>
        </w:rPr>
        <w:t xml:space="preserve"> Section 10.1. The protocol is built on both sides and the deployment refuses the frame. This is the one item that makes every other item academic, and it is also the smallest.</w:t>
      </w:r>
    </w:p>
    <w:p>
      <w:pPr>
        <w:spacing w:after="140" w:line="276"/>
      </w:pPr>
      <w:r>
        <w:rPr>
          <w:rFonts w:ascii="Calibri" w:cs="Calibri" w:eastAsia="Calibri" w:hAnsi="Calibri"/>
          <w:b/>
          <w:bCs/>
          <w:color w:val="1B2027"/>
          <w:sz w:val="21"/>
          <w:szCs w:val="21"/>
        </w:rPr>
        <w:t xml:space="preserve">The embed opens PDF and nothing else.</w:t>
      </w:r>
      <w:r>
        <w:rPr>
          <w:rFonts w:ascii="Calibri" w:cs="Calibri" w:eastAsia="Calibri" w:hAnsi="Calibri"/>
          <w:b w:val="false"/>
          <w:b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color w:val="1B2027"/>
          <w:sz w:val="21"/>
          <w:szCs w:val="21"/>
        </w:rPr>
        <w:t xml:space="preserve">Collaboration has no identity in an embed.</w:t>
      </w:r>
      <w:r>
        <w:rPr>
          <w:rFonts w:ascii="Calibri" w:cs="Calibri" w:eastAsia="Calibri" w:hAnsi="Calibri"/>
          <w:b w:val="false"/>
          <w:b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host.init.identity</w:t>
            </w:r>
          </w:p>
          <w:p>
            <w:pPr>
              <w:spacing w:after="40" w:line="240"/>
              <w:jc w:val="center"/>
            </w:pPr>
            <w:r>
              <w:rPr>
                <w:rFonts w:ascii="Calibri" w:cs="Calibri" w:eastAsia="Calibri" w:hAnsi="Calibri"/>
                <w:b w:val="false"/>
                <w:b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Nothing persisted</w:t>
            </w:r>
          </w:p>
          <w:p>
            <w:pPr>
              <w:spacing w:after="40" w:line="240"/>
              <w:jc w:val="center"/>
            </w:pPr>
            <w:r>
              <w:rPr>
                <w:rFonts w:ascii="Calibri" w:cs="Calibri" w:eastAsia="Calibri" w:hAnsi="Calibri"/>
                <w:b w:val="false"/>
                <w:b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color w:val="5F6875"/>
          <w:sz w:val="17"/>
          <w:szCs w:val="17"/>
        </w:rPr>
        <w:t xml:space="preserve">Figure 3 — Both paths exist in the code. </w:t>
      </w:r>
      <w:r>
        <w:rPr>
          <w:rFonts w:ascii="Consolas" w:cs="Consolas" w:eastAsia="Consolas" w:hAnsi="Consolas"/>
          <w:b w:val="false"/>
          <w:bCs w:val="false"/>
          <w:color w:val="5F6875"/>
          <w:sz w:val="15"/>
          <w:szCs w:val="15"/>
        </w:rPr>
        <w:t xml:space="preserve">/api/annotations</w:t>
      </w:r>
      <w:r>
        <w:rPr>
          <w:rFonts w:ascii="Calibri" w:cs="Calibri" w:eastAsia="Calibri" w:hAnsi="Calibri"/>
          <w:b w:val="false"/>
          <w:b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color w:val="1B2027"/>
          <w:sz w:val="21"/>
          <w:szCs w:val="21"/>
        </w:rPr>
        <w:t xml:space="preserve">No external document identity on our own </w:t>
      </w:r>
      <w:r>
        <w:rPr>
          <w:rFonts w:ascii="Consolas" w:cs="Consolas" w:eastAsia="Consolas" w:hAnsi="Consolas"/>
          <w:b/>
          <w:bCs/>
          <w:color w:val="1B2027"/>
          <w:sz w:val="19"/>
          <w:szCs w:val="19"/>
        </w:rPr>
        <w:t xml:space="preserve">Document</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The protocol carries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end to end, so an embedding host never needs one — but the platform’s own </w:t>
      </w:r>
      <w:r>
        <w:rPr>
          <w:rFonts w:ascii="Consolas" w:cs="Consolas" w:eastAsia="Consolas" w:hAnsi="Consolas"/>
          <w:b w:val="false"/>
          <w:bCs w:val="false"/>
          <w:color w:val="1B2027"/>
          <w:sz w:val="19"/>
          <w:szCs w:val="19"/>
        </w:rPr>
        <w:t xml:space="preserve">Document</w:t>
      </w:r>
      <w:r>
        <w:rPr>
          <w:rFonts w:ascii="Calibri" w:cs="Calibri" w:eastAsia="Calibri" w:hAnsi="Calibri"/>
          <w:b w:val="false"/>
          <w:bCs w:val="false"/>
          <w:color w:val="1B2027"/>
          <w:sz w:val="21"/>
          <w:szCs w:val="21"/>
        </w:rPr>
        <w:t xml:space="preserve"> entity still has no such column, so anything integrating through </w:t>
      </w:r>
      <w:r>
        <w:rPr>
          <w:rFonts w:ascii="Consolas" w:cs="Consolas" w:eastAsia="Consolas" w:hAnsi="Consolas"/>
          <w:b w:val="false"/>
          <w:bCs w:val="false"/>
          <w:color w:val="1B2027"/>
          <w:sz w:val="19"/>
          <w:szCs w:val="19"/>
        </w:rPr>
        <w:t xml:space="preserve">/api/documents</w:t>
      </w:r>
      <w:r>
        <w:rPr>
          <w:rFonts w:ascii="Calibri" w:cs="Calibri" w:eastAsia="Calibri" w:hAnsi="Calibri"/>
          <w:b w:val="false"/>
          <w:bCs w:val="false"/>
          <w:color w:val="1B2027"/>
          <w:sz w:val="21"/>
          <w:szCs w:val="21"/>
        </w:rPr>
        <w:t xml:space="preserve"> keeps a map between its id and our numeric one.</w:t>
      </w:r>
    </w:p>
    <w:p>
      <w:pPr>
        <w:spacing w:after="140" w:line="276"/>
      </w:pPr>
      <w:r>
        <w:rPr>
          <w:rFonts w:ascii="Calibri" w:cs="Calibri" w:eastAsia="Calibri" w:hAnsi="Calibri"/>
          <w:b/>
          <w:bCs/>
          <w:color w:val="1B2027"/>
          <w:sz w:val="21"/>
          <w:szCs w:val="21"/>
        </w:rPr>
        <w:t xml:space="preserve">35 endpoints across 15 files</w:t>
      </w:r>
      <w:r>
        <w:rPr>
          <w:rFonts w:ascii="Calibri" w:cs="Calibri" w:eastAsia="Calibri" w:hAnsi="Calibri"/>
          <w:b w:val="false"/>
          <w:b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file. Two groups drive the design: </w:t>
      </w:r>
      <w:r>
        <w:rPr>
          <w:rFonts w:ascii="Calibri" w:cs="Calibri" w:eastAsia="Calibri" w:hAnsi="Calibri"/>
          <w:b/>
          <w:bCs/>
          <w:color w:val="1B2027"/>
          <w:sz w:val="21"/>
          <w:szCs w:val="21"/>
        </w:rPr>
        <w:t xml:space="preserve">five are content</w:t>
      </w:r>
      <w:r>
        <w:rPr>
          <w:rFonts w:ascii="Calibri" w:cs="Calibri" w:eastAsia="Calibri" w:hAnsi="Calibri"/>
          <w:b w:val="false"/>
          <w:bCs w:val="false"/>
          <w:color w:val="1B2027"/>
          <w:sz w:val="21"/>
          <w:szCs w:val="21"/>
        </w:rPr>
        <w:t xml:space="preserve">, and are exactly what the ingress replaces, and </w:t>
      </w:r>
      <w:r>
        <w:rPr>
          <w:rFonts w:ascii="Calibri" w:cs="Calibri" w:eastAsia="Calibri" w:hAnsi="Calibri"/>
          <w:b/>
          <w:bCs/>
          <w:color w:val="1B2027"/>
          <w:sz w:val="21"/>
          <w:szCs w:val="21"/>
        </w:rPr>
        <w:t xml:space="preserve">seventeen are document operations</w:t>
      </w:r>
      <w:r>
        <w:rPr>
          <w:rFonts w:ascii="Calibri" w:cs="Calibri" w:eastAsia="Calibri" w:hAnsi="Calibri"/>
          <w:b w:val="false"/>
          <w:b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color w:val="1B2027"/>
          <w:sz w:val="19"/>
          <w:szCs w:val="19"/>
        </w:rPr>
        <w:t xml:space="preserve">role.service</w:t>
      </w:r>
      <w:r>
        <w:rPr>
          <w:rFonts w:ascii="Calibri" w:cs="Calibri" w:eastAsia="Calibri" w:hAnsi="Calibri"/>
          <w:b w:val="false"/>
          <w:bCs w:val="false"/>
          <w:color w:val="1B2027"/>
          <w:sz w:val="21"/>
          <w:szCs w:val="21"/>
        </w:rPr>
        <w:t xml:space="preserve"> into </w:t>
      </w:r>
      <w:r>
        <w:rPr>
          <w:rFonts w:ascii="Consolas" w:cs="Consolas" w:eastAsia="Consolas" w:hAnsi="Consolas"/>
          <w:b w:val="false"/>
          <w:bCs w:val="false"/>
          <w:color w:val="1B2027"/>
          <w:sz w:val="19"/>
          <w:szCs w:val="19"/>
        </w:rPr>
        <w:t xml:space="preserve">role.ts</w:t>
      </w:r>
      <w:r>
        <w:rPr>
          <w:rFonts w:ascii="Calibri" w:cs="Calibri" w:eastAsia="Calibri" w:hAnsi="Calibri"/>
          <w:b w:val="false"/>
          <w:bCs w:val="false"/>
          <w:color w:val="1B2027"/>
          <w:sz w:val="21"/>
          <w:szCs w:val="21"/>
        </w:rPr>
        <w:t xml:space="preserve"> by replacing the extension rather than appending one, so every </w:t>
      </w:r>
      <w:r>
        <w:rPr>
          <w:rFonts w:ascii="Consolas" w:cs="Consolas" w:eastAsia="Consolas" w:hAnsi="Consolas"/>
          <w:b w:val="false"/>
          <w:bCs w:val="false"/>
          <w:color w:val="1B2027"/>
          <w:sz w:val="19"/>
          <w:szCs w:val="19"/>
        </w:rPr>
        <w:t xml:space="preserve">*.service.ts</w:t>
      </w:r>
      <w:r>
        <w:rPr>
          <w:rFonts w:ascii="Calibri" w:cs="Calibri" w:eastAsia="Calibri" w:hAnsi="Calibri"/>
          <w:b w:val="false"/>
          <w:bCs w:val="false"/>
          <w:color w:val="1B2027"/>
          <w:sz w:val="21"/>
          <w:szCs w:val="21"/>
        </w:rPr>
        <w:t xml:space="preserve"> import silently failed to resolve and its endpoints were never counted. </w:t>
      </w:r>
      <w:r>
        <w:rPr>
          <w:rFonts w:ascii="Calibri" w:cs="Calibri" w:eastAsia="Calibri" w:hAnsi="Calibri"/>
          <w:b/>
          <w:bCs/>
          <w:color w:val="1B2027"/>
          <w:sz w:val="21"/>
          <w:szCs w:val="21"/>
        </w:rPr>
        <w:t xml:space="preserve">A count that resolves imports must fail loudly when one does not resolve</w:t>
      </w:r>
      <w:r>
        <w:rPr>
          <w:rFonts w:ascii="Calibri" w:cs="Calibri" w:eastAsia="Calibri" w:hAnsi="Calibri"/>
          <w:b w:val="false"/>
          <w:b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And it is not settled yet.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color w:val="1B2027"/>
          <w:sz w:val="21"/>
          <w:szCs w:val="21"/>
        </w:rPr>
        <w:t xml:space="preserve">the partition needs re-deriving before it goes in front of a customer</w:t>
      </w:r>
      <w:r>
        <w:rPr>
          <w:rFonts w:ascii="Calibri" w:cs="Calibri" w:eastAsia="Calibri" w:hAnsi="Calibri"/>
          <w:b w:val="false"/>
          <w:b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color w:val="1B2027"/>
          <w:sz w:val="21"/>
          <w:szCs w:val="21"/>
        </w:rPr>
        <w:t xml:space="preserve">A library in shape, never built here.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has its manifest, its ng-packagr configuration and its own </w:t>
      </w:r>
      <w:r>
        <w:rPr>
          <w:rFonts w:ascii="Consolas" w:cs="Consolas" w:eastAsia="Consolas" w:hAnsi="Consolas"/>
          <w:b w:val="false"/>
          <w:bCs w:val="false"/>
          <w:color w:val="1B2027"/>
          <w:sz w:val="19"/>
          <w:szCs w:val="19"/>
        </w:rPr>
        <w:t xml:space="preserve">angular.json</w:t>
      </w:r>
      <w:r>
        <w:rPr>
          <w:rFonts w:ascii="Calibri" w:cs="Calibri" w:eastAsia="Calibri" w:hAnsi="Calibri"/>
          <w:b w:val="false"/>
          <w:bCs w:val="false"/>
          <w:color w:val="1B2027"/>
          <w:sz w:val="21"/>
          <w:szCs w:val="21"/>
        </w:rPr>
        <w:t xml:space="preserve"> project, so </w:t>
      </w:r>
      <w:r>
        <w:rPr>
          <w:rFonts w:ascii="Consolas" w:cs="Consolas" w:eastAsia="Consolas" w:hAnsi="Consolas"/>
          <w:b w:val="false"/>
          <w:bCs w:val="false"/>
          <w:color w:val="1B2027"/>
          <w:sz w:val="19"/>
          <w:szCs w:val="19"/>
        </w:rPr>
        <w:t xml:space="preserve">ng build viewer-core</w:t>
      </w:r>
      <w:r>
        <w:rPr>
          <w:rFonts w:ascii="Calibri" w:cs="Calibri" w:eastAsia="Calibri" w:hAnsi="Calibri"/>
          <w:b w:val="false"/>
          <w:bCs w:val="false"/>
          <w:color w:val="1B2027"/>
          <w:sz w:val="21"/>
          <w:szCs w:val="21"/>
        </w:rPr>
        <w:t xml:space="preserve"> is a real target — it has simply never run in this container, for the Node reason in section 12. The </w:t>
      </w:r>
      <w:r>
        <w:rPr>
          <w:rFonts w:ascii="Consolas" w:cs="Consolas" w:eastAsia="Consolas" w:hAnsi="Consolas"/>
          <w:b w:val="false"/>
          <w:bCs w:val="false"/>
          <w:color w:val="1B2027"/>
          <w:sz w:val="19"/>
          <w:szCs w:val="19"/>
        </w:rPr>
        <w:t xml:space="preserve">UNLICENSED</w:t>
      </w:r>
      <w:r>
        <w:rPr>
          <w:rFonts w:ascii="Calibri" w:cs="Calibri" w:eastAsia="Calibri" w:hAnsi="Calibri"/>
          <w:b w:val="false"/>
          <w:bCs w:val="false"/>
          <w:color w:val="1B2027"/>
          <w:sz w:val="21"/>
          <w:szCs w:val="21"/>
        </w:rPr>
        <w:t xml:space="preserve"> marker is still deliberate and still means no publish decision has been taken.</w:t>
      </w:r>
    </w:p>
    <w:p>
      <w:pPr>
        <w:spacing w:after="140" w:line="276"/>
      </w:pPr>
      <w:r>
        <w:rPr>
          <w:rFonts w:ascii="Calibri" w:cs="Calibri" w:eastAsia="Calibri" w:hAnsi="Calibri"/>
          <w:b/>
          <w:bCs/>
          <w:color w:val="1B2027"/>
          <w:sz w:val="21"/>
          <w:szCs w:val="21"/>
        </w:rPr>
        <w:t xml:space="preserve">Accessibility evidence.</w:t>
      </w:r>
      <w:r>
        <w:rPr>
          <w:rFonts w:ascii="Calibri" w:cs="Calibri" w:eastAsia="Calibri" w:hAnsi="Calibri"/>
          <w:b w:val="false"/>
          <w:bCs w:val="false"/>
          <w:color w:val="1B2027"/>
          <w:sz w:val="21"/>
          <w:szCs w:val="21"/>
        </w:rPr>
        <w:t xml:space="preserve"> The artefacts exist in </w:t>
      </w:r>
      <w:r>
        <w:rPr>
          <w:rFonts w:ascii="Consolas" w:cs="Consolas" w:eastAsia="Consolas" w:hAnsi="Consolas"/>
          <w:b w:val="false"/>
          <w:bCs w:val="false"/>
          <w:color w:val="1B2027"/>
          <w:sz w:val="19"/>
          <w:szCs w:val="19"/>
        </w:rPr>
        <w:t xml:space="preserve">cde-platform/docs/accessibility/</w:t>
      </w:r>
      <w:r>
        <w:rPr>
          <w:rFonts w:ascii="Calibri" w:cs="Calibri" w:eastAsia="Calibri" w:hAnsi="Calibri"/>
          <w:b w:val="false"/>
          <w:b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color w:val="1B2027"/>
          <w:sz w:val="21"/>
          <w:szCs w:val="21"/>
        </w:rPr>
        <w:t xml:space="preserve">What is missing is not the document; it is the evidence the document is supposed to cite.</w:t>
      </w:r>
      <w:r>
        <w:rPr>
          <w:rFonts w:ascii="Calibri" w:cs="Calibri" w:eastAsia="Calibri" w:hAnsi="Calibri"/>
          <w:b w:val="false"/>
          <w:bCs w:val="false"/>
          <w:color w:val="1B2027"/>
          <w:sz w:val="21"/>
          <w:szCs w:val="21"/>
        </w:rPr>
        <w:t xml:space="preserve"> No axe, no Lighthouse budget, no manual keyboard pass, and no gate in the pipeline to produce any of it.</w:t>
      </w:r>
    </w:p>
    <w:p>
      <w:pPr>
        <w:spacing w:after="140" w:line="276"/>
      </w:pPr>
      <w:r>
        <w:rPr>
          <w:rFonts w:ascii="Calibri" w:cs="Calibri" w:eastAsia="Calibri" w:hAnsi="Calibri"/>
          <w:b w:val="false"/>
          <w:b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color w:val="1B2027"/>
          <w:sz w:val="21"/>
          <w:szCs w:val="21"/>
        </w:rPr>
        <w:t xml:space="preserve">Brand and copyright.</w:t>
      </w:r>
      <w:r>
        <w:rPr>
          <w:rFonts w:ascii="Calibri" w:cs="Calibri" w:eastAsia="Calibri" w:hAnsi="Calibri"/>
          <w:b w:val="false"/>
          <w:b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color w:val="1B2027"/>
          <w:sz w:val="19"/>
          <w:szCs w:val="19"/>
        </w:rPr>
        <w:t xml:space="preserve">LICENSE</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NOTICE</w:t>
      </w:r>
      <w:r>
        <w:rPr>
          <w:rFonts w:ascii="Calibri" w:cs="Calibri" w:eastAsia="Calibri" w:hAnsi="Calibri"/>
          <w:b w:val="false"/>
          <w:b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shape of this list has changed since the last issue. The embed and identity contracts were </w:t>
      </w:r>
      <w:r>
        <w:rPr>
          <w:rFonts w:ascii="Calibri" w:cs="Calibri" w:eastAsia="Calibri" w:hAnsi="Calibri"/>
          <w:b/>
          <w:bCs/>
          <w:color w:val="1B2027"/>
          <w:sz w:val="21"/>
          <w:szCs w:val="21"/>
        </w:rPr>
        <w:t xml:space="preserve">decisions nobody had taken</w:t>
      </w:r>
      <w:r>
        <w:rPr>
          <w:rFonts w:ascii="Calibri" w:cs="Calibri" w:eastAsia="Calibri" w:hAnsi="Calibri"/>
          <w:b w:val="false"/>
          <w:b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2026-09-14T05:57:45.502Z</dcterms:created>
  <dcterms:modified xsi:type="dcterms:W3CDTF">2026-09-14T05:57:45.502Z</dcterms:modified>
</cp:coreProperties>
</file>

<file path=docProps/custom.xml><?xml version="1.0" encoding="utf-8"?>
<Properties xmlns="http://schemas.openxmlformats.org/officeDocument/2006/custom-properties" xmlns:vt="http://schemas.openxmlformats.org/officeDocument/2006/docPropsVTypes"/>
</file>