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9.5); two drag-only interactions have a keyboard route, and a set of controls that announced themselves as glyphs now have names (sections 9.2, 9.3 and 9.4).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 longer inside the section 3.3 size limits, and the work in those sections is what pushed it out</w:t>
      </w:r>
      <w:r>
        <w:rPr>
          <w:rFonts w:ascii="Calibri" w:cs="Calibri" w:eastAsia="Calibri" w:hAnsi="Calibri"/>
          <w:b w:val="false"/>
          <w:bCs w:val="false"/>
          <w:i w:val="false"/>
          <w:iCs w:val="false"/>
          <w:color w:val="1B2027"/>
          <w:sz w:val="21"/>
          <w:szCs w:val="21"/>
        </w:rPr>
        <w:t xml:space="preserve"> — two files are over the 400-line limit (section 3.2). Several claims in earlier issues were wrong and are corrected where they were made, in sections 9.3, 12 and 12.1.</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37 files · 6 services · 12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5,571 lines of production TypeScript across 37 source files, with 30 spec files beside them — up from 3,220 across 15 with 8 at the last issue, which is the growth the conformance work of the last three issues cost and worth seeing stated rather than discovering.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198,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Four files are over the 400-line limit, and this passage was wrong about which, in both directions.</w:t>
      </w:r>
      <w:r>
        <w:rPr>
          <w:rFonts w:ascii="Calibri" w:cs="Calibri" w:eastAsia="Calibri" w:hAnsi="Calibri"/>
          <w:b w:val="false"/>
          <w:bCs w:val="false"/>
          <w:i w:val="false"/>
          <w:iCs w:val="false"/>
          <w:color w:val="1B2027"/>
          <w:sz w:val="21"/>
          <w:szCs w:val="21"/>
        </w:rPr>
        <w:t xml:space="preserve"> The last issue named two spec files as the next thing to split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at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at 408. Both were split; they are 109 and 110 lines now, and nothing recorded that the debt had been paid. A document that keeps claiming work is outstanding after it is done is as misleading as one that claims work is finished when it is not, and the second kind at least gets corrected when somebody looks.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200"/>
        <w:gridCol w:w="1600"/>
        <w:gridCol w:w="2946"/>
      </w:tblGrid>
      <w:tr>
        <w:trPr>
          <w:tblHeader/>
        </w:trPr>
        <w:tc>
          <w:tcPr>
            <w:tcW w:type="dxa" w:w="5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1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29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r>
        <w:tc>
          <w:tcPr>
            <w:tcW w:type="dxa" w:w="5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markup-engine.service.spec.ts</w:t>
            </w:r>
          </w:p>
        </w:tc>
        <w:tc>
          <w:tcPr>
            <w:tcW w:type="dxa" w:w="1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691</w:t>
            </w:r>
          </w:p>
        </w:tc>
        <w:tc>
          <w:tcPr>
            <w:tcW w:type="dxa" w:w="2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spec</w:t>
            </w:r>
          </w:p>
        </w:tc>
      </w:tr>
      <w:tr>
        <w:tc>
          <w:tcPr>
            <w:tcW w:type="dxa" w:w="5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markup-drawing-session.ts</w:t>
            </w:r>
          </w:p>
        </w:tc>
        <w:tc>
          <w:tcPr>
            <w:tcW w:type="dxa" w:w="1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460</w:t>
            </w:r>
          </w:p>
        </w:tc>
        <w:tc>
          <w:tcPr>
            <w:tcW w:type="dxa" w:w="2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production</w:t>
            </w:r>
          </w:p>
        </w:tc>
      </w:tr>
      <w:tr>
        <w:tc>
          <w:tcPr>
            <w:tcW w:type="dxa" w:w="5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markup-engine.service.ts</w:t>
            </w:r>
          </w:p>
        </w:tc>
        <w:tc>
          <w:tcPr>
            <w:tcW w:type="dxa" w:w="1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434</w:t>
            </w:r>
          </w:p>
        </w:tc>
        <w:tc>
          <w:tcPr>
            <w:tcW w:type="dxa" w:w="2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production</w:t>
            </w:r>
          </w:p>
        </w:tc>
      </w:tr>
      <w:tr>
        <w:tc>
          <w:tcPr>
            <w:tcW w:type="dxa" w:w="5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markup-engine.interaction.spec.ts</w:t>
            </w:r>
          </w:p>
        </w:tc>
        <w:tc>
          <w:tcPr>
            <w:tcW w:type="dxa" w:w="1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412</w:t>
            </w:r>
          </w:p>
        </w:tc>
        <w:tc>
          <w:tcPr>
            <w:tcW w:type="dxa" w:w="2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spec</w:t>
            </w:r>
          </w:p>
        </w:tc>
      </w:tr>
    </w:tbl>
    <w:p>
      <w:pPr>
        <w:spacing w:after="240" w:before="80"/>
      </w:pPr>
      <w:r>
        <w:rPr>
          <w:rFonts w:ascii="Calibri" w:cs="Calibri" w:eastAsia="Calibri" w:hAnsi="Calibri"/>
          <w:b w:val="false"/>
          <w:bCs w:val="false"/>
          <w:i w:val="false"/>
          <w:iCs w:val="false"/>
          <w:color w:val="5F6875"/>
          <w:sz w:val="17"/>
          <w:szCs w:val="17"/>
        </w:rPr>
        <w:t xml:space="preserve">Table 2a — Files over the section 3.3 limit.</w:t>
      </w:r>
    </w:p>
    <w:p>
      <w:pPr>
        <w:spacing w:after="140" w:line="276"/>
      </w:pPr>
      <w:r>
        <w:rPr>
          <w:rFonts w:ascii="Calibri" w:cs="Calibri" w:eastAsia="Calibri" w:hAnsi="Calibri"/>
          <w:b/>
          <w:bCs/>
          <w:i w:val="false"/>
          <w:iCs w:val="false"/>
          <w:color w:val="1B2027"/>
          <w:sz w:val="21"/>
          <w:szCs w:val="21"/>
        </w:rPr>
        <w:t xml:space="preserve">The two production files are over because of the keyboard work in section 9.2</w:t>
      </w:r>
      <w:r>
        <w:rPr>
          <w:rFonts w:ascii="Calibri" w:cs="Calibri" w:eastAsia="Calibri" w:hAnsi="Calibri"/>
          <w:b w:val="false"/>
          <w:bCs w:val="false"/>
          <w:i w:val="false"/>
          <w:iCs w:val="false"/>
          <w:color w:val="1B2027"/>
          <w:sz w:val="21"/>
          <w:szCs w:val="21"/>
        </w:rPr>
        <w:t xml:space="preserve">, and that is the honest account of what the single-pointer alternative cost: the state machine and the engine each took a cursor, a key interpreter and the geometry behind them. The seam for splitting </w:t>
      </w:r>
      <w:r>
        <w:rPr>
          <w:rFonts w:ascii="Consolas" w:cs="Consolas" w:eastAsia="Consolas" w:hAnsi="Consolas"/>
          <w:b w:val="false"/>
          <w:bCs w:val="false"/>
          <w:i w:val="false"/>
          <w:iCs w:val="false"/>
          <w:color w:val="1B2027"/>
          <w:sz w:val="19"/>
          <w:szCs w:val="19"/>
        </w:rPr>
        <w:t xml:space="preserve">markup-drawing-session</w:t>
      </w:r>
      <w:r>
        <w:rPr>
          <w:rFonts w:ascii="Calibri" w:cs="Calibri" w:eastAsia="Calibri" w:hAnsi="Calibri"/>
          <w:b w:val="false"/>
          <w:bCs w:val="false"/>
          <w:i w:val="false"/>
          <w:iCs w:val="false"/>
          <w:color w:val="1B2027"/>
          <w:sz w:val="21"/>
          <w:szCs w:val="21"/>
        </w:rPr>
        <w:t xml:space="preserve"> is visible in the file — the keyboard route is already a labelled section — but splitting a state machine is a change that wants its own verification rather than being folded into a documentation pass, so it is recorded here and not attempted.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Nothing gates file size</w:t>
      </w:r>
      <w:r>
        <w:rPr>
          <w:rFonts w:ascii="Calibri" w:cs="Calibri" w:eastAsia="Calibri" w:hAnsi="Calibri"/>
          <w:b w:val="false"/>
          <w:bCs w:val="false"/>
          <w:i w:val="false"/>
          <w:iCs w:val="false"/>
          <w:color w:val="1B2027"/>
          <w:sz w:val="21"/>
          <w:szCs w:val="21"/>
        </w:rPr>
        <w:t xml:space="preserve">, which is why two production files could cross a hard limit in section 3.3 without anything saying so, and why the paid-off debt above went unrecorded for two issues. That is the gap worth closing before the next one opens — a ratcheting baseline of the kind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already uses would do 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38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Thirteen message types run viewer → host and six run host → viewer.</w:t>
      </w:r>
      <w:r>
        <w:rPr>
          <w:rFonts w:ascii="Calibri" w:cs="Calibri" w:eastAsia="Calibri" w:hAnsi="Calibri"/>
          <w:b w:val="false"/>
          <w:bCs w:val="false"/>
          <w:i w:val="false"/>
          <w:iCs w:val="false"/>
          <w:color w:val="1B2027"/>
          <w:sz w:val="21"/>
          <w:szCs w:val="21"/>
        </w:rPr>
        <w:t xml:space="preserve"> Four of the thirteen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Eleven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spacing w:after="140" w:line="276"/>
      </w:pPr>
      <w:r>
        <w:rPr>
          <w:rFonts w:ascii="Calibri" w:cs="Calibri" w:eastAsia="Calibri" w:hAnsi="Calibri"/>
          <w:b w:val="false"/>
          <w:bCs w:val="false"/>
          <w:i w:val="false"/>
          <w:iCs w:val="false"/>
          <w:color w:val="1B2027"/>
          <w:sz w:val="21"/>
          <w:szCs w:val="21"/>
        </w:rPr>
        <w:t xml:space="preserve">Four, now. The eleventh test exists because </w:t>
      </w:r>
      <w:r>
        <w:rPr>
          <w:rFonts w:ascii="Calibri" w:cs="Calibri" w:eastAsia="Calibri" w:hAnsi="Calibri"/>
          <w:b/>
          <w:bCs/>
          <w:i w:val="false"/>
          <w:iCs w:val="false"/>
          <w:color w:val="1B2027"/>
          <w:sz w:val="21"/>
          <w:szCs w:val="21"/>
        </w:rPr>
        <w:t xml:space="preserve">the demo was missing a documented event, and the demo is what an integrator reads instead of the specification.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viewer.selectionChanged</w:t>
      </w:r>
      <w:r>
        <w:rPr>
          <w:rFonts w:ascii="Calibri" w:cs="Calibri" w:eastAsia="Calibri" w:hAnsi="Calibri"/>
          <w:b w:val="false"/>
          <w:bCs w:val="false"/>
          <w:i w:val="false"/>
          <w:iCs w:val="false"/>
          <w:color w:val="1B2027"/>
          <w:sz w:val="21"/>
          <w:szCs w:val="21"/>
        </w:rPr>
        <w:t xml:space="preserve"> is in the protocol’s event table and is genuinely sent by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and the demo neither handled it nor summarised it in its log — so a host built by copying the reference integration would have omitted it without anything saying so. It now highlights the stored row whose markup the reader has selected, and clears the highlight when the selection goes to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 the half most likely to be got wrong, because a host that treats a clear as a selection leaves the last row highlighted for ever.</w:t>
      </w:r>
    </w:p>
    <w:p>
      <w:pPr>
        <w:pStyle w:val="Heading2"/>
        <w:spacing w:after="140" w:before="280"/>
      </w:pPr>
      <w:r>
        <w:rPr>
          <w:rFonts w:ascii="Calibri" w:cs="Calibri" w:eastAsia="Calibri" w:hAnsi="Calibri"/>
          <w:b/>
          <w:bCs/>
          <w:color w:val="0F7A83"/>
          <w:sz w:val="25"/>
          <w:szCs w:val="25"/>
        </w:rPr>
        <w:t xml:space="preserve">4.3  A documented event that nothing sent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Checking the demo against the protocol found the drift running the other way too, and worse. </w:t>
      </w:r>
      <w:r>
        <w:rPr>
          <w:rFonts w:ascii="Consolas" w:cs="Consolas" w:eastAsia="Consolas" w:hAnsi="Consolas"/>
          <w:b/>
          <w:bCs/>
          <w:i w:val="false"/>
          <w:iCs w:val="false"/>
          <w:color w:val="1B2027"/>
          <w:sz w:val="19"/>
          <w:szCs w:val="19"/>
        </w:rPr>
        <w:t xml:space="preserve">viewer.resized</w:t>
      </w:r>
      <w:r>
        <w:rPr>
          <w:rFonts w:ascii="Calibri" w:cs="Calibri" w:eastAsia="Calibri" w:hAnsi="Calibri"/>
          <w:b/>
          <w:bCs/>
          <w:i w:val="false"/>
          <w:iCs w:val="false"/>
          <w:color w:val="1B2027"/>
          <w:sz w:val="21"/>
          <w:szCs w:val="21"/>
        </w:rPr>
        <w:t xml:space="preserve"> was declared in the </w:t>
      </w:r>
      <w:r>
        <w:rPr>
          <w:rFonts w:ascii="Consolas" w:cs="Consolas" w:eastAsia="Consolas" w:hAnsi="Consolas"/>
          <w:b/>
          <w:bCs/>
          <w:i w:val="false"/>
          <w:iCs w:val="false"/>
          <w:color w:val="1B2027"/>
          <w:sz w:val="19"/>
          <w:szCs w:val="19"/>
        </w:rPr>
        <w:t xml:space="preserve">ViewerMessageType</w:t>
      </w:r>
      <w:r>
        <w:rPr>
          <w:rFonts w:ascii="Calibri" w:cs="Calibri" w:eastAsia="Calibri" w:hAnsi="Calibri"/>
          <w:b/>
          <w:bCs/>
          <w:i w:val="false"/>
          <w:iCs w:val="false"/>
          <w:color w:val="1B2027"/>
          <w:sz w:val="21"/>
          <w:szCs w:val="21"/>
        </w:rPr>
        <w:t xml:space="preserve"> union and documented in </w:t>
      </w:r>
      <w:r>
        <w:rPr>
          <w:rFonts w:ascii="Consolas" w:cs="Consolas" w:eastAsia="Consolas" w:hAnsi="Consolas"/>
          <w:b/>
          <w:bCs/>
          <w:i w:val="false"/>
          <w:iCs w:val="false"/>
          <w:color w:val="1B2027"/>
          <w:sz w:val="19"/>
          <w:szCs w:val="19"/>
        </w:rPr>
        <w:t xml:space="preserve">docs/viewer-embed-protocol.md</w:t>
      </w:r>
      <w:r>
        <w:rPr>
          <w:rFonts w:ascii="Calibri" w:cs="Calibri" w:eastAsia="Calibri" w:hAnsi="Calibri"/>
          <w:b/>
          <w:bCs/>
          <w:i w:val="false"/>
          <w:iCs w:val="false"/>
          <w:color w:val="1B2027"/>
          <w:sz w:val="21"/>
          <w:szCs w:val="21"/>
        </w:rPr>
        <w:t xml:space="preserve"> — the file </w:t>
      </w:r>
      <w:r>
        <w:rPr>
          <w:rFonts w:ascii="Consolas" w:cs="Consolas" w:eastAsia="Consolas" w:hAnsi="Consolas"/>
          <w:b/>
          <w:bCs/>
          <w:i w:val="false"/>
          <w:iCs w:val="false"/>
          <w:color w:val="1B2027"/>
          <w:sz w:val="19"/>
          <w:szCs w:val="19"/>
        </w:rPr>
        <w:t xml:space="preserve">embed-protocol.ts</w:t>
      </w:r>
      <w:r>
        <w:rPr>
          <w:rFonts w:ascii="Calibri" w:cs="Calibri" w:eastAsia="Calibri" w:hAnsi="Calibri"/>
          <w:b/>
          <w:bCs/>
          <w:i w:val="false"/>
          <w:iCs w:val="false"/>
          <w:color w:val="1B2027"/>
          <w:sz w:val="21"/>
          <w:szCs w:val="21"/>
        </w:rPr>
        <w:t xml:space="preserve"> names as the authority — with a payload shape of </w:t>
      </w:r>
      <w:r>
        <w:rPr>
          <w:rFonts w:ascii="Consolas" w:cs="Consolas" w:eastAsia="Consolas" w:hAnsi="Consolas"/>
          <w:b/>
          <w:bCs/>
          <w:i w:val="false"/>
          <w:iCs w:val="false"/>
          <w:color w:val="1B2027"/>
          <w:sz w:val="19"/>
          <w:szCs w:val="19"/>
        </w:rPr>
        <w:t xml:space="preserve">{ contentHeightPx }</w:t>
      </w:r>
      <w:r>
        <w:rPr>
          <w:rFonts w:ascii="Calibri" w:cs="Calibri" w:eastAsia="Calibri" w:hAnsi="Calibri"/>
          <w:b/>
          <w:bCs/>
          <w:i w:val="false"/>
          <w:iCs w:val="false"/>
          <w:color w:val="1B2027"/>
          <w:sz w:val="21"/>
          <w:szCs w:val="21"/>
        </w:rPr>
        <w:t xml:space="preserve"> and guidance on when a host should ignore it. No code path ever sent it.</w:t>
      </w:r>
    </w:p>
    <w:p>
      <w:pPr>
        <w:spacing w:after="140" w:line="276"/>
      </w:pPr>
      <w:r>
        <w:rPr>
          <w:rFonts w:ascii="Calibri" w:cs="Calibri" w:eastAsia="Calibri" w:hAnsi="Calibri"/>
          <w:b w:val="false"/>
          <w:bCs w:val="false"/>
          <w:i w:val="false"/>
          <w:iCs w:val="false"/>
          <w:color w:val="1B2027"/>
          <w:sz w:val="21"/>
          <w:szCs w:val="21"/>
        </w:rPr>
        <w:t xml:space="preserve">A host implementing the published protocol would wire a handler, size its frame to the content, and wait for an event that never arrives. Nothing errors. The frame simply never resizes, and the integrator looks for the bug in their own code, because the document they are working from says the event exists.</w:t>
      </w:r>
    </w:p>
    <w:p>
      <w:pPr>
        <w:spacing w:after="140" w:line="276"/>
      </w:pPr>
      <w:r>
        <w:rPr>
          <w:rFonts w:ascii="Calibri" w:cs="Calibri" w:eastAsia="Calibri" w:hAnsi="Calibri"/>
          <w:b w:val="false"/>
          <w:bCs w:val="false"/>
          <w:i w:val="false"/>
          <w:iCs w:val="false"/>
          <w:color w:val="1B2027"/>
          <w:sz w:val="21"/>
          <w:szCs w:val="21"/>
        </w:rPr>
        <w:t xml:space="preserve">No test could have caught it: the event nothing sends is also the event nothing asserts, so the suite was green and the protocol was wrong. What catches it is a comparison between the three places the protocol describes itself — the union, the </w:t>
      </w:r>
      <w:r>
        <w:rPr>
          <w:rFonts w:ascii="Consolas" w:cs="Consolas" w:eastAsia="Consolas" w:hAnsi="Consolas"/>
          <w:b w:val="false"/>
          <w:bCs w:val="false"/>
          <w:i w:val="false"/>
          <w:iCs w:val="false"/>
          <w:color w:val="1B2027"/>
          <w:sz w:val="19"/>
          <w:szCs w:val="19"/>
        </w:rPr>
        <w:t xml:space="preserve">send</w:t>
      </w:r>
      <w:r>
        <w:rPr>
          <w:rFonts w:ascii="Calibri" w:cs="Calibri" w:eastAsia="Calibri" w:hAnsi="Calibri"/>
          <w:b w:val="false"/>
          <w:bCs w:val="false"/>
          <w:i w:val="false"/>
          <w:iCs w:val="false"/>
          <w:color w:val="1B2027"/>
          <w:sz w:val="21"/>
          <w:szCs w:val="21"/>
        </w:rPr>
        <w:t xml:space="preserve"> calls, and the authority’s event table — which is now the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gate in §12.2. It was verified by putting the defect back and watching it fail, and it names the consequence rather than the discrepancy: </w:t>
      </w:r>
      <w:r>
        <w:rPr>
          <w:rFonts w:ascii="Calibri" w:cs="Calibri" w:eastAsia="Calibri" w:hAnsi="Calibri"/>
          <w:b w:val="false"/>
          <w:bCs w:val="false"/>
          <w:i/>
          <w:iCs/>
          <w:color w:val="1B2027"/>
          <w:sz w:val="21"/>
          <w:szCs w:val="21"/>
        </w:rPr>
        <w:t xml:space="preserve">a host that handles it waits for an event that never arrives.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event is removed rather than implemented, and that is a deliberate choice with an open question behind it. The viewer paginates and scrolls internally, so “content height” has no single meaning — one page, all pages, or the current fit — and the answer is entangled with whether the viewer should ever manage its own scrolling, which changes the accessibility story around focus and scroll containers. </w:t>
      </w:r>
      <w:r>
        <w:rPr>
          <w:rFonts w:ascii="Calibri" w:cs="Calibri" w:eastAsia="Calibri" w:hAnsi="Calibri"/>
          <w:b/>
          <w:bCs/>
          <w:i w:val="false"/>
          <w:iCs w:val="false"/>
          <w:color w:val="1B2027"/>
          <w:sz w:val="21"/>
          <w:szCs w:val="21"/>
        </w:rPr>
        <w:t xml:space="preserve">That decision is open; advertising the event before it is made is not a way of keeping it open.</w:t>
      </w:r>
      <w:r>
        <w:rPr>
          <w:rFonts w:ascii="Calibri" w:cs="Calibri" w:eastAsia="Calibri" w:hAnsi="Calibri"/>
          <w:b w:val="false"/>
          <w:bCs w:val="false"/>
          <w:i w:val="false"/>
          <w:iCs w:val="false"/>
          <w:color w:val="1B2027"/>
          <w:sz w:val="21"/>
          <w:szCs w:val="21"/>
        </w:rPr>
        <w:t xml:space="preserve"> A host that wants the frame to follow the content measures it from its own page.</w:t>
      </w:r>
    </w:p>
    <w:p>
      <w:pPr>
        <w:pStyle w:val="Heading2"/>
        <w:spacing w:after="140" w:before="280"/>
      </w:pPr>
      <w:r>
        <w:rPr>
          <w:rFonts w:ascii="Calibri" w:cs="Calibri" w:eastAsia="Calibri" w:hAnsi="Calibri"/>
          <w:b/>
          <w:bCs/>
          <w:color w:val="0F7A83"/>
          <w:sz w:val="25"/>
          <w:szCs w:val="25"/>
        </w:rPr>
        <w:t xml:space="preserve">4.4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markup layer was the remaining gap, and it is closed for creation.</w:t>
      </w:r>
      <w:r>
        <w:rPr>
          <w:rFonts w:ascii="Calibri" w:cs="Calibri" w:eastAsia="Calibri" w:hAnsi="Calibri"/>
          <w:b w:val="false"/>
          <w:bCs w:val="false"/>
          <w:i w:val="false"/>
          <w:iCs w:val="false"/>
          <w:color w:val="1B2027"/>
          <w:sz w:val="21"/>
          <w:szCs w:val="21"/>
        </w:rPr>
        <w:t xml:space="preserve"> Two issues of this document said no shape could be created or moved without a pointer and called it the largest accessibility item outstanding. A shape can now be drawn entirely from the keyboard, on both surfaces.</w:t>
      </w:r>
    </w:p>
    <w:p>
      <w:pPr>
        <w:spacing w:after="140" w:line="276"/>
      </w:pPr>
      <w:r>
        <w:rPr>
          <w:rFonts w:ascii="Calibri" w:cs="Calibri" w:eastAsia="Calibri" w:hAnsi="Calibri"/>
          <w:b w:val="false"/>
          <w:bCs w:val="false"/>
          <w:i w:val="false"/>
          <w:iCs w:val="false"/>
          <w:color w:val="1B2027"/>
          <w:sz w:val="21"/>
          <w:szCs w:val="21"/>
        </w:rPr>
        <w:t xml:space="preserve">The overlay takes focus when a drawing tool is active, and announces what the keys do — the only place they are written down for a reader who cannot see the crosshair. Arrow keys move that crosshair, Shift takes the coarse step, Space presses, Enter finishes and Escape cancels. Space-then-arrows-then-Enter is the single-pointer alternative SC 2.5.7 asks for, because the arrow keys between the press and the finish are doing what the drag did. The overlay claims a key only when it used it, so arrow keys still scroll a page nobody is drawing on and Tab still leaves.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sentence that named the gap was conflating two different things, and only one of them was an accessibility defect.</w:t>
      </w:r>
      <w:r>
        <w:rPr>
          <w:rFonts w:ascii="Calibri" w:cs="Calibri" w:eastAsia="Calibri" w:hAnsi="Calibri"/>
          <w:b w:val="false"/>
          <w:bCs w:val="false"/>
          <w:i w:val="false"/>
          <w:iCs w:val="false"/>
          <w:color w:val="1B2027"/>
          <w:sz w:val="21"/>
          <w:szCs w:val="21"/>
        </w:rPr>
        <w:t xml:space="preserve"> Creating a shape was pointer-only — that was real, and is fixed. </w:t>
      </w:r>
      <w:r>
        <w:rPr>
          <w:rFonts w:ascii="Calibri" w:cs="Calibri" w:eastAsia="Calibri" w:hAnsi="Calibri"/>
          <w:b w:val="false"/>
          <w:bCs w:val="false"/>
          <w:i/>
          <w:iCs/>
          <w:color w:val="1B2027"/>
          <w:sz w:val="21"/>
          <w:szCs w:val="21"/>
        </w:rPr>
        <w:t xml:space="preserve">Moving</w:t>
      </w:r>
      <w:r>
        <w:rPr>
          <w:rFonts w:ascii="Calibri" w:cs="Calibri" w:eastAsia="Calibri" w:hAnsi="Calibri"/>
          <w:b w:val="false"/>
          <w:bCs w:val="false"/>
          <w:i w:val="false"/>
          <w:iCs w:val="false"/>
          <w:color w:val="1B2027"/>
          <w:sz w:val="21"/>
          <w:szCs w:val="21"/>
        </w:rPr>
        <w:t xml:space="preserve"> a committed shape is not a keyboard gap at all: there is no shape selection and no move in the viewer, for any input device.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thing that acts on a committed shape. So the second half of that claim described a feature nobody has rather than a route some readers lack, which made the accessibility gap look larger than it was and hid a plain functional gap behind it.</w:t>
      </w:r>
    </w:p>
    <w:p>
      <w:pPr>
        <w:spacing w:after="140" w:line="276"/>
      </w:pPr>
      <w:r>
        <w:rPr>
          <w:rFonts w:ascii="Calibri" w:cs="Calibri" w:eastAsia="Calibri" w:hAnsi="Calibri"/>
          <w:b/>
          <w:bCs/>
          <w:i w:val="false"/>
          <w:iCs w:val="false"/>
          <w:color w:val="1B2027"/>
          <w:sz w:val="21"/>
          <w:szCs w:val="21"/>
        </w:rPr>
        <w:t xml:space="preserve">The keyboard drives the same state machine the pointer does.</w:t>
      </w:r>
      <w:r>
        <w:rPr>
          <w:rFonts w:ascii="Calibri" w:cs="Calibri" w:eastAsia="Calibri" w:hAnsi="Calibri"/>
          <w:b w:val="false"/>
          <w:bCs w:val="false"/>
          <w:i w:val="false"/>
          <w:iCs w:val="false"/>
          <w:color w:val="1B2027"/>
          <w:sz w:val="21"/>
          <w:szCs w:val="21"/>
        </w:rPr>
        <w:t xml:space="preserve"> The three pointer handlers now hold nothing but coordinate extraction and hand a point to </w:t>
      </w:r>
      <w:r>
        <w:rPr>
          <w:rFonts w:ascii="Consolas" w:cs="Consolas" w:eastAsia="Consolas" w:hAnsi="Consolas"/>
          <w:b w:val="false"/>
          <w:bCs w:val="false"/>
          <w:i w:val="false"/>
          <w:iCs w:val="false"/>
          <w:color w:val="1B2027"/>
          <w:sz w:val="19"/>
          <w:szCs w:val="19"/>
        </w:rPr>
        <w:t xml:space="preserve">pressAt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moveTo</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release</w:t>
      </w:r>
      <w:r>
        <w:rPr>
          <w:rFonts w:ascii="Calibri" w:cs="Calibri" w:eastAsia="Calibri" w:hAnsi="Calibri"/>
          <w:b w:val="false"/>
          <w:bCs w:val="false"/>
          <w:i w:val="false"/>
          <w:iCs w:val="false"/>
          <w:color w:val="1B2027"/>
          <w:sz w:val="21"/>
          <w:szCs w:val="21"/>
        </w:rPr>
        <w:t xml:space="preserve">; the keyboard moves a point and calls the same three. A separate keyboard path would have passed its own tests and still come to disagree with the pointer about which tools work, what a shape’s defaults are, or where a finished one goes — which is not a hypothetical. It is the drift this session was extracted to stop, and it had already happened once between the PDF page and the CAD drawing. One test asserts the keyboard and the pointer produce an identical shape from identical coordinates; that assertion is the design, not a detail of it.</w:t>
      </w:r>
    </w:p>
    <w:p>
      <w:pPr>
        <w:spacing w:after="140" w:line="276"/>
      </w:pPr>
      <w:r>
        <w:rPr>
          <w:rFonts w:ascii="Calibri" w:cs="Calibri" w:eastAsia="Calibri" w:hAnsi="Calibri"/>
          <w:b/>
          <w:bCs/>
          <w:i w:val="false"/>
          <w:iCs w:val="false"/>
          <w:color w:val="1B2027"/>
          <w:sz w:val="21"/>
          <w:szCs w:val="21"/>
        </w:rPr>
        <w:t xml:space="preserve">The crosshair is a component, extracted on the second caller rather than the third.</w:t>
      </w:r>
      <w:r>
        <w:rPr>
          <w:rFonts w:ascii="Calibri" w:cs="Calibri" w:eastAsia="Calibri" w:hAnsi="Calibri"/>
          <w:b w:val="false"/>
          <w:bCs w:val="false"/>
          <w:i w:val="false"/>
          <w:iCs w:val="false"/>
          <w:color w:val="1B2027"/>
          <w:sz w:val="21"/>
          <w:szCs w:val="21"/>
        </w:rPr>
        <w:t xml:space="preserve"> §3.3 says to duplicate twice and abstract on the third, and this is the exception that rule’s own wording allows: the two callers are the two surfaces that have drifted before, over exactly this question of what works where. Drawn twice it ends up two sizes, or present on one surface and absent on the other — and a reader who cannot see it has no way to tell which of those happened.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What this does not do.</w:t>
      </w:r>
      <w:r>
        <w:rPr>
          <w:rFonts w:ascii="Calibri" w:cs="Calibri" w:eastAsia="Calibri" w:hAnsi="Calibri"/>
          <w:b w:val="false"/>
          <w:bCs w:val="false"/>
          <w:i w:val="false"/>
          <w:iCs w:val="false"/>
          <w:color w:val="1B2027"/>
          <w:sz w:val="21"/>
          <w:szCs w:val="21"/>
        </w:rPr>
        <w:t xml:space="preserve"> It is a keyboard route to </w:t>
      </w:r>
      <w:r>
        <w:rPr>
          <w:rFonts w:ascii="Calibri" w:cs="Calibri" w:eastAsia="Calibri" w:hAnsi="Calibri"/>
          <w:b w:val="false"/>
          <w:bCs w:val="false"/>
          <w:i/>
          <w:iCs/>
          <w:color w:val="1B2027"/>
          <w:sz w:val="21"/>
          <w:szCs w:val="21"/>
        </w:rPr>
        <w:t xml:space="preserve">create</w:t>
      </w:r>
      <w:r>
        <w:rPr>
          <w:rFonts w:ascii="Calibri" w:cs="Calibri" w:eastAsia="Calibri" w:hAnsi="Calibri"/>
          <w:b w:val="false"/>
          <w:bCs w:val="false"/>
          <w:i w:val="false"/>
          <w:iCs w:val="false"/>
          <w:color w:val="1B2027"/>
          <w:sz w:val="21"/>
          <w:szCs w:val="21"/>
        </w:rPr>
        <w:t xml:space="preserve">; it is not a screen-reader account of what is already on the page. A reader still cannot enumerate existing markup, and cannot move or resize a committed shape, because nobody can. Neither is this a substitute for the testing §1A.5 requires: these are unit tests of a state machine, and the manual keyboard pass and the screen-reader matrix remain the real gates.</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One defect was on the list, and the list was wrong about it.</w:t>
      </w:r>
      <w:r>
        <w:rPr>
          <w:rFonts w:ascii="Calibri" w:cs="Calibri" w:eastAsia="Calibri" w:hAnsi="Calibri"/>
          <w:b w:val="false"/>
          <w:bCs w:val="false"/>
          <w:i w:val="false"/>
          <w:iCs w:val="false"/>
          <w:color w:val="1B2027"/>
          <w:sz w:val="21"/>
          <w:szCs w:val="21"/>
        </w:rPr>
        <w:t xml:space="preserve"> The conformance report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recorded SC 2.4.6 as *Does Not Support: no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heading hierarchy is incomplete.* The first clause was false when it was written — three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elements already existed — and the second was true. A row that is wrong in our favour on one clause is a row nobody re-reads, so the clause that was right sat there unactioned.</w:t>
      </w:r>
    </w:p>
    <w:p>
      <w:pPr>
        <w:spacing w:after="140" w:line="276"/>
      </w:pPr>
      <w:r>
        <w:rPr>
          <w:rFonts w:ascii="Calibri" w:cs="Calibri" w:eastAsia="Calibri" w:hAnsi="Calibri"/>
          <w:b w:val="false"/>
          <w:bCs w:val="false"/>
          <w:i w:val="false"/>
          <w:iCs w:val="false"/>
          <w:color w:val="1B2027"/>
          <w:sz w:val="21"/>
          <w:szCs w:val="21"/>
        </w:rPr>
        <w:t xml:space="preserve">What was actually wrong: </w:t>
      </w:r>
      <w:r>
        <w:rPr>
          <w:rFonts w:ascii="Calibri" w:cs="Calibri" w:eastAsia="Calibri" w:hAnsi="Calibri"/>
          <w:b/>
          <w:bCs/>
          <w:i w:val="false"/>
          <w:iCs w:val="false"/>
          <w:color w:val="1B2027"/>
          <w:sz w:val="21"/>
          <w:szCs w:val="21"/>
        </w:rPr>
        <w:t xml:space="preserve">four of the seven routes had no heading of any level</w:t>
      </w:r>
      <w:r>
        <w:rPr>
          <w:rFonts w:ascii="Calibri" w:cs="Calibri" w:eastAsia="Calibri" w:hAnsi="Calibri"/>
          <w:b w:val="false"/>
          <w:bCs w:val="false"/>
          <w:i w:val="false"/>
          <w:iCs w:val="false"/>
          <w:color w:val="1B2027"/>
          <w:sz w:val="21"/>
          <w:szCs w:val="21"/>
        </w:rPr>
        <w:t xml:space="preserve">, among them </w:t>
      </w:r>
      <w:r>
        <w:rPr>
          <w:rFonts w:ascii="Consolas" w:cs="Consolas" w:eastAsia="Consolas" w:hAnsi="Consolas"/>
          <w:b w:val="false"/>
          <w:bCs w:val="false"/>
          <w:i w:val="false"/>
          <w:iCs w:val="false"/>
          <w:color w:val="1B2027"/>
          <w:sz w:val="19"/>
          <w:szCs w:val="19"/>
        </w:rPr>
        <w:t xml:space="preserve">/viewer/:id</w:t>
      </w:r>
      <w:r>
        <w:rPr>
          <w:rFonts w:ascii="Calibri" w:cs="Calibri" w:eastAsia="Calibri" w:hAnsi="Calibri"/>
          <w:b w:val="false"/>
          <w:bCs w:val="false"/>
          <w:i w:val="false"/>
          <w:iCs w:val="false"/>
          <w:color w:val="1B2027"/>
          <w:sz w:val="21"/>
          <w:szCs w:val="21"/>
        </w:rPr>
        <w:t xml:space="preserve">, the main document viewer. A reader navigating by headings arrived at the viewer and found nothing naming the document that was open. </w:t>
      </w:r>
      <w:r>
        <w:rPr>
          <w:rFonts w:ascii="Consolas" w:cs="Consolas" w:eastAsia="Consolas" w:hAnsi="Consolas"/>
          <w:b w:val="false"/>
          <w:bCs w:val="false"/>
          <w:i w:val="false"/>
          <w:iCs w:val="false"/>
          <w:color w:val="1B2027"/>
          <w:sz w:val="19"/>
          <w:szCs w:val="19"/>
        </w:rPr>
        <w:t xml:space="preserve">/login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/compare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/viewer3d/:id</w:t>
      </w:r>
      <w:r>
        <w:rPr>
          <w:rFonts w:ascii="Calibri" w:cs="Calibri" w:eastAsia="Calibri" w:hAnsi="Calibri"/>
          <w:b w:val="false"/>
          <w:bCs w:val="false"/>
          <w:i w:val="false"/>
          <w:iCs w:val="false"/>
          <w:color w:val="1B2027"/>
          <w:sz w:val="21"/>
          <w:szCs w:val="21"/>
        </w:rPr>
        <w:t xml:space="preserve"> were the same, and the embedded frame had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only in its </w:t>
      </w:r>
      <w:r>
        <w:rPr>
          <w:rFonts w:ascii="Calibri" w:cs="Calibri" w:eastAsia="Calibri" w:hAnsi="Calibri"/>
          <w:b w:val="false"/>
          <w:bCs w:val="false"/>
          <w:i/>
          <w:iCs/>
          <w:color w:val="1B2027"/>
          <w:sz w:val="21"/>
          <w:szCs w:val="21"/>
        </w:rPr>
        <w:t xml:space="preserve">failed</w:t>
      </w:r>
      <w:r>
        <w:rPr>
          <w:rFonts w:ascii="Calibri" w:cs="Calibri" w:eastAsia="Calibri" w:hAnsi="Calibri"/>
          <w:b w:val="false"/>
          <w:bCs w:val="false"/>
          <w:i w:val="false"/>
          <w:iCs w:val="false"/>
          <w:color w:val="1B2027"/>
          <w:sz w:val="21"/>
          <w:szCs w:val="21"/>
        </w:rPr>
        <w:t xml:space="preserve"> state — so the state a reader actually spends time in had none.</w:t>
      </w:r>
    </w:p>
    <w:p>
      <w:pPr>
        <w:spacing w:after="140" w:line="276"/>
      </w:pPr>
      <w:r>
        <w:rPr>
          <w:rFonts w:ascii="Calibri" w:cs="Calibri" w:eastAsia="Calibri" w:hAnsi="Calibri"/>
          <w:b w:val="false"/>
          <w:bCs w:val="false"/>
          <w:i w:val="false"/>
          <w:iCs w:val="false"/>
          <w:color w:val="1B2027"/>
          <w:sz w:val="21"/>
          <w:szCs w:val="21"/>
        </w:rPr>
        <w:t xml:space="preserve">Where a visible title already existed, it now carries the semantics rather than gaining a hidden copy beside it: the document viewer’s top bar and the 3D toolbar held the page’s title in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and hold it in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now. Tailwind’s preflight resets heading size and margin, so nothing moved on screen. A second, hidden heading would have been a copy that can drift from the one a sighted reader is looking at. Where no visible title existed the heading is hidden, because the alternative is worse: sign-in shows a brand lockup, which names the product rather than the task, and compare shows two file slots and a </w:t>
      </w:r>
      <w:r>
        <w:rPr>
          <w:rFonts w:ascii="Consolas" w:cs="Consolas" w:eastAsia="Consolas" w:hAnsi="Consolas"/>
          <w:b w:val="false"/>
          <w:bCs w:val="false"/>
          <w:i w:val="false"/>
          <w:iCs w:val="false"/>
          <w:color w:val="1B2027"/>
          <w:sz w:val="19"/>
          <w:szCs w:val="19"/>
        </w:rPr>
        <w:t xml:space="preserve">VS</w:t>
      </w:r>
      <w:r>
        <w:rPr>
          <w:rFonts w:ascii="Calibri" w:cs="Calibri" w:eastAsia="Calibri" w:hAnsi="Calibri"/>
          <w:b w:val="false"/>
          <w:bCs w:val="false"/>
          <w:i w:val="false"/>
          <w:iCs w:val="false"/>
          <w:color w:val="1B2027"/>
          <w:sz w:val="21"/>
          <w:szCs w:val="21"/>
        </w:rPr>
        <w:t xml:space="preserve"> pill, none of which names the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embedded frame is its own document, so it needs its own heading</w:t>
      </w:r>
      <w:r>
        <w:rPr>
          <w:rFonts w:ascii="Calibri" w:cs="Calibri" w:eastAsia="Calibri" w:hAnsi="Calibri"/>
          <w:b w:val="false"/>
          <w:bCs w:val="false"/>
          <w:i w:val="false"/>
          <w:iCs w:val="false"/>
          <w:color w:val="1B2027"/>
          <w:sz w:val="21"/>
          <w:szCs w:val="21"/>
        </w:rPr>
        <w:t xml:space="preserve"> — the host’s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is not inside the iframe. Hidden, because a host sized that frame to show a document and a title we injected would be chrome in their page. One detail there is load-bearing: </w:t>
      </w:r>
      <w:r>
        <w:rPr>
          <w:rFonts w:ascii="Calibri" w:cs="Calibri" w:eastAsia="Calibri" w:hAnsi="Calibri"/>
          <w:b/>
          <w:bCs/>
          <w:i w:val="false"/>
          <w:iCs w:val="false"/>
          <w:color w:val="1B2027"/>
          <w:sz w:val="21"/>
          <w:szCs w:val="21"/>
        </w:rPr>
        <w:t xml:space="preserve">its visually-hidden rule is declared in the component’s own styles, not borrowed from the application’s utility layer.</w:t>
      </w:r>
      <w:r>
        <w:rPr>
          <w:rFonts w:ascii="Calibri" w:cs="Calibri" w:eastAsia="Calibri" w:hAnsi="Calibri"/>
          <w:b w:val="false"/>
          <w:bCs w:val="false"/>
          <w:i w:val="false"/>
          <w:iCs w:val="false"/>
          <w:color w:val="1B2027"/>
          <w:sz w:val="21"/>
          <w:szCs w:val="21"/>
        </w:rPr>
        <w:t xml:space="preserve"> Every other class in that component is local by design, and a visually-hidden rule that silently stops applying does not fail quietly — it puts a heading we injected on screen inside a customer’s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Heading levels no longer skip, and the last issue of this document was wrong about why they could not be fixed.</w:t>
      </w:r>
      <w:r>
        <w:rPr>
          <w:rFonts w:ascii="Calibri" w:cs="Calibri" w:eastAsia="Calibri" w:hAnsi="Calibri"/>
          <w:b w:val="false"/>
          <w:bCs w:val="false"/>
          <w:i w:val="false"/>
          <w:iCs w:val="false"/>
          <w:color w:val="1B2027"/>
          <w:sz w:val="21"/>
          <w:szCs w:val="21"/>
        </w:rPr>
        <w:t xml:space="preserve"> It said the skip was “not a number to change in one template” because “the same panel component appears at more than one depth, so no single hard-coded level is correct in both places”, and concluded that the route outlines needed designing — a decision rather than an edit.</w:t>
      </w:r>
    </w:p>
    <w:p>
      <w:pPr>
        <w:spacing w:after="140" w:line="276"/>
      </w:pPr>
      <w:r>
        <w:rPr>
          <w:rFonts w:ascii="Calibri" w:cs="Calibri" w:eastAsia="Calibri" w:hAnsi="Calibri"/>
          <w:b w:val="false"/>
          <w:bCs w:val="false"/>
          <w:i w:val="false"/>
          <w:iCs w:val="false"/>
          <w:color w:val="1B2027"/>
          <w:sz w:val="21"/>
          <w:szCs w:val="21"/>
        </w:rPr>
        <w:t xml:space="preserve">That premise was false, and checking it took one grep. Each of the panels that owns an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is used in exactly one place: the signature and version panels in the viewer sidebar, the summary in compare, the properties panel in the model tree. Nothing appeared at two depths. </w:t>
      </w:r>
      <w:r>
        <w:rPr>
          <w:rFonts w:ascii="Calibri" w:cs="Calibri" w:eastAsia="Calibri" w:hAnsi="Calibri"/>
          <w:b/>
          <w:bCs/>
          <w:i w:val="false"/>
          <w:iCs w:val="false"/>
          <w:color w:val="1B2027"/>
          <w:sz w:val="21"/>
          <w:szCs w:val="21"/>
        </w:rPr>
        <w:t xml:space="preserve">A defect deferred on a premise nobody tested is worse than one left open with no reason given</w:t>
      </w:r>
      <w:r>
        <w:rPr>
          <w:rFonts w:ascii="Calibri" w:cs="Calibri" w:eastAsia="Calibri" w:hAnsi="Calibri"/>
          <w:b w:val="false"/>
          <w:bCs w:val="false"/>
          <w:i w:val="false"/>
          <w:iCs w:val="false"/>
          <w:color w:val="1B2027"/>
          <w:sz w:val="21"/>
          <w:szCs w:val="21"/>
        </w:rPr>
        <w:t xml:space="preserve">, because the reason is what stops the next person looking.</w:t>
      </w:r>
    </w:p>
    <w:p>
      <w:pPr>
        <w:spacing w:after="140" w:line="276"/>
      </w:pPr>
      <w:r>
        <w:rPr>
          <w:rFonts w:ascii="Calibri" w:cs="Calibri" w:eastAsia="Calibri" w:hAnsi="Calibri"/>
          <w:b w:val="false"/>
          <w:bCs w:val="false"/>
          <w:i w:val="false"/>
          <w:iCs w:val="false"/>
          <w:color w:val="1B2027"/>
          <w:sz w:val="21"/>
          <w:szCs w:val="21"/>
        </w:rPr>
        <w:t xml:space="preserve">What was actually in the way was the opposite problem — a missing level, not an ambiguous one — and it came with a second defect attached. The viewer’s sidebar is a tabbed region: </w:t>
      </w:r>
      <w:r>
        <w:rPr>
          <w:rFonts w:ascii="Consolas" w:cs="Consolas" w:eastAsia="Consolas" w:hAnsi="Consolas"/>
          <w:b w:val="false"/>
          <w:bCs w:val="false"/>
          <w:i w:val="false"/>
          <w:iCs w:val="false"/>
          <w:color w:val="1B2027"/>
          <w:sz w:val="19"/>
          <w:szCs w:val="19"/>
        </w:rPr>
        <w:t xml:space="preserve">sidebarTab()</w:t>
      </w:r>
      <w:r>
        <w:rPr>
          <w:rFonts w:ascii="Calibri" w:cs="Calibri" w:eastAsia="Calibri" w:hAnsi="Calibri"/>
          <w:b w:val="false"/>
          <w:bCs w:val="false"/>
          <w:i w:val="false"/>
          <w:iCs w:val="false"/>
          <w:color w:val="1B2027"/>
          <w:sz w:val="21"/>
          <w:szCs w:val="21"/>
        </w:rPr>
        <w:t xml:space="preserve"> renders exactly one panel at a time. Seven of its ten panels carry no heading at all, and the region has no landmark role and no accessible name either, so a reader who chose Measure or Outline arrived at content with nothing saying which panel they were in. The two panels that </w:t>
      </w:r>
      <w:r>
        <w:rPr>
          <w:rFonts w:ascii="Calibri" w:cs="Calibri" w:eastAsia="Calibri" w:hAnsi="Calibri"/>
          <w:b w:val="false"/>
          <w:bCs w:val="false"/>
          <w:i/>
          <w:iCs/>
          <w:color w:val="1B2027"/>
          <w:sz w:val="21"/>
          <w:szCs w:val="21"/>
        </w:rPr>
        <w:t xml:space="preserve">do</w:t>
      </w:r>
      <w:r>
        <w:rPr>
          <w:rFonts w:ascii="Calibri" w:cs="Calibri" w:eastAsia="Calibri" w:hAnsi="Calibri"/>
          <w:b w:val="false"/>
          <w:bCs w:val="false"/>
          <w:i w:val="false"/>
          <w:iCs w:val="false"/>
          <w:color w:val="1B2027"/>
          <w:sz w:val="21"/>
          <w:szCs w:val="21"/>
        </w:rPr>
        <w:t xml:space="preserve"> have a heading start at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directly under the top bar’s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in the sidebar fixes both: it names whichever panel is showing, and it puts a level between the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and those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so they become correct rather than being renumbered to paper over a gap. Its text comes from the </w:t>
      </w:r>
      <w:r>
        <w:rPr>
          <w:rFonts w:ascii="Consolas" w:cs="Consolas" w:eastAsia="Consolas" w:hAnsi="Consolas"/>
          <w:b w:val="false"/>
          <w:bCs w:val="false"/>
          <w:i w:val="false"/>
          <w:iCs w:val="false"/>
          <w:color w:val="1B2027"/>
          <w:sz w:val="19"/>
          <w:szCs w:val="19"/>
        </w:rPr>
        <w:t xml:space="preserve">tabs</w:t>
      </w:r>
      <w:r>
        <w:rPr>
          <w:rFonts w:ascii="Calibri" w:cs="Calibri" w:eastAsia="Calibri" w:hAnsi="Calibri"/>
          <w:b w:val="false"/>
          <w:bCs w:val="false"/>
          <w:i w:val="false"/>
          <w:iCs w:val="false"/>
          <w:color w:val="1B2027"/>
          <w:sz w:val="21"/>
          <w:szCs w:val="21"/>
        </w:rPr>
        <w:t xml:space="preserve"> table the strip is already built from, so there is no new string to translate and the heading cannot disagree with the tab that selected it. Hidden, because that tab already shows the same word.</w:t>
      </w:r>
    </w:p>
    <w:p>
      <w:pPr>
        <w:spacing w:after="140" w:line="276"/>
      </w:pPr>
      <w:r>
        <w:rPr>
          <w:rFonts w:ascii="Calibri" w:cs="Calibri" w:eastAsia="Calibri" w:hAnsi="Calibri"/>
          <w:b w:val="false"/>
          <w:bCs w:val="false"/>
          <w:i w:val="false"/>
          <w:iCs w:val="false"/>
          <w:color w:val="1B2027"/>
          <w:sz w:val="21"/>
          <w:szCs w:val="21"/>
        </w:rPr>
        <w:t xml:space="preserve">The other two routes were the same promotion made elsewhere in this section. Compare’s “AI Summary” was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whose own translator note called it the heading of the panel, and the model tree’s “Model Tree” was a </w:t>
      </w:r>
      <w:r>
        <w:rPr>
          <w:rFonts w:ascii="Consolas" w:cs="Consolas" w:eastAsia="Consolas" w:hAnsi="Consolas"/>
          <w:b w:val="false"/>
          <w:bCs w:val="false"/>
          <w:i w:val="false"/>
          <w:iCs w:val="false"/>
          <w:color w:val="1B2027"/>
          <w:sz w:val="19"/>
          <w:szCs w:val="19"/>
        </w:rPr>
        <w:t xml:space="preserve">&lt;div&gt;</w:t>
      </w:r>
      <w:r>
        <w:rPr>
          <w:rFonts w:ascii="Calibri" w:cs="Calibri" w:eastAsia="Calibri" w:hAnsi="Calibri"/>
          <w:b w:val="false"/>
          <w:bCs w:val="false"/>
          <w:i w:val="false"/>
          <w:iCs w:val="false"/>
          <w:color w:val="1B2027"/>
          <w:sz w:val="21"/>
          <w:szCs w:val="21"/>
        </w:rPr>
        <w:t xml:space="preserve"> whose note called it a heading while serving as the tree’s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target. Both are headings now, both keep doing what they did, and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beneath them are correct.</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modal-dialog</w:t>
      </w:r>
      <w:r>
        <w:rPr>
          <w:rFonts w:ascii="Calibri" w:cs="Calibri" w:eastAsia="Calibri" w:hAnsi="Calibri"/>
          <w:b w:val="false"/>
          <w:bCs w:val="false"/>
          <w:i w:val="false"/>
          <w:iCs w:val="false"/>
          <w:color w:val="1B2027"/>
          <w:sz w:val="21"/>
          <w:szCs w:val="21"/>
        </w:rPr>
        <w:t xml:space="preserve"> keeps its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deliberately. It is the dialog’s accessible name through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inside </w:t>
      </w:r>
      <w:r>
        <w:rPr>
          <w:rFonts w:ascii="Consolas" w:cs="Consolas" w:eastAsia="Consolas" w:hAnsi="Consolas"/>
          <w:b w:val="false"/>
          <w:bCs w:val="false"/>
          <w:i w:val="false"/>
          <w:iCs w:val="false"/>
          <w:color w:val="1B2027"/>
          <w:sz w:val="19"/>
          <w:szCs w:val="19"/>
        </w:rPr>
        <w:t xml:space="preserve">role="dialog"</w:t>
      </w:r>
      <w:r>
        <w:rPr>
          <w:rFonts w:ascii="Calibri" w:cs="Calibri" w:eastAsia="Calibri" w:hAnsi="Calibri"/>
          <w:b w:val="false"/>
          <w:bCs w:val="false"/>
          <w:i w:val="false"/>
          <w:iCs w:val="false"/>
          <w:color w:val="1B2027"/>
          <w:sz w:val="21"/>
          <w:szCs w:val="21"/>
        </w:rPr>
        <w:t xml:space="preserve">, which is an isolated context announced as a dialog; renumbering it against whatever happens to be behind the dialog would be guesswork, and a level that depends on the caller is the genuine version of the problem the last issue imagined.</w:t>
      </w:r>
    </w:p>
    <w:p>
      <w:pPr>
        <w:pStyle w:val="Heading2"/>
        <w:spacing w:after="140" w:before="280"/>
      </w:pPr>
      <w:r>
        <w:rPr>
          <w:rFonts w:ascii="Calibri" w:cs="Calibri" w:eastAsia="Calibri" w:hAnsi="Calibri"/>
          <w:b/>
          <w:bCs/>
          <w:color w:val="0F7A83"/>
          <w:sz w:val="25"/>
          <w:szCs w:val="25"/>
        </w:rPr>
        <w:t xml:space="preserve">9.4  The labels half of SC 2.4.6</w:t>
      </w:r>
    </w:p>
    <w:p>
      <w:pPr>
        <w:spacing w:after="140" w:line="276"/>
      </w:pPr>
      <w:r>
        <w:rPr>
          <w:rFonts w:ascii="Calibri" w:cs="Calibri" w:eastAsia="Calibri" w:hAnsi="Calibri"/>
          <w:b w:val="false"/>
          <w:bCs w:val="false"/>
          <w:i w:val="false"/>
          <w:iCs w:val="false"/>
          <w:color w:val="1B2027"/>
          <w:sz w:val="21"/>
          <w:szCs w:val="21"/>
        </w:rPr>
        <w:t xml:space="preserve">The criterion is headings </w:t>
      </w:r>
      <w:r>
        <w:rPr>
          <w:rFonts w:ascii="Calibri" w:cs="Calibri" w:eastAsia="Calibri" w:hAnsi="Calibri"/>
          <w:b w:val="false"/>
          <w:bCs w:val="false"/>
          <w:i/>
          <w:iCs/>
          <w:color w:val="1B2027"/>
          <w:sz w:val="21"/>
          <w:szCs w:val="21"/>
        </w:rPr>
        <w:t xml:space="preserve">and</w:t>
      </w:r>
      <w:r>
        <w:rPr>
          <w:rFonts w:ascii="Calibri" w:cs="Calibri" w:eastAsia="Calibri" w:hAnsi="Calibri"/>
          <w:b w:val="false"/>
          <w:bCs w:val="false"/>
          <w:i w:val="false"/>
          <w:iCs w:val="false"/>
          <w:color w:val="1B2027"/>
          <w:sz w:val="21"/>
          <w:szCs w:val="21"/>
        </w:rPr>
        <w:t xml:space="preserve"> labels. The headings half above had been worked through twice; the labels half had never been looked at, and the conformance report said so rather than implying otherwise. This is that audit, and it is a gate now — </w:t>
      </w:r>
      <w:r>
        <w:rPr>
          <w:rFonts w:ascii="Consolas" w:cs="Consolas" w:eastAsia="Consolas" w:hAnsi="Consolas"/>
          <w:b w:val="false"/>
          <w:bCs w:val="false"/>
          <w:i w:val="false"/>
          <w:iCs w:val="false"/>
          <w:color w:val="1B2027"/>
          <w:sz w:val="19"/>
          <w:szCs w:val="19"/>
        </w:rPr>
        <w:t xml:space="preserve">check:labels</w:t>
      </w:r>
      <w:r>
        <w:rPr>
          <w:rFonts w:ascii="Calibri" w:cs="Calibri" w:eastAsia="Calibri" w:hAnsi="Calibri"/>
          <w:b w:val="false"/>
          <w:bCs w:val="false"/>
          <w:i w:val="false"/>
          <w:iCs w:val="false"/>
          <w:color w:val="1B2027"/>
          <w:sz w:val="21"/>
          <w:szCs w:val="21"/>
        </w:rPr>
        <w:t xml:space="preserve"> — because the answer only stays true if something keeps asking.</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Eight controls had no accessible name.</w:t>
      </w:r>
      <w:r>
        <w:rPr>
          <w:rFonts w:ascii="Calibri" w:cs="Calibri" w:eastAsia="Calibri" w:hAnsi="Calibri"/>
          <w:b w:val="false"/>
          <w:bCs w:val="false"/>
          <w:i w:val="false"/>
          <w:iCs w:val="false"/>
          <w:color w:val="1B2027"/>
          <w:sz w:val="21"/>
          <w:szCs w:val="21"/>
        </w:rPr>
        <w:t xml:space="preserve"> Five were labelled by a placeholder, or by nothing: both document searches, and three of the controls for naming a form field drawn on a page. A placeholder is not a label — it disappears the moment the reader types, so anyone who comes back to the field hears nothing, and voice control has no name to address it by.</w:t>
      </w:r>
    </w:p>
    <w:p>
      <w:pPr>
        <w:spacing w:after="140" w:line="276"/>
      </w:pPr>
      <w:r>
        <w:rPr>
          <w:rFonts w:ascii="Calibri" w:cs="Calibri" w:eastAsia="Calibri" w:hAnsi="Calibri"/>
          <w:b w:val="false"/>
          <w:bCs w:val="false"/>
          <w:i w:val="false"/>
          <w:iCs w:val="false"/>
          <w:color w:val="1B2027"/>
          <w:sz w:val="21"/>
          <w:szCs w:val="21"/>
        </w:rPr>
        <w:t xml:space="preserve">Three announced as nothing at all. The sidebar toggle in the viewer’s top bar, whose only content is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icon — missed by the pass that gave six other icon-only buttons a name, and relying on </w:t>
      </w:r>
      <w:r>
        <w:rPr>
          <w:rFonts w:ascii="Consolas" w:cs="Consolas" w:eastAsia="Consolas" w:hAnsi="Consolas"/>
          <w:b w:val="false"/>
          <w:bCs w:val="false"/>
          <w:i w:val="false"/>
          <w:iCs w:val="false"/>
          <w:color w:val="1B2027"/>
          <w:sz w:val="19"/>
          <w:szCs w:val="19"/>
        </w:rPr>
        <w:t xml:space="preserve">title</w:t>
      </w:r>
      <w:r>
        <w:rPr>
          <w:rFonts w:ascii="Calibri" w:cs="Calibri" w:eastAsia="Calibri" w:hAnsi="Calibri"/>
          <w:b w:val="false"/>
          <w:bCs w:val="false"/>
          <w:i w:val="false"/>
          <w:iCs w:val="false"/>
          <w:color w:val="1B2027"/>
          <w:sz w:val="21"/>
          <w:szCs w:val="21"/>
        </w:rPr>
        <w:t xml:space="preserve">, the weakest source in the accessible-name algorithm. The per-document status chooser in the grid, where one shared name would have announced as a grid of identical choosers. And </w:t>
      </w:r>
      <w:r>
        <w:rPr>
          <w:rFonts w:ascii="Calibri" w:cs="Calibri" w:eastAsia="Calibri" w:hAnsi="Calibri"/>
          <w:b/>
          <w:bCs/>
          <w:i w:val="false"/>
          <w:iCs w:val="false"/>
          <w:color w:val="1B2027"/>
          <w:sz w:val="21"/>
          <w:szCs w:val="21"/>
        </w:rPr>
        <w:t xml:space="preserve">every link annotation in every PDF</w:t>
      </w:r>
      <w:r>
        <w:rPr>
          <w:rFonts w:ascii="Calibri" w:cs="Calibri" w:eastAsia="Calibri" w:hAnsi="Calibri"/>
          <w:b w:val="false"/>
          <w:bCs w:val="false"/>
          <w:i w:val="false"/>
          <w:iCs w:val="false"/>
          <w:color w:val="1B2027"/>
          <w:sz w:val="21"/>
          <w:szCs w:val="21"/>
        </w:rPr>
        <w:t xml:space="preserve">: those are empty anchors laid over the words the document draws, so a page with fifty cross-references put fifty nameless links in the tab order. The name was already being computed for the tooltip; it simply never reached assistive technology.</w:t>
      </w:r>
    </w:p>
    <w:p>
      <w:pPr>
        <w:spacing w:after="140" w:line="276"/>
      </w:pPr>
      <w:r>
        <w:rPr>
          <w:rFonts w:ascii="Calibri" w:cs="Calibri" w:eastAsia="Calibri" w:hAnsi="Calibri"/>
          <w:b w:val="false"/>
          <w:bCs w:val="false"/>
          <w:i w:val="false"/>
          <w:iCs w:val="false"/>
          <w:color w:val="1B2027"/>
          <w:sz w:val="21"/>
          <w:szCs w:val="21"/>
        </w:rPr>
        <w:t xml:space="preserve">Where a control repeats, each one is named so they can be told apart — the status chooser by its document, the form-field controls by position and page. A single shared name passes a naive check and still leaves a reader choosing between several identical controls.</w:t>
      </w:r>
    </w:p>
    <w:p>
      <w:pPr>
        <w:pStyle w:val="Heading3"/>
        <w:spacing w:after="120" w:before="220"/>
      </w:pPr>
      <w:r>
        <w:rPr>
          <w:rFonts w:ascii="Calibri" w:cs="Calibri" w:eastAsia="Calibri" w:hAnsi="Calibri"/>
          <w:b/>
          <w:bCs/>
          <w:color w:val="5F6875"/>
          <w:sz w:val="22"/>
          <w:szCs w:val="22"/>
        </w:rPr>
        <w:t xml:space="preserve">What the audit got wrong first, and why that is in this document</w:t>
      </w:r>
    </w:p>
    <w:p>
      <w:pPr>
        <w:spacing w:after="140" w:line="276"/>
      </w:pPr>
      <w:r>
        <w:rPr>
          <w:rFonts w:ascii="Calibri" w:cs="Calibri" w:eastAsia="Calibri" w:hAnsi="Calibri"/>
          <w:b w:val="false"/>
          <w:bCs w:val="false"/>
          <w:i w:val="false"/>
          <w:iCs w:val="false"/>
          <w:color w:val="1B2027"/>
          <w:sz w:val="21"/>
          <w:szCs w:val="21"/>
        </w:rPr>
        <w:t xml:space="preserve">The first run reported </w:t>
      </w:r>
      <w:r>
        <w:rPr>
          <w:rFonts w:ascii="Calibri" w:cs="Calibri" w:eastAsia="Calibri" w:hAnsi="Calibri"/>
          <w:b/>
          <w:bCs/>
          <w:i w:val="false"/>
          <w:iCs w:val="false"/>
          <w:color w:val="1B2027"/>
          <w:sz w:val="21"/>
          <w:szCs w:val="21"/>
        </w:rPr>
        <w:t xml:space="preserve">fourteen</w:t>
      </w:r>
      <w:r>
        <w:rPr>
          <w:rFonts w:ascii="Calibri" w:cs="Calibri" w:eastAsia="Calibri" w:hAnsi="Calibri"/>
          <w:b w:val="false"/>
          <w:bCs w:val="false"/>
          <w:i w:val="false"/>
          <w:iCs w:val="false"/>
          <w:color w:val="1B2027"/>
          <w:sz w:val="21"/>
          <w:szCs w:val="21"/>
        </w:rPr>
        <w:t xml:space="preserve"> controls. Six were correctly labelled by means a single template cannot see, and finding that out took reading each one: a thumbnail button named by the </w:t>
      </w:r>
      <w:r>
        <w:rPr>
          <w:rFonts w:ascii="Consolas" w:cs="Consolas" w:eastAsia="Consolas" w:hAnsi="Consolas"/>
          <w:b w:val="false"/>
          <w:bCs w:val="false"/>
          <w:i w:val="false"/>
          <w:iCs w:val="false"/>
          <w:color w:val="1B2027"/>
          <w:sz w:val="19"/>
          <w:szCs w:val="19"/>
        </w:rPr>
        <w:t xml:space="preserve">alt</w:t>
      </w:r>
      <w:r>
        <w:rPr>
          <w:rFonts w:ascii="Calibri" w:cs="Calibri" w:eastAsia="Calibri" w:hAnsi="Calibri"/>
          <w:b w:val="false"/>
          <w:bCs w:val="false"/>
          <w:i w:val="false"/>
          <w:iCs w:val="false"/>
          <w:color w:val="1B2027"/>
          <w:sz w:val="21"/>
          <w:szCs w:val="21"/>
        </w:rPr>
        <w:t xml:space="preserve"> of the image inside it; four controls in one dialog wrapped in </w:t>
      </w:r>
      <w:r>
        <w:rPr>
          <w:rFonts w:ascii="Consolas" w:cs="Consolas" w:eastAsia="Consolas" w:hAnsi="Consolas"/>
          <w:b w:val="false"/>
          <w:bCs w:val="false"/>
          <w:i w:val="false"/>
          <w:iCs w:val="false"/>
          <w:color w:val="1B2027"/>
          <w:sz w:val="19"/>
          <w:szCs w:val="19"/>
        </w:rPr>
        <w:t xml:space="preserve">app-labelled-field</w:t>
      </w:r>
      <w:r>
        <w:rPr>
          <w:rFonts w:ascii="Calibri" w:cs="Calibri" w:eastAsia="Calibri" w:hAnsi="Calibri"/>
          <w:b w:val="false"/>
          <w:bCs w:val="false"/>
          <w:i w:val="false"/>
          <w:iCs w:val="false"/>
          <w:color w:val="1B2027"/>
          <w:sz w:val="21"/>
          <w:szCs w:val="21"/>
        </w:rPr>
        <w:t xml:space="preserve">, which renders the </w:t>
      </w:r>
      <w:r>
        <w:rPr>
          <w:rFonts w:ascii="Consolas" w:cs="Consolas" w:eastAsia="Consolas" w:hAnsi="Consolas"/>
          <w:b w:val="false"/>
          <w:bCs w:val="false"/>
          <w:i w:val="false"/>
          <w:iCs w:val="false"/>
          <w:color w:val="1B2027"/>
          <w:sz w:val="19"/>
          <w:szCs w:val="19"/>
        </w:rPr>
        <w:t xml:space="preserve">&lt;label for&gt;</w:t>
      </w:r>
      <w:r>
        <w:rPr>
          <w:rFonts w:ascii="Calibri" w:cs="Calibri" w:eastAsia="Calibri" w:hAnsi="Calibri"/>
          <w:b w:val="false"/>
          <w:bCs w:val="false"/>
          <w:i w:val="false"/>
          <w:iCs w:val="false"/>
          <w:color w:val="1B2027"/>
          <w:sz w:val="21"/>
          <w:szCs w:val="21"/>
        </w:rPr>
        <w:t xml:space="preserve"> around its content; and a file input hidden with </w:t>
      </w:r>
      <w:r>
        <w:rPr>
          <w:rFonts w:ascii="Consolas" w:cs="Consolas" w:eastAsia="Consolas" w:hAnsi="Consolas"/>
          <w:b w:val="false"/>
          <w:bCs w:val="false"/>
          <w:i w:val="false"/>
          <w:iCs w:val="false"/>
          <w:color w:val="1B2027"/>
          <w:sz w:val="19"/>
          <w:szCs w:val="19"/>
        </w:rPr>
        <w:t xml:space="preserve">class="hidden"</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display: none</w:t>
      </w:r>
      <w:r>
        <w:rPr>
          <w:rFonts w:ascii="Calibri" w:cs="Calibri" w:eastAsia="Calibri" w:hAnsi="Calibri"/>
          <w:b w:val="false"/>
          <w:bCs w:val="false"/>
          <w:i w:val="false"/>
          <w:iCs w:val="false"/>
          <w:color w:val="1B2027"/>
          <w:sz w:val="21"/>
          <w:szCs w:val="21"/>
        </w:rPr>
        <w:t xml:space="preserve">, so not focusable and not in the accessibility tree at all, which is the opposite of </w:t>
      </w:r>
      <w:r>
        <w:rPr>
          <w:rFonts w:ascii="Consolas" w:cs="Consolas" w:eastAsia="Consolas" w:hAnsi="Consolas"/>
          <w:b w:val="false"/>
          <w:bCs w:val="false"/>
          <w:i w:val="false"/>
          <w:iCs w:val="false"/>
          <w:color w:val="1B2027"/>
          <w:sz w:val="19"/>
          <w:szCs w:val="19"/>
        </w:rPr>
        <w:t xml:space="preserve">sr-only</w:t>
      </w:r>
      <w:r>
        <w:rPr>
          <w:rFonts w:ascii="Calibri" w:cs="Calibri" w:eastAsia="Calibri" w:hAnsi="Calibri"/>
          <w:b w:val="false"/>
          <w:bCs w:val="false"/>
          <w:i w:val="false"/>
          <w:iCs w:val="false"/>
          <w:color w:val="1B2027"/>
          <w:sz w:val="21"/>
          <w:szCs w:val="21"/>
        </w:rPr>
        <w:t xml:space="preserve">, which hides visually and </w:t>
      </w:r>
      <w:r>
        <w:rPr>
          <w:rFonts w:ascii="Calibri" w:cs="Calibri" w:eastAsia="Calibri" w:hAnsi="Calibri"/>
          <w:b w:val="false"/>
          <w:bCs w:val="false"/>
          <w:i/>
          <w:iCs/>
          <w:color w:val="1B2027"/>
          <w:sz w:val="21"/>
          <w:szCs w:val="21"/>
        </w:rPr>
        <w:t xml:space="preserve">does</w:t>
      </w:r>
      <w:r>
        <w:rPr>
          <w:rFonts w:ascii="Calibri" w:cs="Calibri" w:eastAsia="Calibri" w:hAnsi="Calibri"/>
          <w:b w:val="false"/>
          <w:bCs w:val="false"/>
          <w:i w:val="false"/>
          <w:iCs w:val="false"/>
          <w:color w:val="1B2027"/>
          <w:sz w:val="21"/>
          <w:szCs w:val="21"/>
        </w:rPr>
        <w:t xml:space="preserve"> still need a name.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Each of those is now an exclusion with the reason written beside it</w:t>
      </w:r>
      <w:r>
        <w:rPr>
          <w:rFonts w:ascii="Calibri" w:cs="Calibri" w:eastAsia="Calibri" w:hAnsi="Calibri"/>
          <w:b w:val="false"/>
          <w:bCs w:val="false"/>
          <w:i w:val="false"/>
          <w:iCs w:val="false"/>
          <w:color w:val="1B2027"/>
          <w:sz w:val="21"/>
          <w:szCs w:val="21"/>
        </w:rPr>
        <w:t xml:space="preserve">, because an audit that cries wolf gets switched off, and then it catches nothing. The gate’s own tests assert the exclusions directly, since they are the part most likely to be removed by someone tidying up.</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Then the reverse: fixing a traversal bug in the gate </w:t>
      </w:r>
      <w:r>
        <w:rPr>
          <w:rFonts w:ascii="Calibri" w:cs="Calibri" w:eastAsia="Calibri" w:hAnsi="Calibri"/>
          <w:b/>
          <w:bCs/>
          <w:i w:val="false"/>
          <w:iCs w:val="false"/>
          <w:color w:val="1B2027"/>
          <w:sz w:val="21"/>
          <w:szCs w:val="21"/>
        </w:rPr>
        <w:t xml:space="preserve">revealed five defects it had been hiding.</w:t>
      </w:r>
      <w:r>
        <w:rPr>
          <w:rFonts w:ascii="Calibri" w:cs="Calibri" w:eastAsia="Calibri" w:hAnsi="Calibri"/>
          <w:b w:val="false"/>
          <w:bCs w:val="false"/>
          <w:i w:val="false"/>
          <w:iCs w:val="false"/>
          <w:color w:val="1B2027"/>
          <w:sz w:val="21"/>
          <w:szCs w:val="21"/>
        </w:rPr>
        <w:t xml:space="preserve"> It returned the first collection of children it found instead of accumulating them, so anything inside an </w:t>
      </w:r>
      <w:r>
        <w:rPr>
          <w:rFonts w:ascii="Consolas" w:cs="Consolas" w:eastAsia="Consolas" w:hAnsi="Consolas"/>
          <w:b w:val="false"/>
          <w:bCs w:val="false"/>
          <w:i w:val="false"/>
          <w:iCs w:val="false"/>
          <w:color w:val="1B2027"/>
          <w:sz w:val="19"/>
          <w:szCs w:val="19"/>
        </w:rPr>
        <w:t xml:space="preserve">@empty</w:t>
      </w:r>
      <w:r>
        <w:rPr>
          <w:rFonts w:ascii="Calibri" w:cs="Calibri" w:eastAsia="Calibri" w:hAnsi="Calibri"/>
          <w:b w:val="false"/>
          <w:bCs w:val="false"/>
          <w:i w:val="false"/>
          <w:iCs w:val="false"/>
          <w:color w:val="1B2027"/>
          <w:sz w:val="21"/>
          <w:szCs w:val="21"/>
        </w:rPr>
        <w:t xml:space="preserve"> or a </w:t>
      </w:r>
      <w:r>
        <w:rPr>
          <w:rFonts w:ascii="Consolas" w:cs="Consolas" w:eastAsia="Consolas" w:hAnsi="Consolas"/>
          <w:b w:val="false"/>
          <w:bCs w:val="false"/>
          <w:i w:val="false"/>
          <w:iCs w:val="false"/>
          <w:color w:val="1B2027"/>
          <w:sz w:val="19"/>
          <w:szCs w:val="19"/>
        </w:rPr>
        <w:t xml:space="preserve">@switch</w:t>
      </w:r>
      <w:r>
        <w:rPr>
          <w:rFonts w:ascii="Calibri" w:cs="Calibri" w:eastAsia="Calibri" w:hAnsi="Calibri"/>
          <w:b w:val="false"/>
          <w:bCs w:val="false"/>
          <w:i w:val="false"/>
          <w:iCs w:val="false"/>
          <w:color w:val="1B2027"/>
          <w:sz w:val="21"/>
          <w:szCs w:val="21"/>
        </w:rPr>
        <w:t xml:space="preserve"> went unread — and </w:t>
      </w:r>
      <w:r>
        <w:rPr>
          <w:rFonts w:ascii="Consolas" w:cs="Consolas" w:eastAsia="Consolas" w:hAnsi="Consolas"/>
          <w:b w:val="false"/>
          <w:bCs w:val="false"/>
          <w:i w:val="false"/>
          <w:iCs w:val="false"/>
          <w:color w:val="1B2027"/>
          <w:sz w:val="19"/>
          <w:szCs w:val="19"/>
        </w:rPr>
        <w:t xml:space="preserve">@switch</w:t>
      </w:r>
      <w:r>
        <w:rPr>
          <w:rFonts w:ascii="Calibri" w:cs="Calibri" w:eastAsia="Calibri" w:hAnsi="Calibri"/>
          <w:b w:val="false"/>
          <w:bCs w:val="false"/>
          <w:i w:val="false"/>
          <w:iCs w:val="false"/>
          <w:color w:val="1B2027"/>
          <w:sz w:val="21"/>
          <w:szCs w:val="21"/>
        </w:rPr>
        <w:t xml:space="preserve"> keeps its cases in </w:t>
      </w:r>
      <w:r>
        <w:rPr>
          <w:rFonts w:ascii="Consolas" w:cs="Consolas" w:eastAsia="Consolas" w:hAnsi="Consolas"/>
          <w:b w:val="false"/>
          <w:bCs w:val="false"/>
          <w:i w:val="false"/>
          <w:iCs w:val="false"/>
          <w:color w:val="1B2027"/>
          <w:sz w:val="19"/>
          <w:szCs w:val="19"/>
        </w:rPr>
        <w:t xml:space="preserve">groups</w:t>
      </w:r>
      <w:r>
        <w:rPr>
          <w:rFonts w:ascii="Calibri" w:cs="Calibri" w:eastAsia="Calibri" w:hAnsi="Calibri"/>
          <w:b w:val="false"/>
          <w:bCs w:val="false"/>
          <w:i w:val="false"/>
          <w:iCs w:val="false"/>
          <w:color w:val="1B2027"/>
          <w:sz w:val="21"/>
          <w:szCs w:val="21"/>
        </w:rPr>
        <w:t xml:space="preserve">, not </w:t>
      </w:r>
      <w:r>
        <w:rPr>
          <w:rFonts w:ascii="Consolas" w:cs="Consolas" w:eastAsia="Consolas" w:hAnsi="Consolas"/>
          <w:b w:val="false"/>
          <w:bCs w:val="false"/>
          <w:i w:val="false"/>
          <w:iCs w:val="false"/>
          <w:color w:val="1B2027"/>
          <w:sz w:val="19"/>
          <w:szCs w:val="19"/>
        </w:rPr>
        <w:t xml:space="preserve">cases</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A false negative in a gate is worse than a false positive:</w:t>
      </w:r>
      <w:r>
        <w:rPr>
          <w:rFonts w:ascii="Calibri" w:cs="Calibri" w:eastAsia="Calibri" w:hAnsi="Calibri"/>
          <w:b w:val="false"/>
          <w:bCs w:val="false"/>
          <w:i w:val="false"/>
          <w:iCs w:val="false"/>
          <w:color w:val="1B2027"/>
          <w:sz w:val="21"/>
          <w:szCs w:val="21"/>
        </w:rPr>
        <w:t xml:space="preserve"> nobody is told, and the clean report is evidence of nothing.</w:t>
      </w:r>
    </w:p>
    <w:p>
      <w:pPr>
        <w:pStyle w:val="Heading3"/>
        <w:spacing w:after="120" w:before="220"/>
      </w:pPr>
      <w:r>
        <w:rPr>
          <w:rFonts w:ascii="Calibri" w:cs="Calibri" w:eastAsia="Calibri" w:hAnsi="Calibri"/>
          <w:b/>
          <w:bCs/>
          <w:color w:val="5F6875"/>
          <w:sz w:val="22"/>
          <w:szCs w:val="22"/>
        </w:rPr>
        <w:t xml:space="preserve">What this gate cannot do</w:t>
      </w:r>
    </w:p>
    <w:p>
      <w:pPr>
        <w:spacing w:after="140" w:line="276"/>
      </w:pPr>
      <w:r>
        <w:rPr>
          <w:rFonts w:ascii="Calibri" w:cs="Calibri" w:eastAsia="Calibri" w:hAnsi="Calibri"/>
          <w:b w:val="false"/>
          <w:bCs w:val="false"/>
          <w:i w:val="false"/>
          <w:iCs w:val="false"/>
          <w:color w:val="1B2027"/>
          <w:sz w:val="21"/>
          <w:szCs w:val="21"/>
        </w:rPr>
        <w:t xml:space="preserve">A label can point at </w:t>
      </w:r>
      <w:r>
        <w:rPr>
          <w:rFonts w:ascii="Consolas" w:cs="Consolas" w:eastAsia="Consolas" w:hAnsi="Consolas"/>
          <w:b w:val="false"/>
          <w:bCs w:val="false"/>
          <w:i w:val="false"/>
          <w:iCs w:val="false"/>
          <w:color w:val="1B2027"/>
          <w:sz w:val="19"/>
          <w:szCs w:val="19"/>
        </w:rPr>
        <w:t xml:space="preserve">labelTarget()</w:t>
      </w:r>
      <w:r>
        <w:rPr>
          <w:rFonts w:ascii="Calibri" w:cs="Calibri" w:eastAsia="Calibri" w:hAnsi="Calibri"/>
          <w:b w:val="false"/>
          <w:bCs w:val="false"/>
          <w:i w:val="false"/>
          <w:iCs w:val="false"/>
          <w:color w:val="1B2027"/>
          <w:sz w:val="21"/>
          <w:szCs w:val="21"/>
        </w:rPr>
        <w:t xml:space="preserve"> while the control it names carries </w:t>
      </w:r>
      <w:r>
        <w:rPr>
          <w:rFonts w:ascii="Consolas" w:cs="Consolas" w:eastAsia="Consolas" w:hAnsi="Consolas"/>
          <w:b w:val="false"/>
          <w:bCs w:val="false"/>
          <w:i w:val="false"/>
          <w:iCs w:val="false"/>
          <w:color w:val="1B2027"/>
          <w:sz w:val="19"/>
          <w:szCs w:val="19"/>
        </w:rPr>
        <w:t xml:space="preserve">[id]="controlId"</w:t>
      </w:r>
      <w:r>
        <w:rPr>
          <w:rFonts w:ascii="Calibri" w:cs="Calibri" w:eastAsia="Calibri" w:hAnsi="Calibri"/>
          <w:b w:val="false"/>
          <w:bCs w:val="false"/>
          <w:i w:val="false"/>
          <w:iCs w:val="false"/>
          <w:color w:val="1B2027"/>
          <w:sz w:val="21"/>
          <w:szCs w:val="21"/>
        </w:rPr>
        <w:t xml:space="preserve"> — two different expressions resolving to the same value. That is correct code, and no reader of the template alone can pair them up; five properly labelled controls in the form a reader actually fills in were reported on exactly that shape. So a template holding a bound </w:t>
      </w:r>
      <w:r>
        <w:rPr>
          <w:rFonts w:ascii="Consolas" w:cs="Consolas" w:eastAsia="Consolas" w:hAnsi="Consolas"/>
          <w:b w:val="false"/>
          <w:bCs w:val="false"/>
          <w:i w:val="false"/>
          <w:iCs w:val="false"/>
          <w:color w:val="1B2027"/>
          <w:sz w:val="19"/>
          <w:szCs w:val="19"/>
        </w:rPr>
        <w:t xml:space="preserve">for</w:t>
      </w:r>
      <w:r>
        <w:rPr>
          <w:rFonts w:ascii="Calibri" w:cs="Calibri" w:eastAsia="Calibri" w:hAnsi="Calibri"/>
          <w:b w:val="false"/>
          <w:bCs w:val="false"/>
          <w:i w:val="false"/>
          <w:iCs w:val="false"/>
          <w:color w:val="1B2027"/>
          <w:sz w:val="21"/>
          <w:szCs w:val="21"/>
        </w:rPr>
        <w:t xml:space="preserve"> and a control holding a bound </w:t>
      </w:r>
      <w:r>
        <w:rPr>
          <w:rFonts w:ascii="Consolas" w:cs="Consolas" w:eastAsia="Consolas" w:hAnsi="Consolas"/>
          <w:b w:val="false"/>
          <w:bCs w:val="false"/>
          <w:i w:val="false"/>
          <w:iCs w:val="false"/>
          <w:color w:val="1B2027"/>
          <w:sz w:val="19"/>
          <w:szCs w:val="19"/>
        </w:rPr>
        <w:t xml:space="preserve">id</w:t>
      </w:r>
      <w:r>
        <w:rPr>
          <w:rFonts w:ascii="Calibri" w:cs="Calibri" w:eastAsia="Calibri" w:hAnsi="Calibri"/>
          <w:b w:val="false"/>
          <w:bCs w:val="false"/>
          <w:i w:val="false"/>
          <w:iCs w:val="false"/>
          <w:color w:val="1B2027"/>
          <w:sz w:val="21"/>
          <w:szCs w:val="21"/>
        </w:rPr>
        <w:t xml:space="preserve"> is taken as associated.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is a deliberate floor with a cost worth naming: a genuine mismatch between a bound </w:t>
      </w:r>
      <w:r>
        <w:rPr>
          <w:rFonts w:ascii="Consolas" w:cs="Consolas" w:eastAsia="Consolas" w:hAnsi="Consolas"/>
          <w:b/>
          <w:bCs/>
          <w:i w:val="false"/>
          <w:iCs w:val="false"/>
          <w:color w:val="1B2027"/>
          <w:sz w:val="19"/>
          <w:szCs w:val="19"/>
        </w:rPr>
        <w:t xml:space="preserve">for</w:t>
      </w:r>
      <w:r>
        <w:rPr>
          <w:rFonts w:ascii="Calibri" w:cs="Calibri" w:eastAsia="Calibri" w:hAnsi="Calibri"/>
          <w:b/>
          <w:bCs/>
          <w:i w:val="false"/>
          <w:iCs w:val="false"/>
          <w:color w:val="1B2027"/>
          <w:sz w:val="21"/>
          <w:szCs w:val="21"/>
        </w:rPr>
        <w:t xml:space="preserve"> and a bound </w:t>
      </w:r>
      <w:r>
        <w:rPr>
          <w:rFonts w:ascii="Consolas" w:cs="Consolas" w:eastAsia="Consolas" w:hAnsi="Consolas"/>
          <w:b/>
          <w:bCs/>
          <w:i w:val="false"/>
          <w:iCs w:val="false"/>
          <w:color w:val="1B2027"/>
          <w:sz w:val="19"/>
          <w:szCs w:val="19"/>
        </w:rPr>
        <w:t xml:space="preserve">id</w:t>
      </w:r>
      <w:r>
        <w:rPr>
          <w:rFonts w:ascii="Calibri" w:cs="Calibri" w:eastAsia="Calibri" w:hAnsi="Calibri"/>
          <w:b/>
          <w:bCs/>
          <w:i w:val="false"/>
          <w:iCs w:val="false"/>
          <w:color w:val="1B2027"/>
          <w:sz w:val="21"/>
          <w:szCs w:val="21"/>
        </w:rPr>
        <w:t xml:space="preserve"> passes this gate.</w:t>
      </w:r>
      <w:r>
        <w:rPr>
          <w:rFonts w:ascii="Calibri" w:cs="Calibri" w:eastAsia="Calibri" w:hAnsi="Calibri"/>
          <w:b w:val="false"/>
          <w:bCs w:val="false"/>
          <w:i w:val="false"/>
          <w:iCs w:val="false"/>
          <w:color w:val="1B2027"/>
          <w:sz w:val="21"/>
          <w:szCs w:val="21"/>
        </w:rPr>
        <w:t xml:space="preserve"> Catching it needs the rendered page. This is what §1A.5 means by automated checks being necessary and not sufficient, and it is the honest reason the manual keyboard pass and the screen-reader matrix are still the real gates rather than a formality. The gate checks that a name </w:t>
      </w:r>
      <w:r>
        <w:rPr>
          <w:rFonts w:ascii="Calibri" w:cs="Calibri" w:eastAsia="Calibri" w:hAnsi="Calibri"/>
          <w:b w:val="false"/>
          <w:bCs w:val="false"/>
          <w:i/>
          <w:iCs/>
          <w:color w:val="1B2027"/>
          <w:sz w:val="21"/>
          <w:szCs w:val="21"/>
        </w:rPr>
        <w:t xml:space="preserve">exists</w:t>
      </w:r>
      <w:r>
        <w:rPr>
          <w:rFonts w:ascii="Calibri" w:cs="Calibri" w:eastAsia="Calibri" w:hAnsi="Calibri"/>
          <w:b w:val="false"/>
          <w:bCs w:val="false"/>
          <w:i w:val="false"/>
          <w:iCs w:val="false"/>
          <w:color w:val="1B2027"/>
          <w:sz w:val="21"/>
          <w:szCs w:val="21"/>
        </w:rPr>
        <w:t xml:space="preserve">. Whether a name is </w:t>
      </w:r>
      <w:r>
        <w:rPr>
          <w:rFonts w:ascii="Calibri" w:cs="Calibri" w:eastAsia="Calibri" w:hAnsi="Calibri"/>
          <w:b w:val="false"/>
          <w:bCs w:val="false"/>
          <w:i/>
          <w:iCs/>
          <w:color w:val="1B2027"/>
          <w:sz w:val="21"/>
          <w:szCs w:val="21"/>
        </w:rPr>
        <w:t xml:space="preserve">apt</w:t>
      </w:r>
      <w:r>
        <w:rPr>
          <w:rFonts w:ascii="Calibri" w:cs="Calibri" w:eastAsia="Calibri" w:hAnsi="Calibri"/>
          <w:b w:val="false"/>
          <w:bCs w:val="false"/>
          <w:i w:val="false"/>
          <w:iCs w:val="false"/>
          <w:color w:val="1B2027"/>
          <w:sz w:val="21"/>
          <w:szCs w:val="21"/>
        </w:rPr>
        <w:t xml:space="preserve"> is a judgement it does not make and should not claim to.</w:t>
      </w:r>
    </w:p>
    <w:p>
      <w:pPr>
        <w:pStyle w:val="Heading2"/>
        <w:spacing w:after="140" w:before="280"/>
      </w:pPr>
      <w:r>
        <w:rPr>
          <w:rFonts w:ascii="Calibri" w:cs="Calibri" w:eastAsia="Calibri" w:hAnsi="Calibri"/>
          <w:b/>
          <w:bCs/>
          <w:color w:val="0F7A83"/>
          <w:sz w:val="25"/>
          <w:szCs w:val="25"/>
        </w:rPr>
        <w:t xml:space="preserve">9.5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595 messages at this issue,</w:t>
      </w:r>
      <w:r>
        <w:rPr>
          <w:rFonts w:ascii="Calibri" w:cs="Calibri" w:eastAsia="Calibri" w:hAnsi="Calibri"/>
          <w:b w:val="false"/>
          <w:bCs w:val="false"/>
          <w:i w:val="false"/>
          <w:iCs w:val="false"/>
          <w:color w:val="1B2027"/>
          <w:sz w:val="21"/>
          <w:szCs w:val="21"/>
        </w:rPr>
        <w:t xml:space="preserve"> up from 589.</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2,221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90.87% line (5,727/6,302) and 85.64% branch (2,840/3,316)</w:t>
      </w:r>
      <w:r>
        <w:rPr>
          <w:rFonts w:ascii="Calibri" w:cs="Calibri" w:eastAsia="Calibri" w:hAnsi="Calibri"/>
          <w:b w:val="false"/>
          <w:bCs w:val="false"/>
          <w:i w:val="false"/>
          <w:iCs w:val="false"/>
          <w:color w:val="1B2027"/>
          <w:sz w:val="21"/>
          <w:szCs w:val="21"/>
        </w:rPr>
        <w:t xml:space="preserve">, with statements at 88.05% and functions at 74.75%.</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gates are whole-number floors just under those figures — 90, 85, 87 and 74 — not the measurements themselves.</w:t>
      </w:r>
      <w:r>
        <w:rPr>
          <w:rFonts w:ascii="Calibri" w:cs="Calibri" w:eastAsia="Calibri" w:hAnsi="Calibri"/>
          <w:b w:val="false"/>
          <w:bCs w:val="false"/>
          <w:i w:val="false"/>
          <w:iCs w:val="false"/>
          <w:color w:val="1B2027"/>
          <w:sz w:val="21"/>
          <w:szCs w:val="21"/>
        </w:rPr>
        <w:t xml:space="preserve"> The last issue of this document said all four were “gated at their measured values so neither can fall”, and that was wrong in a way worth correcting precisely rather than quietly: there is about a point of slack in each, so coverage can drift down that far without failing a build. The slack is deliberate. These are v8 figures and the denominator moves whenever an import changes, so a gate pinned to the exact measurement fails on churn that tested nothing differently, and a gate that fails for no reason is one somebody lowers. The floor only ever moves up.</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9.5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Eleven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check:embed-protocol</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protocol’s three self-descriptions agree: every type in the ViewerMessageType union is sent by production code and has a row in the authority’s event table, and nothing is sent or documented from outside it</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check:labels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Every focusable control has an accessible name. A placeholder is not a label, an aria-hidden icon contributes nothing, and title is the weakest source in the algorithm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twelve now run in CI</w:t>
      </w:r>
      <w:r>
        <w:rPr>
          <w:rFonts w:ascii="Calibri" w:cs="Calibri" w:eastAsia="Calibri" w:hAnsi="Calibri"/>
          <w:b w:val="false"/>
          <w:bCs w:val="false"/>
          <w:i w:val="false"/>
          <w:iCs w:val="false"/>
          <w:color w:val="1B2027"/>
          <w:sz w:val="21"/>
          <w:szCs w:val="21"/>
        </w:rPr>
        <w:t xml:space="preserve">, where four did two issues ago.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check:labels</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was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axe gate is blocked rather than merely undone, and it is worth saying on what.</w:t>
      </w:r>
      <w:r>
        <w:rPr>
          <w:rFonts w:ascii="Calibri" w:cs="Calibri" w:eastAsia="Calibri" w:hAnsi="Calibri"/>
          <w:b w:val="false"/>
          <w:bCs w:val="false"/>
          <w:i w:val="false"/>
          <w:iCs w:val="false"/>
          <w:color w:val="1B2027"/>
          <w:sz w:val="21"/>
          <w:szCs w:val="21"/>
        </w:rPr>
        <w:t xml:space="preserve"> §1A.5 names axe-core via Playwright, and </w:t>
      </w:r>
      <w:r>
        <w:rPr>
          <w:rFonts w:ascii="Consolas" w:cs="Consolas" w:eastAsia="Consolas" w:hAnsi="Consolas"/>
          <w:b w:val="false"/>
          <w:bCs w:val="false"/>
          <w:i w:val="false"/>
          <w:iCs w:val="false"/>
          <w:color w:val="1B2027"/>
          <w:sz w:val="19"/>
          <w:szCs w:val="19"/>
        </w:rPr>
        <w:t xml:space="preserve">@axe-core/playwright</w:t>
      </w:r>
      <w:r>
        <w:rPr>
          <w:rFonts w:ascii="Calibri" w:cs="Calibri" w:eastAsia="Calibri" w:hAnsi="Calibri"/>
          <w:b w:val="false"/>
          <w:bCs w:val="false"/>
          <w:i w:val="false"/>
          <w:iCs w:val="false"/>
          <w:color w:val="1B2027"/>
          <w:sz w:val="21"/>
          <w:szCs w:val="21"/>
        </w:rPr>
        <w:t xml:space="preserve"> is not in this repository’s dependency tree. Adding it needs a version, and §0.1 says to resolve one through the Context7 MCP and — if Context7 is unavailable — to say so and ask rather than guess. Context7 has been unavailable throughout this work. Pinning a version from memory is exactly the thing that rule forbids, and an accessibility gate introduced by guessing at a dependency would be a §0.1 violation shipped in the name of §1A. </w:t>
      </w:r>
      <w:r>
        <w:rPr>
          <w:rFonts w:ascii="Calibri" w:cs="Calibri" w:eastAsia="Calibri" w:hAnsi="Calibri"/>
          <w:b/>
          <w:bCs/>
          <w:i w:val="false"/>
          <w:iCs w:val="false"/>
          <w:color w:val="1B2027"/>
          <w:sz w:val="21"/>
          <w:szCs w:val="21"/>
        </w:rPr>
        <w:t xml:space="preserve">This needs the dependency approving under §0.3 with a resolved version; it is not an engineering problem.</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Separately: a committed markup shape cannot be moved or resized by anyone.</w:t>
      </w:r>
      <w:r>
        <w:rPr>
          <w:rFonts w:ascii="Calibri" w:cs="Calibri" w:eastAsia="Calibri" w:hAnsi="Calibri"/>
          <w:b w:val="false"/>
          <w:bCs w:val="false"/>
          <w:i w:val="false"/>
          <w:iCs w:val="false"/>
          <w:color w:val="1B2027"/>
          <w:sz w:val="21"/>
          <w:szCs w:val="21"/>
        </w:rPr>
        <w:t xml:space="preserve"> There is no shape selection in the viewer and no move —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operation on a committed shape, so a misplaced annotation has to be deleted and drawn again. This was previously recorded as half of an accessibility gap, which hid it: it is not a keyboard gap, because no input device can do it. Keyboard creation does not address it and was not meant to.</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2026-10-14T01:39:06.950Z</dcterms:created>
  <dcterms:modified xsi:type="dcterms:W3CDTF">2026-10-14T01:39:06.958Z</dcterms:modified>
</cp:coreProperties>
</file>

<file path=docProps/custom.xml><?xml version="1.0" encoding="utf-8"?>
<Properties xmlns="http://schemas.openxmlformats.org/officeDocument/2006/custom-properties" xmlns:vt="http://schemas.openxmlformats.org/officeDocument/2006/docPropsVTypes"/>
</file>