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Read section 1 before planning anything.</w:t>
      </w:r>
      <w:r>
        <w:rPr>
          <w:rFonts w:ascii="Calibri" w:cs="Calibri" w:eastAsia="Calibri" w:hAnsi="Calibri"/>
          <w:b w:val="false"/>
          <w:bCs w:val="false"/>
          <w:i w:val="false"/>
          <w:iCs w:val="false"/>
          <w:color w:val="1B2027"/>
          <w:sz w:val="21"/>
          <w:szCs w:val="21"/>
        </w:rPr>
        <w:t xml:space="preserve"> All four exchanges an integration needs are built, you can run a working host application from our repository today, and a stock install now serves the embed document and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to put your origins on. </w:t>
      </w:r>
      <w:r>
        <w:rPr>
          <w:rFonts w:ascii="Calibri" w:cs="Calibri" w:eastAsia="Calibri" w:hAnsi="Calibri"/>
          <w:b/>
          <w:bCs/>
          <w:i w:val="false"/>
          <w:iCs w:val="false"/>
          <w:color w:val="1B2027"/>
          <w:sz w:val="21"/>
          <w:szCs w:val="21"/>
        </w:rPr>
        <w:t xml:space="preserve">What has not been exercised end to end is a real document opening inside a real host frame</w:t>
      </w:r>
      <w:r>
        <w:rPr>
          <w:rFonts w:ascii="Calibri" w:cs="Calibri" w:eastAsia="Calibri" w:hAnsi="Calibri"/>
          <w:b w:val="false"/>
          <w:bCs w:val="false"/>
          <w:i w:val="false"/>
          <w:iCs w:val="false"/>
          <w:color w:val="1B2027"/>
          <w:sz w:val="21"/>
          <w:szCs w:val="21"/>
        </w:rPr>
        <w:t xml:space="preserve">, so treat section 4 as the contract and your first integration as the thing that proves it. This guide says which parts you can build on now and which are newer than anyone’s production traffic.</w:t>
      </w:r>
    </w:p>
    <w:p>
      <w:pPr>
        <w:spacing w:after="140" w:line="276"/>
      </w:pPr>
      <w:r>
        <w:rPr>
          <w:rFonts w:ascii="Calibri" w:cs="Calibri" w:eastAsia="Calibri" w:hAnsi="Calibri"/>
          <w:b w:val="false"/>
          <w:bCs w:val="false"/>
          <w:i w:val="false"/>
          <w:iCs w:val="false"/>
          <w:color w:val="1B2027"/>
          <w:sz w:val="21"/>
          <w:szCs w:val="21"/>
        </w:rPr>
        <w:t xml:space="preserve">Companion document: </w:t>
      </w:r>
      <w:r>
        <w:rPr>
          <w:rFonts w:ascii="Calibri" w:cs="Calibri" w:eastAsia="Calibri" w:hAnsi="Calibri"/>
          <w:b/>
          <w:bCs/>
          <w:i w:val="false"/>
          <w:iCs w:val="false"/>
          <w:color w:val="1B2027"/>
          <w:sz w:val="21"/>
          <w:szCs w:val="21"/>
        </w:rPr>
        <w:t xml:space="preserve">Technical Architecture</w:t>
      </w:r>
      <w:r>
        <w:rPr>
          <w:rFonts w:ascii="Calibri" w:cs="Calibri" w:eastAsia="Calibri" w:hAnsi="Calibri"/>
          <w:b w:val="false"/>
          <w:bCs w:val="false"/>
          <w:i w:val="false"/>
          <w:i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alibri" w:cs="Calibri" w:eastAsia="Calibri" w:hAnsi="Calibri"/>
          <w:b w:val="false"/>
          <w:bCs w:val="false"/>
          <w:i w:val="false"/>
          <w:i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i w:val="false"/>
          <w:iCs w:val="false"/>
          <w:color w:val="1B2027"/>
          <w:sz w:val="21"/>
          <w:szCs w:val="21"/>
        </w:rPr>
        <w:t xml:space="preserve">The protocol is real.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i w:val="false"/>
          <w:iCs w:val="false"/>
          <w:color w:val="1B2027"/>
          <w:sz w:val="21"/>
          <w:szCs w:val="21"/>
        </w:rPr>
        <w:t xml:space="preserve">The deployment now exists, and is new.</w:t>
      </w:r>
      <w:r>
        <w:rPr>
          <w:rFonts w:ascii="Calibri" w:cs="Calibri" w:eastAsia="Calibri" w:hAnsi="Calibri"/>
          <w:b w:val="false"/>
          <w:bCs w:val="false"/>
          <w:i w:val="false"/>
          <w:iCs w:val="false"/>
          <w:color w:val="1B2027"/>
          <w:sz w:val="21"/>
          <w:szCs w:val="21"/>
        </w:rPr>
        <w:t xml:space="preserve"> The image serves the viewer’s pages itself when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at a staged build, so one container answers both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and the API, and emits the </w:t>
      </w:r>
      <w:r>
        <w:rPr>
          <w:rFonts w:ascii="Consolas" w:cs="Consolas" w:eastAsia="Consolas" w:hAnsi="Consolas"/>
          <w:b w:val="false"/>
          <w:bCs w:val="false"/>
          <w:i w:val="false"/>
          <w:iCs w:val="false"/>
          <w:color w:val="1B2027"/>
          <w:sz w:val="19"/>
          <w:szCs w:val="19"/>
        </w:rPr>
        <w:t xml:space="preserve">Content-Security-Policy</w:t>
      </w:r>
      <w:r>
        <w:rPr>
          <w:rFonts w:ascii="Calibri" w:cs="Calibri" w:eastAsia="Calibri" w:hAnsi="Calibri"/>
          <w:b w:val="false"/>
          <w:bCs w:val="false"/>
          <w:i w:val="false"/>
          <w:iCs w:val="false"/>
          <w:color w:val="1B2027"/>
          <w:sz w:val="21"/>
          <w:szCs w:val="21"/>
        </w:rPr>
        <w:t xml:space="preserve"> that governs the document it just served.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origins permitted to frame that route and is closed until someone sets it — so ask your deployment contact to add your origin before you test, because until they do the frame comes up blank with an error only your browser console will show you.</w:t>
      </w:r>
    </w:p>
    <w:p>
      <w:pPr>
        <w:spacing w:after="140" w:line="276"/>
      </w:pPr>
      <w:r>
        <w:rPr>
          <w:rFonts w:ascii="Calibri" w:cs="Calibri" w:eastAsia="Calibri" w:hAnsi="Calibri"/>
          <w:b/>
          <w:bCs/>
          <w:i w:val="false"/>
          <w:iCs w:val="false"/>
          <w:color w:val="1B2027"/>
          <w:sz w:val="21"/>
          <w:szCs w:val="21"/>
        </w:rPr>
        <w:t xml:space="preserve">What that deployment has and has not been through.</w:t>
      </w:r>
      <w:r>
        <w:rPr>
          <w:rFonts w:ascii="Calibri" w:cs="Calibri" w:eastAsia="Calibri" w:hAnsi="Calibri"/>
          <w:b w:val="false"/>
          <w:bCs w:val="false"/>
          <w:i w:val="false"/>
          <w:iCs w:val="false"/>
          <w:color w:val="1B2027"/>
          <w:sz w:val="21"/>
          <w:szCs w:val="21"/>
        </w:rPr>
        <w:t xml:space="preserve"> Every page route has been served from a production build under the real policy and loaded in a browser with no content blocked. What has not happened is a document opening inside a host’s frame against an installed deployment — the pieces are each verified and the whole is not. Expect to be the first to find whatever that turns up, and plan a spike rather than a delivery date.</w:t>
      </w:r>
    </w:p>
    <w:p>
      <w:pPr>
        <w:spacing w:after="140" w:line="276"/>
      </w:pPr>
      <w:r>
        <w:rPr>
          <w:rFonts w:ascii="Calibri" w:cs="Calibri" w:eastAsia="Calibri" w:hAnsi="Calibri"/>
          <w:b/>
          <w:bCs/>
          <w:i w:val="false"/>
          <w:iCs w:val="false"/>
          <w:color w:val="1B2027"/>
          <w:sz w:val="21"/>
          <w:szCs w:val="21"/>
        </w:rPr>
        <w:t xml:space="preserve">The conversion API has no such caveat.</w:t>
      </w:r>
      <w:r>
        <w:rPr>
          <w:rFonts w:ascii="Calibri" w:cs="Calibri" w:eastAsia="Calibri" w:hAnsi="Calibri"/>
          <w:b w:val="false"/>
          <w:bCs w:val="false"/>
          <w:i w:val="false"/>
          <w:i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i w:val="false"/>
          <w:i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i w:val="false"/>
          <w:iCs w:val="false"/>
          <w:color w:val="1B2027"/>
          <w:sz w:val="21"/>
          <w:szCs w:val="21"/>
        </w:rPr>
        <w:t xml:space="preserve">We never hold your credentials</w:t>
      </w:r>
      <w:r>
        <w:rPr>
          <w:rFonts w:ascii="Calibri" w:cs="Calibri" w:eastAsia="Calibri" w:hAnsi="Calibri"/>
          <w:b w:val="false"/>
          <w:bCs w:val="false"/>
          <w:i w:val="false"/>
          <w:i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i w:val="false"/>
          <w:i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i w:val="false"/>
          <w:iCs w:val="false"/>
          <w:color w:val="1B2027"/>
          <w:sz w:val="21"/>
          <w:szCs w:val="21"/>
        </w:rPr>
        <w:t xml:space="preserve">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i w:val="false"/>
          <w:iCs w:val="false"/>
          <w:color w:val="1B2027"/>
          <w:sz w:val="21"/>
          <w:szCs w:val="21"/>
        </w:rPr>
        <w:t xml:space="preserve">Both fields are required. </w:t>
      </w:r>
      <w:r>
        <w:rPr>
          <w:rFonts w:ascii="Consolas" w:cs="Consolas" w:eastAsia="Consolas" w:hAnsi="Consolas"/>
          <w:b w:val="false"/>
          <w:bCs w:val="false"/>
          <w:i w:val="false"/>
          <w:iCs w:val="false"/>
          <w:color w:val="1B2027"/>
          <w:sz w:val="19"/>
          <w:szCs w:val="19"/>
        </w:rPr>
        <w:t xml:space="preserve">targetFormat</w:t>
      </w:r>
      <w:r>
        <w:rPr>
          <w:rFonts w:ascii="Calibri" w:cs="Calibri" w:eastAsia="Calibri" w:hAnsi="Calibri"/>
          <w:b w:val="false"/>
          <w:bCs w:val="false"/>
          <w:i w:val="false"/>
          <w:iCs w:val="false"/>
          <w:color w:val="1B2027"/>
          <w:sz w:val="21"/>
          <w:szCs w:val="21"/>
        </w:rPr>
        <w:t xml:space="preserve"> accepts </w:t>
      </w:r>
      <w:r>
        <w:rPr>
          <w:rFonts w:ascii="Consolas" w:cs="Consolas" w:eastAsia="Consolas" w:hAnsi="Consolas"/>
          <w:b w:val="false"/>
          <w:bCs w:val="false"/>
          <w:i w:val="false"/>
          <w:iCs w:val="false"/>
          <w:color w:val="1B2027"/>
          <w:sz w:val="19"/>
          <w:szCs w:val="19"/>
        </w:rPr>
        <w:t xml:space="preserve">PDF</w:t>
      </w:r>
      <w:r>
        <w:rPr>
          <w:rFonts w:ascii="Calibri" w:cs="Calibri" w:eastAsia="Calibri" w:hAnsi="Calibri"/>
          <w:b w:val="false"/>
          <w:bCs w:val="false"/>
          <w:i w:val="false"/>
          <w:i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i w:val="false"/>
          <w:iCs w:val="false"/>
          <w:color w:val="1B2027"/>
          <w:sz w:val="19"/>
          <w:szCs w:val="19"/>
        </w:rPr>
        <w:t xml:space="preserve">jobId</w:t>
      </w:r>
      <w:r>
        <w:rPr>
          <w:rFonts w:ascii="Calibri" w:cs="Calibri" w:eastAsia="Calibri" w:hAnsi="Calibri"/>
          <w:b w:val="false"/>
          <w:bCs w:val="false"/>
          <w:i w:val="false"/>
          <w:i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i w:val="false"/>
          <w:iCs w:val="false"/>
          <w:color w:val="1B2027"/>
          <w:sz w:val="21"/>
          <w:szCs w:val="21"/>
        </w:rPr>
        <w:t xml:space="preserve">Requires the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Always send </w:t>
      </w:r>
      <w:r>
        <w:rPr>
          <w:rFonts w:ascii="Consolas" w:cs="Consolas" w:eastAsia="Consolas" w:hAnsi="Consolas"/>
          <w:b/>
          <w:bCs/>
          <w:i w:val="false"/>
          <w:iCs w:val="false"/>
          <w:color w:val="1B2027"/>
          <w:sz w:val="19"/>
          <w:szCs w:val="19"/>
        </w:rPr>
        <w:t xml:space="preserve">Idempotency-Key</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i w:val="false"/>
          <w:iCs w:val="false"/>
          <w:color w:val="1B2027"/>
          <w:sz w:val="21"/>
          <w:szCs w:val="21"/>
        </w:rPr>
        <w:t xml:space="preserve">Note what is not echoed back: the URL.</w:t>
      </w:r>
      <w:r>
        <w:rPr>
          <w:rFonts w:ascii="Calibri" w:cs="Calibri" w:eastAsia="Calibri" w:hAnsi="Calibri"/>
          <w:b w:val="false"/>
          <w:bCs w:val="false"/>
          <w:i w:val="false"/>
          <w:i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i w:val="false"/>
          <w:iCs w:val="false"/>
          <w:color w:val="1B2027"/>
          <w:sz w:val="19"/>
          <w:szCs w:val="19"/>
        </w:rPr>
        <w:t xml:space="preserve">PENDING</w:t>
      </w:r>
      <w:r>
        <w:rPr>
          <w:rFonts w:ascii="Calibri" w:cs="Calibri" w:eastAsia="Calibri" w:hAnsi="Calibri"/>
          <w:b w:val="false"/>
          <w:bCs w:val="false"/>
          <w:i w:val="false"/>
          <w:iCs w:val="false"/>
          <w:color w:val="1B2027"/>
          <w:sz w:val="21"/>
          <w:szCs w:val="21"/>
        </w:rPr>
        <w:t xml:space="preserve"> while queued, </w:t>
      </w:r>
      <w:r>
        <w:rPr>
          <w:rFonts w:ascii="Consolas" w:cs="Consolas" w:eastAsia="Consolas" w:hAnsi="Consolas"/>
          <w:b w:val="false"/>
          <w:bCs w:val="false"/>
          <w:i w:val="false"/>
          <w:iCs w:val="false"/>
          <w:color w:val="1B2027"/>
          <w:sz w:val="19"/>
          <w:szCs w:val="19"/>
        </w:rPr>
        <w:t xml:space="preserve">RUNNING</w:t>
      </w:r>
      <w:r>
        <w:rPr>
          <w:rFonts w:ascii="Calibri" w:cs="Calibri" w:eastAsia="Calibri" w:hAnsi="Calibri"/>
          <w:b w:val="false"/>
          <w:bCs w:val="false"/>
          <w:i w:val="false"/>
          <w:iCs w:val="false"/>
          <w:color w:val="1B2027"/>
          <w:sz w:val="21"/>
          <w:szCs w:val="21"/>
        </w:rPr>
        <w:t xml:space="preserve"> while working, then one of </w:t>
      </w:r>
      <w:r>
        <w:rPr>
          <w:rFonts w:ascii="Consolas" w:cs="Consolas" w:eastAsia="Consolas" w:hAnsi="Consolas"/>
          <w:b w:val="false"/>
          <w:bCs w:val="false"/>
          <w:i w:val="false"/>
          <w:iCs w:val="false"/>
          <w:color w:val="1B2027"/>
          <w:sz w:val="19"/>
          <w:szCs w:val="19"/>
        </w:rPr>
        <w:t xml:space="preserve">SUCCEEDED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CANCELLED</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Those three are terminal and never change again</w:t>
      </w:r>
      <w:r>
        <w:rPr>
          <w:rFonts w:ascii="Calibri" w:cs="Calibri" w:eastAsia="Calibri" w:hAnsi="Calibri"/>
          <w:b w:val="false"/>
          <w:bCs w:val="false"/>
          <w:i w:val="false"/>
          <w:iCs w:val="false"/>
          <w:color w:val="1B2027"/>
          <w:sz w:val="21"/>
          <w:szCs w:val="21"/>
        </w:rPr>
        <w:t xml:space="preserve">, so stop polling when you see one. On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read </w:t>
      </w:r>
      <w:r>
        <w:rPr>
          <w:rFonts w:ascii="Consolas" w:cs="Consolas" w:eastAsia="Consolas" w:hAnsi="Consolas"/>
          <w:b w:val="false"/>
          <w:bCs w:val="false"/>
          <w:i w:val="false"/>
          <w:iCs w:val="false"/>
          <w:color w:val="1B2027"/>
          <w:sz w:val="19"/>
          <w:szCs w:val="19"/>
        </w:rPr>
        <w:t xml:space="preserve">failureReason</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i w:val="false"/>
          <w:iCs w:val="false"/>
          <w:color w:val="1B2027"/>
          <w:sz w:val="21"/>
          <w:szCs w:val="21"/>
        </w:rPr>
        <w:t xml:space="preserve">Streamed, with </w:t>
      </w:r>
      <w:r>
        <w:rPr>
          <w:rFonts w:ascii="Consolas" w:cs="Consolas" w:eastAsia="Consolas" w:hAnsi="Consolas"/>
          <w:b w:val="false"/>
          <w:bCs w:val="false"/>
          <w:i w:val="false"/>
          <w:iCs w:val="false"/>
          <w:color w:val="1B2027"/>
          <w:sz w:val="19"/>
          <w:szCs w:val="19"/>
        </w:rPr>
        <w:t xml:space="preserve">Content-Disposition: attachment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X-Content-Type-Options: nosniff</w:t>
      </w:r>
      <w:r>
        <w:rPr>
          <w:rFonts w:ascii="Calibri" w:cs="Calibri" w:eastAsia="Calibri" w:hAnsi="Calibri"/>
          <w:b w:val="false"/>
          <w:bCs w:val="false"/>
          <w:i w:val="false"/>
          <w:iCs w:val="false"/>
          <w:color w:val="1B2027"/>
          <w:sz w:val="21"/>
          <w:szCs w:val="21"/>
        </w:rPr>
        <w:t xml:space="preserve">. Cancel an in-flight job with </w:t>
      </w:r>
      <w:r>
        <w:rPr>
          <w:rFonts w:ascii="Consolas" w:cs="Consolas" w:eastAsia="Consolas" w:hAnsi="Consolas"/>
          <w:b w:val="false"/>
          <w:bCs w:val="false"/>
          <w:i w:val="false"/>
          <w:iCs w:val="false"/>
          <w:color w:val="1B2027"/>
          <w:sz w:val="19"/>
          <w:szCs w:val="19"/>
        </w:rPr>
        <w:t xml:space="preserve">DELETE /api/conversions/{jobId}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i w:val="false"/>
          <w:i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resolves the hostname and validates the resolved address</w:t>
      </w:r>
      <w:r>
        <w:rPr>
          <w:rFonts w:ascii="Calibri" w:cs="Calibri" w:eastAsia="Calibri" w:hAnsi="Calibri"/>
          <w:b w:val="false"/>
          <w:bCs w:val="false"/>
          <w:i w:val="false"/>
          <w:iCs w:val="false"/>
          <w:color w:val="1B2027"/>
          <w:sz w:val="21"/>
          <w:szCs w:val="21"/>
        </w:rPr>
        <w:t xml:space="preserve">, not the string — a name that resolves to </w:t>
      </w:r>
      <w:r>
        <w:rPr>
          <w:rFonts w:ascii="Consolas" w:cs="Consolas" w:eastAsia="Consolas" w:hAnsi="Consolas"/>
          <w:b w:val="false"/>
          <w:bCs w:val="false"/>
          <w:i w:val="false"/>
          <w:iCs w:val="false"/>
          <w:color w:val="1B2027"/>
          <w:sz w:val="19"/>
          <w:szCs w:val="19"/>
        </w:rPr>
        <w:t xml:space="preserve">169.254.169.254</w:t>
      </w:r>
      <w:r>
        <w:rPr>
          <w:rFonts w:ascii="Calibri" w:cs="Calibri" w:eastAsia="Calibri" w:hAnsi="Calibri"/>
          <w:b w:val="false"/>
          <w:bCs w:val="false"/>
          <w:i w:val="false"/>
          <w:i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refuses loopback, link-local, RFC 1918 (</w:t>
      </w:r>
      <w:r>
        <w:rPr>
          <w:rFonts w:ascii="Consolas" w:cs="Consolas" w:eastAsia="Consolas" w:hAnsi="Consolas"/>
          <w:b w:val="false"/>
          <w:bCs w:val="false"/>
          <w:i w:val="false"/>
          <w:iCs w:val="false"/>
          <w:color w:val="1B2027"/>
          <w:sz w:val="19"/>
          <w:szCs w:val="19"/>
        </w:rPr>
        <w:t xml:space="preserve">10/8</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172.16/12</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192.168/16</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.internal</w:t>
      </w:r>
      <w:r>
        <w:rPr>
          <w:rFonts w:ascii="Calibri" w:cs="Calibri" w:eastAsia="Calibri" w:hAnsi="Calibri"/>
          <w:b w:val="false"/>
          <w:bCs w:val="false"/>
          <w:i w:val="false"/>
          <w:i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does not follow redirects at all.</w:t>
      </w:r>
      <w:r>
        <w:rPr>
          <w:rFonts w:ascii="Calibri" w:cs="Calibri" w:eastAsia="Calibri" w:hAnsi="Calibri"/>
          <w:b w:val="false"/>
          <w:bCs w:val="false"/>
          <w:i w:val="false"/>
          <w:i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requires </w:t>
      </w:r>
      <w:r>
        <w:rPr>
          <w:rFonts w:ascii="Consolas" w:cs="Consolas" w:eastAsia="Consolas" w:hAnsi="Consolas"/>
          <w:b w:val="false"/>
          <w:bCs w:val="false"/>
          <w:i w:val="false"/>
          <w:iCs w:val="false"/>
          <w:color w:val="1B2027"/>
          <w:sz w:val="19"/>
          <w:szCs w:val="19"/>
        </w:rPr>
        <w:t xml:space="preserve">https</w:t>
      </w:r>
      <w:r>
        <w:rPr>
          <w:rFonts w:ascii="Calibri" w:cs="Calibri" w:eastAsia="Calibri" w:hAnsi="Calibri"/>
          <w:b w:val="false"/>
          <w:bCs w:val="false"/>
          <w:i w:val="false"/>
          <w:i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bounds the fetch: size enforced </w:t>
      </w:r>
      <w:r>
        <w:rPr>
          <w:rFonts w:ascii="Calibri" w:cs="Calibri" w:eastAsia="Calibri" w:hAnsi="Calibri"/>
          <w:b/>
          <w:bCs/>
          <w:i w:val="false"/>
          <w:iCs w:val="false"/>
          <w:color w:val="1B2027"/>
          <w:sz w:val="21"/>
          <w:szCs w:val="21"/>
        </w:rPr>
        <w:t xml:space="preserve">during</w:t>
      </w:r>
      <w:r>
        <w:rPr>
          <w:rFonts w:ascii="Calibri" w:cs="Calibri" w:eastAsia="Calibri" w:hAnsi="Calibri"/>
          <w:b w:val="false"/>
          <w:bCs w:val="false"/>
          <w:i w:val="false"/>
          <w:i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redirect rule is the one most likely to break you.</w:t>
      </w:r>
      <w:r>
        <w:rPr>
          <w:rFonts w:ascii="Calibri" w:cs="Calibri" w:eastAsia="Calibri" w:hAnsi="Calibri"/>
          <w:b w:val="false"/>
          <w:bCs w:val="false"/>
          <w:i w:val="false"/>
          <w:i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i w:val="false"/>
          <w:iCs w:val="false"/>
          <w:color w:val="1B2027"/>
          <w:sz w:val="21"/>
          <w:szCs w:val="21"/>
        </w:rPr>
        <w:t xml:space="preserve">After the fetch: content type is decided by </w:t>
      </w:r>
      <w:r>
        <w:rPr>
          <w:rFonts w:ascii="Calibri" w:cs="Calibri" w:eastAsia="Calibri" w:hAnsi="Calibri"/>
          <w:b/>
          <w:bCs/>
          <w:i w:val="false"/>
          <w:iCs w:val="false"/>
          <w:color w:val="1B2027"/>
          <w:sz w:val="21"/>
          <w:szCs w:val="21"/>
        </w:rPr>
        <w:t xml:space="preserve">magic bytes</w:t>
      </w:r>
      <w:r>
        <w:rPr>
          <w:rFonts w:ascii="Calibri" w:cs="Calibri" w:eastAsia="Calibri" w:hAnsi="Calibri"/>
          <w:b w:val="false"/>
          <w:bCs w:val="false"/>
          <w:i w:val="false"/>
          <w:iCs w:val="false"/>
          <w:color w:val="1B2027"/>
          <w:sz w:val="21"/>
          <w:szCs w:val="21"/>
        </w:rPr>
        <w:t xml:space="preserve">, never by your </w:t>
      </w:r>
      <w:r>
        <w:rPr>
          <w:rFonts w:ascii="Consolas" w:cs="Consolas" w:eastAsia="Consolas" w:hAnsi="Consolas"/>
          <w:b w:val="false"/>
          <w:bCs w:val="false"/>
          <w:i w:val="false"/>
          <w:iCs w:val="false"/>
          <w:color w:val="1B2027"/>
          <w:sz w:val="19"/>
          <w:szCs w:val="19"/>
        </w:rPr>
        <w:t xml:space="preserve">Content-Type</w:t>
      </w:r>
      <w:r>
        <w:rPr>
          <w:rFonts w:ascii="Calibri" w:cs="Calibri" w:eastAsia="Calibri" w:hAnsi="Calibri"/>
          <w:b w:val="false"/>
          <w:bCs w:val="false"/>
          <w:i w:val="false"/>
          <w:i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i w:val="false"/>
          <w:iCs w:val="false"/>
          <w:color w:val="1B2027"/>
          <w:sz w:val="21"/>
          <w:szCs w:val="21"/>
        </w:rPr>
        <w:t xml:space="preserve">RFC 9457 problem documents throughout, with a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i w:val="false"/>
          <w:iCs w:val="false"/>
          <w:color w:val="5F6875"/>
          <w:sz w:val="17"/>
          <w:szCs w:val="17"/>
        </w:rPr>
        <w:t xml:space="preserve">Table 1 — Status codes you will actually meet.</w:t>
      </w:r>
    </w:p>
    <w:p>
      <w:pPr>
        <w:spacing w:after="140" w:line="276"/>
      </w:pPr>
      <w:r>
        <w:rPr>
          <w:rFonts w:ascii="Calibri" w:cs="Calibri" w:eastAsia="Calibri" w:hAnsi="Calibri"/>
          <w:b w:val="false"/>
          <w:bCs w:val="false"/>
          <w:i w:val="false"/>
          <w:iCs w:val="false"/>
          <w:color w:val="1B2027"/>
          <w:sz w:val="21"/>
          <w:szCs w:val="21"/>
        </w:rPr>
        <w:t xml:space="preserve">Read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show it. It is written to be shown. Quote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i w:val="false"/>
          <w:i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DWG now requires an ODA File Converter that the operator supplies.</w:t>
      </w:r>
      <w:r>
        <w:rPr>
          <w:rFonts w:ascii="Calibri" w:cs="Calibri" w:eastAsia="Calibri" w:hAnsi="Calibri"/>
          <w:b w:val="false"/>
          <w:bCs w:val="false"/>
          <w:i w:val="false"/>
          <w:i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i w:val="false"/>
          <w:iCs w:val="false"/>
          <w:color w:val="1B2027"/>
          <w:sz w:val="21"/>
          <w:szCs w:val="21"/>
        </w:rPr>
        <w:t xml:space="preserve">LibreDWG has been removed.</w:t>
      </w:r>
      <w:r>
        <w:rPr>
          <w:rFonts w:ascii="Calibri" w:cs="Calibri" w:eastAsia="Calibri" w:hAnsi="Calibri"/>
          <w:b w:val="false"/>
          <w:bCs w:val="false"/>
          <w:i w:val="false"/>
          <w:i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rather than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opens inside an embedded frame today.</w:t>
      </w:r>
      <w:r>
        <w:rPr>
          <w:rFonts w:ascii="Calibri" w:cs="Calibri" w:eastAsia="Calibri" w:hAnsi="Calibri"/>
          <w:b w:val="false"/>
          <w:bCs w:val="false"/>
          <w:i w:val="false"/>
          <w:i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i w:val="false"/>
          <w:i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i w:val="false"/>
          <w:iCs w:val="false"/>
          <w:color w:val="1B2027"/>
          <w:sz w:val="21"/>
          <w:szCs w:val="21"/>
        </w:rPr>
        <w:t xml:space="preserve">RVT (and RFA) is a proprietary Autodesk binary with no open reader.</w:t>
      </w:r>
      <w:r>
        <w:rPr>
          <w:rFonts w:ascii="Calibri" w:cs="Calibri" w:eastAsia="Calibri" w:hAnsi="Calibri"/>
          <w:b w:val="false"/>
          <w:bCs w:val="false"/>
          <w:i w:val="false"/>
          <w:i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i w:val="false"/>
          <w:iCs w:val="false"/>
          <w:color w:val="1B2027"/>
          <w:sz w:val="19"/>
          <w:szCs w:val="19"/>
        </w:rPr>
        <w:t xml:space="preserve">REVIT_BINARY</w:t>
      </w:r>
      <w:r>
        <w:rPr>
          <w:rFonts w:ascii="Calibri" w:cs="Calibri" w:eastAsia="Calibri" w:hAnsi="Calibri"/>
          <w:b w:val="false"/>
          <w:bCs w:val="false"/>
          <w:i w:val="false"/>
          <w:i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i w:val="false"/>
          <w:i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sovereignty collision is the important one. </w:t>
      </w:r>
      <w:r>
        <w:rPr>
          <w:rFonts w:ascii="Calibri" w:cs="Calibri" w:eastAsia="Calibri" w:hAnsi="Calibri"/>
          <w:b/>
          <w:bCs/>
          <w:i w:val="false"/>
          <w:iCs w:val="false"/>
          <w:color w:val="1B2027"/>
          <w:sz w:val="21"/>
          <w:szCs w:val="21"/>
        </w:rPr>
        <w:t xml:space="preserve">The cheapest route is the one we can least use</w:t>
      </w:r>
      <w:r>
        <w:rPr>
          <w:rFonts w:ascii="Calibri" w:cs="Calibri" w:eastAsia="Calibri" w:hAnsi="Calibri"/>
          <w:b w:val="false"/>
          <w:bCs w:val="false"/>
          <w:i w:val="false"/>
          <w:i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i w:val="false"/>
          <w:iCs w:val="false"/>
          <w:color w:val="1B2027"/>
          <w:sz w:val="21"/>
          <w:szCs w:val="21"/>
        </w:rPr>
        <w:t xml:space="preserve">DWF is unimplemented rather than refused.</w:t>
      </w:r>
      <w:r>
        <w:rPr>
          <w:rFonts w:ascii="Calibri" w:cs="Calibri" w:eastAsia="Calibri" w:hAnsi="Calibri"/>
          <w:b w:val="false"/>
          <w:bCs w:val="false"/>
          <w:i w:val="false"/>
          <w:i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i w:val="false"/>
          <w:iCs w:val="false"/>
          <w:color w:val="1B2027"/>
          <w:sz w:val="21"/>
          <w:szCs w:val="21"/>
        </w:rPr>
        <w:t xml:space="preserve">If you need either, raise it as a commercial requirement, not a bug.</w:t>
      </w:r>
      <w:r>
        <w:rPr>
          <w:rFonts w:ascii="Calibri" w:cs="Calibri" w:eastAsia="Calibri" w:hAnsi="Calibri"/>
          <w:b w:val="false"/>
          <w:bCs w:val="false"/>
          <w:i w:val="false"/>
          <w:i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must configure</w:t>
      </w:r>
    </w:p>
    <w:p>
      <w:pPr>
        <w:spacing w:after="200" w:line="276"/>
      </w:pPr>
      <w:r>
        <w:rPr>
          <w:rFonts w:ascii="Calibri" w:cs="Calibri" w:eastAsia="Calibri" w:hAnsi="Calibri"/>
          <w:b w:val="false"/>
          <w:bCs w:val="false"/>
          <w:i w:val="false"/>
          <w:i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i w:val="false"/>
          <w:iCs w:val="false"/>
          <w:color w:val="1B2027"/>
          <w:sz w:val="21"/>
          <w:szCs w:val="21"/>
        </w:rPr>
        <w:t xml:space="preserve">Recorded as ADR 14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docs/adr/0014-viewer-embed-and-identity-contracts.md</w:t>
      </w:r>
      <w:r>
        <w:rPr>
          <w:rFonts w:ascii="Calibri" w:cs="Calibri" w:eastAsia="Calibri" w:hAnsi="Calibri"/>
          <w:b w:val="false"/>
          <w:bCs w:val="false"/>
          <w:i w:val="false"/>
          <w:iCs w:val="false"/>
          <w:color w:val="1B2027"/>
          <w:sz w:val="21"/>
          <w:szCs w:val="21"/>
        </w:rPr>
        <w:t xml:space="preserve">), with the message-level detail in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i w:val="false"/>
          <w:iCs w:val="false"/>
          <w:color w:val="1B2027"/>
          <w:sz w:val="21"/>
          <w:szCs w:val="21"/>
        </w:rPr>
        <w:t xml:space="preserve">it is the side you are about to write</w:t>
      </w:r>
      <w:r>
        <w:rPr>
          <w:rFonts w:ascii="Calibri" w:cs="Calibri" w:eastAsia="Calibri" w:hAnsi="Calibri"/>
          <w:b w:val="false"/>
          <w:bCs w:val="false"/>
          <w:i w:val="false"/>
          <w:i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i w:val="false"/>
          <w:i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i w:val="false"/>
          <w:i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viewer.loaded</w:t>
      </w:r>
      <w:r>
        <w:rPr>
          <w:rFonts w:ascii="Calibri" w:cs="Calibri" w:eastAsia="Calibri" w:hAnsi="Calibri"/>
          <w:b w:val="false"/>
          <w:bCs w:val="false"/>
          <w:i w:val="false"/>
          <w:i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and use Sign: the control renders and the operation is </w:t>
      </w:r>
      <w:r>
        <w:rPr>
          <w:rFonts w:ascii="Calibri" w:cs="Calibri" w:eastAsia="Calibri" w:hAnsi="Calibri"/>
          <w:b/>
          <w:bCs/>
          <w:i w:val="false"/>
          <w:iCs w:val="false"/>
          <w:color w:val="1B2027"/>
          <w:sz w:val="21"/>
          <w:szCs w:val="21"/>
        </w:rPr>
        <w:t xml:space="preserve">refused</w:t>
      </w:r>
      <w:r>
        <w:rPr>
          <w:rFonts w:ascii="Calibri" w:cs="Calibri" w:eastAsia="Calibri" w:hAnsi="Calibri"/>
          <w:b w:val="false"/>
          <w:bCs w:val="false"/>
          <w:i w:val="false"/>
          <w:i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deployment that has not been told about you refuses your iframe, and the failure looks like a blank frame rather than an error.</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until your origins are named, deliberately: opening the embed is a configuration act and never a default. This is not something you can set from your side.</w:t>
      </w:r>
    </w:p>
    <w:p>
      <w:pPr>
        <w:spacing w:after="140" w:line="276"/>
      </w:pPr>
      <w:r>
        <w:rPr>
          <w:rFonts w:ascii="Calibri" w:cs="Calibri" w:eastAsia="Calibri" w:hAnsi="Calibri"/>
          <w:b w:val="false"/>
          <w:bCs w:val="false"/>
          <w:i w:val="false"/>
          <w:iCs w:val="false"/>
          <w:color w:val="1B2027"/>
          <w:sz w:val="21"/>
          <w:szCs w:val="21"/>
        </w:rPr>
        <w:t xml:space="preserve">The setting is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 a list of exact origins,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when empty, and validated at startup.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and anything carrying a path are all refused by name,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the browser drops what it cannot read and applies the rest, so a typo widens the policy rather than breaking visibly. Give your deployment contact the exact origins you will frame from, including scheme and any non-default port.</w:t>
      </w:r>
    </w:p>
    <w:p>
      <w:pPr>
        <w:spacing w:after="140" w:line="276"/>
      </w:pPr>
      <w:r>
        <w:rPr>
          <w:rFonts w:ascii="Calibri" w:cs="Calibri" w:eastAsia="Calibri" w:hAnsi="Calibri"/>
          <w:b w:val="false"/>
          <w:bCs w:val="false"/>
          <w:i w:val="false"/>
          <w:iCs w:val="false"/>
          <w:color w:val="1B2027"/>
          <w:sz w:val="21"/>
          <w:szCs w:val="21"/>
        </w:rPr>
        <w:t xml:space="preserve">This header is the </w:t>
      </w:r>
      <w:r>
        <w:rPr>
          <w:rFonts w:ascii="Calibri" w:cs="Calibri" w:eastAsia="Calibri" w:hAnsi="Calibri"/>
          <w:b/>
          <w:bCs/>
          <w:i w:val="false"/>
          <w:iCs w:val="false"/>
          <w:color w:val="1B2027"/>
          <w:sz w:val="21"/>
          <w:szCs w:val="21"/>
        </w:rPr>
        <w:t xml:space="preserve">authorisation</w:t>
      </w:r>
      <w:r>
        <w:rPr>
          <w:rFonts w:ascii="Calibri" w:cs="Calibri" w:eastAsia="Calibri" w:hAnsi="Calibri"/>
          <w:b w:val="false"/>
          <w:bCs w:val="false"/>
          <w:i w:val="false"/>
          <w:iCs w:val="false"/>
          <w:color w:val="1B2027"/>
          <w:sz w:val="21"/>
          <w:szCs w:val="21"/>
        </w:rPr>
        <w:t xml:space="preserve"> decision about who may frame the viewer. The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Ask your deployment contact which component serves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setting governs what the </w:t>
      </w:r>
      <w:r>
        <w:rPr>
          <w:rFonts w:ascii="Calibri" w:cs="Calibri" w:eastAsia="Calibri" w:hAnsi="Calibri"/>
          <w:b w:val="false"/>
          <w:bCs w:val="false"/>
          <w:i/>
          <w:iCs/>
          <w:color w:val="1B2027"/>
          <w:sz w:val="21"/>
          <w:szCs w:val="21"/>
        </w:rPr>
        <w:t xml:space="preserve">backend</w:t>
      </w:r>
      <w:r>
        <w:rPr>
          <w:rFonts w:ascii="Calibri" w:cs="Calibri" w:eastAsia="Calibri" w:hAnsi="Calibri"/>
          <w:b w:val="false"/>
          <w:bCs w:val="false"/>
          <w:i w:val="false"/>
          <w:iCs w:val="false"/>
          <w:color w:val="1B2027"/>
          <w:sz w:val="21"/>
          <w:szCs w:val="21"/>
        </w:rPr>
        <w:t xml:space="preserve"> answers. A stock install now serves the embed document from the backend image itself, so one component emits the document and the header together and there is nothing else to configure. But a deployment that puts the Angular build behind its own web tier has that tier serving the document, and </w:t>
      </w:r>
      <w:r>
        <w:rPr>
          <w:rFonts w:ascii="Calibri" w:cs="Calibri" w:eastAsia="Calibri" w:hAnsi="Calibri"/>
          <w:b/>
          <w:bCs/>
          <w:i w:val="false"/>
          <w:iCs w:val="false"/>
          <w:color w:val="1B2027"/>
          <w:sz w:val="21"/>
          <w:szCs w:val="21"/>
        </w:rPr>
        <w:t xml:space="preserve">it needs the same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value</w:t>
      </w:r>
      <w:r>
        <w:rPr>
          <w:rFonts w:ascii="Calibri" w:cs="Calibri" w:eastAsia="Calibri" w:hAnsi="Calibri"/>
          <w:b w:val="false"/>
          <w:bCs w:val="false"/>
          <w:i w:val="false"/>
          <w:iCs w:val="false"/>
          <w:color w:val="1B2027"/>
          <w:sz w:val="21"/>
          <w:szCs w:val="21"/>
        </w:rPr>
        <w:t xml:space="preserve"> — the backend’s copy governs only what the backend answers. Two questions, not one: which of your origins are on the allow-list, and what serves the document.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i w:val="false"/>
          <w:i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Frame the embed route</w:t>
      </w:r>
      <w:r>
        <w:rPr>
          <w:rFonts w:ascii="Calibri" w:cs="Calibri" w:eastAsia="Calibri" w:hAnsi="Calibri"/>
          <w:b w:val="false"/>
          <w:bCs w:val="false"/>
          <w:i w:val="false"/>
          <w:iCs w:val="false"/>
          <w:color w:val="1B2027"/>
          <w:sz w:val="21"/>
          <w:szCs w:val="21"/>
        </w:rPr>
        <w:t xml:space="preserve"> and listen for messages, checking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Wait for </w:t>
      </w:r>
      <w:r>
        <w:rPr>
          <w:rFonts w:ascii="Consolas" w:cs="Consolas" w:eastAsia="Consolas" w:hAnsi="Consolas"/>
          <w:b/>
          <w:bCs/>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then post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with the document (a short-lived URL, its media type, a display name, and your own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Store what comes back.</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…Updated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…Deleted</w:t>
      </w:r>
      <w:r>
        <w:rPr>
          <w:rFonts w:ascii="Calibri" w:cs="Calibri" w:eastAsia="Calibri" w:hAnsi="Calibri"/>
          <w:b w:val="false"/>
          <w:bCs w:val="false"/>
          <w:i w:val="false"/>
          <w:iCs w:val="false"/>
          <w:color w:val="1B2027"/>
          <w:sz w:val="21"/>
          <w:szCs w:val="21"/>
        </w:rPr>
        <w:t xml:space="preserve"> carry the markup; </w:t>
      </w:r>
      <w:r>
        <w:rPr>
          <w:rFonts w:ascii="Consolas" w:cs="Consolas" w:eastAsia="Consolas" w:hAnsi="Consolas"/>
          <w:b w:val="false"/>
          <w:bCs w:val="false"/>
          <w:i w:val="false"/>
          <w:iCs w:val="false"/>
          <w:color w:val="1B2027"/>
          <w:sz w:val="19"/>
          <w:szCs w:val="19"/>
        </w:rPr>
        <w:t xml:space="preserve">shapeData</w:t>
      </w:r>
      <w:r>
        <w:rPr>
          <w:rFonts w:ascii="Calibri" w:cs="Calibri" w:eastAsia="Calibri" w:hAnsi="Calibri"/>
          <w:b w:val="false"/>
          <w:bCs w:val="false"/>
          <w:i w:val="false"/>
          <w:i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Listen to as much of the rest as you need, and none of it if you do not.</w:t>
      </w:r>
      <w:r>
        <w:rPr>
          <w:rFonts w:ascii="Calibri" w:cs="Calibri" w:eastAsia="Calibri" w:hAnsi="Calibri"/>
          <w:b w:val="false"/>
          <w:bCs w:val="false"/>
          <w:i w:val="false"/>
          <w:i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Answer </w:t>
      </w:r>
      <w:r>
        <w:rPr>
          <w:rFonts w:ascii="Consolas" w:cs="Consolas" w:eastAsia="Consolas" w:hAnsi="Consolas"/>
          <w:b/>
          <w:bCs/>
          <w:i w:val="false"/>
          <w:iCs w:val="false"/>
          <w:color w:val="1B2027"/>
          <w:sz w:val="19"/>
          <w:szCs w:val="19"/>
        </w:rPr>
        <w:t xml:space="preserve">viewer.operationRequest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host.operationResult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Send no credential in any message, in either direction.</w:t>
      </w:r>
      <w:r>
        <w:rPr>
          <w:rFonts w:ascii="Calibri" w:cs="Calibri" w:eastAsia="Calibri" w:hAnsi="Calibri"/>
          <w:b w:val="false"/>
          <w:bCs w:val="false"/>
          <w:i w:val="false"/>
          <w:i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subtlety worth internalising early: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refused</w:t>
      </w:r>
      <w:r>
        <w:rPr>
          <w:rFonts w:ascii="Calibri" w:cs="Calibri" w:eastAsia="Calibri" w:hAnsi="Calibri"/>
          <w:b/>
          <w:bCs/>
          <w:i w:val="false"/>
          <w:iCs w:val="false"/>
          <w:color w:val="1B2027"/>
          <w:sz w:val="21"/>
          <w:szCs w:val="21"/>
        </w:rPr>
        <w:t xml:space="preserve"> must be possible even for an operation whose capability you granted in </w:t>
      </w:r>
      <w:r>
        <w:rPr>
          <w:rFonts w:ascii="Consolas" w:cs="Consolas" w:eastAsia="Consolas" w:hAnsi="Consolas"/>
          <w:b/>
          <w:bCs/>
          <w:i w:val="false"/>
          <w:iCs w:val="false"/>
          <w:color w:val="1B2027"/>
          <w:sz w:val="19"/>
          <w:szCs w:val="19"/>
        </w:rPr>
        <w:t xml:space="preserve">host.init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i w:val="false"/>
          <w:iCs w:val="false"/>
          <w:color w:val="1B2027"/>
          <w:sz w:val="21"/>
          <w:szCs w:val="21"/>
        </w:rPr>
        <w:t xml:space="preserve">Three operations never become viewer-side, whatever else changes: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i w:val="false"/>
          <w:iCs w:val="false"/>
          <w:color w:val="1B2027"/>
          <w:sz w:val="21"/>
          <w:szCs w:val="21"/>
        </w:rPr>
        <w:t xml:space="preserve">One constraint from the previous edition of this guide is unchanged and still catches people: </w:t>
      </w:r>
      <w:r>
        <w:rPr>
          <w:rFonts w:ascii="Calibri" w:cs="Calibri" w:eastAsia="Calibri" w:hAnsi="Calibri"/>
          <w:b/>
          <w:bCs/>
          <w:i w:val="false"/>
          <w:iCs w:val="false"/>
          <w:color w:val="1B2027"/>
          <w:sz w:val="21"/>
          <w:szCs w:val="21"/>
        </w:rPr>
        <w:t xml:space="preserve">the CORS source registers no origin at all unless the deployment names one in full.</w:t>
      </w:r>
      <w:r>
        <w:rPr>
          <w:rFonts w:ascii="Calibri" w:cs="Calibri" w:eastAsia="Calibri" w:hAnsi="Calibri"/>
          <w:b w:val="false"/>
          <w:bCs w:val="false"/>
          <w:i w:val="false"/>
          <w:i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i w:val="false"/>
          <w:iCs w:val="false"/>
          <w:color w:val="1B2027"/>
          <w:sz w:val="21"/>
          <w:szCs w:val="21"/>
        </w:rPr>
        <w:t xml:space="preserve">Fourteen message types run viewer → host. Four exist purely so you can </w:t>
      </w:r>
      <w:r>
        <w:rPr>
          <w:rFonts w:ascii="Calibri" w:cs="Calibri" w:eastAsia="Calibri" w:hAnsi="Calibri"/>
          <w:b/>
          <w:bCs/>
          <w:i w:val="false"/>
          <w:iCs w:val="false"/>
          <w:color w:val="1B2027"/>
          <w:sz w:val="21"/>
          <w:szCs w:val="21"/>
        </w:rPr>
        <w:t xml:space="preserve">record</w:t>
      </w:r>
      <w:r>
        <w:rPr>
          <w:rFonts w:ascii="Calibri" w:cs="Calibri" w:eastAsia="Calibri" w:hAnsi="Calibri"/>
          <w:b w:val="false"/>
          <w:bCs w:val="false"/>
          <w:i w:val="false"/>
          <w:iCs w:val="false"/>
          <w:color w:val="1B2027"/>
          <w:sz w:val="21"/>
          <w:szCs w:val="21"/>
        </w:rPr>
        <w:t xml:space="preserve"> what a reader did without polling us or inferring it from markup traffic — and the inference is wrong in ways that are not obvious, which is why they exist.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 </w:t>
            </w:r>
            <w:r>
              <w:rPr>
                <w:rFonts w:ascii="Consolas" w:cs="Consolas" w:eastAsia="Consolas" w:hAnsi="Consolas"/>
                <w:b w:val="false"/>
                <w:bCs w:val="false"/>
                <w:i w:val="false"/>
                <w:iCs w:val="false"/>
                <w:color w:val="1B2027"/>
                <w:sz w:val="17"/>
                <w:szCs w:val="17"/>
              </w:rPr>
              <w:t xml:space="preserve">rejected</w:t>
            </w:r>
            <w:r>
              <w:rPr>
                <w:rFonts w:ascii="Calibri" w:cs="Calibri" w:eastAsia="Calibri" w:hAnsi="Calibri"/>
                <w:b w:val="false"/>
                <w:bCs w:val="false"/>
                <w:i w:val="false"/>
                <w:i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i w:val="false"/>
          <w:i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treat </w:t>
      </w:r>
      <w:r>
        <w:rPr>
          <w:rFonts w:ascii="Consolas" w:cs="Consolas" w:eastAsia="Consolas" w:hAnsi="Consolas"/>
          <w:b/>
          <w:bCs/>
          <w:i w:val="false"/>
          <w:iCs w:val="false"/>
          <w:color w:val="1B2027"/>
          <w:sz w:val="19"/>
          <w:szCs w:val="19"/>
        </w:rPr>
        <w:t xml:space="preserve">viewer.unloaded</w:t>
      </w:r>
      <w:r>
        <w:rPr>
          <w:rFonts w:ascii="Calibri" w:cs="Calibri" w:eastAsia="Calibri" w:hAnsi="Calibri"/>
          <w:b/>
          <w:bCs/>
          <w:i w:val="false"/>
          <w:iCs w:val="false"/>
          <w:color w:val="1B2027"/>
          <w:sz w:val="21"/>
          <w:szCs w:val="21"/>
        </w:rPr>
        <w:t xml:space="preserve"> as a guarantee.</w:t>
      </w:r>
      <w:r>
        <w:rPr>
          <w:rFonts w:ascii="Calibri" w:cs="Calibri" w:eastAsia="Calibri" w:hAnsi="Calibri"/>
          <w:b w:val="false"/>
          <w:bCs w:val="false"/>
          <w:i w:val="false"/>
          <w:i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i w:val="false"/>
          <w:iCs w:val="false"/>
          <w:color w:val="1B2027"/>
          <w:sz w:val="19"/>
          <w:szCs w:val="19"/>
        </w:rPr>
        <w:t xml:space="preserve">beforeunload</w:t>
      </w:r>
      <w:r>
        <w:rPr>
          <w:rFonts w:ascii="Calibri" w:cs="Calibri" w:eastAsia="Calibri" w:hAnsi="Calibri"/>
          <w:b w:val="false"/>
          <w:bCs w:val="false"/>
          <w:i w:val="false"/>
          <w:iCs w:val="false"/>
          <w:color w:val="1B2027"/>
          <w:sz w:val="21"/>
          <w:szCs w:val="21"/>
        </w:rPr>
        <w:t xml:space="preserve"> in your own page, for the same reason.</w:t>
      </w:r>
    </w:p>
    <w:p>
      <w:pPr>
        <w:spacing w:after="140" w:line="276"/>
      </w:pPr>
      <w:r>
        <w:rPr>
          <w:rFonts w:ascii="Calibri" w:cs="Calibri" w:eastAsia="Calibri" w:hAnsi="Calibri"/>
          <w:b w:val="false"/>
          <w:bCs w:val="false"/>
          <w:i w:val="false"/>
          <w:iCs w:val="false"/>
          <w:color w:val="1B2027"/>
          <w:sz w:val="21"/>
          <w:szCs w:val="21"/>
        </w:rPr>
        <w:t xml:space="preserve">Two more sharp edges worth knowing before you build against these. A document the viewer </w:t>
      </w:r>
      <w:r>
        <w:rPr>
          <w:rFonts w:ascii="Calibri" w:cs="Calibri" w:eastAsia="Calibri" w:hAnsi="Calibri"/>
          <w:b/>
          <w:bCs/>
          <w:i w:val="false"/>
          <w:iCs w:val="false"/>
          <w:color w:val="1B2027"/>
          <w:sz w:val="21"/>
          <w:szCs w:val="21"/>
        </w:rPr>
        <w:t xml:space="preserve">rejects outright</w:t>
      </w:r>
      <w:r>
        <w:rPr>
          <w:rFonts w:ascii="Calibri" w:cs="Calibri" w:eastAsia="Calibri" w:hAnsi="Calibri"/>
          <w:b w:val="false"/>
          <w:bCs w:val="false"/>
          <w:i w:val="false"/>
          <w:iCs w:val="false"/>
          <w:color w:val="1B2027"/>
          <w:sz w:val="21"/>
          <w:szCs w:val="21"/>
        </w:rPr>
        <w:t xml:space="preserve"> — a descriptor missing </w:t>
      </w:r>
      <w:r>
        <w:rPr>
          <w:rFonts w:ascii="Consolas" w:cs="Consolas" w:eastAsia="Consolas" w:hAnsi="Consolas"/>
          <w:b w:val="false"/>
          <w:bCs w:val="false"/>
          <w:i w:val="false"/>
          <w:iCs w:val="false"/>
          <w:color w:val="1B2027"/>
          <w:sz w:val="19"/>
          <w:szCs w:val="19"/>
        </w:rPr>
        <w:t xml:space="preserve">mediaType</w:t>
      </w:r>
      <w:r>
        <w:rPr>
          <w:rFonts w:ascii="Calibri" w:cs="Calibri" w:eastAsia="Calibri" w:hAnsi="Calibri"/>
          <w:b w:val="false"/>
          <w:bCs w:val="false"/>
          <w:i w:val="false"/>
          <w:iCs w:val="false"/>
          <w:color w:val="1B2027"/>
          <w:sz w:val="21"/>
          <w:szCs w:val="21"/>
        </w:rPr>
        <w:t xml:space="preserve">, say — produces </w:t>
      </w:r>
      <w:r>
        <w:rPr>
          <w:rFonts w:ascii="Consolas" w:cs="Consolas" w:eastAsia="Consolas" w:hAnsi="Consolas"/>
          <w:b w:val="false"/>
          <w:bCs w:val="false"/>
          <w:i w:val="false"/>
          <w:iCs w:val="false"/>
          <w:color w:val="1B2027"/>
          <w:sz w:val="19"/>
          <w:szCs w:val="19"/>
        </w:rPr>
        <w:t xml:space="preserve">viewer.error</w:t>
      </w:r>
      <w:r>
        <w:rPr>
          <w:rFonts w:ascii="Calibri" w:cs="Calibri" w:eastAsia="Calibri" w:hAnsi="Calibri"/>
          <w:b w:val="false"/>
          <w:bCs w:val="false"/>
          <w:i w:val="false"/>
          <w:iCs w:val="false"/>
          <w:color w:val="1B2027"/>
          <w:sz w:val="21"/>
          <w:szCs w:val="21"/>
        </w:rPr>
        <w:t xml:space="preserve"> with no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before it, because there was no document to open. And a </w:t>
      </w:r>
      <w:r>
        <w:rPr>
          <w:rFonts w:ascii="Consolas" w:cs="Consolas" w:eastAsia="Consolas" w:hAnsi="Consolas"/>
          <w:b w:val="false"/>
          <w:bCs w:val="false"/>
          <w:i w:val="false"/>
          <w:iCs w:val="false"/>
          <w:color w:val="1B2027"/>
          <w:sz w:val="19"/>
          <w:szCs w:val="19"/>
        </w:rPr>
        <w:t xml:space="preserve">host.loadMarkup</w:t>
      </w:r>
      <w:r>
        <w:rPr>
          <w:rFonts w:ascii="Calibri" w:cs="Calibri" w:eastAsia="Calibri" w:hAnsi="Calibri"/>
          <w:b w:val="false"/>
          <w:bCs w:val="false"/>
          <w:i w:val="false"/>
          <w:iCs w:val="false"/>
          <w:color w:val="1B2027"/>
          <w:sz w:val="21"/>
          <w:szCs w:val="21"/>
        </w:rPr>
        <w:t xml:space="preserve"> whose </w:t>
      </w:r>
      <w:r>
        <w:rPr>
          <w:rFonts w:ascii="Consolas" w:cs="Consolas" w:eastAsia="Consolas" w:hAnsi="Consolas"/>
          <w:b w:val="false"/>
          <w:bCs w:val="false"/>
          <w:i w:val="false"/>
          <w:iCs w:val="false"/>
          <w:color w:val="1B2027"/>
          <w:sz w:val="19"/>
          <w:szCs w:val="19"/>
        </w:rPr>
        <w:t xml:space="preserve">markup</w:t>
      </w:r>
      <w:r>
        <w:rPr>
          <w:rFonts w:ascii="Calibri" w:cs="Calibri" w:eastAsia="Calibri" w:hAnsi="Calibri"/>
          <w:b w:val="false"/>
          <w:bCs w:val="false"/>
          <w:i w:val="false"/>
          <w:iCs w:val="false"/>
          <w:color w:val="1B2027"/>
          <w:sz w:val="21"/>
          <w:szCs w:val="21"/>
        </w:rPr>
        <w:t xml:space="preserve"> is not an array is </w:t>
      </w:r>
      <w:r>
        <w:rPr>
          <w:rFonts w:ascii="Calibri" w:cs="Calibri" w:eastAsia="Calibri" w:hAnsi="Calibri"/>
          <w:b/>
          <w:bCs/>
          <w:i w:val="false"/>
          <w:iCs w:val="false"/>
          <w:color w:val="1B2027"/>
          <w:sz w:val="21"/>
          <w:szCs w:val="21"/>
        </w:rPr>
        <w:t xml:space="preserve">ignored silently and acknowledges nothing</w:t>
      </w:r>
      <w:r>
        <w:rPr>
          <w:rFonts w:ascii="Calibri" w:cs="Calibri" w:eastAsia="Calibri" w:hAnsi="Calibri"/>
          <w:b w:val="false"/>
          <w:bCs w:val="false"/>
          <w:i w:val="false"/>
          <w:iCs w:val="false"/>
          <w:color w:val="1B2027"/>
          <w:sz w:val="21"/>
          <w:szCs w:val="21"/>
        </w:rPr>
        <w:t xml:space="preserve">: if you get no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check you sent an array.</w:t>
      </w:r>
    </w:p>
    <w:p>
      <w:pPr>
        <w:spacing w:after="140" w:line="276"/>
      </w:pPr>
      <w:r>
        <w:rPr>
          <w:rFonts w:ascii="Calibri" w:cs="Calibri" w:eastAsia="Calibri" w:hAnsi="Calibri"/>
          <w:b w:val="false"/>
          <w:bCs w:val="false"/>
          <w:i w:val="false"/>
          <w:i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i w:val="false"/>
          <w:i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i w:val="false"/>
          <w:iCs w:val="false"/>
          <w:color w:val="1B2027"/>
          <w:sz w:val="19"/>
          <w:szCs w:val="19"/>
        </w:rPr>
        <w:t xml:space="preserve">/api/annotations</w:t>
      </w:r>
      <w:r>
        <w:rPr>
          <w:rFonts w:ascii="Calibri" w:cs="Calibri" w:eastAsia="Calibri" w:hAnsi="Calibri"/>
          <w:b w:val="false"/>
          <w:bCs w:val="false"/>
          <w:i w:val="false"/>
          <w:iCs w:val="false"/>
          <w:color w:val="1B2027"/>
          <w:sz w:val="21"/>
          <w:szCs w:val="21"/>
        </w:rPr>
        <w:t xml:space="preserve"> still keys a markup’s author to a row in our user table — integrating through </w:t>
      </w:r>
      <w:r>
        <w:rPr>
          <w:rFonts w:ascii="Calibri" w:cs="Calibri" w:eastAsia="Calibri" w:hAnsi="Calibri"/>
          <w:b w:val="false"/>
          <w:bCs w:val="false"/>
          <w:i/>
          <w:iCs/>
          <w:color w:val="1B2027"/>
          <w:sz w:val="21"/>
          <w:szCs w:val="21"/>
        </w:rPr>
        <w:t xml:space="preserve">that</w:t>
      </w:r>
      <w:r>
        <w:rPr>
          <w:rFonts w:ascii="Calibri" w:cs="Calibri" w:eastAsia="Calibri" w:hAnsi="Calibri"/>
          <w:b w:val="false"/>
          <w:bCs w:val="false"/>
          <w:i w:val="false"/>
          <w:iCs w:val="false"/>
          <w:color w:val="1B2027"/>
          <w:sz w:val="21"/>
          <w:szCs w:val="21"/>
        </w:rPr>
        <w:t xml:space="preserve">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Three untrusted fields, and that is the whole of it.</w:t>
      </w:r>
      <w:r>
        <w:rPr>
          <w:rFonts w:ascii="Calibri" w:cs="Calibri" w:eastAsia="Calibri" w:hAnsi="Calibri"/>
          <w:b w:val="false"/>
          <w:bCs w:val="false"/>
          <w:i w:val="false"/>
          <w:i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You 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i w:val="false"/>
          <w:iCs w:val="false"/>
          <w:color w:val="1B2027"/>
          <w:sz w:val="21"/>
          <w:szCs w:val="21"/>
        </w:rPr>
        <w:t xml:space="preserve">Sending no identity at all is a supported read-only deployment</w:t>
      </w:r>
      <w:r>
        <w:rPr>
          <w:rFonts w:ascii="Calibri" w:cs="Calibri" w:eastAsia="Calibri" w:hAnsi="Calibri"/>
          <w:b w:val="false"/>
          <w:bCs w:val="false"/>
          <w:i w:val="false"/>
          <w:iCs w:val="false"/>
          <w:color w:val="1B2027"/>
          <w:sz w:val="21"/>
          <w:szCs w:val="21"/>
        </w:rPr>
        <w:t xml:space="preserve">, not a degraded one.</w:t>
      </w:r>
    </w:p>
    <w:p>
      <w:pPr>
        <w:spacing w:after="140" w:line="276"/>
      </w:pPr>
      <w:r>
        <w:rPr>
          <w:rFonts w:ascii="Calibri" w:cs="Calibri" w:eastAsia="Calibri" w:hAnsi="Calibri"/>
          <w:b w:val="false"/>
          <w:bCs w:val="false"/>
          <w:i w:val="false"/>
          <w:iCs w:val="false"/>
          <w:color w:val="1B2027"/>
          <w:sz w:val="21"/>
          <w:szCs w:val="21"/>
        </w:rPr>
        <w:t xml:space="preserve">One consequence to plan around: </w:t>
      </w:r>
      <w:r>
        <w:rPr>
          <w:rFonts w:ascii="Calibri" w:cs="Calibri" w:eastAsia="Calibri" w:hAnsi="Calibri"/>
          <w:b/>
          <w:bCs/>
          <w:i w:val="false"/>
          <w:iCs w:val="false"/>
          <w:color w:val="1B2027"/>
          <w:sz w:val="21"/>
          <w:szCs w:val="21"/>
        </w:rPr>
        <w:t xml:space="preserve">live collaboration is not available in an embed.</w:t>
      </w:r>
      <w:r>
        <w:rPr>
          <w:rFonts w:ascii="Calibri" w:cs="Calibri" w:eastAsia="Calibri" w:hAnsi="Calibri"/>
          <w:b w:val="false"/>
          <w:bCs w:val="false"/>
          <w:i w:val="false"/>
          <w:i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i w:val="false"/>
          <w:i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Embedding is an iframe</w:t>
      </w:r>
      <w:r>
        <w:rPr>
          <w:rFonts w:ascii="Calibri" w:cs="Calibri" w:eastAsia="Calibri" w:hAnsi="Calibri"/>
          <w:b w:val="false"/>
          <w:bCs w:val="false"/>
          <w:i w:val="false"/>
          <w:iCs w:val="false"/>
          <w:color w:val="1B2027"/>
          <w:sz w:val="21"/>
          <w:szCs w:val="21"/>
        </w:rPr>
        <w:t xml:space="preserve"> with a per-tenant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Identity is three untrusted fields</w:t>
      </w:r>
      <w:r>
        <w:rPr>
          <w:rFonts w:ascii="Calibri" w:cs="Calibri" w:eastAsia="Calibri" w:hAnsi="Calibri"/>
          <w:b w:val="false"/>
          <w:bCs w:val="false"/>
          <w:i w:val="false"/>
          <w:i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Markup comes back as events</w:t>
      </w:r>
      <w:r>
        <w:rPr>
          <w:rFonts w:ascii="Calibri" w:cs="Calibri" w:eastAsia="Calibri" w:hAnsi="Calibri"/>
          <w:b w:val="false"/>
          <w:bCs w:val="false"/>
          <w:i w:val="false"/>
          <w:i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Document identity is yours.</w:t>
      </w:r>
      <w:r>
        <w:rPr>
          <w:rFonts w:ascii="Calibri" w:cs="Calibri" w:eastAsia="Calibri" w:hAnsi="Calibri"/>
          <w:b w:val="false"/>
          <w:bCs w:val="false"/>
          <w:i w:val="false"/>
          <w:iCs w:val="false"/>
          <w:color w:val="1B2027"/>
          <w:sz w:val="21"/>
          <w:szCs w:val="21"/>
        </w:rPr>
        <w:t xml:space="preserve"> Pass an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One message pair covers all seventeen document operations</w:t>
      </w:r>
      <w:r>
        <w:rPr>
          <w:rFonts w:ascii="Calibri" w:cs="Calibri" w:eastAsia="Calibri" w:hAnsi="Calibri"/>
          <w:b w:val="false"/>
          <w:bCs w:val="false"/>
          <w:i w:val="false"/>
          <w:i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protocol version is in every message, and </w:t>
      </w:r>
      <w:r>
        <w:rPr>
          <w:rFonts w:ascii="Consolas" w:cs="Consolas" w:eastAsia="Consolas" w:hAnsi="Consolas"/>
          <w:b/>
          <w:bCs/>
          <w:i w:val="false"/>
          <w:iCs w:val="false"/>
          <w:color w:val="1B2027"/>
          <w:sz w:val="19"/>
          <w:szCs w:val="19"/>
        </w:rPr>
        <w:t xml:space="preserve">viewer.ready</w:t>
      </w:r>
      <w:r>
        <w:rPr>
          <w:rFonts w:ascii="Calibri" w:cs="Calibri" w:eastAsia="Calibri" w:hAnsi="Calibri"/>
          <w:b/>
          <w:bCs/>
          <w:i w:val="false"/>
          <w:iCs w:val="false"/>
          <w:color w:val="1B2027"/>
          <w:sz w:val="21"/>
          <w:szCs w:val="21"/>
        </w:rPr>
        <w:t xml:space="preserve"> tells you which versions the deployment speaks.</w:t>
      </w:r>
      <w:r>
        <w:rPr>
          <w:rFonts w:ascii="Calibri" w:cs="Calibri" w:eastAsia="Calibri" w:hAnsi="Calibri"/>
          <w:b w:val="false"/>
          <w:bCs w:val="false"/>
          <w:i w:val="false"/>
          <w:iCs w:val="false"/>
          <w:color w:val="1B2027"/>
          <w:sz w:val="21"/>
          <w:szCs w:val="21"/>
        </w:rPr>
        <w:t xml:space="preserve"> Read it and pick; do not assume. Within v1 we may add message types, optional fields, commands and operations — you ignore what you do not recognise, which is why the rule is </w:t>
      </w:r>
      <w:r>
        <w:rPr>
          <w:rFonts w:ascii="Calibri" w:cs="Calibri" w:eastAsia="Calibri" w:hAnsi="Calibri"/>
          <w:b w:val="false"/>
          <w:bCs w:val="false"/>
          <w:i/>
          <w:iCs/>
          <w:color w:val="1B2027"/>
          <w:sz w:val="21"/>
          <w:szCs w:val="21"/>
        </w:rPr>
        <w:t xml:space="preserve">validate</w:t>
      </w:r>
      <w:r>
        <w:rPr>
          <w:rFonts w:ascii="Calibri" w:cs="Calibri" w:eastAsia="Calibri" w:hAnsi="Calibri"/>
          <w:b w:val="false"/>
          <w:bCs w:val="false"/>
          <w:i w:val="false"/>
          <w:iCs w:val="false"/>
          <w:color w:val="1B2027"/>
          <w:sz w:val="21"/>
          <w:szCs w:val="21"/>
        </w:rPr>
        <w:t xml:space="preserve">, not </w:t>
      </w:r>
      <w:r>
        <w:rPr>
          <w:rFonts w:ascii="Calibri" w:cs="Calibri" w:eastAsia="Calibri" w:hAnsi="Calibri"/>
          <w:b w:val="false"/>
          <w:bCs w:val="false"/>
          <w:i/>
          <w:iCs/>
          <w:color w:val="1B2027"/>
          <w:sz w:val="21"/>
          <w:szCs w:val="21"/>
        </w:rPr>
        <w:t xml:space="preserve">reject on unknown field</w:t>
      </w:r>
      <w:r>
        <w:rPr>
          <w:rFonts w:ascii="Calibri" w:cs="Calibri" w:eastAsia="Calibri" w:hAnsi="Calibri"/>
          <w:b w:val="false"/>
          <w:bCs w:val="false"/>
          <w:i w:val="false"/>
          <w:iCs w:val="false"/>
          <w:color w:val="1B2027"/>
          <w:sz w:val="21"/>
          <w:szCs w:val="21"/>
        </w:rPr>
        <w:t xml:space="preserve">.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Nobody has opened a document in a host frame on an installed deployment</w:t>
      </w:r>
      <w:r>
        <w:rPr>
          <w:rFonts w:ascii="Calibri" w:cs="Calibri" w:eastAsia="Calibri" w:hAnsi="Calibri"/>
          <w:b w:val="false"/>
          <w:bCs w:val="false"/>
          <w:i w:val="false"/>
          <w:iCs w:val="false"/>
          <w:color w:val="1B2027"/>
          <w:sz w:val="21"/>
          <w:szCs w:val="21"/>
        </w:rPr>
        <w:t xml:space="preserve"> — section 5.2. Every piece is verified and the whole has not run. Plan a spike.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Non-PDF formats in an embedded frame</w:t>
      </w:r>
      <w:r>
        <w:rPr>
          <w:rFonts w:ascii="Calibri" w:cs="Calibri" w:eastAsia="Calibri" w:hAnsi="Calibri"/>
          <w:b w:val="false"/>
          <w:bCs w:val="false"/>
          <w:i w:val="false"/>
          <w:i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Collaboration in an embed</w:t>
      </w:r>
      <w:r>
        <w:rPr>
          <w:rFonts w:ascii="Calibri" w:cs="Calibri" w:eastAsia="Calibri" w:hAnsi="Calibri"/>
          <w:b w:val="false"/>
          <w:bCs w:val="false"/>
          <w:i w:val="false"/>
          <w:i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See section 7 before you rely on ours.</w:t>
      </w:r>
    </w:p>
    <w:p>
      <w:pPr>
        <w:spacing w:after="140" w:line="276"/>
      </w:pPr>
      <w:r>
        <w:rPr>
          <w:rFonts w:ascii="Calibri" w:cs="Calibri" w:eastAsia="Calibri" w:hAnsi="Calibri"/>
          <w:b w:val="false"/>
          <w:bCs w:val="false"/>
          <w:i w:val="false"/>
          <w:iCs w:val="false"/>
          <w:color w:val="1B2027"/>
          <w:sz w:val="21"/>
          <w:szCs w:val="21"/>
        </w:rPr>
        <w:t xml:space="preserve">Full message shapes: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i w:val="false"/>
          <w:iCs w:val="false"/>
          <w:color w:val="1B2027"/>
          <w:sz w:val="21"/>
          <w:szCs w:val="21"/>
        </w:rPr>
        <w:t xml:space="preserve">Accessibility.</w:t>
      </w:r>
      <w:r>
        <w:rPr>
          <w:rFonts w:ascii="Calibri" w:cs="Calibri" w:eastAsia="Calibri" w:hAnsi="Calibri"/>
          <w:b w:val="false"/>
          <w:bCs w:val="false"/>
          <w:i w:val="false"/>
          <w:iCs w:val="false"/>
          <w:color w:val="1B2027"/>
          <w:sz w:val="21"/>
          <w:szCs w:val="21"/>
        </w:rPr>
        <w:t xml:space="preserve"> WCAG 2.2 AA is a procurement gate in the UK, EU, Australia and the US, and an embedded viewer becomes part of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inherit a conformance claim from us, because we are not making one yet.</w:t>
      </w:r>
      <w:r>
        <w:rPr>
          <w:rFonts w:ascii="Calibri" w:cs="Calibri" w:eastAsia="Calibri" w:hAnsi="Calibri"/>
          <w:b w:val="false"/>
          <w:bCs w:val="false"/>
          <w:i w:val="false"/>
          <w:iCs w:val="false"/>
          <w:color w:val="1B2027"/>
          <w:sz w:val="21"/>
          <w:szCs w:val="21"/>
        </w:rPr>
        <w:t xml:space="preserve"> An accessibility statement, a VPAT 2.5 INT conformance report and a screen-reader matrix all exist in our repository, and all three record the same thing: no criterion has been evaluated by test. Real work has been done — keyboard-reachable controls, a visible focus indicator throughout, </w:t>
      </w:r>
      <w:r>
        <w:rPr>
          <w:rFonts w:ascii="Consolas" w:cs="Consolas" w:eastAsia="Consolas" w:hAnsi="Consolas"/>
          <w:b w:val="false"/>
          <w:bCs w:val="false"/>
          <w:i w:val="false"/>
          <w:iCs w:val="false"/>
          <w:color w:val="1B2027"/>
          <w:sz w:val="19"/>
          <w:szCs w:val="19"/>
        </w:rPr>
        <w:t xml:space="preserve">prefers-reduced-motion</w:t>
      </w:r>
      <w:r>
        <w:rPr>
          <w:rFonts w:ascii="Calibri" w:cs="Calibri" w:eastAsia="Calibri" w:hAnsi="Calibri"/>
          <w:b w:val="false"/>
          <w:bCs w:val="false"/>
          <w:i w:val="false"/>
          <w:iCs w:val="false"/>
          <w:color w:val="1B2027"/>
          <w:sz w:val="21"/>
          <w:szCs w:val="21"/>
        </w:rPr>
        <w:t xml:space="preserve"> honoured, an authentication flow that meets SC 3.3.8 by construction — but none of it has been through an audit, and an untested claim is worth nothing in a procurement. If your bid depends on ours, ask for the current state in writing rather than citing this guide.</w:t>
      </w:r>
    </w:p>
    <w:p>
      <w:pPr>
        <w:spacing w:after="140" w:line="276"/>
      </w:pPr>
      <w:r>
        <w:rPr>
          <w:rFonts w:ascii="Calibri" w:cs="Calibri" w:eastAsia="Calibri" w:hAnsi="Calibri"/>
          <w:b/>
          <w:bCs/>
          <w:i w:val="false"/>
          <w:iCs w:val="false"/>
          <w:color w:val="1B2027"/>
          <w:sz w:val="21"/>
          <w:szCs w:val="21"/>
        </w:rPr>
        <w:t xml:space="preserve">Trademarks.</w:t>
      </w:r>
      <w:r>
        <w:rPr>
          <w:rFonts w:ascii="Calibri" w:cs="Calibri" w:eastAsia="Calibri" w:hAnsi="Calibri"/>
          <w:b w:val="false"/>
          <w:bCs w:val="false"/>
          <w:i w:val="false"/>
          <w:i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Certification claims.</w:t>
      </w:r>
      <w:r>
        <w:rPr>
          <w:rFonts w:ascii="Calibri" w:cs="Calibri" w:eastAsia="Calibri" w:hAnsi="Calibri"/>
          <w:b w:val="false"/>
          <w:bCs w:val="false"/>
          <w:i w:val="false"/>
          <w:i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generate an </w:t>
      </w:r>
      <w:r>
        <w:rPr>
          <w:rFonts w:ascii="Consolas" w:cs="Consolas" w:eastAsia="Consolas" w:hAnsi="Consolas"/>
          <w:b w:val="false"/>
          <w:bCs w:val="false"/>
          <w:i w:val="false"/>
          <w:iCs w:val="false"/>
          <w:color w:val="1B2027"/>
          <w:sz w:val="19"/>
          <w:szCs w:val="19"/>
        </w:rPr>
        <w:t xml:space="preserve">Idempotency-Key</w:t>
      </w:r>
      <w:r>
        <w:rPr>
          <w:rFonts w:ascii="Calibri" w:cs="Calibri" w:eastAsia="Calibri" w:hAnsi="Calibri"/>
          <w:b w:val="false"/>
          <w:bCs w:val="false"/>
          <w:i w:val="false"/>
          <w:i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back off while polling, and honour </w:t>
      </w:r>
      <w:r>
        <w:rPr>
          <w:rFonts w:ascii="Consolas" w:cs="Consolas" w:eastAsia="Consolas" w:hAnsi="Consolas"/>
          <w:b w:val="false"/>
          <w:bCs w:val="false"/>
          <w:i w:val="false"/>
          <w:iCs w:val="false"/>
          <w:color w:val="1B2027"/>
          <w:sz w:val="19"/>
          <w:szCs w:val="19"/>
        </w:rPr>
        <w:t xml:space="preserve">Retry-After</w:t>
      </w:r>
      <w:r>
        <w:rPr>
          <w:rFonts w:ascii="Calibri" w:cs="Calibri" w:eastAsia="Calibri" w:hAnsi="Calibri"/>
          <w:b w:val="false"/>
          <w:bCs w:val="false"/>
          <w:i w:val="false"/>
          <w:iCs w:val="false"/>
          <w:color w:val="1B2027"/>
          <w:sz w:val="21"/>
          <w:szCs w:val="21"/>
        </w:rPr>
        <w:t xml:space="preserve"> on </w:t>
      </w:r>
      <w:r>
        <w:rPr>
          <w:rFonts w:ascii="Consolas" w:cs="Consolas" w:eastAsia="Consolas" w:hAnsi="Consolas"/>
          <w:b w:val="false"/>
          <w:bCs w:val="false"/>
          <w:i w:val="false"/>
          <w:iCs w:val="false"/>
          <w:color w:val="1B2027"/>
          <w:sz w:val="19"/>
          <w:szCs w:val="19"/>
        </w:rPr>
        <w:t xml:space="preserve">429</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surface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run the demo host and watched a handshake? (</w:t>
      </w:r>
      <w:r>
        <w:rPr>
          <w:rFonts w:ascii="Consolas" w:cs="Consolas" w:eastAsia="Consolas" w:hAnsi="Consolas"/>
          <w:b w:val="false"/>
          <w:bCs w:val="false"/>
          <w:i w:val="false"/>
          <w:iCs w:val="false"/>
          <w:color w:val="1B2027"/>
          <w:sz w:val="19"/>
          <w:szCs w:val="19"/>
        </w:rPr>
        <w:t xml:space="preserve">demo/README.md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read the embed protocol?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given your deployment contact the exact origins you will frame from, and confirmed they are on </w:t>
      </w:r>
      <w:r>
        <w:rPr>
          <w:rFonts w:ascii="Consolas" w:cs="Consolas" w:eastAsia="Consolas" w:hAnsi="Consolas"/>
          <w:b/>
          <w:bCs/>
          <w:i w:val="false"/>
          <w:iCs w:val="false"/>
          <w:color w:val="1B2027"/>
          <w:sz w:val="19"/>
          <w:szCs w:val="19"/>
        </w:rPr>
        <w:t xml:space="preserve">cde.web.embed-parent-origins</w:t>
      </w:r>
      <w:r>
        <w:rPr>
          <w:rFonts w:ascii="Calibri" w:cs="Calibri" w:eastAsia="Calibri" w:hAnsi="Calibri"/>
          <w:b/>
          <w:bCs/>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confirmed what will serve 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document on that deployment?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check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as readily as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integration you can ship against a stock deployment today is still section 3.</w:t>
      </w:r>
      <w:r>
        <w:rPr>
          <w:rFonts w:ascii="Calibri" w:cs="Calibri" w:eastAsia="Calibri" w:hAnsi="Calibri"/>
          <w:b w:val="false"/>
          <w:bCs w:val="false"/>
          <w:i w:val="false"/>
          <w:i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2026-09-14T14:10:12.716Z</dcterms:created>
  <dcterms:modified xsi:type="dcterms:W3CDTF">2026-09-14T14:10:12.716Z</dcterms:modified>
</cp:coreProperties>
</file>

<file path=docProps/custom.xml><?xml version="1.0" encoding="utf-8"?>
<Properties xmlns="http://schemas.openxmlformats.org/officeDocument/2006/custom-properties" xmlns:vt="http://schemas.openxmlformats.org/officeDocument/2006/docPropsVTypes"/>
</file>