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nothing in the protocol has changed — section 5 is the same contract. What changed is what you inherit when you embed it: section 7 now states our accessibility and localisation position in enough detail to answer a procurement questionnaire without overstating it, including the one functional accessibility gap that is still open.</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been through.</w:t>
      </w:r>
      <w:r>
        <w:rPr>
          <w:rFonts w:ascii="Calibri" w:cs="Calibri" w:eastAsia="Calibri" w:hAnsi="Calibri"/>
          <w:b w:val="false"/>
          <w:bCs w:val="false"/>
          <w:i w:val="false"/>
          <w:iCs w:val="false"/>
          <w:color w:val="1B2027"/>
          <w:sz w:val="21"/>
          <w:szCs w:val="21"/>
        </w:rPr>
        <w:t xml:space="preserve"> The demo host in our repository has been run against it end to end: the document opens, pages render, markup is drawn and stored by the host, the host page is reloaded and the markup comes back and is painted, and the host drives page and zoom. That run found six defects, all fixed, none of which any unit test in this repository had caught. What it has </w:t>
      </w:r>
      <w:r>
        <w:rPr>
          <w:rFonts w:ascii="Calibri" w:cs="Calibri" w:eastAsia="Calibri" w:hAnsi="Calibri"/>
          <w:b w:val="false"/>
          <w:bCs w:val="false"/>
          <w:i/>
          <w:iCs/>
          <w:color w:val="1B2027"/>
          <w:sz w:val="21"/>
          <w:szCs w:val="21"/>
        </w:rPr>
        <w:t xml:space="preserve">not</w:t>
      </w:r>
      <w:r>
        <w:rPr>
          <w:rFonts w:ascii="Calibri" w:cs="Calibri" w:eastAsia="Calibri" w:hAnsi="Calibri"/>
          <w:b w:val="false"/>
          <w:bCs w:val="false"/>
          <w:i w:val="false"/>
          <w:iCs w:val="false"/>
          <w:color w:val="1B2027"/>
          <w:sz w:val="21"/>
          <w:szCs w:val="21"/>
        </w:rPr>
        <w:t xml:space="preserve"> been through is a real CDE, a real document store and real users — so treat section 4 as the contract and budget a spike for your first integration.</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Fourteen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 real CDE has integrated it yet</w:t>
      </w:r>
      <w:r>
        <w:rPr>
          <w:rFonts w:ascii="Calibri" w:cs="Calibri" w:eastAsia="Calibri" w:hAnsi="Calibri"/>
          <w:b w:val="false"/>
          <w:bCs w:val="false"/>
          <w:i w:val="false"/>
          <w:iCs w:val="false"/>
          <w:color w:val="1B2027"/>
          <w:sz w:val="21"/>
          <w:szCs w:val="21"/>
        </w:rPr>
        <w:t xml:space="preserve"> — section 5.2. Our own demo host drives the whole protocol against a served viewer; your storage, your documents and your users are the parts nobody has exercised.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an audit. If your bid depends on ours, ask for the current state in writing rather than citing this guide.</w:t>
      </w:r>
    </w:p>
    <w:p>
      <w:pPr>
        <w:spacing w:after="140" w:line="276"/>
      </w:pPr>
      <w:r>
        <w:rPr>
          <w:rFonts w:ascii="Calibri" w:cs="Calibri" w:eastAsia="Calibri" w:hAnsi="Calibri"/>
          <w:b w:val="false"/>
          <w:bCs w:val="false"/>
          <w:i w:val="false"/>
          <w:iCs w:val="false"/>
          <w:color w:val="1B2027"/>
          <w:sz w:val="21"/>
          <w:szCs w:val="21"/>
        </w:rPr>
        <w:t xml:space="preserve">What we can tell you honestly, because each item has a test that fails when it regresses: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model hierarchy tree implements the full tree pattern —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per row.</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Page reordering and the comparison wipe, both previously drag-only, have keyboard routes (SC 2.5.7).</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Icon-only controls carry accessible names rather than announcing their glyph.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Form controls are programmatically associated with their labels, their validation messages and their hints; required fields say so to assistive technology rather than only showing an asterisk.</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Long operations and their results are announced through live regions.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embedded toolbar is marked as a group of named buttons rather than a toolbar. It used to claim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which promises arrow-key navigation over a single tab stop that the row does not implement — so a screen-reader user was told it was a toolbar, pressed the arrows, and nothing moved. If your own audit checks ARIA roles against their behaviour, this is one fewer finding than the last release would have given you.</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what we cannot.</w:t>
      </w:r>
      <w:r>
        <w:rPr>
          <w:rFonts w:ascii="Calibri" w:cs="Calibri" w:eastAsia="Calibri" w:hAnsi="Calibri"/>
          <w:b w:val="false"/>
          <w:bCs w:val="false"/>
          <w:i w:val="false"/>
          <w:iCs w:val="false"/>
          <w:color w:val="1B2027"/>
          <w:sz w:val="21"/>
          <w:szCs w:val="21"/>
        </w:rPr>
        <w:t xml:space="preserve"> No axe run, no Lighthouse budget, no screen-reader pass against the supported matrix, and no CI gate producing any of them. One known functional gap: </w:t>
      </w:r>
      <w:r>
        <w:rPr>
          <w:rFonts w:ascii="Calibri" w:cs="Calibri" w:eastAsia="Calibri" w:hAnsi="Calibri"/>
          <w:b/>
          <w:bCs/>
          <w:i w:val="false"/>
          <w:iCs w:val="false"/>
          <w:color w:val="1B2027"/>
          <w:sz w:val="21"/>
          <w:szCs w:val="21"/>
        </w:rPr>
        <w:t xml:space="preserve">markup shapes cannot yet be created or moved without a pointer</w:t>
      </w:r>
      <w:r>
        <w:rPr>
          <w:rFonts w:ascii="Calibri" w:cs="Calibri" w:eastAsia="Calibri" w:hAnsi="Calibri"/>
          <w:b w:val="false"/>
          <w:bCs w:val="false"/>
          <w:i w:val="false"/>
          <w:iCs w:val="false"/>
          <w:color w:val="1B2027"/>
          <w:sz w:val="21"/>
          <w:szCs w:val="21"/>
        </w:rPr>
        <w:t xml:space="preserve">, which is an SC 2.5.7 failure in the annotation layer specifically. If your customers annotate drawings and your bid claims AA, raise this with us before you sign.</w:t>
      </w:r>
    </w:p>
    <w:p>
      <w:pPr>
        <w:spacing w:after="140" w:line="276"/>
      </w:pPr>
      <w:r>
        <w:rPr>
          <w:rFonts w:ascii="Calibri" w:cs="Calibri" w:eastAsia="Calibri" w:hAnsi="Calibri"/>
          <w:b/>
          <w:bCs/>
          <w:i w:val="false"/>
          <w:iCs w:val="false"/>
          <w:color w:val="1B2027"/>
          <w:sz w:val="21"/>
          <w:szCs w:val="21"/>
        </w:rPr>
        <w:t xml:space="preserve">Localisation.</w:t>
      </w:r>
      <w:r>
        <w:rPr>
          <w:rFonts w:ascii="Calibri" w:cs="Calibri" w:eastAsia="Calibri" w:hAnsi="Calibri"/>
          <w:b w:val="false"/>
          <w:bCs w:val="false"/>
          <w:i w:val="false"/>
          <w:iCs w:val="false"/>
          <w:color w:val="1B2027"/>
          <w:sz w:val="21"/>
          <w:szCs w:val="21"/>
        </w:rPr>
        <w:t xml:space="preserve"> Everything a reader sees carries a stable message id and a translator note, extracted to a committed catalogue — 585 messages — with two CI gates keeping it honest: one fails if the catalogue drifts from source, the other if a template grows text a translator will never see.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guide said there were no hardcoded strings left. Nine were found after it shipped,</w:t>
      </w:r>
      <w:r>
        <w:rPr>
          <w:rFonts w:ascii="Calibri" w:cs="Calibri" w:eastAsia="Calibri" w:hAnsi="Calibri"/>
          <w:b w:val="false"/>
          <w:bCs w:val="false"/>
          <w:i w:val="false"/>
          <w:iCs w:val="false"/>
          <w:color w:val="1B2027"/>
          <w:sz w:val="21"/>
          <w:szCs w:val="21"/>
        </w:rPr>
        <w:t xml:space="preserve"> and six of them were in the embedded viewer — the surface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application frames, so the English appeared inside your translated interface. They are fixed. They are mentioned because of what they say about the gates rather than about the nine: all nine sat where neither gate looks, in expression operands and return statements rather than in template text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The catalogue is complete as far as two mechanical sweeps can see, and a string placed where neither looks will still get through. If you are selling into a non-English market, spot-check the embedded surface in your target locale rather than taking the catalogue’s completeness on trust.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We ship the source catalogue, not translations.</w:t>
      </w:r>
      <w:r>
        <w:rPr>
          <w:rFonts w:ascii="Calibri" w:cs="Calibri" w:eastAsia="Calibri" w:hAnsi="Calibri"/>
          <w:b w:val="false"/>
          <w:bCs w:val="false"/>
          <w:i w:val="false"/>
          <w:iCs w:val="false"/>
          <w:color w:val="1B2027"/>
          <w:sz w:val="21"/>
          <w:szCs w:val="21"/>
        </w:rPr>
        <w:t xml:space="preserve"> The messages are English and there are no other locales in the repository. If you sell into a market that needs French or Arabic, you supply the translated catalogue; the mechanism to consume it is Angular’s standard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pipeline and costs you a build per locale, not a fork. RTL layout has been kept in mind throughout — logical properties rather than </w:t>
      </w:r>
      <w:r>
        <w:rPr>
          <w:rFonts w:ascii="Consolas" w:cs="Consolas" w:eastAsia="Consolas" w:hAnsi="Consolas"/>
          <w:b w:val="false"/>
          <w:bCs w:val="false"/>
          <w:i w:val="false"/>
          <w:iCs w:val="false"/>
          <w:color w:val="1B2027"/>
          <w:sz w:val="19"/>
          <w:szCs w:val="19"/>
        </w:rPr>
        <w:t xml:space="preserve">left</w:t>
      </w:r>
      <w:r>
        <w:rPr>
          <w:rFonts w:ascii="Calibri" w:cs="Calibri" w:eastAsia="Calibri" w:hAnsi="Calibri"/>
          <w:b w:val="false"/>
          <w:bCs w:val="false"/>
          <w:i w:val="false"/>
          <w:iCs w:val="false"/>
          <w:color w:val="1B2027"/>
          <w:sz w:val="21"/>
          <w:szCs w:val="21"/>
        </w:rPr>
        <w:t xml:space="preserve">/</w:t>
      </w:r>
      <w:r>
        <w:rPr>
          <w:rFonts w:ascii="Consolas" w:cs="Consolas" w:eastAsia="Consolas" w:hAnsi="Consolas"/>
          <w:b w:val="false"/>
          <w:bCs w:val="false"/>
          <w:i w:val="false"/>
          <w:iCs w:val="false"/>
          <w:color w:val="1B2027"/>
          <w:sz w:val="19"/>
          <w:szCs w:val="19"/>
        </w:rPr>
        <w:t xml:space="preserve">right</w:t>
      </w:r>
      <w:r>
        <w:rPr>
          <w:rFonts w:ascii="Calibri" w:cs="Calibri" w:eastAsia="Calibri" w:hAnsi="Calibri"/>
          <w:b w:val="false"/>
          <w:bCs w:val="false"/>
          <w:i w:val="false"/>
          <w:iCs w:val="false"/>
          <w:color w:val="1B2027"/>
          <w:sz w:val="21"/>
          <w:szCs w:val="21"/>
        </w:rPr>
        <w:t xml:space="preserve"> — but has not been verified against a real RTL locale, because there is not one to verify against.</w:t>
      </w:r>
    </w:p>
    <w:p>
      <w:pPr>
        <w:spacing w:after="140" w:line="276"/>
      </w:pPr>
      <w:r>
        <w:rPr>
          <w:rFonts w:ascii="Calibri" w:cs="Calibri" w:eastAsia="Calibri" w:hAnsi="Calibri"/>
          <w:b w:val="false"/>
          <w:bCs w:val="false"/>
          <w:i w:val="false"/>
          <w:iCs w:val="false"/>
          <w:color w:val="1B2027"/>
          <w:sz w:val="21"/>
          <w:szCs w:val="21"/>
        </w:rPr>
        <w:t xml:space="preserve">A few sentences still reach the screen in English from the server, in the places where only the server knows what happened. We have replaced them wherever the response also carries a status code the client can word itself, which is most of them, but a host serving a non-English market should expect a small residue and ask us to name it for the paths they care about.</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2026-10-06T03:36:04.145Z</dcterms:created>
  <dcterms:modified xsi:type="dcterms:W3CDTF">2026-10-06T03:36:04.145Z</dcterms:modified>
</cp:coreProperties>
</file>

<file path=docProps/custom.xml><?xml version="1.0" encoding="utf-8"?>
<Properties xmlns="http://schemas.openxmlformats.org/officeDocument/2006/custom-properties" xmlns:vt="http://schemas.openxmlformats.org/officeDocument/2006/docPropsVTypes"/>
</file>