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Properties of the Rouse Model</w:t>
      </w:r>
    </w:p>
    <w:p>
      <w:pPr>
        <w:jc w:val="center"/>
      </w:pPr>
      <w:r>
        <w:rPr>
          <w:i/>
          <w:sz w:val="20"/>
        </w:rPr>
        <w:t>Based on: P. E. Rouse Jr., "A Theory of the Linear Viscoelastic Properties of Dilute Solutions of Coiling Polymers," J. Chem. Phys. 21(7), 1272–1280 (1953)</w:t>
      </w:r>
    </w:p>
    <w:p>
      <w:pPr>
        <w:pStyle w:val="Heading1"/>
      </w:pPr>
      <w:r>
        <w:t>Definition of the Rouse Model</w:t>
      </w:r>
    </w:p>
    <w:p>
      <w:r>
        <w:t>The Rouse model, proposed by Prince E. Rouse Jr. in 1953, is a molecular theory for the linear viscoelastic behaviour of dilute solutions of flexible, coiling polymer molecules. The model represents a polymer chain as a series of N identical submolecules (beads) connected by entropic springs, where each submolecule is long enough for its end-to-end separation to obey Gaussian statistics. The beads experience frictional drag from the surrounding solvent but do not interact hydrodynamically with one another (the "free-draining" assumption).</w:t>
      </w:r>
    </w:p>
    <w:p>
      <w:r>
        <w:t>Under an applied velocity gradient the distribution of molecular configurations is perturbed away from equilibrium, storing free energy. Coordinated Brownian motions of the segments then drive the configurations back toward their most probable distribution. By decomposing the coupled segmental motions into a set of independent normal modes — each with its own characteristic relaxation time — the theory yields closed-form expressions for the complex viscosity, storage modulus, loss modulus, and steady-flow viscosity of the polymer solution in terms of the molecular weight, concentration, solvent viscosity, and temperature.</w:t>
      </w:r>
    </w:p>
    <w:p>
      <w:pPr>
        <w:pStyle w:val="Heading1"/>
      </w:pPr>
      <w:r>
        <w:t>(I) Static Properties</w:t>
      </w:r>
    </w:p>
    <w:p>
      <w:r>
        <w:t>The static (equilibrium) properties of the Rouse model describe the time-independent, structural characteristics of the polymer chain at thermodynamic equilibrium.</w:t>
      </w:r>
    </w:p>
    <w:p>
      <w:pPr>
        <w:pStyle w:val="Heading2"/>
      </w:pPr>
      <w:r>
        <w:t>1. Gaussian Sub-chain Model</w:t>
      </w:r>
    </w:p>
    <w:p>
      <w:r>
        <w:t>The polymer molecule is divided into N equal submolecules (sub-chains). Each submolecule is a portion of polymer chain long enough that the separation of its ends obeys, to a first approximation, a Gaussian probability distribution. The configuration of the entire molecule is specified by the set of N end-to-end vectors of its submolecules.</w:t>
      </w:r>
    </w:p>
    <w:p>
      <w:pPr>
        <w:pStyle w:val="Heading2"/>
      </w:pPr>
      <w:r>
        <w:t>2. Gaussian Probability Distribution of a Submolecule</w:t>
      </w:r>
    </w:p>
    <w:p>
      <w:r>
        <w:t>The probability that the end-to-end vector of a single submolecule falls in the volume element dx dy dz is:</w:t>
      </w:r>
    </w:p>
    <w:p>
      <w:pPr>
        <w:jc w:val="center"/>
      </w:pPr>
      <w:r>
        <w:rPr>
          <w:i/>
        </w:rPr>
        <w:t>ψ(x, y, z) dx dy dz = (β/π)^(3/2) exp[−β(x² + y² + z²)] dx dy dz</w:t>
      </w:r>
    </w:p>
    <w:p>
      <w:r>
        <w:t>where β = 3/(2σ²) and σ² is the mean-square separation of the ends of a submolecule.</w:t>
      </w:r>
    </w:p>
    <w:p>
      <w:pPr>
        <w:pStyle w:val="Heading2"/>
      </w:pPr>
      <w:r>
        <w:t>3. Configuration Probability of the Entire Molecule</w:t>
      </w:r>
    </w:p>
    <w:p>
      <w:r>
        <w:t>The probability of the entire molecule being in a particular configuration is the product of the individual submolecule probabilities:</w:t>
      </w:r>
    </w:p>
    <w:p>
      <w:pPr>
        <w:jc w:val="center"/>
      </w:pPr>
      <w:r>
        <w:rPr>
          <w:i/>
        </w:rPr>
        <w:t>Ψ dφᵢ = ∏j=1..N ψ(xj, yj, zj) dxj dyj dzj = (β/π)^(3N/2) exp[−β Σj (xj² + yj² + zj²)] dφᵢ</w:t>
      </w:r>
    </w:p>
    <w:p>
      <w:r>
        <w:t>This assumes that the submolecule configurations are statistically independent — the group of submolecules with a given end-to-end separation are randomly distributed over all available configurations consistent with that separation.</w:t>
      </w:r>
    </w:p>
    <w:p>
      <w:pPr>
        <w:pStyle w:val="Heading2"/>
      </w:pPr>
      <w:r>
        <w:t>4. Mean-Square End-to-End Distance</w:t>
      </w:r>
    </w:p>
    <w:p>
      <w:r>
        <w:t>The mean-square end-to-end distance of the entire polymer molecule is:</w:t>
      </w:r>
    </w:p>
    <w:p>
      <w:pPr>
        <w:jc w:val="center"/>
      </w:pPr>
      <w:r>
        <w:rPr>
          <w:b/>
          <w:i/>
        </w:rPr>
        <w:t>S² = Nσ²</w:t>
      </w:r>
    </w:p>
    <w:p>
      <w:r>
        <w:t>where N is the number of submolecules and σ² is the mean-square end-to-end distance of one submolecule. This is equivalent to a freely jointed chain of n links of length l, for which p(x,y,z) = (b²/π½) exp[−b²(x²+y²+z²)] with b² = 3/(2nl²).</w:t>
      </w:r>
    </w:p>
    <w:p>
      <w:pPr>
        <w:pStyle w:val="Heading2"/>
      </w:pPr>
      <w:r>
        <w:t>5. Thermodynamic Potential (Free Energy)</w:t>
      </w:r>
    </w:p>
    <w:p>
      <w:r>
        <w:t>The Helmholtz free energy change is ΔA = −TΔS, where the entropy change upon perturbation by a velocity gradient α is given by Wall's equation:</w:t>
      </w:r>
    </w:p>
    <w:p>
      <w:pPr>
        <w:jc w:val="center"/>
      </w:pPr>
      <w:r>
        <w:rPr>
          <w:i/>
        </w:rPr>
        <w:t>ΔS = k Σᵢ sᵢ ln(nᵢ/sᵢ)</w:t>
      </w:r>
    </w:p>
    <w:p>
      <w:r>
        <w:t>The thermodynamic potential of the polymer molecules is:</w:t>
      </w:r>
    </w:p>
    <w:p>
      <w:pPr>
        <w:jc w:val="center"/>
      </w:pPr>
      <w:r>
        <w:rPr>
          <w:i/>
        </w:rPr>
        <w:t>μ = kT [1 + ln(sᵢ/nᵢ)]  →  μ = kT [1 + αf]</w:t>
      </w:r>
    </w:p>
    <w:p>
      <w:r>
        <w:t>where f is a function of the 3N coordinates, and the perturbation is small enough that only first-order terms in α are retained.</w:t>
      </w:r>
    </w:p>
    <w:p>
      <w:pPr>
        <w:pStyle w:val="Heading2"/>
      </w:pPr>
      <w:r>
        <w:t>6. Connectivity Matrix A</w:t>
      </w:r>
    </w:p>
    <w:p>
      <w:r>
        <w:t>The connectivity (Rouse matrix) A is a symmetric tridiagonal N×N matrix with elements 2 on the diagonal and −1 on the sub/super-diagonals. It encodes the linear connectivity of the chain and governs both the equilibrium and dynamic behaviour through its eigenvalues:</w:t>
      </w:r>
    </w:p>
    <w:p>
      <w:pPr>
        <w:jc w:val="center"/>
      </w:pPr>
      <w:r>
        <w:rPr>
          <w:b/>
          <w:i/>
        </w:rPr>
        <w:t>λp = 4 sin²[pπ / 2(N+1)],   p = 1, 2, …, N</w:t>
      </w:r>
    </w:p>
    <w:p>
      <w:pPr>
        <w:pStyle w:val="Heading1"/>
      </w:pPr>
      <w:r>
        <w:t>(II) Dynamic Properties</w:t>
      </w:r>
    </w:p>
    <w:p>
      <w:r>
        <w:t>The dynamic properties describe the time-dependent, viscoelastic response of the Rouse chain to an applied velocity gradient (shear). The theory resolves the coordinated motions of the chain into a series of normal modes, each with its own relaxation time.</w:t>
      </w:r>
    </w:p>
    <w:p>
      <w:pPr>
        <w:pStyle w:val="Heading2"/>
      </w:pPr>
      <w:r>
        <w:t>1. Equations of Motion</w:t>
      </w:r>
    </w:p>
    <w:p>
      <w:r>
        <w:t>The motion of the polymer molecule in the x-direction is governed by the matrix equation:</w:t>
      </w:r>
    </w:p>
    <w:p>
      <w:pPr>
        <w:jc w:val="center"/>
      </w:pPr>
      <w:r>
        <w:rPr>
          <w:i/>
        </w:rPr>
        <w:t>ẋt = αz − BA{∇z μ}</w:t>
      </w:r>
    </w:p>
    <w:p>
      <w:r>
        <w:t>where B is the mobility of the end of a submolecule (inversely proportional to the length of chain in the submolecule), and A is the Rouse connectivity matrix. Analogous equations hold for the y and z directions.</w:t>
      </w:r>
    </w:p>
    <w:p>
      <w:pPr>
        <w:pStyle w:val="Heading2"/>
      </w:pPr>
      <w:r>
        <w:t>2. Normal-Mode Transformation</w:t>
      </w:r>
    </w:p>
    <w:p>
      <w:r>
        <w:t>An orthogonal transformation R diagonalises the Rouse matrix: R⁻¹AR = Λ = [λp δpq]. In the transformed (normal) coordinates u, v, w the equations of motion decouple:</w:t>
      </w:r>
    </w:p>
    <w:p>
      <w:pPr>
        <w:jc w:val="center"/>
      </w:pPr>
      <w:r>
        <w:rPr>
          <w:i/>
        </w:rPr>
        <w:t>u̇t = αw − BΛ{∇u μ}</w:t>
      </w:r>
    </w:p>
    <w:p>
      <w:r>
        <w:t>Each normal mode p represents a specific pattern of coordinated segmental motion along the chain.</w:t>
      </w:r>
    </w:p>
    <w:p>
      <w:pPr>
        <w:pStyle w:val="Heading2"/>
      </w:pPr>
      <w:r>
        <w:t>3. Relaxation Times</w:t>
      </w:r>
    </w:p>
    <w:p>
      <w:r>
        <w:t>Each mode p has a characteristic relaxation time:</w:t>
      </w:r>
    </w:p>
    <w:p>
      <w:pPr>
        <w:jc w:val="center"/>
      </w:pPr>
      <w:r>
        <w:rPr>
          <w:b/>
          <w:i/>
        </w:rPr>
        <w:t>τp = (4βDp)⁻¹ = σ² [24BkT sin²(pπ / 2(N+1))]⁻¹,   p = 1, 2, …, N</w:t>
      </w:r>
    </w:p>
    <w:p>
      <w:r>
        <w:t>For modes with p &lt; N/5 (long-wavelength modes), this simplifies to:</w:t>
      </w:r>
    </w:p>
    <w:p>
      <w:pPr>
        <w:jc w:val="center"/>
      </w:pPr>
      <w:r>
        <w:rPr>
          <w:i/>
        </w:rPr>
        <w:t>τp ≈ σ²(N+1)² / (6π²p²BkT)  ≈  σ²N² / (6π²p²BkT)</w:t>
      </w:r>
    </w:p>
    <w:p>
      <w:r>
        <w:t>The longest relaxation time (p = 1) dominates the low-frequency viscoelastic response. The ratio between successive relaxation times is large for small p and approaches unity as p → N. The shortest relaxation time is τN ≈ σ²/(24BkT).</w:t>
      </w:r>
    </w:p>
    <w:p>
      <w:pPr>
        <w:pStyle w:val="Heading2"/>
      </w:pPr>
      <w:r>
        <w:t>4. Relaxation Time from Measurable Quantities</w:t>
      </w:r>
    </w:p>
    <w:p>
      <w:r>
        <w:t>The relaxation times can be expressed in terms of steady-flow viscosity data:</w:t>
      </w:r>
    </w:p>
    <w:p>
      <w:pPr>
        <w:jc w:val="center"/>
      </w:pPr>
      <w:r>
        <w:rPr>
          <w:b/>
          <w:i/>
        </w:rPr>
        <w:t>τp = 6(η0 − ηs) / (π²p²nkT)</w:t>
      </w:r>
    </w:p>
    <w:p>
      <w:r>
        <w:t>where η0 is the steady-flow viscosity of the solution, ηs is the solvent viscosity, n is the number of molecules per unit volume, k is Boltzmann's constant, and T is the absolute temperature.</w:t>
      </w:r>
    </w:p>
    <w:p>
      <w:pPr>
        <w:pStyle w:val="Heading2"/>
      </w:pPr>
      <w:r>
        <w:t>5. Complex Viscosity  η* = η1 − iη2</w:t>
      </w:r>
    </w:p>
    <w:p>
      <w:r>
        <w:t>Under oscillatory shear at angular frequency ω:</w:t>
      </w:r>
    </w:p>
    <w:p>
      <w:pPr>
        <w:jc w:val="center"/>
      </w:pPr>
      <w:r>
        <w:rPr>
          <w:i/>
        </w:rPr>
        <w:t>η1 = ηs + nkT Σp=1..N  τp / (1 + ω²τp²)</w:t>
      </w:r>
    </w:p>
    <w:p>
      <w:pPr>
        <w:jc w:val="center"/>
      </w:pPr>
      <w:r>
        <w:rPr>
          <w:i/>
        </w:rPr>
        <w:t>η2 = nkT Σp=1..N  ωτp² / (1 + ω²τp²)</w:t>
      </w:r>
    </w:p>
    <w:p>
      <w:r>
        <w:t>η1 is the real (in-phase) part of the complex viscosity; η2 is the imaginary (out-of-phase) part. At low frequencies (ωτ1 ≪ 1), η1 → η0 and η2 → 0. At high frequencies, the polymer contribution vanishes and η1 → ηs.</w:t>
      </w:r>
    </w:p>
    <w:p>
      <w:pPr>
        <w:pStyle w:val="Heading2"/>
      </w:pPr>
      <w:r>
        <w:t>6. Steady-Flow (Zero-Shear) Viscosity</w:t>
      </w:r>
    </w:p>
    <w:p>
      <w:r>
        <w:t>Setting ω = 0 yields the steady-flow viscosity:</w:t>
      </w:r>
    </w:p>
    <w:p>
      <w:pPr>
        <w:jc w:val="center"/>
      </w:pPr>
      <w:r>
        <w:rPr>
          <w:b/>
          <w:i/>
        </w:rPr>
        <w:t>η0 = ηs + nσ²N(N+2) / (36B)  ≈  ηs + nNS² / (36B)</w:t>
      </w:r>
    </w:p>
    <w:p>
      <w:r>
        <w:t>This expression is analogous to Debye's result for "free-draining" chains, with the number of atomic groups replaced by N (number of submolecules) and the frictional coefficient replaced by B⁻¹ (the reciprocal of the mobility).</w:t>
      </w:r>
    </w:p>
    <w:p>
      <w:pPr>
        <w:pStyle w:val="Heading2"/>
      </w:pPr>
      <w:r>
        <w:t>7. Complex Shear Modulus  G* = G₁ + iG₂</w:t>
      </w:r>
    </w:p>
    <w:p>
      <w:r>
        <w:t>The storage and loss moduli are:</w:t>
      </w:r>
    </w:p>
    <w:p>
      <w:pPr>
        <w:jc w:val="center"/>
      </w:pPr>
      <w:r>
        <w:rPr>
          <w:i/>
        </w:rPr>
        <w:t>G₁ (storage modulus) = nkT Σp=1..N  ω²τp² / (1 + ω²τp²)</w:t>
      </w:r>
    </w:p>
    <w:p>
      <w:pPr>
        <w:jc w:val="center"/>
      </w:pPr>
      <w:r>
        <w:rPr>
          <w:i/>
        </w:rPr>
        <w:t>G₂ (loss modulus) = ωηs + nkT Σp=1..N  ωτp / (1 + ω²τp²)</w:t>
      </w:r>
    </w:p>
    <w:p>
      <w:r>
        <w:t>Each relaxation mode contributes nkT to G₁ at high frequencies, behaving as a "generalized Maxwell model." The longer relaxation times account for practically all of the viscosity; the shorter times, though many in number, contribute only a small fraction of the total viscosity.</w:t>
      </w:r>
    </w:p>
    <w:p>
      <w:pPr>
        <w:pStyle w:val="Heading2"/>
      </w:pPr>
      <w:r>
        <w:t>8. Simplified High-Frequency / Low-Frequency Expressions</w:t>
      </w:r>
    </w:p>
    <w:p>
      <w:r>
        <w:t>For intermediate-to-high frequencies (2 &lt; ωτ1 &lt; N²/250):</w:t>
      </w:r>
    </w:p>
    <w:p>
      <w:pPr>
        <w:jc w:val="center"/>
      </w:pPr>
      <w:r>
        <w:rPr>
          <w:i/>
        </w:rPr>
        <w:t>η1 ≈ ηs + 3(η0 − ηs) / [π(2ωτ1)½]</w:t>
      </w:r>
    </w:p>
    <w:p>
      <w:r>
        <w:t>For 5 &lt; ωτ1 &lt; N²/250:</w:t>
      </w:r>
    </w:p>
    <w:p>
      <w:pPr>
        <w:jc w:val="center"/>
      </w:pPr>
      <w:r>
        <w:rPr>
          <w:i/>
        </w:rPr>
        <w:t>G₁ ≈ nkT [π/2 · (ωτ1/2)½ − 0.5]</w:t>
      </w:r>
    </w:p>
    <w:p>
      <w:r>
        <w:t>At high frequencies η2 approaches (η1 − ηs), so the polymer contribution to the loss modulus approaches the polymer contribution to the viscous dissipation.</w:t>
      </w:r>
    </w:p>
    <w:p>
      <w:pPr>
        <w:pStyle w:val="Heading2"/>
      </w:pPr>
      <w:r>
        <w:t>9. Dependence of Relaxation Times on Physical Parameters</w:t>
      </w:r>
    </w:p>
    <w:p>
      <w:r>
        <w:t>The relaxation times depend on three factors:</w:t>
      </w:r>
    </w:p>
    <w:p>
      <w:pPr>
        <w:pStyle w:val="ListBullet"/>
      </w:pPr>
      <w:r>
        <w:t>Inversely proportional to the absolute temperature T.</w:t>
      </w:r>
    </w:p>
    <w:p>
      <w:pPr>
        <w:pStyle w:val="ListBullet"/>
      </w:pPr>
      <w:r>
        <w:t>Inversely proportional to the mobility B of the submolecule end (which decreases as the viscous forces from the surrounding medium increase).</w:t>
      </w:r>
    </w:p>
    <w:p>
      <w:pPr>
        <w:pStyle w:val="ListBullet"/>
      </w:pPr>
      <w:r>
        <w:t>Directly proportional to σ² (the mean-square separation of the submolecule ends), and consequently to S² (the mean-square end-to-end distance of the entire molecule). Changes in temperature cause changes in the extension of dissolved polymer molecules, which are reflected in the intrinsic viscosity — consistent with the concept of "reduced variables" introduced by Ferry.</w:t>
      </w:r>
    </w:p>
    <w:p>
      <w:pPr>
        <w:pStyle w:val="Heading2"/>
      </w:pPr>
      <w:r>
        <w:t>10. Viscous Dissipation and Energy Balance</w:t>
      </w:r>
    </w:p>
    <w:p>
      <w:r>
        <w:t>The complex viscosity is obtained by equating the rate of input of free energy into the polymer molecules to the rate of work done on each molecule as it moves with the velocity of the surrounding liquid. The average rate per molecule of doing work on the representative points in the 3N-dimensional configuration space is given by the scalar product of the liquid velocity Vt and the thermodynamic-potential gradient ∇μ.</w:t>
      </w:r>
    </w:p>
    <w:p>
      <w:pPr>
        <w:pStyle w:val="Heading1"/>
      </w:pPr>
      <w:r>
        <w:t>Limitations of the Theory</w:t>
      </w:r>
    </w:p>
    <w:p>
      <w:pPr>
        <w:pStyle w:val="ListBullet"/>
      </w:pPr>
      <w:r>
        <w:t>Very rapid relaxation processes involving segments shorter than the submolecule are excluded.</w:t>
      </w:r>
    </w:p>
    <w:p>
      <w:pPr>
        <w:pStyle w:val="ListBullet"/>
      </w:pPr>
      <w:r>
        <w:t>The obstruction of the motion of a segment by other segments with which it happens to be in contact is not taken into account (no hydrodynamic interaction).</w:t>
      </w:r>
    </w:p>
    <w:p>
      <w:pPr>
        <w:pStyle w:val="ListBullet"/>
      </w:pPr>
      <w:r>
        <w:t>Polydispersity of any actual polymer is not accounted for.</w:t>
      </w:r>
    </w:p>
    <w:p>
      <w:pPr>
        <w:pStyle w:val="ListBullet"/>
      </w:pPr>
      <w:r>
        <w:t>Intramolecular and intermolecular interferences on the motions of polymer segments are neglected — the theory is therefore expected to be satisfactory only for dilute solutions.</w:t>
      </w:r>
    </w:p>
    <w:p>
      <w:pPr>
        <w:pStyle w:val="Heading1"/>
      </w:pPr>
      <w:r>
        <w:t>(III) Applicability of the Rouse Model to Proteins</w:t>
      </w:r>
    </w:p>
    <w:p>
      <w:r>
        <w:t>Proteins are linear heteropolymers — polypeptide chains built from a sequence of amino acid residues joined by peptide bonds. Because the Rouse model was developed for homopolymer chains in dilute solution, its applicability to proteins is conditional and depends strongly on the conformational state of the protein.</w:t>
      </w:r>
    </w:p>
    <w:p>
      <w:pPr>
        <w:pStyle w:val="Heading2"/>
      </w:pPr>
      <w:r>
        <w:t>Where the Rouse Model Applies</w:t>
      </w:r>
    </w:p>
    <w:p>
      <w:pPr>
        <w:pStyle w:val="Heading3"/>
      </w:pPr>
      <w:r>
        <w:t>Intrinsically Disordered Proteins (IDPs)</w:t>
      </w:r>
    </w:p>
    <w:p>
      <w:r>
        <w:t>IDPs lack a stable three-dimensional fold and sample a large ensemble of rapidly interconverting conformations in solution. In this respect they resemble the flexible, coiling polymers for which the Rouse model was designed. Experimental and computational studies have shown that the internal dynamics of IDPs — particularly the distance autocorrelation functions and reconfiguration times measured by single-molecule FRET and fluorescence correlation spectroscopy — can be well described by Rouse-like normal modes. The scaling of the longest reconfiguration time with chain length (τ ~ N²) and the mode-number dependence (τp ~ 1/p²) are characteristic Rouse signatures that have been observed in unstructured polypeptides.</w:t>
      </w:r>
    </w:p>
    <w:p>
      <w:pPr>
        <w:pStyle w:val="Heading3"/>
      </w:pPr>
      <w:r>
        <w:t>Unfolded / Denatured Proteins</w:t>
      </w:r>
    </w:p>
    <w:p>
      <w:r>
        <w:t>Under strongly denaturing conditions (high concentrations of urea or guanidinium chloride, extreme pH, or high temperature), globular proteins lose their native tertiary and secondary structure and behave as expanded, disordered chains. In this unfolded state the chain dynamics are again amenable to a Rouse description. NMR relaxation measurements on denatured proteins have revealed backbone motions whose correlation times follow the mode-dependent scaling predicted by the Rouse model. The model provides a useful baseline: deviations from Rouse behaviour in a nominally unfolded protein indicate residual structure or non-random interactions.</w:t>
      </w:r>
    </w:p>
    <w:p>
      <w:pPr>
        <w:pStyle w:val="Heading3"/>
      </w:pPr>
      <w:r>
        <w:t>Disordered Linkers and Loops</w:t>
      </w:r>
    </w:p>
    <w:p>
      <w:r>
        <w:t>Multi-domain proteins often contain flexible, disordered linker regions connecting folded domains. The dynamics of these linker segments — typically tens of residues long — can be modelled as short Rouse chains tethered at both ends. Similarly, long surface loops that are not stabilised by tertiary contacts may exhibit Rouse-like fluctuations on nanosecond-to-microsecond timescales.</w:t>
      </w:r>
    </w:p>
    <w:p>
      <w:pPr>
        <w:pStyle w:val="Heading2"/>
      </w:pPr>
      <w:r>
        <w:t>Where the Rouse Model Breaks Down for Proteins</w:t>
      </w:r>
    </w:p>
    <w:p>
      <w:pPr>
        <w:pStyle w:val="Heading3"/>
      </w:pPr>
      <w:r>
        <w:t>Folded (Native-State) Globular Proteins</w:t>
      </w:r>
    </w:p>
    <w:p>
      <w:r>
        <w:t>A folded protein is a compact, structured object stabilised by a dense network of hydrogen bonds, hydrophobic contacts, salt bridges, and disulphide bonds. Its internal dynamics are dominated by collective elastic vibrations around a well-defined equilibrium structure, not by the diffusive, entropy-driven rearrangements of a flexible chain. The fundamental Rouse assumptions — Gaussian sub-chain statistics, statistical independence of sub-chain configurations, and absence of intra-chain contacts — are all violated in a folded protein. Consequently, the Rouse model is not applicable to the native state of globular proteins.</w:t>
      </w:r>
    </w:p>
    <w:p>
      <w:pPr>
        <w:pStyle w:val="Heading3"/>
      </w:pPr>
      <w:r>
        <w:t>Hydrodynamic Interactions</w:t>
      </w:r>
    </w:p>
    <w:p>
      <w:r>
        <w:t>The Rouse model assumes "free-draining" chains: each segment experiences friction with the solvent independently. In reality, the motion of one segment perturbs the solvent velocity field and thereby affects the drag on other segments (hydrodynamic interaction). For synthetic polymers this limitation is addressed by the Zimm model (1956), which incorporates a pre-averaged Oseen tensor. For proteins, hydrodynamic interactions can be significant, especially in compact or partially collapsed states. The Zimm model predicts a different scaling of the longest relaxation time with chain length (τ ~ N^(3ν), where ν is the Flory exponent) compared with the Rouse prediction (τ ~ N^(1+2ν)). Experiments on unfolded proteins in good-solvent conditions often show Zimm-like rather than Rouse-like scaling, indicating that hydrodynamic interactions are not fully screened.</w:t>
      </w:r>
    </w:p>
    <w:p>
      <w:pPr>
        <w:pStyle w:val="Heading3"/>
      </w:pPr>
      <w:r>
        <w:t>Sequence Heterogeneity and Specific Interactions</w:t>
      </w:r>
    </w:p>
    <w:p>
      <w:r>
        <w:t>Unlike the homopolymer assumed by Rouse, a protein has a specific amino acid sequence. Different residues have different sizes, charges, and hydrophobicities, leading to position-dependent friction coefficients, non-uniform stiffness along the backbone, and sequence-specific attractive or repulsive interactions. These effects can cause local compaction, transient secondary structure formation, or long-range contacts that break the assumptions of uniform Gaussian sub-chains. Generalised Rouse-type models with position-dependent spring constants or friction coefficients have been developed to partially address this heterogeneity.</w:t>
      </w:r>
    </w:p>
    <w:p>
      <w:pPr>
        <w:pStyle w:val="Heading3"/>
      </w:pPr>
      <w:r>
        <w:t>Excluded Volume Effects</w:t>
      </w:r>
    </w:p>
    <w:p>
      <w:r>
        <w:t>The Rouse model treats the chain as a phantom — different parts of the chain can freely pass through one another. Real polypeptide chains exhibit excluded volume: two residues cannot occupy the same space. In good-solvent conditions the chain swells beyond the ideal Gaussian dimensions (S² ~ N^(2ν) with ν ≈ 0.588 rather than ν = 0.5). This changes both the equilibrium statistics and the mode-dependent relaxation spectrum relative to the ideal Rouse predictions.</w:t>
      </w:r>
    </w:p>
    <w:p>
      <w:pPr>
        <w:pStyle w:val="Heading2"/>
      </w:pPr>
      <w:r>
        <w:t>Summary: When to Use the Rouse Model for Proteins</w:t>
      </w:r>
    </w:p>
    <w:tbl>
      <w:tblPr>
        <w:tblStyle w:val="LightShading-Accent1"/>
        <w:tblW w:type="auto" w:w="0"/>
        <w:tblLook w:firstColumn="1" w:firstRow="1" w:lastColumn="0" w:lastRow="0" w:noHBand="0" w:noVBand="1" w:val="04A0"/>
      </w:tblPr>
      <w:tblGrid>
        <w:gridCol w:w="4320"/>
        <w:gridCol w:w="4320"/>
      </w:tblGrid>
      <w:tr>
        <w:tc>
          <w:tcPr>
            <w:tcW w:type="dxa" w:w="4320"/>
          </w:tcPr>
          <w:p>
            <w:r>
              <w:t>Protein State</w:t>
            </w:r>
          </w:p>
        </w:tc>
        <w:tc>
          <w:tcPr>
            <w:tcW w:type="dxa" w:w="4320"/>
          </w:tcPr>
          <w:p>
            <w:r>
              <w:t>Rouse Model Applicable?</w:t>
            </w:r>
          </w:p>
        </w:tc>
      </w:tr>
      <w:tr>
        <w:tc>
          <w:tcPr>
            <w:tcW w:type="dxa" w:w="4320"/>
          </w:tcPr>
          <w:p>
            <w:r>
              <w:t>Intrinsically disordered proteins (IDPs)</w:t>
            </w:r>
          </w:p>
        </w:tc>
        <w:tc>
          <w:tcPr>
            <w:tcW w:type="dxa" w:w="4320"/>
          </w:tcPr>
          <w:p>
            <w:r>
              <w:t>Yes — good first approximation</w:t>
            </w:r>
          </w:p>
        </w:tc>
      </w:tr>
      <w:tr>
        <w:tc>
          <w:tcPr>
            <w:tcW w:type="dxa" w:w="4320"/>
          </w:tcPr>
          <w:p>
            <w:r>
              <w:t>Fully denatured / unfolded proteins</w:t>
            </w:r>
          </w:p>
        </w:tc>
        <w:tc>
          <w:tcPr>
            <w:tcW w:type="dxa" w:w="4320"/>
          </w:tcPr>
          <w:p>
            <w:r>
              <w:t>Yes — useful baseline; deviations reveal residual structure</w:t>
            </w:r>
          </w:p>
        </w:tc>
      </w:tr>
      <w:tr>
        <w:tc>
          <w:tcPr>
            <w:tcW w:type="dxa" w:w="4320"/>
          </w:tcPr>
          <w:p>
            <w:r>
              <w:t>Disordered linkers and long loops</w:t>
            </w:r>
          </w:p>
        </w:tc>
        <w:tc>
          <w:tcPr>
            <w:tcW w:type="dxa" w:w="4320"/>
          </w:tcPr>
          <w:p>
            <w:r>
              <w:t>Yes — for the disordered segment, with tethering corrections</w:t>
            </w:r>
          </w:p>
        </w:tc>
      </w:tr>
      <w:tr>
        <w:tc>
          <w:tcPr>
            <w:tcW w:type="dxa" w:w="4320"/>
          </w:tcPr>
          <w:p>
            <w:r>
              <w:t>Folded globular proteins (native state)</w:t>
            </w:r>
          </w:p>
        </w:tc>
        <w:tc>
          <w:tcPr>
            <w:tcW w:type="dxa" w:w="4320"/>
          </w:tcPr>
          <w:p>
            <w:r>
              <w:t>No — assumptions fundamentally violated</w:t>
            </w:r>
          </w:p>
        </w:tc>
      </w:tr>
      <w:tr>
        <w:tc>
          <w:tcPr>
            <w:tcW w:type="dxa" w:w="4320"/>
          </w:tcPr>
          <w:p>
            <w:r>
              <w:t>Partially folded / molten globule</w:t>
            </w:r>
          </w:p>
        </w:tc>
        <w:tc>
          <w:tcPr>
            <w:tcW w:type="dxa" w:w="4320"/>
          </w:tcPr>
          <w:p>
            <w:r>
              <w:t>Limited — may apply to disordered regions only</w:t>
            </w:r>
          </w:p>
        </w:tc>
      </w:tr>
    </w:tbl>
    <w:p/>
    <w:p>
      <w:r>
        <w:t>In conclusion, the Rouse model provides a valuable theoretical framework for understanding the dynamics of proteins in their unstructured states — whether intrinsically disordered, chemically denatured, or locally unfolded. For these systems it offers physically grounded predictions of reconfiguration times, internal relaxation spectra, and viscoelastic response. However, its assumptions of Gaussian statistics, uniform chain properties, and free-draining hydrodynamics are too restrictive for folded proteins, and extensions such as the Zimm model or sequence-specific generalisations are often needed for quantitative accuracy even in disordered polypeptides.</w:t>
      </w:r>
    </w:p>
    <w:p>
      <w:pPr>
        <w:pStyle w:val="Heading1"/>
      </w:pPr>
      <w:r>
        <w:t>(IV) Applicability of the Rouse Model to the SURPASS-α Coarse-Grained Model of Proteins</w:t>
      </w:r>
    </w:p>
    <w:p>
      <w:r>
        <w:t>SURPASS-α (Single United Residue per Pre-Averaged Secondary Structure fragment — alpha-carbon variant) is a coarse-grained simulation framework for proteins implemented in C#/.NET. It represents each amino acid residue by one or two pseudoatoms: a Cα bead on the backbone and an optional side-group (SG) bead. The beads are placed on an integer coordinate grid (for computational efficiency) and sampled by Metropolis Monte Carlo with pivot and tail rotation moves. The force field includes harmonic backbone bonds (CA–CA), CA–SG tether bonds, excluded-volume repulsion, Lennard-Jones and contact potentials, geometry-dependent hydrogen bonds, sequence-specific (Miyazawa–Jernigan) contact energies, and aromatic stacking terms. Periodic boundary conditions with the minimum image convention are used throughout.</w:t>
      </w:r>
    </w:p>
    <w:p>
      <w:r>
        <w:t>This section examines, feature by feature, where the Rouse model and SURPASS-α share common ground and where they diverge, and assesses how and why Rouse-type analysis may (or may not) be meaningfully applied to SURPASS-α simulations.</w:t>
      </w:r>
    </w:p>
    <w:p>
      <w:pPr>
        <w:pStyle w:val="Heading2"/>
      </w:pPr>
      <w:r>
        <w:t>Structural Parallels Between the Rouse Model and SURPASS-α</w:t>
      </w:r>
    </w:p>
    <w:p>
      <w:pPr>
        <w:pStyle w:val="Heading3"/>
      </w:pPr>
      <w:r>
        <w:t>1. Linear Bead–Spring Chain Topology</w:t>
      </w:r>
    </w:p>
    <w:p>
      <w:r>
        <w:t>Both models represent a polymer as a linear sequence of beads connected by springs. In Rouse the chain consists of N submolecules joined by entropic (Gaussian) springs. In SURPASS-α the backbone is a sequence of Cα beads joined by harmonic bonds with equilibrium distance r₀ ≈ 3.8 Å and spring constant k. The connectivity matrix in SURPASS-α is therefore identical in form to the Rouse tridiagonal matrix A (with elements 2 on the diagonal and −1 on the off-diagonals), provided the harmonic spring constant is uniform along the chain. This shared topology means that the normal-mode decomposition central to Rouse theory can, in principle, be directly applied to the SURPASS-α backbone.</w:t>
      </w:r>
    </w:p>
    <w:p>
      <w:pPr>
        <w:pStyle w:val="Heading3"/>
      </w:pPr>
      <w:r>
        <w:t>2. No Explicit Angle or Dihedral Constraints</w:t>
      </w:r>
    </w:p>
    <w:p>
      <w:r>
        <w:t>SURPASS-α does not impose explicit bond-angle or dihedral-angle potentials on the backbone. Chain stiffness arises implicitly from the interplay of contact, hydrogen-bond, and excluded-volume energies rather than from explicit bending terms. The Rouse model likewise has no angular potentials — sub-chains are freely jointed. In regions of the SURPASS-α chain where non-bonded interactions are weak (e.g. disordered loops or denatured segments), the effective backbone flexibility approaches the Rouse ideal of freely jointed sub-chains.</w:t>
      </w:r>
    </w:p>
    <w:p>
      <w:pPr>
        <w:pStyle w:val="Heading3"/>
      </w:pPr>
      <w:r>
        <w:t>3. Absence of Explicit Hydrodynamic Interactions</w:t>
      </w:r>
    </w:p>
    <w:p>
      <w:r>
        <w:t>Neither model includes hydrodynamic interactions (HI). Rouse explicitly assumes "free-draining" chains in which each bead experiences independent frictional drag from the solvent. SURPASS-α uses Monte Carlo sampling, which has no solvent velocity field at all — the solvent enters only implicitly through the effective potentials and the thermal energy kT in the Metropolis criterion. Because MC does not propagate hydrodynamic correlations, the dynamics sampled by SURPASS-α are inherently free-draining, making the Rouse (rather than the Zimm) framework the natural theoretical reference for interpreting SURPASS-α dynamical observables.</w:t>
      </w:r>
    </w:p>
    <w:p>
      <w:pPr>
        <w:pStyle w:val="Heading2"/>
      </w:pPr>
      <w:r>
        <w:t>Key Differences Between the Rouse Model and SURPASS-α</w:t>
      </w:r>
    </w:p>
    <w:p>
      <w:pPr>
        <w:pStyle w:val="Heading3"/>
      </w:pPr>
      <w:r>
        <w:t>1. Excluded Volume</w:t>
      </w:r>
    </w:p>
    <w:p>
      <w:r>
        <w:t>The Rouse model treats the chain as a phantom: different parts of the chain may freely overlap. SURPASS-α enforces excluded volume via a hard repulsive penalty when any two beads approach closer than a cutoff distance. Excluded volume causes the chain to swell beyond Gaussian dimensions and modifies the relaxation spectrum (the eigenvalue spacing of the effective connectivity matrix). In an extended, disordered chain the effect is moderate and can be absorbed into a renormalised effective bond length, preserving Rouse-like mode structure. In a compact globular state, excluded volume and dense packing dominate, and the Rouse picture breaks down.</w:t>
      </w:r>
    </w:p>
    <w:p>
      <w:pPr>
        <w:pStyle w:val="Heading3"/>
      </w:pPr>
      <w:r>
        <w:t>2. Sequence-Specific Interactions</w:t>
      </w:r>
    </w:p>
    <w:p>
      <w:r>
        <w:t>Rouse assumes a homopolymer with identical spring constants and friction coefficients along the chain. SURPASS-α is explicitly heteropolymeric: it classifies the 20 amino acid types into groups (small, aliphatic, aromatic, polar, basic, acidic, proline) and assigns sequence-specific pairwise contact energies via a 20×20 Miyazawa–Jernigan matrix. This heterogeneity means that (a) the effective spring constant between residues varies along the chain, (b) some residue pairs attract strongly while others repel, and (c) the chain may locally collapse or expand depending on its sequence. These effects break the uniform-chain assumption of Rouse. However, a generalised Rouse model with position-dependent friction coefficients and spring constants can partially accommodate this heterogeneity.</w:t>
      </w:r>
    </w:p>
    <w:p>
      <w:pPr>
        <w:pStyle w:val="Heading3"/>
      </w:pPr>
      <w:r>
        <w:t>3. Hydrogen Bonds and Secondary Structure</w:t>
      </w:r>
    </w:p>
    <w:p>
      <w:r>
        <w:t>SURPASS-α includes a detailed, geometry-dependent hydrogen-bond potential that stabilises α-helices (i, i+4 contacts) and β-sheets (long-range backbone contacts). These specific, directional interactions create stiff, correlated segments along the chain that are fundamentally different from the freely jointed sub-chains of Rouse. In a helix, several consecutive residues move as a rigid body; in a β-sheet, distant segments are locked together by a ladder of hydrogen bonds. Neither situation is described by independent Gaussian springs. The Rouse normal modes assume that the only coupling between beads is through nearest-neighbour springs — hydrogen bonds introduce strong non-nearest-neighbour couplings that fundamentally alter the eigenvalue spectrum.</w:t>
      </w:r>
    </w:p>
    <w:p>
      <w:pPr>
        <w:pStyle w:val="Heading3"/>
      </w:pPr>
      <w:r>
        <w:t>4. Lennard-Jones and Contact Potentials</w:t>
      </w:r>
    </w:p>
    <w:p>
      <w:r>
        <w:t>Beyond excluded volume, SURPASS-α includes attractive Lennard-Jones and multi-zone contact potentials between non-bonded beads. These drive chain compaction and the formation of a hydrophobic core. In the Rouse model, non-bonded interactions are entirely absent — the only forces are the entropic springs connecting consecutive beads. The presence of strong non-bonded attractions in SURPASS-α means that at low temperatures (below the folding temperature) the chain collapses into a compact globule whose internal dynamics are nothing like Rouse diffusion.</w:t>
      </w:r>
    </w:p>
    <w:p>
      <w:pPr>
        <w:pStyle w:val="Heading3"/>
      </w:pPr>
      <w:r>
        <w:t>5. Side-Group Beads</w:t>
      </w:r>
    </w:p>
    <w:p>
      <w:r>
        <w:t>SURPASS-α optionally attaches a side-group (SG) bead to each Cα, connected by a harmonic tether. This gives each residue an internal degree of freedom absent in the Rouse model, where each submolecule is a structureless point. Side-group motions (including aromatic stacking between Phe, Tyr, and Trp residues) introduce additional relaxation modes that have no Rouse counterpart.</w:t>
      </w:r>
    </w:p>
    <w:p>
      <w:pPr>
        <w:pStyle w:val="Heading3"/>
      </w:pPr>
      <w:r>
        <w:t>6. Monte Carlo vs. Brownian Dynamics</w:t>
      </w:r>
    </w:p>
    <w:p>
      <w:r>
        <w:t>The Rouse model describes continuous Brownian dynamics governed by Langevin-type equations of motion, producing a well-defined time axis with physical units. SURPASS-α uses Metropolis Monte Carlo with pivot and tail rotation moves. MC sweeps do not correspond to physical time in any simple way; the acceptance rate, move amplitude, and move type all affect the effective timescale. While equilibrium (static) properties sampled by MC can be directly compared with Rouse equilibrium predictions, dynamic quantities (relaxation times, diffusion coefficients, viscosity) require a mapping between MC sweeps and physical time — typically via calibration against a known relaxation process.</w:t>
      </w:r>
    </w:p>
    <w:p>
      <w:pPr>
        <w:pStyle w:val="Heading2"/>
      </w:pPr>
      <w:r>
        <w:t>When and How Rouse Analysis Can Be Applied to SURPASS-α Simulations</w:t>
      </w:r>
    </w:p>
    <w:p>
      <w:pPr>
        <w:pStyle w:val="Heading3"/>
      </w:pPr>
      <w:r>
        <w:t>Applicable Scenarios</w:t>
      </w:r>
    </w:p>
    <w:p>
      <w:r>
        <w:rPr>
          <w:b/>
        </w:rPr>
        <w:t xml:space="preserve">High-temperature / unfolded ensembles. </w:t>
      </w:r>
      <w:r>
        <w:t>At temperatures well above the folding temperature, the hydrogen-bond and contact energies are thermally overwhelmed and the SURPASS-α chain behaves as a self-avoiding bead–spring chain. In this regime the backbone dynamics are well approximated by a Rouse model with excluded-volume corrections. The normal-mode autocorrelation functions of the Cα coordinates should decay exponentially with mode-dependent relaxation times scaling as τₚ ~ 1/p² (or ~ 1/p^(2+2ν−1) with excluded volume).</w:t>
      </w:r>
    </w:p>
    <w:p>
      <w:r>
        <w:rPr>
          <w:b/>
        </w:rPr>
        <w:t xml:space="preserve">Intrinsically disordered sequences. </w:t>
      </w:r>
      <w:r>
        <w:t>If the amino acid sequence lacks strong hydrophobic or H-bonding propensity (e.g. polyglycine, poly-serine, or realistic IDP sequences), the SURPASS-α chain remains expanded and disordered even at moderate temperatures. The Rouse model then provides a natural reference for the segmental dynamics, and deviations from Rouse scaling can be used to quantify residual intra-chain correlations.</w:t>
      </w:r>
    </w:p>
    <w:p>
      <w:r>
        <w:rPr>
          <w:b/>
        </w:rPr>
        <w:t xml:space="preserve">Normal-mode analysis of backbone fluctuations. </w:t>
      </w:r>
      <w:r>
        <w:t>Regardless of folding state, one can always decompose the Cα coordinate trajectory from a SURPASS-α simulation into normal modes by applying the orthogonal transformation R that diagonalises the tridiagonal connectivity matrix A. The resulting mode amplitudes and autocorrelation functions can then be compared with Rouse predictions. For folded proteins the low-order modes will deviate strongly (stiffened by tertiary contacts), but the high-order modes (local fluctuations) may still follow Rouse-like statistics.</w:t>
      </w:r>
    </w:p>
    <w:p>
      <w:r>
        <w:rPr>
          <w:b/>
        </w:rPr>
        <w:t xml:space="preserve">Equilibrium chain statistics. </w:t>
      </w:r>
      <w:r>
        <w:t>Static properties such as the mean-square internal distances ⟨(Rᵢ − Rⱼ)²⟩ as a function of sequence separation |i − j| can be extracted from SURPASS-α trajectories and compared with the Rouse prediction ⟨R²⟩ = |i − j| σ². The ratio of observed to predicted values quantifies the deviation from ideal chain behaviour.</w:t>
      </w:r>
    </w:p>
    <w:p>
      <w:pPr>
        <w:pStyle w:val="Heading3"/>
      </w:pPr>
      <w:r>
        <w:t>Non-Applicable Scenarios</w:t>
      </w:r>
    </w:p>
    <w:p>
      <w:r>
        <w:rPr>
          <w:b/>
        </w:rPr>
        <w:t xml:space="preserve">Folded native states. </w:t>
      </w:r>
      <w:r>
        <w:t>When SURPASS-α is used to study the folded ensemble of a globular protein, the dense network of hydrogen bonds, hydrophobic contacts, and excluded-volume constraints renders the Rouse description invalid. The effective connectivity is no longer tridiagonal; it includes all residue pairs in contact.</w:t>
      </w:r>
    </w:p>
    <w:p>
      <w:r>
        <w:rPr>
          <w:b/>
        </w:rPr>
        <w:t xml:space="preserve">Folding transitions. </w:t>
      </w:r>
      <w:r>
        <w:t>During a folding or unfolding transition the chain passes through partially structured intermediates with heterogeneous local dynamics. The Rouse assumption of uniform, independent sub-chains does not hold in this regime.</w:t>
      </w:r>
    </w:p>
    <w:p>
      <w:r>
        <w:rPr>
          <w:b/>
        </w:rPr>
        <w:t xml:space="preserve">Quantitative dynamical predictions. </w:t>
      </w:r>
      <w:r>
        <w:t>Because SURPASS-α uses Monte Carlo rather than Brownian dynamics, absolute relaxation times cannot be directly extracted without an external calibration. Rouse theory gives τₚ in physical units (seconds) via the bead friction coefficient; MC sweeps have no intrinsic timescale.</w:t>
      </w:r>
    </w:p>
    <w:p>
      <w:pPr>
        <w:pStyle w:val="Heading2"/>
      </w:pPr>
      <w:r>
        <w:t>Summary Comparison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Rouse Model</w:t>
            </w:r>
          </w:p>
        </w:tc>
        <w:tc>
          <w:tcPr>
            <w:tcW w:type="dxa" w:w="2880"/>
          </w:tcPr>
          <w:p>
            <w:r>
              <w:t>SURPASS-α</w:t>
            </w:r>
          </w:p>
        </w:tc>
      </w:tr>
      <w:tr>
        <w:tc>
          <w:tcPr>
            <w:tcW w:type="dxa" w:w="2880"/>
          </w:tcPr>
          <w:p>
            <w:r>
              <w:t>Chain topology</w:t>
            </w:r>
          </w:p>
        </w:tc>
        <w:tc>
          <w:tcPr>
            <w:tcW w:type="dxa" w:w="2880"/>
          </w:tcPr>
          <w:p>
            <w:r>
              <w:t>Linear bead–spring</w:t>
            </w:r>
          </w:p>
        </w:tc>
        <w:tc>
          <w:tcPr>
            <w:tcW w:type="dxa" w:w="2880"/>
          </w:tcPr>
          <w:p>
            <w:r>
              <w:t>Linear Cα bead–spring (+ optional SG)</w:t>
            </w:r>
          </w:p>
        </w:tc>
      </w:tr>
      <w:tr>
        <w:tc>
          <w:tcPr>
            <w:tcW w:type="dxa" w:w="2880"/>
          </w:tcPr>
          <w:p>
            <w:r>
              <w:t>Bond potential</w:t>
            </w:r>
          </w:p>
        </w:tc>
        <w:tc>
          <w:tcPr>
            <w:tcW w:type="dxa" w:w="2880"/>
          </w:tcPr>
          <w:p>
            <w:r>
              <w:t>Gaussian / entropic spring</w:t>
            </w:r>
          </w:p>
        </w:tc>
        <w:tc>
          <w:tcPr>
            <w:tcW w:type="dxa" w:w="2880"/>
          </w:tcPr>
          <w:p>
            <w:r>
              <w:t>Harmonic spring (E = ½k(r−r₀)²)</w:t>
            </w:r>
          </w:p>
        </w:tc>
      </w:tr>
      <w:tr>
        <w:tc>
          <w:tcPr>
            <w:tcW w:type="dxa" w:w="2880"/>
          </w:tcPr>
          <w:p>
            <w:r>
              <w:t>Angle / dihedral terms</w:t>
            </w:r>
          </w:p>
        </w:tc>
        <w:tc>
          <w:tcPr>
            <w:tcW w:type="dxa" w:w="2880"/>
          </w:tcPr>
          <w:p>
            <w:r>
              <w:t>None (freely jointed)</w:t>
            </w:r>
          </w:p>
        </w:tc>
        <w:tc>
          <w:tcPr>
            <w:tcW w:type="dxa" w:w="2880"/>
          </w:tcPr>
          <w:p>
            <w:r>
              <w:t>None explicit; implicit via potentials</w:t>
            </w:r>
          </w:p>
        </w:tc>
      </w:tr>
      <w:tr>
        <w:tc>
          <w:tcPr>
            <w:tcW w:type="dxa" w:w="2880"/>
          </w:tcPr>
          <w:p>
            <w:r>
              <w:t>Non-bonded interactions</w:t>
            </w:r>
          </w:p>
        </w:tc>
        <w:tc>
          <w:tcPr>
            <w:tcW w:type="dxa" w:w="2880"/>
          </w:tcPr>
          <w:p>
            <w:r>
              <w:t>None (phantom chain)</w:t>
            </w:r>
          </w:p>
        </w:tc>
        <w:tc>
          <w:tcPr>
            <w:tcW w:type="dxa" w:w="2880"/>
          </w:tcPr>
          <w:p>
            <w:r>
              <w:t>Excluded volume, LJ, contacts, H-bonds, aromatic stacking, MJ matrix</w:t>
            </w:r>
          </w:p>
        </w:tc>
      </w:tr>
      <w:tr>
        <w:tc>
          <w:tcPr>
            <w:tcW w:type="dxa" w:w="2880"/>
          </w:tcPr>
          <w:p>
            <w:r>
              <w:t>Sequence specificity</w:t>
            </w:r>
          </w:p>
        </w:tc>
        <w:tc>
          <w:tcPr>
            <w:tcW w:type="dxa" w:w="2880"/>
          </w:tcPr>
          <w:p>
            <w:r>
              <w:t>Homopolymer</w:t>
            </w:r>
          </w:p>
        </w:tc>
        <w:tc>
          <w:tcPr>
            <w:tcW w:type="dxa" w:w="2880"/>
          </w:tcPr>
          <w:p>
            <w:r>
              <w:t>Heteropolymer (20 AA types, 8 CG classes)</w:t>
            </w:r>
          </w:p>
        </w:tc>
      </w:tr>
      <w:tr>
        <w:tc>
          <w:tcPr>
            <w:tcW w:type="dxa" w:w="2880"/>
          </w:tcPr>
          <w:p>
            <w:r>
              <w:t>Hydrodynamic interactions</w:t>
            </w:r>
          </w:p>
        </w:tc>
        <w:tc>
          <w:tcPr>
            <w:tcW w:type="dxa" w:w="2880"/>
          </w:tcPr>
          <w:p>
            <w:r>
              <w:t>None (free-draining)</w:t>
            </w:r>
          </w:p>
        </w:tc>
        <w:tc>
          <w:tcPr>
            <w:tcW w:type="dxa" w:w="2880"/>
          </w:tcPr>
          <w:p>
            <w:r>
              <w:t>None (MC has no solvent flow)</w:t>
            </w:r>
          </w:p>
        </w:tc>
      </w:tr>
      <w:tr>
        <w:tc>
          <w:tcPr>
            <w:tcW w:type="dxa" w:w="2880"/>
          </w:tcPr>
          <w:p>
            <w:r>
              <w:t>Dynamics</w:t>
            </w:r>
          </w:p>
        </w:tc>
        <w:tc>
          <w:tcPr>
            <w:tcW w:type="dxa" w:w="2880"/>
          </w:tcPr>
          <w:p>
            <w:r>
              <w:t>Brownian / Langevin (continuous time)</w:t>
            </w:r>
          </w:p>
        </w:tc>
        <w:tc>
          <w:tcPr>
            <w:tcW w:type="dxa" w:w="2880"/>
          </w:tcPr>
          <w:p>
            <w:r>
              <w:t>Metropolis MC (discrete sweeps)</w:t>
            </w:r>
          </w:p>
        </w:tc>
      </w:tr>
      <w:tr>
        <w:tc>
          <w:tcPr>
            <w:tcW w:type="dxa" w:w="2880"/>
          </w:tcPr>
          <w:p>
            <w:r>
              <w:t>Normal modes</w:t>
            </w:r>
          </w:p>
        </w:tc>
        <w:tc>
          <w:tcPr>
            <w:tcW w:type="dxa" w:w="2880"/>
          </w:tcPr>
          <w:p>
            <w:r>
              <w:t>Analytical eigenvalues λₚ = 4 sin²(pπ/2(N+1))</w:t>
            </w:r>
          </w:p>
        </w:tc>
        <w:tc>
          <w:tcPr>
            <w:tcW w:type="dxa" w:w="2880"/>
          </w:tcPr>
          <w:p>
            <w:r>
              <w:t>Same eigenvalues apply to bare backbone; modified by non-bonded couplings</w:t>
            </w:r>
          </w:p>
        </w:tc>
      </w:tr>
      <w:tr>
        <w:tc>
          <w:tcPr>
            <w:tcW w:type="dxa" w:w="2880"/>
          </w:tcPr>
          <w:p>
            <w:r>
              <w:t>Applicable regime</w:t>
            </w:r>
          </w:p>
        </w:tc>
        <w:tc>
          <w:tcPr>
            <w:tcW w:type="dxa" w:w="2880"/>
          </w:tcPr>
          <w:p>
            <w:r>
              <w:t>Dilute, flexible, unstructured chains</w:t>
            </w:r>
          </w:p>
        </w:tc>
        <w:tc>
          <w:tcPr>
            <w:tcW w:type="dxa" w:w="2880"/>
          </w:tcPr>
          <w:p>
            <w:r>
              <w:t>Unfolded / disordered chains at high T; breaks down for folded states</w:t>
            </w:r>
          </w:p>
        </w:tc>
      </w:tr>
    </w:tbl>
    <w:p/>
    <w:p>
      <w:pPr>
        <w:pStyle w:val="Heading2"/>
      </w:pPr>
      <w:r>
        <w:t>Concluding Remarks</w:t>
      </w:r>
    </w:p>
    <w:p>
      <w:r>
        <w:t>The SURPASS-α coarse-grained model shares the most fundamental structural feature of the Rouse model — a linear chain of beads connected by harmonic springs with no explicit angular constraints and no hydrodynamic interactions. This makes the Rouse normal-mode framework a natural and informative analytical tool for SURPASS-α simulations, particularly for unfolded, denatured, or intrinsically disordered protein chains at elevated temperatures. In these regimes, Rouse theory provides quantitative predictions for mode-dependent relaxation, internal distance scaling, and chain reconfiguration dynamics that can be directly tested against SURPASS-α trajectories.</w:t>
      </w:r>
    </w:p>
    <w:p>
      <w:r>
        <w:t>However, the rich energy landscape of SURPASS-α — including sequence-specific contacts, hydrogen bonds, aromatic stacking, and excluded volume — introduces strong deviations from Rouse behaviour whenever these interactions drive the chain toward structured or compact conformations. In such cases the Rouse model serves best as a null hypothesis: departures from Rouse scaling in the SURPASS-α normal-mode spectrum directly quantify the effect of specific interactions and structural organisation on the chain dynamics. This makes the Rouse–SURPASS-α comparison a powerful diagnostic tool for distinguishing between ideal-chain behaviour and the emergence of protein-like structural features in coarse-grained simulations.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