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3A489A" w14:textId="77777777" w:rsidR="003A2F7F" w:rsidRDefault="00000000">
      <w:pPr>
        <w:pStyle w:val="Title"/>
      </w:pPr>
      <w:r>
        <w:t>Rouse Codebase Verification Checklist</w:t>
      </w:r>
    </w:p>
    <w:p w14:paraId="2900351B" w14:textId="77777777" w:rsidR="003A2F7F" w:rsidRDefault="00000000">
      <w:r>
        <w:rPr>
          <w:b/>
        </w:rPr>
        <w:t>All items in this checklist are MANDATORY unless explicitly marked otherwise. The only exception is the Rouse (1953) section under Observables &amp; Physics Validation, which is marked as NICE TO HAVE.</w:t>
      </w:r>
    </w:p>
    <w:p w14:paraId="08021BB6" w14:textId="77777777" w:rsidR="003A2F7F" w:rsidRDefault="00000000">
      <w:pPr>
        <w:pStyle w:val="Heading1"/>
      </w:pPr>
      <w:r>
        <w:t>Core Simulation Features</w:t>
      </w:r>
    </w:p>
    <w:p w14:paraId="53EDD2DB" w14:textId="77777777" w:rsidR="003A2F7F" w:rsidRDefault="00000000">
      <w:r>
        <w:t>(1) You used NumberSpace for PBC/MIC in both batched and non-batched mode</w:t>
      </w:r>
    </w:p>
    <w:p w14:paraId="65BF0F2C" w14:textId="77777777" w:rsidR="003A2F7F" w:rsidRDefault="00000000">
      <w:r>
        <w:t>(2) You used segmented multistep MC algorithm only</w:t>
      </w:r>
    </w:p>
    <w:p w14:paraId="6DB5EF3C" w14:textId="77777777" w:rsidR="003A2F7F" w:rsidRDefault="00000000">
      <w:r>
        <w:t>(3) You used matrix based energy calculation inside the segmented multistep MC algorithm</w:t>
      </w:r>
    </w:p>
    <w:p w14:paraId="77A7D258" w14:textId="77777777" w:rsidR="003A2F7F" w:rsidRDefault="00000000">
      <w:r>
        <w:t>NOTE: A multistep MC algorithm that does NOT use matrix-based energy computation together with rank-1 style correction (i.e., the E11 − E01 − E10 + E00 formula) will NOT be considered as the multistep MC algorithm described in: Migacz, S.; Dutka, K.; Gumienny, P.; Marchwiany, M.; Gront, D.; Rudnicki, W. R. “Parallel Implementation of a Sequential Markov Chain in Monte Carlo Simulations of Physical Systems with Pairwise Interactions,” March 2019. The matrix-based energy computation plus rank-1 correction is the defining characteristic that enables correct parallel evaluation of multiple proposals within a single Markov chain step. Without it, the algorithm is merely a naive sequential multi-trial scheme, not the method of the cited paper.</w:t>
      </w:r>
    </w:p>
    <w:p w14:paraId="7C3D7C6A" w14:textId="77777777" w:rsidR="003A2F7F" w:rsidRDefault="00000000">
      <w:r>
        <w:t>(4) You used C-terminal tail move, N-terminal tail move, and pivot moves</w:t>
      </w:r>
    </w:p>
    <w:p w14:paraId="5DDAF7DA" w14:textId="77777777" w:rsidR="003A2F7F" w:rsidRDefault="00000000">
      <w:r>
        <w:t>(5) You used CA contact energy</w:t>
      </w:r>
    </w:p>
    <w:p w14:paraId="34633E16" w14:textId="77777777" w:rsidR="003A2F7F" w:rsidRDefault="00000000">
      <w:r>
        <w:t>(6) You used GPU acceleration</w:t>
      </w:r>
    </w:p>
    <w:p w14:paraId="5E51AE4D" w14:textId="77777777" w:rsidR="003A2F7F" w:rsidRDefault="00000000">
      <w:r>
        <w:t>(7) You used batch processing</w:t>
      </w:r>
    </w:p>
    <w:p w14:paraId="7E98B7C8" w14:textId="77777777" w:rsidR="003A2F7F" w:rsidRDefault="00000000">
      <w:r>
        <w:t>(8) Your code scales well when you increase the number of beads to be simulated</w:t>
      </w:r>
    </w:p>
    <w:p w14:paraId="43CF5E81" w14:textId="77777777" w:rsidR="003A2F7F" w:rsidRDefault="00000000">
      <w:r>
        <w:t>(9) No bond is broken during or after the simulation</w:t>
      </w:r>
    </w:p>
    <w:p w14:paraId="0569559B" w14:textId="77777777" w:rsidR="003A2F7F" w:rsidRDefault="00000000">
      <w:pPr>
        <w:pStyle w:val="Heading1"/>
      </w:pPr>
      <w:r>
        <w:t>Initialization &amp; Setup</w:t>
      </w:r>
    </w:p>
    <w:p w14:paraId="3505CD83" w14:textId="77777777" w:rsidR="003A2F7F" w:rsidRDefault="00000000">
      <w:r>
        <w:t>(10) Chain initialization produces valid configurations (serpentine grid and random walk both yield correct bond lengths of l0 = 5.7 A)</w:t>
      </w:r>
    </w:p>
    <w:p w14:paraId="3AA9E8E4" w14:textId="77777777" w:rsidR="003A2F7F" w:rsidRDefault="00000000">
      <w:r>
        <w:t>(11) Box size is correctly computed from volume fraction phi = 0.035 for each chain length</w:t>
      </w:r>
    </w:p>
    <w:p w14:paraId="2358458D" w14:textId="7250806E" w:rsidR="003A2F7F" w:rsidRDefault="00000000">
      <w:r>
        <w:t>(12) Seed setting (</w:t>
      </w:r>
      <w:proofErr w:type="spellStart"/>
      <w:r>
        <w:t>set_all_seeds</w:t>
      </w:r>
      <w:proofErr w:type="spellEnd"/>
      <w:r>
        <w:t xml:space="preserve">) ensures reproducibility </w:t>
      </w:r>
      <w:r w:rsidR="00A918F7">
        <w:t xml:space="preserve">in </w:t>
      </w:r>
      <w:r>
        <w:t>random</w:t>
      </w:r>
      <w:r w:rsidR="00A918F7">
        <w:t xml:space="preserve"> number generators</w:t>
      </w:r>
    </w:p>
    <w:p w14:paraId="0C70FA15" w14:textId="77777777" w:rsidR="003A2F7F" w:rsidRDefault="00000000">
      <w:pPr>
        <w:pStyle w:val="Heading1"/>
      </w:pPr>
      <w:r>
        <w:lastRenderedPageBreak/>
        <w:t>PBC / Geometry</w:t>
      </w:r>
    </w:p>
    <w:p w14:paraId="6536B285" w14:textId="77777777" w:rsidR="003A2F7F" w:rsidRDefault="00000000">
      <w:r>
        <w:t>(13) Chain unwrapping (unwrap_chains via bond vectors + cumsum) gives correct end-to-end distances across periodic boundaries</w:t>
      </w:r>
    </w:p>
    <w:p w14:paraId="7E6B8FAC" w14:textId="77777777" w:rsidR="003A2F7F" w:rsidRDefault="00000000">
      <w:r>
        <w:t>(14) Anchor-relative unwrapping (unwrap_chain_from_anchor) is consistent with full sequential unwrapping</w:t>
      </w:r>
    </w:p>
    <w:p w14:paraId="7F73C73F" w14:textId="77777777" w:rsidR="003A2F7F" w:rsidRDefault="00000000">
      <w:r>
        <w:t>(15) Cell-list grid indices respect PBC (27-neighbor offsets with periodic wrapping)</w:t>
      </w:r>
    </w:p>
    <w:p w14:paraId="17AFAF34" w14:textId="77777777" w:rsidR="003A2F7F" w:rsidRDefault="00000000">
      <w:pPr>
        <w:pStyle w:val="Heading1"/>
      </w:pPr>
      <w:r>
        <w:t>Energy</w:t>
      </w:r>
    </w:p>
    <w:p w14:paraId="49E12659" w14:textId="77777777" w:rsidR="003A2F7F" w:rsidRDefault="00000000">
      <w:r>
        <w:t>(16) Three-zone excluded-volume kernel returns correct values in each regime (r &lt; sigma -&gt; 1e6, sigma &lt;= r &lt; 2*sigma -&gt; contact, r &gt;= 2*sigma -&gt; 0)</w:t>
      </w:r>
    </w:p>
    <w:p w14:paraId="5D88F09C" w14:textId="77777777" w:rsidR="003A2F7F" w:rsidRDefault="00000000">
      <w:r>
        <w:t>(17) Cell-list neighbor gathering produces the same delta-E as brute-force all-pairs computation</w:t>
      </w:r>
    </w:p>
    <w:p w14:paraId="69836710" w14:textId="77777777" w:rsidR="003A2F7F" w:rsidRDefault="00000000">
      <w:r>
        <w:t>(18) Rank-1 energy correction in multistep MC (E11 - E01 - E10 + E00) matches recomputed full delta-E</w:t>
      </w:r>
    </w:p>
    <w:p w14:paraId="7115BB35" w14:textId="77777777" w:rsidR="003A2F7F" w:rsidRDefault="00000000">
      <w:r>
        <w:t>(19) FP32 GPU energy kernels agree with FP64 CPU results within acceptable tolerance</w:t>
      </w:r>
    </w:p>
    <w:p w14:paraId="69BBDDC2" w14:textId="77777777" w:rsidR="003A2F7F" w:rsidRDefault="00000000">
      <w:r>
        <w:t>(20) Cell list is rebuilt between batches so accepted moves are reflected in neighbor lookups</w:t>
      </w:r>
    </w:p>
    <w:p w14:paraId="67373EE8" w14:textId="77777777" w:rsidR="003A2F7F" w:rsidRDefault="00000000">
      <w:pPr>
        <w:pStyle w:val="Heading1"/>
      </w:pPr>
      <w:r>
        <w:t>MC Moves</w:t>
      </w:r>
    </w:p>
    <w:p w14:paraId="4D75258B" w14:textId="77777777" w:rsidR="003A2F7F" w:rsidRDefault="00000000">
      <w:r>
        <w:t>(21) Hinge move rotates only the interior segment [seg_start, seg_end) while anchor beads remain fixed</w:t>
      </w:r>
    </w:p>
    <w:p w14:paraId="222E287A" w14:textId="77777777" w:rsidR="003A2F7F" w:rsidRDefault="00000000">
      <w:r>
        <w:t>(22) Rodrigues rotation matrix is orthogonal (R*R^T = I) and preserves bond lengths exactly</w:t>
      </w:r>
    </w:p>
    <w:p w14:paraId="5FD3A822" w14:textId="77777777" w:rsidR="003A2F7F" w:rsidRDefault="00000000">
      <w:r>
        <w:t>(23) Random SO(3) matrices (Marsaglia method) produce uniform rotational sampling</w:t>
      </w:r>
    </w:p>
    <w:p w14:paraId="55E61C0F" w14:textId="77777777" w:rsidR="003A2F7F" w:rsidRDefault="00000000">
      <w:r>
        <w:t>(24) Degenerate rotation axes (length &lt; 1e-7) are handled gracefully with fallback to orthogonal axis</w:t>
      </w:r>
    </w:p>
    <w:p w14:paraId="77CF4104" w14:textId="77777777" w:rsidR="003A2F7F" w:rsidRDefault="00000000">
      <w:r>
        <w:t>(25) Pivot move selects N-terminal vs C-terminal half with equal probability (50/50)</w:t>
      </w:r>
    </w:p>
    <w:p w14:paraId="64FE20ED" w14:textId="77777777" w:rsidR="003A2F7F" w:rsidRDefault="00000000">
      <w:pPr>
        <w:pStyle w:val="Heading1"/>
      </w:pPr>
      <w:r>
        <w:t>Metropolis &amp; Acceptance</w:t>
      </w:r>
    </w:p>
    <w:p w14:paraId="04420249" w14:textId="77777777" w:rsidR="003A2F7F" w:rsidRDefault="00000000">
      <w:r>
        <w:t>(26) Metropolis criterion handles overflow correctly (exp bounds clamped to [-745, 709])</w:t>
      </w:r>
    </w:p>
    <w:p w14:paraId="735E6A5B" w14:textId="77777777" w:rsidR="003A2F7F" w:rsidRDefault="00000000">
      <w:r>
        <w:t>(27) Acceptance rates are tracked separately per move type (hinge, N-tail, C-tail, pivot)</w:t>
      </w:r>
    </w:p>
    <w:p w14:paraId="08231BF9" w14:textId="77777777" w:rsidR="003A2F7F" w:rsidRDefault="00000000">
      <w:r>
        <w:t>(28) delta-E = 0 moves are always accepted</w:t>
      </w:r>
    </w:p>
    <w:p w14:paraId="45F4DD1F" w14:textId="77777777" w:rsidR="003A2F7F" w:rsidRDefault="00000000">
      <w:pPr>
        <w:pStyle w:val="Heading1"/>
      </w:pPr>
      <w:r>
        <w:lastRenderedPageBreak/>
        <w:t>Batch / GPU Path</w:t>
      </w:r>
    </w:p>
    <w:p w14:paraId="5DD3DAE8" w14:textId="77777777" w:rsidR="003A2F7F" w:rsidRDefault="00000000">
      <w:r>
        <w:t>(29) BatchProposal padding masks correctly exclude padded beads from energy computation</w:t>
      </w:r>
    </w:p>
    <w:p w14:paraId="2381DEA9" w14:textId="77777777" w:rsidR="003A2F7F" w:rsidRDefault="00000000">
      <w:r>
        <w:t>(30) Self-interaction masking in batched delta-E kernel prevents a bead from interacting with itself</w:t>
      </w:r>
    </w:p>
    <w:p w14:paraId="4847ADD8" w14:textId="77777777" w:rsidR="003A2F7F" w:rsidRDefault="00000000">
      <w:r>
        <w:t>(31) RandPool pre-generation eliminates per-call GPU-to-CPU sync overhead and refills correctly</w:t>
      </w:r>
    </w:p>
    <w:p w14:paraId="00E51702" w14:textId="77777777" w:rsidR="003A2F7F" w:rsidRDefault="00000000">
      <w:r>
        <w:t>(32) torch.compile-fused kernels produce identical results to the unfused reference</w:t>
      </w:r>
    </w:p>
    <w:p w14:paraId="6FB04B8A" w14:textId="77777777" w:rsidR="003A2F7F" w:rsidRDefault="00000000">
      <w:pPr>
        <w:pStyle w:val="Heading1"/>
      </w:pPr>
      <w:r>
        <w:t>Fast (CPU/Numba) Path</w:t>
      </w:r>
    </w:p>
    <w:p w14:paraId="594EE697" w14:textId="77777777" w:rsidR="003A2F7F" w:rsidRDefault="00000000">
      <w:r>
        <w:t>(33) Numba JIT (fast_energy.py, fast_sweep.py) produces identical results to the PyTorch path for the same RNG seed</w:t>
      </w:r>
    </w:p>
    <w:p w14:paraId="42F1252B" w14:textId="77777777" w:rsidR="003A2F7F" w:rsidRDefault="00000000">
      <w:r>
        <w:t>(34) FastRouseSimulation and RouseSimulation give statistically consistent observables</w:t>
      </w:r>
    </w:p>
    <w:p w14:paraId="382BB531" w14:textId="77777777" w:rsidR="003A2F7F" w:rsidRDefault="00000000">
      <w:r>
        <w:t>(35) _sync_torch_from_numpy() correctly transfers positions when switching between numpy and torch</w:t>
      </w:r>
    </w:p>
    <w:p w14:paraId="7FD2F914" w14:textId="77777777" w:rsidR="003A2F7F" w:rsidRDefault="00000000">
      <w:pPr>
        <w:pStyle w:val="Heading1"/>
      </w:pPr>
      <w:r>
        <w:t>Observables &amp; Physics Validation</w:t>
      </w:r>
    </w:p>
    <w:p w14:paraId="5BAA8420" w14:textId="77777777" w:rsidR="003A2F7F" w:rsidRDefault="00000000">
      <w:pPr>
        <w:pStyle w:val="Heading2"/>
      </w:pPr>
      <w:r>
        <w:t>Kuriata, Gront &amp; Sikorski (2016) — CMST 22(4), 179–185</w:t>
      </w:r>
    </w:p>
    <w:p w14:paraId="379BB63D" w14:textId="289FD5B2" w:rsidR="003A2F7F" w:rsidRDefault="00000000">
      <w:r>
        <w:rPr>
          <w:b/>
        </w:rPr>
        <w:t xml:space="preserve">MANDATORY: The codebase </w:t>
      </w:r>
      <w:r w:rsidR="00A918F7" w:rsidRPr="00A918F7">
        <w:rPr>
          <w:b/>
        </w:rPr>
        <w:t>"D:\git\rouse_model_csharp"</w:t>
      </w:r>
      <w:r w:rsidR="00A918F7">
        <w:rPr>
          <w:b/>
        </w:rPr>
        <w:t xml:space="preserve"> </w:t>
      </w:r>
      <w:r>
        <w:rPr>
          <w:b/>
        </w:rPr>
        <w:t>must fulfil all properties listed in this section. These properties have been validated by Monte Carlo simulation in the cited paper and serve as the minimum acceptance criteria for the Rouse model implementation.</w:t>
      </w:r>
    </w:p>
    <w:p w14:paraId="6BAB0A3D" w14:textId="77777777" w:rsidR="003A2F7F" w:rsidRDefault="00000000">
      <w:r>
        <w:t>(36) [STATIC] R² scales as N^(2ν) with 2ν ~ 1.18 (self-avoiding walk exponent)</w:t>
      </w:r>
    </w:p>
    <w:p w14:paraId="1BB4BC53" w14:textId="77777777" w:rsidR="003A2F7F" w:rsidRDefault="00000000">
      <w:r>
        <w:t>(37) [STATIC] Rg² scales as N^(2ν) with 2ν ~ 1.18</w:t>
      </w:r>
    </w:p>
    <w:p w14:paraId="7FA980DC" w14:textId="77777777" w:rsidR="003A2F7F" w:rsidRDefault="00000000">
      <w:r>
        <w:t>(38) [STATIC] R²/Rg² ratio converges to ~ 6.25 (SAW) for large N</w:t>
      </w:r>
    </w:p>
    <w:p w14:paraId="24C1676B" w14:textId="77777777" w:rsidR="003A2F7F" w:rsidRDefault="00000000">
      <w:r>
        <w:t>(39) [DYNAMIC] Center-of-mass MSD (gCM) is diffusive: gCM proportional to t with exponent ~ 1.0</w:t>
      </w:r>
    </w:p>
    <w:p w14:paraId="2AA93223" w14:textId="77777777" w:rsidR="003A2F7F" w:rsidRDefault="00000000">
      <w:r>
        <w:t>(40) [DYNAMIC] Middle-segment MSD (g1) shows sub-diffusive scaling g1 proportional to t^0.5 at short times</w:t>
      </w:r>
    </w:p>
    <w:p w14:paraId="37F54062" w14:textId="77777777" w:rsidR="003A2F7F" w:rsidRDefault="00000000">
      <w:r>
        <w:t>(41) [DYNAMIC] End-to-end vector autocorrelation (gR) decays correctly, yielding τ_R proportional to N^2.18</w:t>
      </w:r>
    </w:p>
    <w:p w14:paraId="56B3B702" w14:textId="77777777" w:rsidR="003A2F7F" w:rsidRDefault="00000000">
      <w:r>
        <w:t>(42) [DYNAMIC] Diffusion coefficient scales as D proportional to N^(−1)</w:t>
      </w:r>
    </w:p>
    <w:p w14:paraId="4780A589" w14:textId="77777777" w:rsidR="003A2F7F" w:rsidRDefault="00000000">
      <w:pPr>
        <w:pStyle w:val="Heading2"/>
      </w:pPr>
      <w:r>
        <w:lastRenderedPageBreak/>
        <w:t>Rouse (1953) — J. Chem. Phys. 21(7), 1272–1280</w:t>
      </w:r>
    </w:p>
    <w:p w14:paraId="2D5B627F" w14:textId="57DB2257" w:rsidR="003A2F7F" w:rsidRDefault="00000000">
      <w:r>
        <w:rPr>
          <w:b/>
        </w:rPr>
        <w:t xml:space="preserve">NICE TO HAVE: The codebase </w:t>
      </w:r>
      <w:r w:rsidR="00156A56" w:rsidRPr="00156A56">
        <w:rPr>
          <w:b/>
        </w:rPr>
        <w:t>"D:\git\rouse_model_csharp"</w:t>
      </w:r>
      <w:r w:rsidR="00156A56">
        <w:rPr>
          <w:b/>
        </w:rPr>
        <w:t xml:space="preserve"> </w:t>
      </w:r>
      <w:r>
        <w:rPr>
          <w:b/>
        </w:rPr>
        <w:t>should test which of the following Rouse (1953) theoretical properties are fulfilled and which are not. Fulfilling these properties is desirable but not mandatory for validation.</w:t>
      </w:r>
    </w:p>
    <w:p w14:paraId="25DE60EE" w14:textId="77777777" w:rsidR="003A2F7F" w:rsidRDefault="00000000">
      <w:r>
        <w:t>(43) [STATIC] Gaussian submolecule probability follows ψ(x,y,z) = (β/π)^(3/2) exp[−β(x²+y²+z²)] with β = 3/(2σ²)</w:t>
      </w:r>
    </w:p>
    <w:p w14:paraId="5F39462D" w14:textId="6CBA4FC2" w:rsidR="003A2F7F" w:rsidRDefault="00510A00">
      <w:r w:rsidRPr="00510A00">
        <w:rPr>
          <w:b/>
          <w:bCs/>
        </w:rPr>
        <w:t>[REQUIRES CHAIN OVERLAPS] (44) [STATIC] Full-chain configuration probability is the product of N independent Gaussian submolecule distributions</w:t>
      </w:r>
    </w:p>
    <w:p w14:paraId="334623A2" w14:textId="77777777" w:rsidR="003A2F7F" w:rsidRDefault="00000000">
      <w:r>
        <w:t>(45) [STATIC] Rouse matrix eigenvalues λ_p = 4 sin²[pπ/(2(N+1))] for p = 1, …, N</w:t>
      </w:r>
    </w:p>
    <w:p w14:paraId="24D1DE49" w14:textId="77777777" w:rsidR="003A2F7F" w:rsidRDefault="00000000">
      <w:r>
        <w:t>(46) [DYNAMIC] Relaxation times τ_p = σ²/[24BkT sin²(pπ/(2(N+1)))] for each normal mode p</w:t>
      </w:r>
    </w:p>
    <w:p w14:paraId="22496798" w14:textId="77777777" w:rsidR="003A2F7F" w:rsidRDefault="00000000">
      <w:r>
        <w:t>(47) [DYNAMIC] Long-wavelength relaxation times τ_p ≈ σ²N²/(6π²p²BkT) for p ≪ N</w:t>
      </w:r>
    </w:p>
    <w:p w14:paraId="7517FA39" w14:textId="3BE2705C" w:rsidR="003A2F7F" w:rsidRPr="00E4669C" w:rsidRDefault="00325CD7">
      <w:r w:rsidRPr="00E4669C">
        <w:t>[</w:t>
      </w:r>
      <w:r w:rsidR="006F7AAA">
        <w:t xml:space="preserve">SKIP, </w:t>
      </w:r>
      <w:r w:rsidRPr="00E4669C">
        <w:t>REQUIRES MD] (48) [DYNAMIC] Steady-flow viscosity η₀ = η_s + nσ²N(N+2)/(36B)</w:t>
      </w:r>
    </w:p>
    <w:p w14:paraId="33E74BE7" w14:textId="5B666E17" w:rsidR="003A2F7F" w:rsidRPr="00E4669C" w:rsidRDefault="00325CD7">
      <w:r w:rsidRPr="00E4669C">
        <w:t>[</w:t>
      </w:r>
      <w:r w:rsidR="006F7AAA">
        <w:t xml:space="preserve">SKIP, </w:t>
      </w:r>
      <w:r w:rsidRPr="00E4669C">
        <w:t>REQUIRES MD] (49) [DYNAMIC] Complex viscosity components η₁ (in-phase dissipative) and η₂ (out-of-phase elastic) under oscillatory shear</w:t>
      </w:r>
    </w:p>
    <w:p w14:paraId="4B57A5AC" w14:textId="4CD3C7EF" w:rsidR="003A2F7F" w:rsidRPr="00E4669C" w:rsidRDefault="00325CD7">
      <w:r w:rsidRPr="00E4669C">
        <w:t>[</w:t>
      </w:r>
      <w:r w:rsidR="00130D38">
        <w:t xml:space="preserve">SKIP, </w:t>
      </w:r>
      <w:r w:rsidRPr="00E4669C">
        <w:t>REQUIRES MD] (50) [DYNAMIC] Complex shear modulus components G₁ (storage) and G₂ (loss) from G* = iωη*</w:t>
      </w:r>
    </w:p>
    <w:p w14:paraId="7C7B9FA2" w14:textId="266AB838" w:rsidR="003A2F7F" w:rsidRPr="00E4669C" w:rsidRDefault="00325CD7">
      <w:r w:rsidRPr="00E4669C">
        <w:t>[</w:t>
      </w:r>
      <w:r w:rsidR="00FB2398">
        <w:t xml:space="preserve">SKIP, </w:t>
      </w:r>
      <w:r w:rsidRPr="00E4669C">
        <w:t>REQUIRES MD] (51) [DYNAMIC] High-frequency approximations for η₁ and G₁ valid when 2 &lt; ωτ₁ &lt; N²/250</w:t>
      </w:r>
    </w:p>
    <w:p w14:paraId="2DA7F620" w14:textId="1EE27CA8" w:rsidR="003A2F7F" w:rsidRPr="00E4669C" w:rsidRDefault="00325CD7">
      <w:r w:rsidRPr="00E4669C">
        <w:t>[</w:t>
      </w:r>
      <w:r w:rsidR="00C50827">
        <w:t xml:space="preserve">SKIP, </w:t>
      </w:r>
      <w:r w:rsidRPr="00E4669C">
        <w:t>REQUIRES HARMONIC BOND] (52) [STATIC] Harmonic bond potential U_ij = k(l_ij − l₀)² between nearest-neighbor beads</w:t>
      </w:r>
    </w:p>
    <w:p w14:paraId="1F99EF3C" w14:textId="77777777" w:rsidR="003A2F7F" w:rsidRDefault="00000000">
      <w:pPr>
        <w:pStyle w:val="Heading1"/>
      </w:pPr>
      <w:r>
        <w:t>Equilibration &amp; Convergence</w:t>
      </w:r>
    </w:p>
    <w:p w14:paraId="6F7BA0D1" w14:textId="77777777" w:rsidR="003A2F7F" w:rsidRDefault="00000000">
      <w:r>
        <w:t>(53) R² and Rg² plateau during equilibration (static_vs_sweep tracking confirms convergence)</w:t>
      </w:r>
    </w:p>
    <w:p w14:paraId="74D571D3" w14:textId="77777777" w:rsidR="003A2F7F" w:rsidRDefault="00000000">
      <w:r>
        <w:t>(54) Production-phase observables are sampled only after equilibration is complete</w:t>
      </w:r>
    </w:p>
    <w:p w14:paraId="3B7CAE41" w14:textId="77777777" w:rsidR="003A2F7F" w:rsidRDefault="00000000">
      <w:r>
        <w:t>(55) Dynamic accumulator correctly stores time-lagged reference snapshots at sample_interval</w:t>
      </w:r>
    </w:p>
    <w:p w14:paraId="3935BE2B" w14:textId="77777777" w:rsidR="003A2F7F" w:rsidRDefault="00000000">
      <w:pPr>
        <w:pStyle w:val="Heading1"/>
      </w:pPr>
      <w:r>
        <w:t>Segment Handling</w:t>
      </w:r>
    </w:p>
    <w:p w14:paraId="5DCD4732" w14:textId="77777777" w:rsidR="003A2F7F" w:rsidRDefault="00000000">
      <w:r>
        <w:t>(56) Segment types (N_TERMINAL, C_TERMINAL, INNER, BOTH) are assigned correctly based on chain length and segment size</w:t>
      </w:r>
    </w:p>
    <w:p w14:paraId="27311F42" w14:textId="77777777" w:rsidR="003A2F7F" w:rsidRDefault="00000000">
      <w:r>
        <w:lastRenderedPageBreak/>
        <w:t>(57) Segment shuffling between batches ensures ergodic sampling of all chain regions</w:t>
      </w:r>
    </w:p>
    <w:p w14:paraId="2288F581" w14:textId="77777777" w:rsidR="003A2F7F" w:rsidRDefault="00000000">
      <w:r>
        <w:t>(58) multistep_size (batch size for parallel proposals) and segment_size (residue count per segment) are independently configurable and correctly used</w:t>
      </w:r>
    </w:p>
    <w:p w14:paraId="7B3F171F" w14:textId="77777777" w:rsidR="003A2F7F" w:rsidRDefault="00000000">
      <w:pPr>
        <w:pStyle w:val="Heading1"/>
      </w:pPr>
      <w:r>
        <w:t>Output &amp; Reproducibility</w:t>
      </w:r>
    </w:p>
    <w:p w14:paraId="3E67087B" w14:textId="77777777" w:rsidR="003A2F7F" w:rsidRDefault="00000000">
      <w:r>
        <w:t>(59) TSV files (static, dynamic, sweep) contain correct headers and data for all chain lengths</w:t>
      </w:r>
    </w:p>
    <w:p w14:paraId="11BD3938" w14:textId="77777777" w:rsidR="003A2F7F" w:rsidRDefault="00000000">
      <w:r>
        <w:t>(60) Plots include power-law fits with R² goodness-of-fit</w:t>
      </w:r>
    </w:p>
    <w:p w14:paraId="2348C75A" w14:textId="77777777" w:rsidR="003A2F7F" w:rsidRDefault="00000000">
      <w:r>
        <w:t>(61) Results are deterministic given the same seed, device, and mode</w:t>
      </w:r>
    </w:p>
    <w:p w14:paraId="3A148F67" w14:textId="77777777" w:rsidR="003A2F7F" w:rsidRDefault="00000000">
      <w:pPr>
        <w:pStyle w:val="Heading1"/>
      </w:pPr>
      <w:r>
        <w:t>Robustness / Edge Cases</w:t>
      </w:r>
    </w:p>
    <w:p w14:paraId="41CE35BD" w14:textId="77777777" w:rsidR="003A2F7F" w:rsidRDefault="00000000">
      <w:r>
        <w:t>(62) Short chains (N=25) with segment_size=20 produce valid segment decomposition (covers edge case where N ~ segment_size)</w:t>
      </w:r>
    </w:p>
    <w:p w14:paraId="1EF06CE7" w14:textId="77777777" w:rsidR="003A2F7F" w:rsidRDefault="00000000">
      <w:r>
        <w:t>(63) Single-bead segments and full-chain segments are handled without index errors</w:t>
      </w:r>
    </w:p>
    <w:p w14:paraId="088E9A36" w14:textId="77777777" w:rsidR="003A2F7F" w:rsidRDefault="00000000">
      <w:r>
        <w:t>(64) Empty proposals (n_moved=0) are handled gracefully in energy computation and acceptance</w:t>
      </w:r>
    </w:p>
    <w:p w14:paraId="61BEB73F" w14:textId="77777777" w:rsidR="003A2F7F" w:rsidRDefault="00000000">
      <w:r>
        <w:t>(65) Volume fraction remains physically reasonable across all N (no chain overlap at initialization)</w:t>
      </w:r>
    </w:p>
    <w:sectPr w:rsidR="003A2F7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16853679">
    <w:abstractNumId w:val="8"/>
  </w:num>
  <w:num w:numId="2" w16cid:durableId="610017227">
    <w:abstractNumId w:val="6"/>
  </w:num>
  <w:num w:numId="3" w16cid:durableId="1026325304">
    <w:abstractNumId w:val="5"/>
  </w:num>
  <w:num w:numId="4" w16cid:durableId="553271433">
    <w:abstractNumId w:val="4"/>
  </w:num>
  <w:num w:numId="5" w16cid:durableId="1752696932">
    <w:abstractNumId w:val="7"/>
  </w:num>
  <w:num w:numId="6" w16cid:durableId="504637826">
    <w:abstractNumId w:val="3"/>
  </w:num>
  <w:num w:numId="7" w16cid:durableId="1702629887">
    <w:abstractNumId w:val="2"/>
  </w:num>
  <w:num w:numId="8" w16cid:durableId="647325510">
    <w:abstractNumId w:val="1"/>
  </w:num>
  <w:num w:numId="9" w16cid:durableId="3398206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0D38"/>
    <w:rsid w:val="0015074B"/>
    <w:rsid w:val="00156A56"/>
    <w:rsid w:val="00224898"/>
    <w:rsid w:val="0029639D"/>
    <w:rsid w:val="00325CD7"/>
    <w:rsid w:val="00326F90"/>
    <w:rsid w:val="00350C36"/>
    <w:rsid w:val="003A2F7F"/>
    <w:rsid w:val="00446E2C"/>
    <w:rsid w:val="00510A00"/>
    <w:rsid w:val="005B36D8"/>
    <w:rsid w:val="006F7AAA"/>
    <w:rsid w:val="007F4B1D"/>
    <w:rsid w:val="00A918F7"/>
    <w:rsid w:val="00AA1D8D"/>
    <w:rsid w:val="00B47730"/>
    <w:rsid w:val="00C50827"/>
    <w:rsid w:val="00CB0664"/>
    <w:rsid w:val="00E4669C"/>
    <w:rsid w:val="00FB239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5229862"/>
  <w14:defaultImageDpi w14:val="300"/>
  <w15:docId w15:val="{B96F949F-F06A-4D57-8F65-DFD5B591AD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5</Pages>
  <Words>1160</Words>
  <Characters>6616</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7761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Mohammad Nazmul Saqib</cp:lastModifiedBy>
  <cp:revision>12</cp:revision>
  <dcterms:created xsi:type="dcterms:W3CDTF">2013-12-23T23:15:00Z</dcterms:created>
  <dcterms:modified xsi:type="dcterms:W3CDTF">2026-04-05T08:58:00Z</dcterms:modified>
  <cp:category/>
</cp:coreProperties>
</file>