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EA26B" w14:textId="3357E26B" w:rsidR="00896EBA" w:rsidRDefault="00896EBA" w:rsidP="00896EBA">
      <w:pPr>
        <w:pStyle w:val="paragraph"/>
        <w:spacing w:before="0" w:beforeAutospacing="0" w:after="0" w:afterAutospacing="0"/>
        <w:jc w:val="both"/>
        <w:textAlignment w:val="baseline"/>
        <w:rPr>
          <w:rStyle w:val="normaltextrun"/>
          <w:rFonts w:cs="Calibri"/>
          <w:bCs/>
          <w:color w:val="ED7D31"/>
          <w:szCs w:val="32"/>
          <w:u w:val="single"/>
          <w:lang w:val="en-US"/>
        </w:rPr>
      </w:pPr>
      <w:r w:rsidRPr="00B31AC7">
        <w:rPr>
          <w:rStyle w:val="normaltextrun"/>
          <w:rFonts w:cs="Calibri"/>
          <w:bCs/>
          <w:color w:val="ED7D31"/>
          <w:szCs w:val="32"/>
          <w:u w:val="single"/>
          <w:lang w:val="en-US"/>
        </w:rPr>
        <w:t>JCSS NEWSLETTER 202</w:t>
      </w:r>
      <w:r w:rsidR="00137EF8" w:rsidRPr="00B31AC7">
        <w:rPr>
          <w:rStyle w:val="normaltextrun"/>
          <w:rFonts w:cs="Calibri"/>
          <w:bCs/>
          <w:color w:val="ED7D31"/>
          <w:szCs w:val="32"/>
          <w:u w:val="single"/>
          <w:lang w:val="en-US"/>
        </w:rPr>
        <w:t>5</w:t>
      </w:r>
      <w:r w:rsidRPr="00B31AC7">
        <w:rPr>
          <w:rStyle w:val="normaltextrun"/>
          <w:rFonts w:cs="Calibri"/>
          <w:bCs/>
          <w:color w:val="ED7D31"/>
          <w:szCs w:val="32"/>
          <w:u w:val="single"/>
          <w:lang w:val="en-US"/>
        </w:rPr>
        <w:t xml:space="preserve"> – </w:t>
      </w:r>
      <w:r w:rsidR="00475A5C">
        <w:rPr>
          <w:rStyle w:val="normaltextrun"/>
          <w:rFonts w:cs="Calibri"/>
          <w:bCs/>
          <w:color w:val="ED7D31"/>
          <w:szCs w:val="32"/>
          <w:u w:val="single"/>
          <w:lang w:val="en-US"/>
        </w:rPr>
        <w:t>December</w:t>
      </w:r>
    </w:p>
    <w:p w14:paraId="5EB714C9" w14:textId="77777777" w:rsidR="00FA13D4" w:rsidRPr="00B31AC7" w:rsidRDefault="00FA13D4" w:rsidP="00896EBA">
      <w:pPr>
        <w:pStyle w:val="paragraph"/>
        <w:spacing w:before="0" w:beforeAutospacing="0" w:after="0" w:afterAutospacing="0"/>
        <w:jc w:val="both"/>
        <w:textAlignment w:val="baseline"/>
        <w:rPr>
          <w:rFonts w:cs="Segoe UI"/>
          <w:szCs w:val="18"/>
        </w:rPr>
      </w:pPr>
    </w:p>
    <w:p w14:paraId="43193CC8" w14:textId="6907DACB" w:rsidR="00AD3BE3" w:rsidRDefault="00AD3BE3" w:rsidP="00AD3BE3">
      <w:pPr>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pPr>
      <w:r w:rsidRPr="00AD3BE3">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t>I</w:t>
      </w:r>
      <w:r>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t>NDIRECT</w:t>
      </w:r>
      <w:r w:rsidRPr="00AD3BE3">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t xml:space="preserve"> T</w:t>
      </w:r>
      <w:r>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t>AX</w:t>
      </w:r>
      <w:r w:rsidRPr="00AD3BE3">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t xml:space="preserve"> </w:t>
      </w:r>
    </w:p>
    <w:p w14:paraId="775F2929" w14:textId="0AE75DD8" w:rsidR="00AD3BE3" w:rsidRDefault="00AD3BE3" w:rsidP="00AD3BE3">
      <w:pPr>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pPr>
      <w:r>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t xml:space="preserve">CASE LAW </w:t>
      </w:r>
    </w:p>
    <w:p w14:paraId="0AB3FD0C" w14:textId="77777777" w:rsidR="00BA1CE9" w:rsidRPr="005648F7" w:rsidRDefault="00BA1CE9" w:rsidP="00BB28DC">
      <w:pPr>
        <w:pStyle w:val="paragraph"/>
        <w:spacing w:after="0"/>
        <w:jc w:val="both"/>
        <w:textAlignment w:val="baseline"/>
        <w:rPr>
          <w:rFonts w:cs="Segoe UI"/>
          <w:b/>
          <w:bCs/>
          <w:szCs w:val="18"/>
          <w:u w:val="single"/>
        </w:rPr>
      </w:pPr>
      <w:r w:rsidRPr="005648F7">
        <w:rPr>
          <w:rFonts w:cs="Segoe UI"/>
          <w:b/>
          <w:bCs/>
          <w:szCs w:val="18"/>
          <w:u w:val="single"/>
        </w:rPr>
        <w:t>Valuation of Unquoted Equity Shares – DCF Method​</w:t>
      </w:r>
    </w:p>
    <w:p w14:paraId="0117974F" w14:textId="23F4DADA" w:rsidR="00002487" w:rsidRPr="00002487" w:rsidRDefault="00002487" w:rsidP="00012478">
      <w:pPr>
        <w:pStyle w:val="paragraph"/>
        <w:numPr>
          <w:ilvl w:val="0"/>
          <w:numId w:val="1"/>
        </w:numPr>
        <w:spacing w:after="0"/>
        <w:jc w:val="both"/>
        <w:textAlignment w:val="baseline"/>
        <w:rPr>
          <w:rFonts w:cs="Segoe UI"/>
          <w:szCs w:val="18"/>
        </w:rPr>
      </w:pPr>
      <w:r w:rsidRPr="00002487">
        <w:rPr>
          <w:rFonts w:cs="Segoe UI"/>
          <w:szCs w:val="18"/>
        </w:rPr>
        <w:t xml:space="preserve">The </w:t>
      </w:r>
      <w:proofErr w:type="spellStart"/>
      <w:r w:rsidRPr="00002487">
        <w:rPr>
          <w:rFonts w:cs="Segoe UI"/>
          <w:szCs w:val="18"/>
        </w:rPr>
        <w:t>assessee</w:t>
      </w:r>
      <w:proofErr w:type="spellEnd"/>
      <w:r w:rsidRPr="00002487">
        <w:rPr>
          <w:rFonts w:cs="Segoe UI"/>
          <w:szCs w:val="18"/>
        </w:rPr>
        <w:t>, a private limited company, filed its income tax return for AY 2015–16. It had issued equity shares at face value along with a share</w:t>
      </w:r>
      <w:r>
        <w:rPr>
          <w:rFonts w:cs="Segoe UI"/>
          <w:szCs w:val="18"/>
        </w:rPr>
        <w:t xml:space="preserve"> </w:t>
      </w:r>
      <w:r w:rsidRPr="00002487">
        <w:rPr>
          <w:rFonts w:cs="Segoe UI"/>
          <w:szCs w:val="18"/>
        </w:rPr>
        <w:t>premium. The value of the shares was determined using the Discounted Cash Flow (DCF) method, supported by a valuation report from a qualified</w:t>
      </w:r>
      <w:r>
        <w:rPr>
          <w:rFonts w:cs="Segoe UI"/>
          <w:szCs w:val="18"/>
        </w:rPr>
        <w:t xml:space="preserve"> </w:t>
      </w:r>
      <w:r w:rsidRPr="00002487">
        <w:rPr>
          <w:rFonts w:cs="Segoe UI"/>
          <w:szCs w:val="18"/>
        </w:rPr>
        <w:t>accountant. The case was selected for scrutiny, and the Assessing Officer (AO) completed the assessment under Section 143(3), accepting the</w:t>
      </w:r>
      <w:r>
        <w:rPr>
          <w:rFonts w:cs="Segoe UI"/>
          <w:szCs w:val="18"/>
        </w:rPr>
        <w:t xml:space="preserve"> </w:t>
      </w:r>
      <w:r w:rsidRPr="00002487">
        <w:rPr>
          <w:rFonts w:cs="Segoe UI"/>
          <w:szCs w:val="18"/>
        </w:rPr>
        <w:t>returned income.​</w:t>
      </w:r>
    </w:p>
    <w:p w14:paraId="23354664" w14:textId="0BF1B388" w:rsidR="00002487" w:rsidRPr="00002487" w:rsidRDefault="00002487" w:rsidP="00012478">
      <w:pPr>
        <w:pStyle w:val="paragraph"/>
        <w:numPr>
          <w:ilvl w:val="0"/>
          <w:numId w:val="1"/>
        </w:numPr>
        <w:spacing w:after="0"/>
        <w:jc w:val="both"/>
        <w:textAlignment w:val="baseline"/>
        <w:rPr>
          <w:rFonts w:cs="Segoe UI"/>
          <w:szCs w:val="18"/>
        </w:rPr>
      </w:pPr>
      <w:r w:rsidRPr="00002487">
        <w:rPr>
          <w:rFonts w:cs="Segoe UI"/>
          <w:szCs w:val="18"/>
        </w:rPr>
        <w:t>Later, the Principal Commissioner invoked Section 263, stating that the assessment was erroneous and prejudicial to the interests of the Revenue,</w:t>
      </w:r>
      <w:r w:rsidR="00EC4FFB">
        <w:rPr>
          <w:rFonts w:cs="Segoe UI"/>
          <w:szCs w:val="18"/>
        </w:rPr>
        <w:t xml:space="preserve"> </w:t>
      </w:r>
      <w:r w:rsidRPr="00002487">
        <w:rPr>
          <w:rFonts w:cs="Segoe UI"/>
          <w:szCs w:val="18"/>
        </w:rPr>
        <w:t>and directed the AO to pass a fresh assessment order.​</w:t>
      </w:r>
    </w:p>
    <w:p w14:paraId="478D1967" w14:textId="3F6D8F62" w:rsidR="00002487" w:rsidRPr="00002487" w:rsidRDefault="00002487" w:rsidP="00012478">
      <w:pPr>
        <w:pStyle w:val="paragraph"/>
        <w:numPr>
          <w:ilvl w:val="0"/>
          <w:numId w:val="1"/>
        </w:numPr>
        <w:spacing w:after="0"/>
        <w:jc w:val="both"/>
        <w:textAlignment w:val="baseline"/>
        <w:rPr>
          <w:rFonts w:cs="Segoe UI"/>
          <w:szCs w:val="18"/>
        </w:rPr>
      </w:pPr>
      <w:r w:rsidRPr="00002487">
        <w:rPr>
          <w:rFonts w:cs="Segoe UI"/>
          <w:szCs w:val="18"/>
        </w:rPr>
        <w:t>In the consequential assessment under Section 143(3) read with Section 263, the AO rejected the DCF valuation. The AO held that the DCF method</w:t>
      </w:r>
      <w:r>
        <w:rPr>
          <w:rFonts w:cs="Segoe UI"/>
          <w:szCs w:val="18"/>
        </w:rPr>
        <w:t xml:space="preserve"> </w:t>
      </w:r>
      <w:r w:rsidRPr="00002487">
        <w:rPr>
          <w:rFonts w:cs="Segoe UI"/>
          <w:szCs w:val="18"/>
        </w:rPr>
        <w:t xml:space="preserve">was based on actual future performance rather than reasonable projections available on the valuation </w:t>
      </w:r>
      <w:r w:rsidR="00EC4FFB" w:rsidRPr="00002487">
        <w:rPr>
          <w:rFonts w:cs="Segoe UI"/>
          <w:szCs w:val="18"/>
        </w:rPr>
        <w:t>date and</w:t>
      </w:r>
      <w:r w:rsidRPr="00002487">
        <w:rPr>
          <w:rFonts w:cs="Segoe UI"/>
          <w:szCs w:val="18"/>
        </w:rPr>
        <w:t xml:space="preserve"> claimed that the NAV method was</w:t>
      </w:r>
      <w:r>
        <w:rPr>
          <w:rFonts w:cs="Segoe UI"/>
          <w:szCs w:val="18"/>
        </w:rPr>
        <w:t xml:space="preserve"> </w:t>
      </w:r>
      <w:r w:rsidRPr="00002487">
        <w:rPr>
          <w:rFonts w:cs="Segoe UI"/>
          <w:szCs w:val="18"/>
        </w:rPr>
        <w:t>more appropriate.​</w:t>
      </w:r>
    </w:p>
    <w:p w14:paraId="2950E60D" w14:textId="666948AF" w:rsidR="00002487" w:rsidRPr="00002487" w:rsidRDefault="00002487" w:rsidP="00012478">
      <w:pPr>
        <w:pStyle w:val="paragraph"/>
        <w:numPr>
          <w:ilvl w:val="0"/>
          <w:numId w:val="1"/>
        </w:numPr>
        <w:spacing w:after="0"/>
        <w:jc w:val="both"/>
        <w:textAlignment w:val="baseline"/>
        <w:rPr>
          <w:rFonts w:cs="Segoe UI"/>
          <w:szCs w:val="18"/>
        </w:rPr>
      </w:pPr>
      <w:r w:rsidRPr="00002487">
        <w:rPr>
          <w:rFonts w:cs="Segoe UI"/>
          <w:szCs w:val="18"/>
        </w:rPr>
        <w:t xml:space="preserve">The </w:t>
      </w:r>
      <w:proofErr w:type="spellStart"/>
      <w:r w:rsidRPr="00002487">
        <w:rPr>
          <w:rFonts w:cs="Segoe UI"/>
          <w:szCs w:val="18"/>
        </w:rPr>
        <w:t>assessee</w:t>
      </w:r>
      <w:proofErr w:type="spellEnd"/>
      <w:r w:rsidRPr="00002487">
        <w:rPr>
          <w:rFonts w:cs="Segoe UI"/>
          <w:szCs w:val="18"/>
        </w:rPr>
        <w:t xml:space="preserve"> appealed before the Tribunal. The Tribunal held that:​</w:t>
      </w:r>
    </w:p>
    <w:p w14:paraId="6664F4C0" w14:textId="37FD226E" w:rsidR="00002487" w:rsidRPr="00002487" w:rsidRDefault="00002487" w:rsidP="00012478">
      <w:pPr>
        <w:pStyle w:val="paragraph"/>
        <w:numPr>
          <w:ilvl w:val="0"/>
          <w:numId w:val="1"/>
        </w:numPr>
        <w:spacing w:after="0"/>
        <w:jc w:val="both"/>
        <w:textAlignment w:val="baseline"/>
        <w:rPr>
          <w:rFonts w:cs="Segoe UI"/>
          <w:szCs w:val="18"/>
        </w:rPr>
      </w:pPr>
      <w:r w:rsidRPr="00002487">
        <w:rPr>
          <w:rFonts w:cs="Segoe UI"/>
          <w:szCs w:val="18"/>
        </w:rPr>
        <w:t xml:space="preserve">The </w:t>
      </w:r>
      <w:proofErr w:type="spellStart"/>
      <w:r w:rsidRPr="00002487">
        <w:rPr>
          <w:rFonts w:cs="Segoe UI"/>
          <w:szCs w:val="18"/>
        </w:rPr>
        <w:t>assessee</w:t>
      </w:r>
      <w:proofErr w:type="spellEnd"/>
      <w:r w:rsidRPr="00002487">
        <w:rPr>
          <w:rFonts w:cs="Segoe UI"/>
          <w:szCs w:val="18"/>
        </w:rPr>
        <w:t xml:space="preserve"> had rightly chosen the DCF method, which is a prescribed and accepted valuation method.​</w:t>
      </w:r>
    </w:p>
    <w:p w14:paraId="2201557C" w14:textId="48FF674A" w:rsidR="00002487" w:rsidRPr="00002487" w:rsidRDefault="00002487" w:rsidP="00012478">
      <w:pPr>
        <w:pStyle w:val="paragraph"/>
        <w:numPr>
          <w:ilvl w:val="0"/>
          <w:numId w:val="1"/>
        </w:numPr>
        <w:spacing w:after="0"/>
        <w:jc w:val="both"/>
        <w:textAlignment w:val="baseline"/>
        <w:rPr>
          <w:rFonts w:cs="Segoe UI"/>
          <w:szCs w:val="18"/>
        </w:rPr>
      </w:pPr>
      <w:r w:rsidRPr="00002487">
        <w:rPr>
          <w:rFonts w:cs="Segoe UI"/>
          <w:szCs w:val="18"/>
        </w:rPr>
        <w:t>The choice of valuation method cannot be questioned by the AO once it is permitted under law.​</w:t>
      </w:r>
    </w:p>
    <w:p w14:paraId="35EC14FB" w14:textId="02A8F6F6" w:rsidR="00002487" w:rsidRPr="00002487" w:rsidRDefault="00002487" w:rsidP="00012478">
      <w:pPr>
        <w:pStyle w:val="paragraph"/>
        <w:numPr>
          <w:ilvl w:val="0"/>
          <w:numId w:val="1"/>
        </w:numPr>
        <w:spacing w:after="0"/>
        <w:jc w:val="both"/>
        <w:textAlignment w:val="baseline"/>
        <w:rPr>
          <w:rFonts w:cs="Segoe UI"/>
          <w:szCs w:val="18"/>
        </w:rPr>
      </w:pPr>
      <w:r w:rsidRPr="00002487">
        <w:rPr>
          <w:rFonts w:cs="Segoe UI"/>
          <w:szCs w:val="18"/>
        </w:rPr>
        <w:t xml:space="preserve">The AO was wrong in comparing DCF projections with actual future revenues and </w:t>
      </w:r>
      <w:r w:rsidR="00ED1BD3" w:rsidRPr="00002487">
        <w:rPr>
          <w:rFonts w:cs="Segoe UI"/>
          <w:szCs w:val="18"/>
        </w:rPr>
        <w:t>profits.</w:t>
      </w:r>
      <w:r w:rsidRPr="00002487">
        <w:rPr>
          <w:rFonts w:cs="Segoe UI"/>
          <w:szCs w:val="18"/>
        </w:rPr>
        <w:t>​</w:t>
      </w:r>
    </w:p>
    <w:p w14:paraId="116D9F71" w14:textId="27A7924A" w:rsidR="00BB28DC" w:rsidRDefault="00002487" w:rsidP="00012478">
      <w:pPr>
        <w:pStyle w:val="paragraph"/>
        <w:numPr>
          <w:ilvl w:val="0"/>
          <w:numId w:val="1"/>
        </w:numPr>
        <w:spacing w:after="0"/>
        <w:jc w:val="both"/>
        <w:textAlignment w:val="baseline"/>
        <w:rPr>
          <w:rFonts w:cs="Segoe UI"/>
          <w:szCs w:val="18"/>
        </w:rPr>
      </w:pPr>
      <w:r w:rsidRPr="00002487">
        <w:rPr>
          <w:rFonts w:cs="Segoe UI"/>
          <w:szCs w:val="18"/>
        </w:rPr>
        <w:t>Accordingly, the Tribunal held that the AO had wrongly rejected the DCF method. The order of the Commissioner (Appeals) / NFAC was upheld, and</w:t>
      </w:r>
      <w:r>
        <w:rPr>
          <w:rFonts w:cs="Segoe UI"/>
          <w:szCs w:val="18"/>
        </w:rPr>
        <w:t xml:space="preserve"> </w:t>
      </w:r>
      <w:r w:rsidRPr="00002487">
        <w:rPr>
          <w:rFonts w:cs="Segoe UI"/>
          <w:szCs w:val="18"/>
        </w:rPr>
        <w:t>the addition made under Section 56(</w:t>
      </w:r>
      <w:proofErr w:type="gramStart"/>
      <w:r w:rsidRPr="00002487">
        <w:rPr>
          <w:rFonts w:cs="Segoe UI"/>
          <w:szCs w:val="18"/>
        </w:rPr>
        <w:t>2)(</w:t>
      </w:r>
      <w:proofErr w:type="spellStart"/>
      <w:proofErr w:type="gramEnd"/>
      <w:r w:rsidRPr="00002487">
        <w:rPr>
          <w:rFonts w:cs="Segoe UI"/>
          <w:szCs w:val="18"/>
        </w:rPr>
        <w:t>viib</w:t>
      </w:r>
      <w:proofErr w:type="spellEnd"/>
      <w:r w:rsidRPr="00002487">
        <w:rPr>
          <w:rFonts w:cs="Segoe UI"/>
          <w:szCs w:val="18"/>
        </w:rPr>
        <w:t>) was deleted.​</w:t>
      </w:r>
    </w:p>
    <w:p w14:paraId="60D6903B" w14:textId="2A9FE065" w:rsidR="000C6E40" w:rsidRPr="005648F7" w:rsidRDefault="00AB4F67" w:rsidP="000C6E40">
      <w:pPr>
        <w:pStyle w:val="paragraph"/>
        <w:spacing w:before="0" w:beforeAutospacing="0" w:after="0" w:afterAutospacing="0"/>
        <w:jc w:val="both"/>
        <w:textAlignment w:val="baseline"/>
        <w:rPr>
          <w:rFonts w:cs="Segoe UI"/>
          <w:b/>
          <w:bCs/>
          <w:szCs w:val="18"/>
          <w:u w:val="single"/>
        </w:rPr>
      </w:pPr>
      <w:r w:rsidRPr="005648F7">
        <w:rPr>
          <w:rFonts w:cs="Segoe UI"/>
          <w:b/>
          <w:bCs/>
          <w:szCs w:val="18"/>
          <w:u w:val="single"/>
        </w:rPr>
        <w:t xml:space="preserve">International Transaction &amp; Transfer Pricing – Software &amp; </w:t>
      </w:r>
      <w:proofErr w:type="spellStart"/>
      <w:r w:rsidRPr="005648F7">
        <w:rPr>
          <w:rFonts w:cs="Segoe UI"/>
          <w:b/>
          <w:bCs/>
          <w:szCs w:val="18"/>
          <w:u w:val="single"/>
        </w:rPr>
        <w:t>ITeS</w:t>
      </w:r>
      <w:proofErr w:type="spellEnd"/>
      <w:r w:rsidRPr="005648F7">
        <w:rPr>
          <w:rFonts w:cs="Segoe UI"/>
          <w:b/>
          <w:bCs/>
          <w:szCs w:val="18"/>
          <w:u w:val="single"/>
        </w:rPr>
        <w:t xml:space="preserve"> (Private Ltd. Co.)​</w:t>
      </w:r>
    </w:p>
    <w:p w14:paraId="3695B8E3" w14:textId="77777777" w:rsidR="00AB4F67" w:rsidRDefault="00AB4F67" w:rsidP="000C6E40">
      <w:pPr>
        <w:pStyle w:val="paragraph"/>
        <w:spacing w:before="0" w:beforeAutospacing="0" w:after="0" w:afterAutospacing="0"/>
        <w:jc w:val="both"/>
        <w:textAlignment w:val="baseline"/>
        <w:rPr>
          <w:rFonts w:cs="Segoe UI"/>
          <w:b/>
          <w:bCs/>
          <w:szCs w:val="18"/>
        </w:rPr>
      </w:pPr>
    </w:p>
    <w:p w14:paraId="16A68764" w14:textId="7C959E68" w:rsidR="00AB4F67" w:rsidRPr="00AB4F67" w:rsidRDefault="00AB4F67" w:rsidP="00012478">
      <w:pPr>
        <w:pStyle w:val="paragraph"/>
        <w:numPr>
          <w:ilvl w:val="0"/>
          <w:numId w:val="2"/>
        </w:numPr>
        <w:spacing w:after="0"/>
        <w:jc w:val="both"/>
        <w:textAlignment w:val="baseline"/>
        <w:rPr>
          <w:rFonts w:cs="Segoe UI"/>
          <w:szCs w:val="18"/>
        </w:rPr>
      </w:pPr>
      <w:r w:rsidRPr="00AB4F67">
        <w:rPr>
          <w:rFonts w:cs="Segoe UI"/>
          <w:szCs w:val="18"/>
        </w:rPr>
        <w:t xml:space="preserve">The </w:t>
      </w:r>
      <w:proofErr w:type="spellStart"/>
      <w:r w:rsidRPr="00AB4F67">
        <w:rPr>
          <w:rFonts w:cs="Segoe UI"/>
          <w:szCs w:val="18"/>
        </w:rPr>
        <w:t>assessee</w:t>
      </w:r>
      <w:proofErr w:type="spellEnd"/>
      <w:r w:rsidRPr="00AB4F67">
        <w:rPr>
          <w:rFonts w:cs="Segoe UI"/>
          <w:szCs w:val="18"/>
        </w:rPr>
        <w:t xml:space="preserve">, a private limited company, provided software development and </w:t>
      </w:r>
      <w:proofErr w:type="spellStart"/>
      <w:r w:rsidRPr="00AB4F67">
        <w:rPr>
          <w:rFonts w:cs="Segoe UI"/>
          <w:szCs w:val="18"/>
        </w:rPr>
        <w:t>ITeS</w:t>
      </w:r>
      <w:proofErr w:type="spellEnd"/>
      <w:r w:rsidRPr="00AB4F67">
        <w:rPr>
          <w:rFonts w:cs="Segoe UI"/>
          <w:szCs w:val="18"/>
        </w:rPr>
        <w:t xml:space="preserve"> services to its Associated Enterprise (AE) and</w:t>
      </w:r>
      <w:r>
        <w:rPr>
          <w:rFonts w:cs="Segoe UI"/>
          <w:szCs w:val="18"/>
        </w:rPr>
        <w:t xml:space="preserve"> </w:t>
      </w:r>
      <w:r w:rsidRPr="00AB4F67">
        <w:rPr>
          <w:rFonts w:cs="Segoe UI"/>
          <w:szCs w:val="18"/>
        </w:rPr>
        <w:t>applied the Transactional Net Margin Method (TNMM) for transfer pricing, claiming arm’s length pricing. ​</w:t>
      </w:r>
    </w:p>
    <w:p w14:paraId="486481C0" w14:textId="32C2E691" w:rsidR="00AB4F67" w:rsidRPr="00AB4F67" w:rsidRDefault="00AB4F67" w:rsidP="00012478">
      <w:pPr>
        <w:pStyle w:val="paragraph"/>
        <w:numPr>
          <w:ilvl w:val="0"/>
          <w:numId w:val="2"/>
        </w:numPr>
        <w:spacing w:after="0"/>
        <w:jc w:val="both"/>
        <w:textAlignment w:val="baseline"/>
        <w:rPr>
          <w:rFonts w:cs="Segoe UI"/>
          <w:szCs w:val="18"/>
        </w:rPr>
      </w:pPr>
      <w:r w:rsidRPr="00AB4F67">
        <w:rPr>
          <w:rFonts w:cs="Segoe UI"/>
          <w:szCs w:val="18"/>
        </w:rPr>
        <w:t xml:space="preserve">The TPO rejected the </w:t>
      </w:r>
      <w:proofErr w:type="spellStart"/>
      <w:r w:rsidRPr="00AB4F67">
        <w:rPr>
          <w:rFonts w:cs="Segoe UI"/>
          <w:szCs w:val="18"/>
        </w:rPr>
        <w:t>assessee’s</w:t>
      </w:r>
      <w:proofErr w:type="spellEnd"/>
      <w:r w:rsidRPr="00AB4F67">
        <w:rPr>
          <w:rFonts w:cs="Segoe UI"/>
          <w:szCs w:val="18"/>
        </w:rPr>
        <w:t xml:space="preserve"> TP study, conducted fresh benchmarking, and determined higher ALPs for both segments. Receivables</w:t>
      </w:r>
      <w:r>
        <w:rPr>
          <w:rFonts w:cs="Segoe UI"/>
          <w:szCs w:val="18"/>
        </w:rPr>
        <w:t xml:space="preserve"> </w:t>
      </w:r>
      <w:r w:rsidRPr="00AB4F67">
        <w:rPr>
          <w:rFonts w:cs="Segoe UI"/>
          <w:szCs w:val="18"/>
        </w:rPr>
        <w:t>outstanding beyond 30 days were treated as loans, and notional interest at 13.62% (SBI PLR) was imputed.​</w:t>
      </w:r>
    </w:p>
    <w:p w14:paraId="1B4925BF" w14:textId="773E642C" w:rsidR="00AB4F67" w:rsidRPr="00AB4F67" w:rsidRDefault="00AB4F67" w:rsidP="00012478">
      <w:pPr>
        <w:pStyle w:val="paragraph"/>
        <w:numPr>
          <w:ilvl w:val="0"/>
          <w:numId w:val="2"/>
        </w:numPr>
        <w:spacing w:after="0"/>
        <w:jc w:val="both"/>
        <w:textAlignment w:val="baseline"/>
        <w:rPr>
          <w:rFonts w:cs="Segoe UI"/>
          <w:szCs w:val="18"/>
        </w:rPr>
      </w:pPr>
      <w:r w:rsidRPr="00AB4F67">
        <w:rPr>
          <w:rFonts w:cs="Segoe UI"/>
          <w:szCs w:val="18"/>
        </w:rPr>
        <w:t xml:space="preserve">The DRP deleted the TP adjustments for software and </w:t>
      </w:r>
      <w:proofErr w:type="spellStart"/>
      <w:r w:rsidRPr="00AB4F67">
        <w:rPr>
          <w:rFonts w:cs="Segoe UI"/>
          <w:szCs w:val="18"/>
        </w:rPr>
        <w:t>ITeS</w:t>
      </w:r>
      <w:proofErr w:type="spellEnd"/>
      <w:r w:rsidRPr="00AB4F67">
        <w:rPr>
          <w:rFonts w:cs="Segoe UI"/>
          <w:szCs w:val="18"/>
        </w:rPr>
        <w:t xml:space="preserve"> services but directed interest on outstanding receivables at LIBOR plus 350</w:t>
      </w:r>
      <w:r>
        <w:rPr>
          <w:rFonts w:cs="Segoe UI"/>
          <w:szCs w:val="18"/>
        </w:rPr>
        <w:t xml:space="preserve"> </w:t>
      </w:r>
      <w:r w:rsidRPr="00AB4F67">
        <w:rPr>
          <w:rFonts w:cs="Segoe UI"/>
          <w:szCs w:val="18"/>
        </w:rPr>
        <w:t xml:space="preserve">bps, citing LIBOR as a standard benchmark for cross-border financing. The </w:t>
      </w:r>
      <w:proofErr w:type="spellStart"/>
      <w:r w:rsidRPr="00AB4F67">
        <w:rPr>
          <w:rFonts w:cs="Segoe UI"/>
          <w:szCs w:val="18"/>
        </w:rPr>
        <w:t>assessee</w:t>
      </w:r>
      <w:proofErr w:type="spellEnd"/>
      <w:r w:rsidRPr="00AB4F67">
        <w:rPr>
          <w:rFonts w:cs="Segoe UI"/>
          <w:szCs w:val="18"/>
        </w:rPr>
        <w:t xml:space="preserve"> contested the upward ALP adjustments, the</w:t>
      </w:r>
      <w:r>
        <w:rPr>
          <w:rFonts w:cs="Segoe UI"/>
          <w:szCs w:val="18"/>
        </w:rPr>
        <w:t xml:space="preserve"> </w:t>
      </w:r>
      <w:r w:rsidRPr="00AB4F67">
        <w:rPr>
          <w:rFonts w:cs="Segoe UI"/>
          <w:szCs w:val="18"/>
        </w:rPr>
        <w:t>classification of receivables as loans, and the notional interest, arguing that the granted credit period was reasonable and already</w:t>
      </w:r>
      <w:r>
        <w:rPr>
          <w:rFonts w:cs="Segoe UI"/>
          <w:szCs w:val="18"/>
        </w:rPr>
        <w:t xml:space="preserve"> </w:t>
      </w:r>
      <w:r w:rsidRPr="00AB4F67">
        <w:rPr>
          <w:rFonts w:cs="Segoe UI"/>
          <w:szCs w:val="18"/>
        </w:rPr>
        <w:t>reflected in operating margins.​</w:t>
      </w:r>
    </w:p>
    <w:p w14:paraId="271B18EB" w14:textId="52276EAB" w:rsidR="00AB4F67" w:rsidRPr="00AB4F67" w:rsidRDefault="00AB4F67" w:rsidP="00012478">
      <w:pPr>
        <w:pStyle w:val="paragraph"/>
        <w:numPr>
          <w:ilvl w:val="0"/>
          <w:numId w:val="2"/>
        </w:numPr>
        <w:spacing w:after="0"/>
        <w:jc w:val="both"/>
        <w:textAlignment w:val="baseline"/>
        <w:rPr>
          <w:rFonts w:cs="Segoe UI"/>
          <w:szCs w:val="18"/>
        </w:rPr>
      </w:pPr>
      <w:r w:rsidRPr="00AB4F67">
        <w:rPr>
          <w:rFonts w:cs="Segoe UI"/>
          <w:szCs w:val="18"/>
        </w:rPr>
        <w:t>The Tribunal held that LIBOR was an inappropriate benchmark, and the DRP’s rate was ad hoc. ​</w:t>
      </w:r>
    </w:p>
    <w:p w14:paraId="4716A07C" w14:textId="12C50334" w:rsidR="00AB4F67" w:rsidRPr="00AB4F67" w:rsidRDefault="00AB4F67" w:rsidP="00012478">
      <w:pPr>
        <w:pStyle w:val="paragraph"/>
        <w:numPr>
          <w:ilvl w:val="0"/>
          <w:numId w:val="2"/>
        </w:numPr>
        <w:spacing w:after="0"/>
        <w:jc w:val="both"/>
        <w:textAlignment w:val="baseline"/>
        <w:rPr>
          <w:rFonts w:cs="Segoe UI"/>
          <w:szCs w:val="18"/>
        </w:rPr>
      </w:pPr>
      <w:r w:rsidRPr="00AB4F67">
        <w:rPr>
          <w:rFonts w:cs="Segoe UI"/>
          <w:szCs w:val="18"/>
        </w:rPr>
        <w:lastRenderedPageBreak/>
        <w:t>It observed that outstanding receivables constitute short-term inter-company financing, and interest should reflect invoice currency</w:t>
      </w:r>
      <w:r>
        <w:rPr>
          <w:rFonts w:cs="Segoe UI"/>
          <w:szCs w:val="18"/>
        </w:rPr>
        <w:t xml:space="preserve"> </w:t>
      </w:r>
      <w:r w:rsidRPr="00AB4F67">
        <w:rPr>
          <w:rFonts w:cs="Segoe UI"/>
          <w:szCs w:val="18"/>
        </w:rPr>
        <w:t>and associated risk. ​</w:t>
      </w:r>
    </w:p>
    <w:p w14:paraId="1C813F9F" w14:textId="166BA1C2" w:rsidR="00AB4F67" w:rsidRDefault="00AB4F67" w:rsidP="00012478">
      <w:pPr>
        <w:pStyle w:val="paragraph"/>
        <w:numPr>
          <w:ilvl w:val="0"/>
          <w:numId w:val="2"/>
        </w:numPr>
        <w:spacing w:after="0"/>
        <w:jc w:val="both"/>
        <w:textAlignment w:val="baseline"/>
        <w:rPr>
          <w:rFonts w:cs="Segoe UI"/>
          <w:szCs w:val="18"/>
        </w:rPr>
      </w:pPr>
      <w:r w:rsidRPr="00AB4F67">
        <w:rPr>
          <w:rFonts w:cs="Segoe UI"/>
          <w:szCs w:val="18"/>
        </w:rPr>
        <w:t>The matter was remanded to the AO to benchmark receivables based on invoice currency and examine working capital adjustments</w:t>
      </w:r>
      <w:r>
        <w:rPr>
          <w:rFonts w:cs="Segoe UI"/>
          <w:szCs w:val="18"/>
        </w:rPr>
        <w:t xml:space="preserve"> </w:t>
      </w:r>
      <w:r w:rsidRPr="00AB4F67">
        <w:rPr>
          <w:rFonts w:cs="Segoe UI"/>
          <w:szCs w:val="18"/>
        </w:rPr>
        <w:t xml:space="preserve">for the software and </w:t>
      </w:r>
      <w:proofErr w:type="spellStart"/>
      <w:r w:rsidRPr="00AB4F67">
        <w:rPr>
          <w:rFonts w:cs="Segoe UI"/>
          <w:szCs w:val="18"/>
        </w:rPr>
        <w:t>ITeS</w:t>
      </w:r>
      <w:proofErr w:type="spellEnd"/>
      <w:r w:rsidRPr="00AB4F67">
        <w:rPr>
          <w:rFonts w:cs="Segoe UI"/>
          <w:szCs w:val="18"/>
        </w:rPr>
        <w:t xml:space="preserve"> segments.​</w:t>
      </w:r>
    </w:p>
    <w:p w14:paraId="101BD185" w14:textId="77777777" w:rsidR="000C6E40" w:rsidRPr="00FA13D4" w:rsidRDefault="000C6E40" w:rsidP="000C6E40">
      <w:pPr>
        <w:pStyle w:val="paragraph"/>
        <w:spacing w:before="0" w:beforeAutospacing="0" w:after="0" w:afterAutospacing="0"/>
        <w:jc w:val="both"/>
        <w:textAlignment w:val="baseline"/>
        <w:rPr>
          <w:rFonts w:cs="Segoe UI"/>
          <w:szCs w:val="18"/>
        </w:rPr>
      </w:pPr>
    </w:p>
    <w:p w14:paraId="4C785140" w14:textId="7C068A81" w:rsidR="0043659D" w:rsidRDefault="009E3C62" w:rsidP="0043659D">
      <w:pPr>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pPr>
      <w:r w:rsidRPr="009E3C62">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t xml:space="preserve">GST </w:t>
      </w:r>
      <w:r>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t>UPDATE</w:t>
      </w:r>
    </w:p>
    <w:p w14:paraId="6EA18E12" w14:textId="79AFEC9B" w:rsidR="001C2F84" w:rsidRPr="001C2F84" w:rsidRDefault="001C2F84" w:rsidP="0043659D">
      <w:pPr>
        <w:rPr>
          <w:rFonts w:ascii="Times New Roman" w:hAnsi="Times New Roman" w:cs="Times New Roman"/>
          <w:b/>
          <w:bCs/>
          <w:color w:val="000000"/>
          <w:sz w:val="24"/>
          <w:szCs w:val="24"/>
          <w:u w:val="single"/>
        </w:rPr>
      </w:pPr>
      <w:r w:rsidRPr="001C2F84">
        <w:rPr>
          <w:rFonts w:ascii="Times New Roman" w:hAnsi="Times New Roman" w:cs="Times New Roman"/>
          <w:b/>
          <w:bCs/>
          <w:color w:val="000000"/>
          <w:sz w:val="24"/>
          <w:szCs w:val="24"/>
          <w:u w:val="single"/>
        </w:rPr>
        <w:t>Gujarat AAR – IGST paid basis pre-notice consultation letter not eligible for ITC</w:t>
      </w:r>
    </w:p>
    <w:p w14:paraId="4361367F" w14:textId="48E8B1C7" w:rsidR="001C2F84" w:rsidRPr="001C2F84" w:rsidRDefault="001C2F84" w:rsidP="001C2F84">
      <w:pPr>
        <w:rPr>
          <w:rFonts w:ascii="Times New Roman" w:hAnsi="Times New Roman" w:cs="Times New Roman"/>
          <w:color w:val="000000"/>
          <w:sz w:val="24"/>
          <w:szCs w:val="24"/>
        </w:rPr>
      </w:pPr>
      <w:r w:rsidRPr="001C2F84">
        <w:rPr>
          <w:rFonts w:ascii="Times New Roman" w:hAnsi="Times New Roman" w:cs="Times New Roman"/>
          <w:color w:val="000000"/>
          <w:sz w:val="24"/>
          <w:szCs w:val="24"/>
        </w:rPr>
        <w:t xml:space="preserve">The Gujarat Authority for Advance Ruling in </w:t>
      </w:r>
      <w:proofErr w:type="spellStart"/>
      <w:r w:rsidRPr="001C2F84">
        <w:rPr>
          <w:rFonts w:ascii="Times New Roman" w:hAnsi="Times New Roman" w:cs="Times New Roman"/>
          <w:color w:val="000000"/>
          <w:sz w:val="24"/>
          <w:szCs w:val="24"/>
        </w:rPr>
        <w:t>Hansaben</w:t>
      </w:r>
      <w:proofErr w:type="spellEnd"/>
      <w:r w:rsidRPr="001C2F84">
        <w:rPr>
          <w:rFonts w:ascii="Times New Roman" w:hAnsi="Times New Roman" w:cs="Times New Roman"/>
          <w:color w:val="000000"/>
          <w:sz w:val="24"/>
          <w:szCs w:val="24"/>
        </w:rPr>
        <w:t xml:space="preserve"> </w:t>
      </w:r>
      <w:proofErr w:type="spellStart"/>
      <w:r w:rsidRPr="001C2F84">
        <w:rPr>
          <w:rFonts w:ascii="Times New Roman" w:hAnsi="Times New Roman" w:cs="Times New Roman"/>
          <w:color w:val="000000"/>
          <w:sz w:val="24"/>
          <w:szCs w:val="24"/>
        </w:rPr>
        <w:t>Jayantibhai</w:t>
      </w:r>
      <w:proofErr w:type="spellEnd"/>
      <w:r w:rsidRPr="001C2F84">
        <w:rPr>
          <w:rFonts w:ascii="Times New Roman" w:hAnsi="Times New Roman" w:cs="Times New Roman"/>
          <w:color w:val="000000"/>
          <w:sz w:val="24"/>
          <w:szCs w:val="24"/>
        </w:rPr>
        <w:t xml:space="preserve"> Patel addressed whether ITC could be availed on differential IGST paid pursuant to pre-notice consultation letter issued under Section 28(1) of Customs Act, 1962.  </w:t>
      </w:r>
    </w:p>
    <w:p w14:paraId="2589E093" w14:textId="1B6A9653" w:rsidR="001C2F84" w:rsidRPr="001C2F84" w:rsidRDefault="001C2F84" w:rsidP="001C2F84">
      <w:pPr>
        <w:rPr>
          <w:rFonts w:ascii="Times New Roman" w:hAnsi="Times New Roman" w:cs="Times New Roman"/>
          <w:color w:val="000000"/>
          <w:sz w:val="24"/>
          <w:szCs w:val="24"/>
        </w:rPr>
      </w:pPr>
      <w:r w:rsidRPr="001C2F84">
        <w:rPr>
          <w:rFonts w:ascii="Times New Roman" w:hAnsi="Times New Roman" w:cs="Times New Roman"/>
          <w:color w:val="000000"/>
          <w:sz w:val="24"/>
          <w:szCs w:val="24"/>
        </w:rPr>
        <w:t xml:space="preserve">The AAR held that neither the pre-consultation letter nor the duty paying document (challan) are prescribed documents under Section 16(2) of CGST Act and Rule 36(1) of CGST Rules for availing ITC. The Authority applied the ejusdem generis principle of interpretation to the term 'similar document' mentioned in Rule 36(1)(d), holding that it must be of the same genus as the preceding words "Bill of Entry", which would include customs declarations and forms but not pre-consultation letters. </w:t>
      </w:r>
    </w:p>
    <w:p w14:paraId="54729AC8" w14:textId="77777777" w:rsidR="001C2F84" w:rsidRDefault="001C2F84" w:rsidP="001C2F84">
      <w:pPr>
        <w:rPr>
          <w:rFonts w:ascii="Times New Roman" w:hAnsi="Times New Roman" w:cs="Times New Roman"/>
          <w:color w:val="000000"/>
          <w:sz w:val="24"/>
          <w:szCs w:val="24"/>
        </w:rPr>
      </w:pPr>
      <w:r w:rsidRPr="001C2F84">
        <w:rPr>
          <w:rFonts w:ascii="Times New Roman" w:hAnsi="Times New Roman" w:cs="Times New Roman"/>
          <w:color w:val="000000"/>
          <w:sz w:val="24"/>
          <w:szCs w:val="24"/>
        </w:rPr>
        <w:t xml:space="preserve">The AAR further clarified that challans are also not prescribed documents for availing ITC, citing Board Circular No. 16/2023-Customs which explicitly clarified this position under GST law. Since the fundamental eligibility for ITC was denied, the AAR held that the question of applicability of time limit prescribed under Section 16(4) did not arise and was consequently not answered. </w:t>
      </w:r>
    </w:p>
    <w:p w14:paraId="6E000528" w14:textId="3674B7B6" w:rsidR="001C2F84" w:rsidRPr="00B3765E" w:rsidRDefault="00B3765E" w:rsidP="001C2F84">
      <w:pPr>
        <w:rPr>
          <w:rFonts w:ascii="Times New Roman" w:hAnsi="Times New Roman" w:cs="Times New Roman"/>
          <w:b/>
          <w:bCs/>
          <w:color w:val="000000"/>
          <w:sz w:val="24"/>
          <w:szCs w:val="24"/>
          <w:u w:val="single"/>
        </w:rPr>
      </w:pPr>
      <w:proofErr w:type="spellStart"/>
      <w:r w:rsidRPr="00B3765E">
        <w:rPr>
          <w:rFonts w:ascii="Times New Roman" w:hAnsi="Times New Roman" w:cs="Times New Roman"/>
          <w:b/>
          <w:bCs/>
          <w:color w:val="000000"/>
          <w:sz w:val="24"/>
          <w:szCs w:val="24"/>
          <w:u w:val="single"/>
        </w:rPr>
        <w:t>Gauhati</w:t>
      </w:r>
      <w:proofErr w:type="spellEnd"/>
      <w:r w:rsidRPr="00B3765E">
        <w:rPr>
          <w:rFonts w:ascii="Times New Roman" w:hAnsi="Times New Roman" w:cs="Times New Roman"/>
          <w:b/>
          <w:bCs/>
          <w:color w:val="000000"/>
          <w:sz w:val="24"/>
          <w:szCs w:val="24"/>
          <w:u w:val="single"/>
        </w:rPr>
        <w:t xml:space="preserve"> High Court - Section 16(</w:t>
      </w:r>
      <w:proofErr w:type="gramStart"/>
      <w:r w:rsidRPr="00B3765E">
        <w:rPr>
          <w:rFonts w:ascii="Times New Roman" w:hAnsi="Times New Roman" w:cs="Times New Roman"/>
          <w:b/>
          <w:bCs/>
          <w:color w:val="000000"/>
          <w:sz w:val="24"/>
          <w:szCs w:val="24"/>
          <w:u w:val="single"/>
        </w:rPr>
        <w:t>2)(</w:t>
      </w:r>
      <w:proofErr w:type="gramEnd"/>
      <w:r w:rsidRPr="00B3765E">
        <w:rPr>
          <w:rFonts w:ascii="Times New Roman" w:hAnsi="Times New Roman" w:cs="Times New Roman"/>
          <w:b/>
          <w:bCs/>
          <w:color w:val="000000"/>
          <w:sz w:val="24"/>
          <w:szCs w:val="24"/>
          <w:u w:val="single"/>
        </w:rPr>
        <w:t>aa) read down to protect bona fide purchasers</w:t>
      </w:r>
    </w:p>
    <w:p w14:paraId="592757CB" w14:textId="458E3BA6" w:rsidR="000B665C" w:rsidRPr="000B665C" w:rsidRDefault="000B665C" w:rsidP="000B665C">
      <w:pPr>
        <w:rPr>
          <w:rFonts w:ascii="Times New Roman" w:hAnsi="Times New Roman" w:cs="Times New Roman"/>
          <w:color w:val="000000"/>
          <w:sz w:val="24"/>
          <w:szCs w:val="24"/>
        </w:rPr>
      </w:pPr>
      <w:r w:rsidRPr="000B665C">
        <w:rPr>
          <w:rFonts w:ascii="Times New Roman" w:hAnsi="Times New Roman" w:cs="Times New Roman"/>
          <w:color w:val="000000"/>
          <w:sz w:val="24"/>
          <w:szCs w:val="24"/>
        </w:rPr>
        <w:t xml:space="preserve">The </w:t>
      </w:r>
      <w:proofErr w:type="spellStart"/>
      <w:r w:rsidRPr="000B665C">
        <w:rPr>
          <w:rFonts w:ascii="Times New Roman" w:hAnsi="Times New Roman" w:cs="Times New Roman"/>
          <w:color w:val="000000"/>
          <w:sz w:val="24"/>
          <w:szCs w:val="24"/>
        </w:rPr>
        <w:t>Gauhati</w:t>
      </w:r>
      <w:proofErr w:type="spellEnd"/>
      <w:r w:rsidRPr="000B665C">
        <w:rPr>
          <w:rFonts w:ascii="Times New Roman" w:hAnsi="Times New Roman" w:cs="Times New Roman"/>
          <w:color w:val="000000"/>
          <w:sz w:val="24"/>
          <w:szCs w:val="24"/>
        </w:rPr>
        <w:t xml:space="preserve"> High Court in M/s McLeod Russel India Limited addressed the constitutional validity of Section 16(</w:t>
      </w:r>
      <w:proofErr w:type="gramStart"/>
      <w:r w:rsidRPr="000B665C">
        <w:rPr>
          <w:rFonts w:ascii="Times New Roman" w:hAnsi="Times New Roman" w:cs="Times New Roman"/>
          <w:color w:val="000000"/>
          <w:sz w:val="24"/>
          <w:szCs w:val="24"/>
        </w:rPr>
        <w:t>2)(</w:t>
      </w:r>
      <w:proofErr w:type="gramEnd"/>
      <w:r w:rsidRPr="000B665C">
        <w:rPr>
          <w:rFonts w:ascii="Times New Roman" w:hAnsi="Times New Roman" w:cs="Times New Roman"/>
          <w:color w:val="000000"/>
          <w:sz w:val="24"/>
          <w:szCs w:val="24"/>
        </w:rPr>
        <w:t xml:space="preserve">aa) of CGST Act, which makes ITC availability to recipients contingent on suppliers furnishing invoice details in GSTR-1 returns. The petitioner challenged this provision as arbitrary and unconstitutional, arguing it restricts vested rights of bona fide recipients due to supplier defaults beyond their control. </w:t>
      </w:r>
    </w:p>
    <w:p w14:paraId="5C17B691" w14:textId="1CA8AE64" w:rsidR="000B665C" w:rsidRPr="000B665C" w:rsidRDefault="000B665C" w:rsidP="000B665C">
      <w:pPr>
        <w:rPr>
          <w:rFonts w:ascii="Times New Roman" w:hAnsi="Times New Roman" w:cs="Times New Roman"/>
          <w:color w:val="000000"/>
          <w:sz w:val="24"/>
          <w:szCs w:val="24"/>
        </w:rPr>
      </w:pPr>
      <w:r w:rsidRPr="000B665C">
        <w:rPr>
          <w:rFonts w:ascii="Times New Roman" w:hAnsi="Times New Roman" w:cs="Times New Roman"/>
          <w:color w:val="000000"/>
          <w:sz w:val="24"/>
          <w:szCs w:val="24"/>
        </w:rPr>
        <w:t>The Court recognized that Section 16(</w:t>
      </w:r>
      <w:proofErr w:type="gramStart"/>
      <w:r w:rsidRPr="000B665C">
        <w:rPr>
          <w:rFonts w:ascii="Times New Roman" w:hAnsi="Times New Roman" w:cs="Times New Roman"/>
          <w:color w:val="000000"/>
          <w:sz w:val="24"/>
          <w:szCs w:val="24"/>
        </w:rPr>
        <w:t>2)(</w:t>
      </w:r>
      <w:proofErr w:type="gramEnd"/>
      <w:r w:rsidRPr="000B665C">
        <w:rPr>
          <w:rFonts w:ascii="Times New Roman" w:hAnsi="Times New Roman" w:cs="Times New Roman"/>
          <w:color w:val="000000"/>
          <w:sz w:val="24"/>
          <w:szCs w:val="24"/>
        </w:rPr>
        <w:t xml:space="preserve">aa) places onerous burden on purchasing dealers as ITC availability depends on factors controlled by suppliers, not purchasers. The provision imposes impossible burden on purchasers to verify supplier's GSTR-1 details and auto-population in their GSTR-2A/2B, while GST laws currently provide no mechanism for purchasers to address supplier non-disclosure despite correct tax payment in GSTR-3B. Making ITC denial contingent on invoice reflection in GSTR-2A/2B was held arbitrary. </w:t>
      </w:r>
    </w:p>
    <w:p w14:paraId="32EC2065" w14:textId="1E834650" w:rsidR="000B665C" w:rsidRPr="000B665C" w:rsidRDefault="000B665C" w:rsidP="000B665C">
      <w:pPr>
        <w:rPr>
          <w:rFonts w:ascii="Times New Roman" w:hAnsi="Times New Roman" w:cs="Times New Roman"/>
          <w:color w:val="000000"/>
          <w:sz w:val="24"/>
          <w:szCs w:val="24"/>
        </w:rPr>
      </w:pPr>
      <w:r w:rsidRPr="000B665C">
        <w:rPr>
          <w:rFonts w:ascii="Times New Roman" w:hAnsi="Times New Roman" w:cs="Times New Roman"/>
          <w:color w:val="000000"/>
          <w:sz w:val="24"/>
          <w:szCs w:val="24"/>
        </w:rPr>
        <w:t xml:space="preserve">The Court held that denying ITC to purchasing dealers for supplier defaults amounts to shifting tax incidence from supplier to buyer, which is unconstitutional and contrary to GST Act's objective of avoiding cascading taxation and charging only on value additions. However, recognizing the provision's objective to prevent fraudulent ITC claims and promote supplier compliance, the Court refrained from declaring the amendment unconstitutional. </w:t>
      </w:r>
    </w:p>
    <w:p w14:paraId="38AE5226" w14:textId="77777777" w:rsidR="000B665C" w:rsidRDefault="000B665C" w:rsidP="000B665C">
      <w:pPr>
        <w:rPr>
          <w:rFonts w:ascii="Times New Roman" w:hAnsi="Times New Roman" w:cs="Times New Roman"/>
          <w:color w:val="000000"/>
          <w:sz w:val="24"/>
          <w:szCs w:val="24"/>
        </w:rPr>
      </w:pPr>
      <w:r w:rsidRPr="666BEAC1">
        <w:rPr>
          <w:rFonts w:ascii="Times New Roman" w:hAnsi="Times New Roman" w:cs="Times New Roman"/>
          <w:color w:val="000000" w:themeColor="text1"/>
          <w:sz w:val="24"/>
          <w:szCs w:val="24"/>
        </w:rPr>
        <w:t>Instead, Section 16(</w:t>
      </w:r>
      <w:proofErr w:type="gramStart"/>
      <w:r w:rsidRPr="666BEAC1">
        <w:rPr>
          <w:rFonts w:ascii="Times New Roman" w:hAnsi="Times New Roman" w:cs="Times New Roman"/>
          <w:color w:val="000000" w:themeColor="text1"/>
          <w:sz w:val="24"/>
          <w:szCs w:val="24"/>
        </w:rPr>
        <w:t>2)(</w:t>
      </w:r>
      <w:proofErr w:type="gramEnd"/>
      <w:r w:rsidRPr="666BEAC1">
        <w:rPr>
          <w:rFonts w:ascii="Times New Roman" w:hAnsi="Times New Roman" w:cs="Times New Roman"/>
          <w:color w:val="000000" w:themeColor="text1"/>
          <w:sz w:val="24"/>
          <w:szCs w:val="24"/>
        </w:rPr>
        <w:t xml:space="preserve">aa) was read down to require authorities to provide bona fide purchasers opportunity to prove their bona fides through tax invoices and other documents before denying ITC benefits when suppliers act truant. This reading down applies until CBIC </w:t>
      </w:r>
      <w:r w:rsidRPr="666BEAC1">
        <w:rPr>
          <w:rFonts w:ascii="Times New Roman" w:hAnsi="Times New Roman" w:cs="Times New Roman"/>
          <w:color w:val="000000" w:themeColor="text1"/>
          <w:sz w:val="24"/>
          <w:szCs w:val="24"/>
        </w:rPr>
        <w:lastRenderedPageBreak/>
        <w:t>develops practical solutions addressing the issue of ITC availability to bona fide purchasers being contingent on supplier-controlled factors.</w:t>
      </w:r>
    </w:p>
    <w:p w14:paraId="457A6304" w14:textId="593377FD" w:rsidR="005A746C" w:rsidRPr="005A746C" w:rsidRDefault="005A746C" w:rsidP="005A746C">
      <w:pPr>
        <w:rPr>
          <w:rFonts w:ascii="Times New Roman" w:hAnsi="Times New Roman" w:cs="Times New Roman"/>
          <w:b/>
          <w:bCs/>
          <w:color w:val="000000"/>
          <w:sz w:val="24"/>
          <w:szCs w:val="24"/>
          <w:u w:val="single"/>
        </w:rPr>
      </w:pPr>
      <w:r w:rsidRPr="005A746C">
        <w:rPr>
          <w:rFonts w:ascii="Times New Roman" w:hAnsi="Times New Roman" w:cs="Times New Roman"/>
          <w:b/>
          <w:bCs/>
          <w:color w:val="000000"/>
          <w:sz w:val="24"/>
          <w:szCs w:val="24"/>
          <w:u w:val="single"/>
        </w:rPr>
        <w:t>Gujarat AAR - introductory offer bundling constitutes mixed supply</w:t>
      </w:r>
    </w:p>
    <w:p w14:paraId="6765FE74" w14:textId="384F632B" w:rsidR="005A746C" w:rsidRPr="005A746C" w:rsidRDefault="005A746C" w:rsidP="005A746C">
      <w:pPr>
        <w:rPr>
          <w:rFonts w:ascii="Times New Roman" w:hAnsi="Times New Roman" w:cs="Times New Roman"/>
          <w:color w:val="000000"/>
          <w:sz w:val="24"/>
          <w:szCs w:val="24"/>
        </w:rPr>
      </w:pPr>
      <w:r w:rsidRPr="005A746C">
        <w:rPr>
          <w:rFonts w:ascii="Times New Roman" w:hAnsi="Times New Roman" w:cs="Times New Roman"/>
          <w:color w:val="000000"/>
          <w:sz w:val="24"/>
          <w:szCs w:val="24"/>
        </w:rPr>
        <w:t xml:space="preserve">The Gujarat Authority for Advance Ruling in M/s Jivraj Tea International Pvt Ltd addressed the classification of supplies where the applicant planned to provide sachets of instant Premix Tea as introductory offer along with various tea products. The issue was whether such bundled supplies constitute "Composite Supply" under Section 2(30) or "Mixed Supply" under Section 2(90) of CGST Act, 2017. </w:t>
      </w:r>
    </w:p>
    <w:p w14:paraId="7189F4D5" w14:textId="28177F19" w:rsidR="005A746C" w:rsidRPr="005A746C" w:rsidRDefault="005A746C" w:rsidP="005A746C">
      <w:pPr>
        <w:rPr>
          <w:rFonts w:ascii="Times New Roman" w:hAnsi="Times New Roman" w:cs="Times New Roman"/>
          <w:color w:val="000000"/>
          <w:sz w:val="24"/>
          <w:szCs w:val="24"/>
        </w:rPr>
      </w:pPr>
      <w:r w:rsidRPr="005A746C">
        <w:rPr>
          <w:rFonts w:ascii="Times New Roman" w:hAnsi="Times New Roman" w:cs="Times New Roman"/>
          <w:color w:val="000000"/>
          <w:sz w:val="24"/>
          <w:szCs w:val="24"/>
        </w:rPr>
        <w:t xml:space="preserve">The AAR held that bundling of premix tea with other tea products does not constitute composite supply as it does not align with consumer perception, since customers do not expect such bunching when purchasing tea. The premix tea is not an ancillary commodity required to be supplied with other tea, nor is it normally advertised as a package with other tea products. The bundling was merely a market testing strategy rather than natural product bundling. </w:t>
      </w:r>
    </w:p>
    <w:p w14:paraId="2F07A1AC" w14:textId="7D23DA1F" w:rsidR="005A746C" w:rsidRPr="005A746C" w:rsidRDefault="005A746C" w:rsidP="005A746C">
      <w:pPr>
        <w:rPr>
          <w:rFonts w:ascii="Times New Roman" w:hAnsi="Times New Roman" w:cs="Times New Roman"/>
          <w:color w:val="000000"/>
          <w:sz w:val="24"/>
          <w:szCs w:val="24"/>
        </w:rPr>
      </w:pPr>
      <w:r w:rsidRPr="005A746C">
        <w:rPr>
          <w:rFonts w:ascii="Times New Roman" w:hAnsi="Times New Roman" w:cs="Times New Roman"/>
          <w:color w:val="000000"/>
          <w:sz w:val="24"/>
          <w:szCs w:val="24"/>
        </w:rPr>
        <w:t xml:space="preserve">The Authority emphasized that premix tea is not integral to the overall supply such that removing it would affect the nature of supply. Various indicators for ascertaining whether supplies are naturally bundled - including consumer perception, industry practice, and nature of supplies - were absent in this case. Therefore, the supply constitutes "Mixed Supply" rather than "Composite Supply" as premix tea and other tea products are not naturally bundled and supplied in conjunction in the ordinary course of business. </w:t>
      </w:r>
    </w:p>
    <w:p w14:paraId="75DD3C06" w14:textId="52D2092B" w:rsidR="005A746C" w:rsidRDefault="005A746C" w:rsidP="005A746C">
      <w:pPr>
        <w:rPr>
          <w:rFonts w:ascii="Times New Roman" w:hAnsi="Times New Roman" w:cs="Times New Roman"/>
          <w:color w:val="000000"/>
          <w:sz w:val="24"/>
          <w:szCs w:val="24"/>
        </w:rPr>
      </w:pPr>
      <w:r w:rsidRPr="005A746C">
        <w:rPr>
          <w:rFonts w:ascii="Times New Roman" w:hAnsi="Times New Roman" w:cs="Times New Roman"/>
          <w:color w:val="000000"/>
          <w:sz w:val="24"/>
          <w:szCs w:val="24"/>
        </w:rPr>
        <w:t xml:space="preserve">Since the GST rate on all tea products including premix tea is 5%, the AAR clarified that the rate of tax for the "Mixed Supply" would also be 5%, and any HSN code of the supplies in the mixed supply can be used </w:t>
      </w:r>
      <w:proofErr w:type="gramStart"/>
      <w:r w:rsidRPr="005A746C">
        <w:rPr>
          <w:rFonts w:ascii="Times New Roman" w:hAnsi="Times New Roman" w:cs="Times New Roman"/>
          <w:color w:val="000000"/>
          <w:sz w:val="24"/>
          <w:szCs w:val="24"/>
        </w:rPr>
        <w:t>as long as</w:t>
      </w:r>
      <w:proofErr w:type="gramEnd"/>
      <w:r w:rsidRPr="005A746C">
        <w:rPr>
          <w:rFonts w:ascii="Times New Roman" w:hAnsi="Times New Roman" w:cs="Times New Roman"/>
          <w:color w:val="000000"/>
          <w:sz w:val="24"/>
          <w:szCs w:val="24"/>
        </w:rPr>
        <w:t xml:space="preserve"> tax rates remain the same.</w:t>
      </w:r>
    </w:p>
    <w:p w14:paraId="7A83DF01" w14:textId="26DE0297" w:rsidR="005A746C" w:rsidRDefault="00A05996" w:rsidP="005A746C">
      <w:pPr>
        <w:rPr>
          <w:rFonts w:ascii="Times New Roman" w:hAnsi="Times New Roman" w:cs="Times New Roman"/>
          <w:b/>
          <w:bCs/>
          <w:color w:val="000000"/>
          <w:sz w:val="24"/>
          <w:szCs w:val="24"/>
          <w:u w:val="single"/>
        </w:rPr>
      </w:pPr>
      <w:r w:rsidRPr="00A05996">
        <w:rPr>
          <w:rFonts w:ascii="Times New Roman" w:hAnsi="Times New Roman" w:cs="Times New Roman"/>
          <w:b/>
          <w:bCs/>
          <w:color w:val="000000"/>
          <w:sz w:val="24"/>
          <w:szCs w:val="24"/>
          <w:u w:val="single"/>
        </w:rPr>
        <w:t>High Court of Jammu &amp; Kashmir and Ladakh - cross-LoC trade constitutes intra-State supply</w:t>
      </w:r>
    </w:p>
    <w:p w14:paraId="74B6EC35" w14:textId="45D4EC28" w:rsidR="00A05996" w:rsidRPr="00A05996" w:rsidRDefault="00A05996" w:rsidP="00A05996">
      <w:pPr>
        <w:rPr>
          <w:rFonts w:ascii="Times New Roman" w:hAnsi="Times New Roman" w:cs="Times New Roman"/>
          <w:color w:val="000000"/>
          <w:sz w:val="24"/>
          <w:szCs w:val="24"/>
        </w:rPr>
      </w:pPr>
      <w:r w:rsidRPr="00A05996">
        <w:rPr>
          <w:rFonts w:ascii="Times New Roman" w:hAnsi="Times New Roman" w:cs="Times New Roman"/>
          <w:color w:val="000000"/>
          <w:sz w:val="24"/>
          <w:szCs w:val="24"/>
        </w:rPr>
        <w:t>The High Court of Jammu &amp; Kashmir and Ladakh in M/s New Gee Enn &amp; Sons addressed whether trade between India and Pakistan Occupied Kashmir (</w:t>
      </w:r>
      <w:proofErr w:type="spellStart"/>
      <w:r w:rsidRPr="00A05996">
        <w:rPr>
          <w:rFonts w:ascii="Times New Roman" w:hAnsi="Times New Roman" w:cs="Times New Roman"/>
          <w:color w:val="000000"/>
          <w:sz w:val="24"/>
          <w:szCs w:val="24"/>
        </w:rPr>
        <w:t>PoK</w:t>
      </w:r>
      <w:proofErr w:type="spellEnd"/>
      <w:r w:rsidRPr="00A05996">
        <w:rPr>
          <w:rFonts w:ascii="Times New Roman" w:hAnsi="Times New Roman" w:cs="Times New Roman"/>
          <w:color w:val="000000"/>
          <w:sz w:val="24"/>
          <w:szCs w:val="24"/>
        </w:rPr>
        <w:t xml:space="preserve">) across the Line of Control constitutes zero-rated supply or intra-State sale under GST law. The cross-LoC trade was regulated by a Standard Operating Procedure (SOP) issued by the Government of India, which provided for barter trade between divided parts of the State of Jammu and Kashmir without any exchange of currency. The petitioners treated the cross-LoC trade as a zero-rated supply attracting no GST and did not indicate these transactions in their returns or pay any GST on their outward supplies. The Revenue took the view that supplies to and from </w:t>
      </w:r>
      <w:proofErr w:type="spellStart"/>
      <w:r w:rsidRPr="00A05996">
        <w:rPr>
          <w:rFonts w:ascii="Times New Roman" w:hAnsi="Times New Roman" w:cs="Times New Roman"/>
          <w:color w:val="000000"/>
          <w:sz w:val="24"/>
          <w:szCs w:val="24"/>
        </w:rPr>
        <w:t>PoK</w:t>
      </w:r>
      <w:proofErr w:type="spellEnd"/>
      <w:r w:rsidRPr="00A05996">
        <w:rPr>
          <w:rFonts w:ascii="Times New Roman" w:hAnsi="Times New Roman" w:cs="Times New Roman"/>
          <w:color w:val="000000"/>
          <w:sz w:val="24"/>
          <w:szCs w:val="24"/>
        </w:rPr>
        <w:t xml:space="preserve"> pursuant to cross-LoC trade conducted as per SOP 2008 are intra-State and taxable under GST. The issue was whether the cross-LoC trade regulated by the SOP is an intra-State trade and therefore amenable to the provisions of the GST Act. </w:t>
      </w:r>
    </w:p>
    <w:p w14:paraId="5232C9A0" w14:textId="559F33C0" w:rsidR="00A05996" w:rsidRPr="00A05996" w:rsidRDefault="00A05996" w:rsidP="00A05996">
      <w:pPr>
        <w:rPr>
          <w:rFonts w:ascii="Times New Roman" w:hAnsi="Times New Roman" w:cs="Times New Roman"/>
          <w:color w:val="000000"/>
          <w:sz w:val="24"/>
          <w:szCs w:val="24"/>
        </w:rPr>
      </w:pPr>
      <w:r w:rsidRPr="00A05996">
        <w:rPr>
          <w:rFonts w:ascii="Times New Roman" w:hAnsi="Times New Roman" w:cs="Times New Roman"/>
          <w:color w:val="000000"/>
          <w:sz w:val="24"/>
          <w:szCs w:val="24"/>
        </w:rPr>
        <w:t xml:space="preserve">The Court examined the provisions of Section 2(64) of the CGST Act of 2017 and Section 8 of the IGST Act, 2017, which provide that where the location of supplier and the place of supply of goods are in the same State or same Union Territory, that shall be treated as intra-State supply. The Court noted that it was not disputed by the counsels appearing on either side that the area of the State presently under de-facto control of Pakistan is part of the territories of the State of Jammu &amp; Kashmir from a legal and constitutional perspective. </w:t>
      </w:r>
    </w:p>
    <w:p w14:paraId="23BFB00C" w14:textId="016DE448" w:rsidR="00A05996" w:rsidRDefault="00A05996" w:rsidP="00A05996">
      <w:pPr>
        <w:rPr>
          <w:rFonts w:ascii="Times New Roman" w:hAnsi="Times New Roman" w:cs="Times New Roman"/>
          <w:color w:val="000000"/>
          <w:sz w:val="24"/>
          <w:szCs w:val="24"/>
        </w:rPr>
      </w:pPr>
      <w:r w:rsidRPr="00A05996">
        <w:rPr>
          <w:rFonts w:ascii="Times New Roman" w:hAnsi="Times New Roman" w:cs="Times New Roman"/>
          <w:color w:val="000000"/>
          <w:sz w:val="24"/>
          <w:szCs w:val="24"/>
        </w:rPr>
        <w:lastRenderedPageBreak/>
        <w:t xml:space="preserve">The Court held that in the instant case, the location of the suppliers and the place of supply of goods were within the then State of Jammu Kashmir, which is now a Union Territory. Therefore, applying the statutory definition of intra-State supply, the cross-LoC trade affected by the petitioners during the tax period in question was nothing but an intra-State trade and therefore liable to GST.  </w:t>
      </w:r>
    </w:p>
    <w:p w14:paraId="56B4DA76" w14:textId="271A31C9" w:rsidR="00A05996" w:rsidRPr="00543374" w:rsidRDefault="00543374" w:rsidP="00A05996">
      <w:pPr>
        <w:rPr>
          <w:rFonts w:ascii="Times New Roman" w:hAnsi="Times New Roman" w:cs="Times New Roman"/>
          <w:b/>
          <w:bCs/>
          <w:color w:val="000000"/>
          <w:sz w:val="24"/>
          <w:szCs w:val="24"/>
          <w:u w:val="single"/>
        </w:rPr>
      </w:pPr>
      <w:r w:rsidRPr="00543374">
        <w:rPr>
          <w:rFonts w:ascii="Times New Roman" w:hAnsi="Times New Roman" w:cs="Times New Roman"/>
          <w:b/>
          <w:bCs/>
          <w:color w:val="000000"/>
          <w:sz w:val="24"/>
          <w:szCs w:val="24"/>
          <w:u w:val="single"/>
        </w:rPr>
        <w:t>Bombay High Court - SEZ Units entitled to ITC refund following Gujarat HC precedent</w:t>
      </w:r>
    </w:p>
    <w:p w14:paraId="03598050" w14:textId="17843B28" w:rsidR="00543374" w:rsidRPr="00543374" w:rsidRDefault="00543374" w:rsidP="00543374">
      <w:pPr>
        <w:rPr>
          <w:rFonts w:ascii="Times New Roman" w:hAnsi="Times New Roman" w:cs="Times New Roman"/>
          <w:color w:val="000000"/>
          <w:sz w:val="24"/>
          <w:szCs w:val="24"/>
        </w:rPr>
      </w:pPr>
      <w:r w:rsidRPr="00543374">
        <w:rPr>
          <w:rFonts w:ascii="Times New Roman" w:hAnsi="Times New Roman" w:cs="Times New Roman"/>
          <w:color w:val="000000"/>
          <w:sz w:val="24"/>
          <w:szCs w:val="24"/>
        </w:rPr>
        <w:t xml:space="preserve">The Bombay High Court in M/s Lupin Limited, Nagpur addressed whether SEZ units can claim refund of unutilized Input Tax Credit under GST law. The respondent authorities had rejected refund applications on grounds that only suppliers of goods or services can file refund claims, not recipient-SEZ units. </w:t>
      </w:r>
    </w:p>
    <w:p w14:paraId="5180757F" w14:textId="193925CF" w:rsidR="00543374" w:rsidRPr="00543374" w:rsidRDefault="00543374" w:rsidP="00543374">
      <w:pPr>
        <w:rPr>
          <w:rFonts w:ascii="Times New Roman" w:hAnsi="Times New Roman" w:cs="Times New Roman"/>
          <w:color w:val="000000"/>
          <w:sz w:val="24"/>
          <w:szCs w:val="24"/>
        </w:rPr>
      </w:pPr>
      <w:r w:rsidRPr="00543374">
        <w:rPr>
          <w:rFonts w:ascii="Times New Roman" w:hAnsi="Times New Roman" w:cs="Times New Roman"/>
          <w:color w:val="000000"/>
          <w:sz w:val="24"/>
          <w:szCs w:val="24"/>
        </w:rPr>
        <w:t xml:space="preserve">The Court held that the Gujarat High Court's decision in Britannia Industries Ltd v. Union of India, which recognized SEZ units' entitlement to claim refund of unutilized ITC is binding on authorities until a contrary decision is given by another High Court. The Supreme Court had disposed of a challenge to the Gujarat High Court decision keeping the question of law open. </w:t>
      </w:r>
    </w:p>
    <w:p w14:paraId="3B974C7B" w14:textId="48285809" w:rsidR="00A05996" w:rsidRDefault="00543374" w:rsidP="00543374">
      <w:pPr>
        <w:rPr>
          <w:rFonts w:ascii="Times New Roman" w:hAnsi="Times New Roman" w:cs="Times New Roman"/>
          <w:color w:val="000000"/>
          <w:sz w:val="24"/>
          <w:szCs w:val="24"/>
        </w:rPr>
      </w:pPr>
      <w:r w:rsidRPr="00543374">
        <w:rPr>
          <w:rFonts w:ascii="Times New Roman" w:hAnsi="Times New Roman" w:cs="Times New Roman"/>
          <w:color w:val="000000"/>
          <w:sz w:val="24"/>
          <w:szCs w:val="24"/>
        </w:rPr>
        <w:t xml:space="preserve">The petition was partly allowed, providing relief to the SEZ unit while ensuring proper verification of authorized operations compliance.  </w:t>
      </w:r>
    </w:p>
    <w:p w14:paraId="0FA1ADDE" w14:textId="20D22A34" w:rsidR="00543374" w:rsidRPr="00543374" w:rsidRDefault="00543374" w:rsidP="00543374">
      <w:pPr>
        <w:rPr>
          <w:rFonts w:ascii="Times New Roman" w:hAnsi="Times New Roman" w:cs="Times New Roman"/>
          <w:b/>
          <w:bCs/>
          <w:color w:val="000000"/>
          <w:sz w:val="24"/>
          <w:szCs w:val="24"/>
          <w:u w:val="single"/>
        </w:rPr>
      </w:pPr>
      <w:r w:rsidRPr="00543374">
        <w:rPr>
          <w:rFonts w:ascii="Times New Roman" w:hAnsi="Times New Roman" w:cs="Times New Roman"/>
          <w:b/>
          <w:bCs/>
          <w:color w:val="000000"/>
          <w:sz w:val="24"/>
          <w:szCs w:val="24"/>
          <w:u w:val="single"/>
        </w:rPr>
        <w:t>Gujarat High Court - CA Certificate sufficient for ITC refund, FIRC not mandatory</w:t>
      </w:r>
    </w:p>
    <w:p w14:paraId="2ECC6B82" w14:textId="5E42F4EC" w:rsidR="00CC7585" w:rsidRPr="00CC7585" w:rsidRDefault="00CC7585" w:rsidP="00CC7585">
      <w:pPr>
        <w:rPr>
          <w:rFonts w:ascii="Times New Roman" w:hAnsi="Times New Roman" w:cs="Times New Roman"/>
          <w:color w:val="000000"/>
          <w:sz w:val="24"/>
          <w:szCs w:val="24"/>
        </w:rPr>
      </w:pPr>
      <w:r w:rsidRPr="00CC7585">
        <w:rPr>
          <w:rFonts w:ascii="Times New Roman" w:hAnsi="Times New Roman" w:cs="Times New Roman"/>
          <w:color w:val="000000"/>
          <w:sz w:val="24"/>
          <w:szCs w:val="24"/>
        </w:rPr>
        <w:t xml:space="preserve">The Gujarat High Court in M/s Kuehne Plus Nagel Private Limited addressed refund of unutilized Input Tax Credit where the petitioner had RBI permission to operate on gearing account basis with worldwide offices, allowing foreign currency receipt on exports after making payments in foreign currency. The authorities rejected refund applications for non-submission of Foreign Inward Remittance Certificate as required by Circular No. 125/44/2019. </w:t>
      </w:r>
    </w:p>
    <w:p w14:paraId="3CF48F80" w14:textId="592259AC" w:rsidR="00CC7585" w:rsidRPr="00CC7585" w:rsidRDefault="00CC7585" w:rsidP="00CC7585">
      <w:pPr>
        <w:rPr>
          <w:rFonts w:ascii="Times New Roman" w:hAnsi="Times New Roman" w:cs="Times New Roman"/>
          <w:color w:val="000000"/>
          <w:sz w:val="24"/>
          <w:szCs w:val="24"/>
        </w:rPr>
      </w:pPr>
      <w:r w:rsidRPr="00CC7585">
        <w:rPr>
          <w:rFonts w:ascii="Times New Roman" w:hAnsi="Times New Roman" w:cs="Times New Roman"/>
          <w:color w:val="000000"/>
          <w:sz w:val="24"/>
          <w:szCs w:val="24"/>
        </w:rPr>
        <w:t xml:space="preserve">The Court held that Chartered Accountant's Certificate submitted by the petitioner should be considered as authentic document, and authorities cannot reject refund claims solely for non-submission of FIRC. In this case, the CA Certificate clearly showed that petitioner received convertible foreign exchange for export of services, making rejection unjustified based solely on FIRC non-submission requirement from the circular. </w:t>
      </w:r>
    </w:p>
    <w:p w14:paraId="48405AF1" w14:textId="0D31F7E5" w:rsidR="00A05996" w:rsidRDefault="00CC7585" w:rsidP="00CC7585">
      <w:pPr>
        <w:rPr>
          <w:rFonts w:ascii="Times New Roman" w:hAnsi="Times New Roman" w:cs="Times New Roman"/>
          <w:color w:val="000000"/>
          <w:sz w:val="24"/>
          <w:szCs w:val="24"/>
        </w:rPr>
      </w:pPr>
      <w:r w:rsidRPr="00CC7585">
        <w:rPr>
          <w:rFonts w:ascii="Times New Roman" w:hAnsi="Times New Roman" w:cs="Times New Roman"/>
          <w:color w:val="000000"/>
          <w:sz w:val="24"/>
          <w:szCs w:val="24"/>
        </w:rPr>
        <w:t xml:space="preserve">The impugned orders rejecting refund claims were set aside and respondent authorities were directed to process refund claims in accordance with law, without insisting on FIRC submission and accepting the Chartered Accountant's Certificate.  </w:t>
      </w:r>
    </w:p>
    <w:p w14:paraId="739996CB" w14:textId="32AE2762" w:rsidR="00CC7585" w:rsidRPr="00CC7585" w:rsidRDefault="00CC7585" w:rsidP="00CC7585">
      <w:pPr>
        <w:rPr>
          <w:rFonts w:ascii="Times New Roman" w:hAnsi="Times New Roman" w:cs="Times New Roman"/>
          <w:b/>
          <w:bCs/>
          <w:color w:val="000000"/>
          <w:sz w:val="24"/>
          <w:szCs w:val="24"/>
          <w:u w:val="single"/>
        </w:rPr>
      </w:pPr>
      <w:r w:rsidRPr="00CC7585">
        <w:rPr>
          <w:rFonts w:ascii="Times New Roman" w:hAnsi="Times New Roman" w:cs="Times New Roman"/>
          <w:b/>
          <w:bCs/>
          <w:color w:val="000000"/>
          <w:sz w:val="24"/>
          <w:szCs w:val="24"/>
          <w:u w:val="single"/>
        </w:rPr>
        <w:t>Delhi High Court - omission of Rule 96(10) applies to pending proceedings</w:t>
      </w:r>
    </w:p>
    <w:p w14:paraId="1D4B02A5" w14:textId="26FA7007" w:rsidR="00502B4A" w:rsidRPr="00502B4A" w:rsidRDefault="00502B4A" w:rsidP="00502B4A">
      <w:pPr>
        <w:rPr>
          <w:rFonts w:ascii="Times New Roman" w:hAnsi="Times New Roman" w:cs="Times New Roman"/>
          <w:color w:val="000000"/>
          <w:sz w:val="24"/>
          <w:szCs w:val="24"/>
        </w:rPr>
      </w:pPr>
      <w:r w:rsidRPr="00502B4A">
        <w:rPr>
          <w:rFonts w:ascii="Times New Roman" w:hAnsi="Times New Roman" w:cs="Times New Roman"/>
          <w:color w:val="000000"/>
          <w:sz w:val="24"/>
          <w:szCs w:val="24"/>
        </w:rPr>
        <w:t xml:space="preserve">The Delhi High Court in M/s Vinayak International Housewares Pvt Ltd addressed whether the omission of Rule 96(10) of CGST Rules, 2017 w.e.f. October 8, </w:t>
      </w:r>
      <w:proofErr w:type="gramStart"/>
      <w:r w:rsidRPr="00502B4A">
        <w:rPr>
          <w:rFonts w:ascii="Times New Roman" w:hAnsi="Times New Roman" w:cs="Times New Roman"/>
          <w:color w:val="000000"/>
          <w:sz w:val="24"/>
          <w:szCs w:val="24"/>
        </w:rPr>
        <w:t>2024</w:t>
      </w:r>
      <w:proofErr w:type="gramEnd"/>
      <w:r w:rsidRPr="00502B4A">
        <w:rPr>
          <w:rFonts w:ascii="Times New Roman" w:hAnsi="Times New Roman" w:cs="Times New Roman"/>
          <w:color w:val="000000"/>
          <w:sz w:val="24"/>
          <w:szCs w:val="24"/>
        </w:rPr>
        <w:t xml:space="preserve"> would apply to pending proceedings. The petitioners were issued summons and show-cause notices under Rule 96(10), and during the pendency of the petitions, Rule 96(10) was omitted from the CGST Rules. The issue was whether this omission would apply to the pending proceedings against the petitioners, including the summons, show-cause notices, and orders already passed. </w:t>
      </w:r>
    </w:p>
    <w:p w14:paraId="65EB7267" w14:textId="0DE5BBE9" w:rsidR="00502B4A" w:rsidRPr="00502B4A" w:rsidRDefault="00502B4A" w:rsidP="00502B4A">
      <w:pPr>
        <w:rPr>
          <w:rFonts w:ascii="Times New Roman" w:hAnsi="Times New Roman" w:cs="Times New Roman"/>
          <w:color w:val="000000"/>
          <w:sz w:val="24"/>
          <w:szCs w:val="24"/>
        </w:rPr>
      </w:pPr>
      <w:r w:rsidRPr="00502B4A">
        <w:rPr>
          <w:rFonts w:ascii="Times New Roman" w:hAnsi="Times New Roman" w:cs="Times New Roman"/>
          <w:color w:val="000000"/>
          <w:sz w:val="24"/>
          <w:szCs w:val="24"/>
        </w:rPr>
        <w:lastRenderedPageBreak/>
        <w:t xml:space="preserve">The Court held that the 54th GST Council meeting had recommended the omission of Rule 96(10) as it was leading to unnecessary complications without any intended benefit being served. The omission of Rule 96(10) without any saving clause would apply to all pending proceedings, including the summons, show-cause notices, and orders that had not attained finality. The Court emphasized that unless the transactions were "past and closed," the benefit of the omission of Rule 96(10) should be extended to the petitioners. </w:t>
      </w:r>
    </w:p>
    <w:p w14:paraId="0EBDF6B4" w14:textId="546AEBBF" w:rsidR="00502B4A" w:rsidRPr="00502B4A" w:rsidRDefault="00502B4A" w:rsidP="00502B4A">
      <w:pPr>
        <w:rPr>
          <w:rFonts w:ascii="Times New Roman" w:hAnsi="Times New Roman" w:cs="Times New Roman"/>
          <w:color w:val="000000"/>
          <w:sz w:val="24"/>
          <w:szCs w:val="24"/>
        </w:rPr>
      </w:pPr>
      <w:r w:rsidRPr="00502B4A">
        <w:rPr>
          <w:rFonts w:ascii="Times New Roman" w:hAnsi="Times New Roman" w:cs="Times New Roman"/>
          <w:color w:val="000000"/>
          <w:sz w:val="24"/>
          <w:szCs w:val="24"/>
        </w:rPr>
        <w:t xml:space="preserve">The Court noted that the absence of a saving clause indicated legislative intent to apply the omission to pending proceedings as well. When a provision is removed without protecting ongoing proceedings, those proceedings cannot continue </w:t>
      </w:r>
      <w:proofErr w:type="gramStart"/>
      <w:r w:rsidRPr="00502B4A">
        <w:rPr>
          <w:rFonts w:ascii="Times New Roman" w:hAnsi="Times New Roman" w:cs="Times New Roman"/>
          <w:color w:val="000000"/>
          <w:sz w:val="24"/>
          <w:szCs w:val="24"/>
        </w:rPr>
        <w:t>on the basis of</w:t>
      </w:r>
      <w:proofErr w:type="gramEnd"/>
      <w:r w:rsidRPr="00502B4A">
        <w:rPr>
          <w:rFonts w:ascii="Times New Roman" w:hAnsi="Times New Roman" w:cs="Times New Roman"/>
          <w:color w:val="000000"/>
          <w:sz w:val="24"/>
          <w:szCs w:val="24"/>
        </w:rPr>
        <w:t xml:space="preserve"> a non-existent rule.  </w:t>
      </w:r>
    </w:p>
    <w:p w14:paraId="7D2B013A" w14:textId="28AE0CAB" w:rsidR="00CC7585" w:rsidRDefault="00502B4A" w:rsidP="00502B4A">
      <w:pPr>
        <w:rPr>
          <w:rFonts w:ascii="Times New Roman" w:hAnsi="Times New Roman" w:cs="Times New Roman"/>
          <w:color w:val="000000"/>
          <w:sz w:val="24"/>
          <w:szCs w:val="24"/>
        </w:rPr>
      </w:pPr>
      <w:r w:rsidRPr="00502B4A">
        <w:rPr>
          <w:rFonts w:ascii="Times New Roman" w:hAnsi="Times New Roman" w:cs="Times New Roman"/>
          <w:color w:val="000000"/>
          <w:sz w:val="24"/>
          <w:szCs w:val="24"/>
        </w:rPr>
        <w:t>Accordingly, the summons, show-cause notices, and orders issued against the petitioners under Rule 96(10) of the CGST Rules were quashed.</w:t>
      </w:r>
    </w:p>
    <w:p w14:paraId="6CA32912" w14:textId="21B8AE5C" w:rsidR="00CC7585" w:rsidRPr="004A15C7" w:rsidRDefault="004A15C7" w:rsidP="00CC7585">
      <w:pPr>
        <w:rPr>
          <w:rFonts w:ascii="Times New Roman" w:hAnsi="Times New Roman" w:cs="Times New Roman"/>
          <w:b/>
          <w:bCs/>
          <w:color w:val="000000"/>
          <w:sz w:val="24"/>
          <w:szCs w:val="24"/>
          <w:u w:val="single"/>
        </w:rPr>
      </w:pPr>
      <w:r w:rsidRPr="004A15C7">
        <w:rPr>
          <w:rFonts w:ascii="Times New Roman" w:hAnsi="Times New Roman" w:cs="Times New Roman"/>
          <w:b/>
          <w:bCs/>
          <w:color w:val="000000"/>
          <w:sz w:val="24"/>
          <w:szCs w:val="24"/>
          <w:u w:val="single"/>
        </w:rPr>
        <w:t>Gujarat High Court - software consultancy to parent company is not “intermediary” services</w:t>
      </w:r>
    </w:p>
    <w:p w14:paraId="68D120DD" w14:textId="77874271" w:rsidR="000E2DA9" w:rsidRPr="000E2DA9" w:rsidRDefault="000E2DA9" w:rsidP="000E2DA9">
      <w:pPr>
        <w:rPr>
          <w:rFonts w:ascii="Times New Roman" w:hAnsi="Times New Roman" w:cs="Times New Roman"/>
          <w:color w:val="000000"/>
          <w:sz w:val="24"/>
          <w:szCs w:val="24"/>
        </w:rPr>
      </w:pPr>
      <w:r w:rsidRPr="000E2DA9">
        <w:rPr>
          <w:rFonts w:ascii="Times New Roman" w:hAnsi="Times New Roman" w:cs="Times New Roman"/>
          <w:color w:val="000000"/>
          <w:sz w:val="24"/>
          <w:szCs w:val="24"/>
        </w:rPr>
        <w:t xml:space="preserve">The Gujarat High Court in M/s </w:t>
      </w:r>
      <w:proofErr w:type="spellStart"/>
      <w:r w:rsidRPr="000E2DA9">
        <w:rPr>
          <w:rFonts w:ascii="Times New Roman" w:hAnsi="Times New Roman" w:cs="Times New Roman"/>
          <w:color w:val="000000"/>
          <w:sz w:val="24"/>
          <w:szCs w:val="24"/>
        </w:rPr>
        <w:t>Infodesk</w:t>
      </w:r>
      <w:proofErr w:type="spellEnd"/>
      <w:r w:rsidRPr="000E2DA9">
        <w:rPr>
          <w:rFonts w:ascii="Times New Roman" w:hAnsi="Times New Roman" w:cs="Times New Roman"/>
          <w:color w:val="000000"/>
          <w:sz w:val="24"/>
          <w:szCs w:val="24"/>
        </w:rPr>
        <w:t xml:space="preserve"> India Pvt Limited addressed the classification of services provided by the petitioner to its parent company under a service agreement. The petitioner provides software consultancy services to its parent company and filed a refund application for input tax credit availed on inputs and input services used in providing such services, claiming it as 'export of service' under Section 2(6) of the IGST Act, 2017. The refund application was rejected on the ground that the services provided were in the nature of 'intermediary services' under Section 2(13) of the IGST Act and not 'export of services'. The issue was whether the services should be considered as 'export of services' or 'intermediary services'. </w:t>
      </w:r>
    </w:p>
    <w:p w14:paraId="63299E76" w14:textId="0A47F0FE" w:rsidR="000E2DA9" w:rsidRPr="000E2DA9" w:rsidRDefault="000E2DA9" w:rsidP="000E2DA9">
      <w:pPr>
        <w:rPr>
          <w:rFonts w:ascii="Times New Roman" w:hAnsi="Times New Roman" w:cs="Times New Roman"/>
          <w:color w:val="000000"/>
          <w:sz w:val="24"/>
          <w:szCs w:val="24"/>
        </w:rPr>
      </w:pPr>
      <w:r w:rsidRPr="000E2DA9">
        <w:rPr>
          <w:rFonts w:ascii="Times New Roman" w:hAnsi="Times New Roman" w:cs="Times New Roman"/>
          <w:color w:val="000000"/>
          <w:sz w:val="24"/>
          <w:szCs w:val="24"/>
        </w:rPr>
        <w:t xml:space="preserve">The Court held that the service agreement between the petitioner and its parent company clearly shows that the petitioner is providing software consultancy services on its own account and not as an agent, broker or any other person facilitating the supply of services between two or more persons. The Court emphasized that the petitioner is earning a profit on the cost incurred in providing the services, which demonstrates that it is supplying the services on its own account and not merely as an intermediary. An intermediary typically facilitates transactions between parties without bearing the risk or earning profit margins on the underlying services. Further, the service agreement provides for settlement of disputes between the petitioner and its parent company through arbitration, which further indicates that the petitioner is providing the services independently as a principal rather than as an intermediary. </w:t>
      </w:r>
    </w:p>
    <w:p w14:paraId="3AFC967F" w14:textId="529524C3" w:rsidR="000E2DA9" w:rsidRPr="00A05996" w:rsidRDefault="000E2DA9" w:rsidP="000E2DA9">
      <w:pPr>
        <w:rPr>
          <w:rFonts w:ascii="Times New Roman" w:hAnsi="Times New Roman" w:cs="Times New Roman"/>
          <w:color w:val="000000"/>
          <w:sz w:val="24"/>
          <w:szCs w:val="24"/>
        </w:rPr>
      </w:pPr>
      <w:r w:rsidRPr="000E2DA9">
        <w:rPr>
          <w:rFonts w:ascii="Times New Roman" w:hAnsi="Times New Roman" w:cs="Times New Roman"/>
          <w:color w:val="000000"/>
          <w:sz w:val="24"/>
          <w:szCs w:val="24"/>
        </w:rPr>
        <w:t>Accordingly, the Court held that the services provided by the petitioner to its parent company should be considered as 'export of services' under Section 2(6) of the IGST Act and not 'intermediary services' under Section 2(13).</w:t>
      </w:r>
    </w:p>
    <w:p w14:paraId="5D8BB9D0" w14:textId="59026A03" w:rsidR="00A871DA" w:rsidRPr="00B24E7C" w:rsidRDefault="000E2DA9" w:rsidP="00FF5776">
      <w:pPr>
        <w:rPr>
          <w:rFonts w:ascii="Times New Roman" w:hAnsi="Times New Roman" w:cs="Times New Roman"/>
          <w:b/>
          <w:bCs/>
          <w:color w:val="ED7D31" w:themeColor="accent2"/>
          <w:sz w:val="24"/>
          <w:szCs w:val="24"/>
        </w:rPr>
      </w:pPr>
      <w:r w:rsidRPr="00B24E7C">
        <w:rPr>
          <w:rFonts w:ascii="Times New Roman" w:hAnsi="Times New Roman" w:cs="Times New Roman"/>
          <w:b/>
          <w:bCs/>
          <w:color w:val="ED7D31" w:themeColor="accent2"/>
          <w:sz w:val="24"/>
          <w:szCs w:val="24"/>
        </w:rPr>
        <w:t xml:space="preserve">Sales Tax </w:t>
      </w:r>
    </w:p>
    <w:p w14:paraId="7BBFD009" w14:textId="676D736F" w:rsidR="000E2DA9" w:rsidRDefault="00462B22" w:rsidP="00FF5776">
      <w:pPr>
        <w:rPr>
          <w:rStyle w:val="normaltextrun"/>
          <w:rFonts w:ascii="Times New Roman" w:eastAsia="Times New Roman" w:hAnsi="Times New Roman"/>
          <w:b/>
          <w:bCs/>
          <w:color w:val="000000" w:themeColor="text1"/>
          <w:kern w:val="0"/>
          <w:sz w:val="24"/>
          <w:u w:val="single"/>
          <w:shd w:val="clear" w:color="auto" w:fill="FFFFFF"/>
          <w:lang w:eastAsia="en-IN"/>
          <w14:ligatures w14:val="none"/>
        </w:rPr>
      </w:pPr>
      <w:r w:rsidRPr="00462B22">
        <w:rPr>
          <w:rStyle w:val="normaltextrun"/>
          <w:rFonts w:ascii="Times New Roman" w:eastAsia="Times New Roman" w:hAnsi="Times New Roman"/>
          <w:b/>
          <w:bCs/>
          <w:color w:val="000000" w:themeColor="text1"/>
          <w:kern w:val="0"/>
          <w:sz w:val="24"/>
          <w:u w:val="single"/>
          <w:shd w:val="clear" w:color="auto" w:fill="FFFFFF"/>
          <w:lang w:eastAsia="en-IN"/>
          <w14:ligatures w14:val="none"/>
        </w:rPr>
        <w:t>Bombay High Court - sale of trademark to foreign company constitutes export</w:t>
      </w:r>
    </w:p>
    <w:p w14:paraId="027C7462" w14:textId="348718AB" w:rsidR="00462B22" w:rsidRPr="00462B22" w:rsidRDefault="00462B22" w:rsidP="00462B22">
      <w:pPr>
        <w:rPr>
          <w:rStyle w:val="normaltextrun"/>
          <w:rFonts w:ascii="Times New Roman" w:eastAsia="Times New Roman" w:hAnsi="Times New Roman"/>
          <w:color w:val="000000" w:themeColor="text1"/>
          <w:kern w:val="0"/>
          <w:sz w:val="24"/>
          <w:shd w:val="clear" w:color="auto" w:fill="FFFFFF"/>
          <w:lang w:eastAsia="en-IN"/>
          <w14:ligatures w14:val="none"/>
        </w:rPr>
      </w:pPr>
      <w:r w:rsidRPr="00462B22">
        <w:rPr>
          <w:rStyle w:val="normaltextrun"/>
          <w:rFonts w:ascii="Times New Roman" w:eastAsia="Times New Roman" w:hAnsi="Times New Roman"/>
          <w:color w:val="000000" w:themeColor="text1"/>
          <w:kern w:val="0"/>
          <w:sz w:val="24"/>
          <w:shd w:val="clear" w:color="auto" w:fill="FFFFFF"/>
          <w:lang w:eastAsia="en-IN"/>
          <w14:ligatures w14:val="none"/>
        </w:rPr>
        <w:t xml:space="preserve">The Bombay High Court in M/s </w:t>
      </w:r>
      <w:proofErr w:type="spellStart"/>
      <w:r w:rsidRPr="00462B22">
        <w:rPr>
          <w:rStyle w:val="normaltextrun"/>
          <w:rFonts w:ascii="Times New Roman" w:eastAsia="Times New Roman" w:hAnsi="Times New Roman"/>
          <w:color w:val="000000" w:themeColor="text1"/>
          <w:kern w:val="0"/>
          <w:sz w:val="24"/>
          <w:shd w:val="clear" w:color="auto" w:fill="FFFFFF"/>
          <w:lang w:eastAsia="en-IN"/>
          <w14:ligatures w14:val="none"/>
        </w:rPr>
        <w:t>Duphar</w:t>
      </w:r>
      <w:proofErr w:type="spellEnd"/>
      <w:r w:rsidRPr="00462B22">
        <w:rPr>
          <w:rStyle w:val="normaltextrun"/>
          <w:rFonts w:ascii="Times New Roman" w:eastAsia="Times New Roman" w:hAnsi="Times New Roman"/>
          <w:color w:val="000000" w:themeColor="text1"/>
          <w:kern w:val="0"/>
          <w:sz w:val="24"/>
          <w:shd w:val="clear" w:color="auto" w:fill="FFFFFF"/>
          <w:lang w:eastAsia="en-IN"/>
          <w14:ligatures w14:val="none"/>
        </w:rPr>
        <w:t xml:space="preserve"> </w:t>
      </w:r>
      <w:proofErr w:type="spellStart"/>
      <w:r w:rsidRPr="00462B22">
        <w:rPr>
          <w:rStyle w:val="normaltextrun"/>
          <w:rFonts w:ascii="Times New Roman" w:eastAsia="Times New Roman" w:hAnsi="Times New Roman"/>
          <w:color w:val="000000" w:themeColor="text1"/>
          <w:kern w:val="0"/>
          <w:sz w:val="24"/>
          <w:shd w:val="clear" w:color="auto" w:fill="FFFFFF"/>
          <w:lang w:eastAsia="en-IN"/>
          <w14:ligatures w14:val="none"/>
        </w:rPr>
        <w:t>Interfran</w:t>
      </w:r>
      <w:proofErr w:type="spellEnd"/>
      <w:r w:rsidRPr="00462B22">
        <w:rPr>
          <w:rStyle w:val="normaltextrun"/>
          <w:rFonts w:ascii="Times New Roman" w:eastAsia="Times New Roman" w:hAnsi="Times New Roman"/>
          <w:color w:val="000000" w:themeColor="text1"/>
          <w:kern w:val="0"/>
          <w:sz w:val="24"/>
          <w:shd w:val="clear" w:color="auto" w:fill="FFFFFF"/>
          <w:lang w:eastAsia="en-IN"/>
          <w14:ligatures w14:val="none"/>
        </w:rPr>
        <w:t xml:space="preserve"> Ltd addressed whether the sale of a trademark constitutes a local sale within the State or a sale </w:t>
      </w:r>
      <w:proofErr w:type="gramStart"/>
      <w:r w:rsidRPr="00462B22">
        <w:rPr>
          <w:rStyle w:val="normaltextrun"/>
          <w:rFonts w:ascii="Times New Roman" w:eastAsia="Times New Roman" w:hAnsi="Times New Roman"/>
          <w:color w:val="000000" w:themeColor="text1"/>
          <w:kern w:val="0"/>
          <w:sz w:val="24"/>
          <w:shd w:val="clear" w:color="auto" w:fill="FFFFFF"/>
          <w:lang w:eastAsia="en-IN"/>
          <w14:ligatures w14:val="none"/>
        </w:rPr>
        <w:t>in the course of</w:t>
      </w:r>
      <w:proofErr w:type="gramEnd"/>
      <w:r w:rsidRPr="00462B22">
        <w:rPr>
          <w:rStyle w:val="normaltextrun"/>
          <w:rFonts w:ascii="Times New Roman" w:eastAsia="Times New Roman" w:hAnsi="Times New Roman"/>
          <w:color w:val="000000" w:themeColor="text1"/>
          <w:kern w:val="0"/>
          <w:sz w:val="24"/>
          <w:shd w:val="clear" w:color="auto" w:fill="FFFFFF"/>
          <w:lang w:eastAsia="en-IN"/>
          <w14:ligatures w14:val="none"/>
        </w:rPr>
        <w:t xml:space="preserve"> export. The applicant company owned the trademark 'Crocin' registered in India and sold this trademark to a UK-based company, SKB, through a Brand Acquisition Agreement. The Commissioner </w:t>
      </w:r>
      <w:r w:rsidRPr="00462B22">
        <w:rPr>
          <w:rStyle w:val="normaltextrun"/>
          <w:rFonts w:ascii="Times New Roman" w:eastAsia="Times New Roman" w:hAnsi="Times New Roman"/>
          <w:color w:val="000000" w:themeColor="text1"/>
          <w:kern w:val="0"/>
          <w:sz w:val="24"/>
          <w:shd w:val="clear" w:color="auto" w:fill="FFFFFF"/>
          <w:lang w:eastAsia="en-IN"/>
          <w14:ligatures w14:val="none"/>
        </w:rPr>
        <w:lastRenderedPageBreak/>
        <w:t xml:space="preserve">of Sales Tax held that the assignment of the trademark was a local sale in Maharashtra liable to 4% sales tax under the Central Sales Tax Act, 1956. The issue was whether the sale of the trademark 'Crocin' was a sale within the State of Maharashtra liable to sales tax or a sale </w:t>
      </w:r>
      <w:proofErr w:type="gramStart"/>
      <w:r w:rsidRPr="00462B22">
        <w:rPr>
          <w:rStyle w:val="normaltextrun"/>
          <w:rFonts w:ascii="Times New Roman" w:eastAsia="Times New Roman" w:hAnsi="Times New Roman"/>
          <w:color w:val="000000" w:themeColor="text1"/>
          <w:kern w:val="0"/>
          <w:sz w:val="24"/>
          <w:shd w:val="clear" w:color="auto" w:fill="FFFFFF"/>
          <w:lang w:eastAsia="en-IN"/>
          <w14:ligatures w14:val="none"/>
        </w:rPr>
        <w:t>in the course of</w:t>
      </w:r>
      <w:proofErr w:type="gramEnd"/>
      <w:r w:rsidRPr="00462B22">
        <w:rPr>
          <w:rStyle w:val="normaltextrun"/>
          <w:rFonts w:ascii="Times New Roman" w:eastAsia="Times New Roman" w:hAnsi="Times New Roman"/>
          <w:color w:val="000000" w:themeColor="text1"/>
          <w:kern w:val="0"/>
          <w:sz w:val="24"/>
          <w:shd w:val="clear" w:color="auto" w:fill="FFFFFF"/>
          <w:lang w:eastAsia="en-IN"/>
          <w14:ligatures w14:val="none"/>
        </w:rPr>
        <w:t xml:space="preserve"> export out of the territory of India not liable to tax. </w:t>
      </w:r>
    </w:p>
    <w:p w14:paraId="676E8C29" w14:textId="136830E1" w:rsidR="00462B22" w:rsidRPr="00462B22" w:rsidRDefault="00462B22" w:rsidP="00462B22">
      <w:pPr>
        <w:rPr>
          <w:rStyle w:val="normaltextrun"/>
          <w:rFonts w:ascii="Times New Roman" w:eastAsia="Times New Roman" w:hAnsi="Times New Roman"/>
          <w:color w:val="000000" w:themeColor="text1"/>
          <w:kern w:val="0"/>
          <w:sz w:val="24"/>
          <w:shd w:val="clear" w:color="auto" w:fill="FFFFFF"/>
          <w:lang w:eastAsia="en-IN"/>
          <w14:ligatures w14:val="none"/>
        </w:rPr>
      </w:pPr>
      <w:r w:rsidRPr="00462B22">
        <w:rPr>
          <w:rStyle w:val="normaltextrun"/>
          <w:rFonts w:ascii="Times New Roman" w:eastAsia="Times New Roman" w:hAnsi="Times New Roman"/>
          <w:color w:val="000000" w:themeColor="text1"/>
          <w:kern w:val="0"/>
          <w:sz w:val="24"/>
          <w:shd w:val="clear" w:color="auto" w:fill="FFFFFF"/>
          <w:lang w:eastAsia="en-IN"/>
          <w14:ligatures w14:val="none"/>
        </w:rPr>
        <w:t>The Court relied on the principle of "</w:t>
      </w:r>
      <w:proofErr w:type="spellStart"/>
      <w:r w:rsidRPr="00462B22">
        <w:rPr>
          <w:rStyle w:val="normaltextrun"/>
          <w:rFonts w:ascii="Times New Roman" w:eastAsia="Times New Roman" w:hAnsi="Times New Roman"/>
          <w:color w:val="000000" w:themeColor="text1"/>
          <w:kern w:val="0"/>
          <w:sz w:val="24"/>
          <w:shd w:val="clear" w:color="auto" w:fill="FFFFFF"/>
          <w:lang w:eastAsia="en-IN"/>
          <w14:ligatures w14:val="none"/>
        </w:rPr>
        <w:t>mobilia</w:t>
      </w:r>
      <w:proofErr w:type="spellEnd"/>
      <w:r w:rsidRPr="00462B22">
        <w:rPr>
          <w:rStyle w:val="normaltextrun"/>
          <w:rFonts w:ascii="Times New Roman" w:eastAsia="Times New Roman" w:hAnsi="Times New Roman"/>
          <w:color w:val="000000" w:themeColor="text1"/>
          <w:kern w:val="0"/>
          <w:sz w:val="24"/>
          <w:shd w:val="clear" w:color="auto" w:fill="FFFFFF"/>
          <w:lang w:eastAsia="en-IN"/>
          <w14:ligatures w14:val="none"/>
        </w:rPr>
        <w:t xml:space="preserve"> </w:t>
      </w:r>
      <w:proofErr w:type="spellStart"/>
      <w:r w:rsidRPr="00462B22">
        <w:rPr>
          <w:rStyle w:val="normaltextrun"/>
          <w:rFonts w:ascii="Times New Roman" w:eastAsia="Times New Roman" w:hAnsi="Times New Roman"/>
          <w:color w:val="000000" w:themeColor="text1"/>
          <w:kern w:val="0"/>
          <w:sz w:val="24"/>
          <w:shd w:val="clear" w:color="auto" w:fill="FFFFFF"/>
          <w:lang w:eastAsia="en-IN"/>
          <w14:ligatures w14:val="none"/>
        </w:rPr>
        <w:t>sequuntur</w:t>
      </w:r>
      <w:proofErr w:type="spellEnd"/>
      <w:r w:rsidRPr="00462B22">
        <w:rPr>
          <w:rStyle w:val="normaltextrun"/>
          <w:rFonts w:ascii="Times New Roman" w:eastAsia="Times New Roman" w:hAnsi="Times New Roman"/>
          <w:color w:val="000000" w:themeColor="text1"/>
          <w:kern w:val="0"/>
          <w:sz w:val="24"/>
          <w:shd w:val="clear" w:color="auto" w:fill="FFFFFF"/>
          <w:lang w:eastAsia="en-IN"/>
          <w14:ligatures w14:val="none"/>
        </w:rPr>
        <w:t xml:space="preserve"> personam" which means movables follow the owner. Applying this principle to intangible assets, the Court held that the situs of an intangible asset like a trademark follows the situs of its owner. The Court referred to the decision in </w:t>
      </w:r>
      <w:proofErr w:type="spellStart"/>
      <w:r w:rsidRPr="00462B22">
        <w:rPr>
          <w:rStyle w:val="normaltextrun"/>
          <w:rFonts w:ascii="Times New Roman" w:eastAsia="Times New Roman" w:hAnsi="Times New Roman"/>
          <w:color w:val="000000" w:themeColor="text1"/>
          <w:kern w:val="0"/>
          <w:sz w:val="24"/>
          <w:shd w:val="clear" w:color="auto" w:fill="FFFFFF"/>
          <w:lang w:eastAsia="en-IN"/>
          <w14:ligatures w14:val="none"/>
        </w:rPr>
        <w:t>Mahyco</w:t>
      </w:r>
      <w:proofErr w:type="spellEnd"/>
      <w:r w:rsidRPr="00462B22">
        <w:rPr>
          <w:rStyle w:val="normaltextrun"/>
          <w:rFonts w:ascii="Times New Roman" w:eastAsia="Times New Roman" w:hAnsi="Times New Roman"/>
          <w:color w:val="000000" w:themeColor="text1"/>
          <w:kern w:val="0"/>
          <w:sz w:val="24"/>
          <w:shd w:val="clear" w:color="auto" w:fill="FFFFFF"/>
          <w:lang w:eastAsia="en-IN"/>
          <w14:ligatures w14:val="none"/>
        </w:rPr>
        <w:t xml:space="preserve"> Monsanto v. Union of India, which established that the location of intangible property is determined by the location of its owner rather than any physical registration or documentation. </w:t>
      </w:r>
    </w:p>
    <w:p w14:paraId="0CB40FE6" w14:textId="35026506" w:rsidR="00462B22" w:rsidRPr="00462B22" w:rsidRDefault="00462B22" w:rsidP="00462B22">
      <w:pPr>
        <w:rPr>
          <w:rStyle w:val="normaltextrun"/>
          <w:rFonts w:ascii="Times New Roman" w:eastAsia="Times New Roman" w:hAnsi="Times New Roman"/>
          <w:color w:val="000000" w:themeColor="text1"/>
          <w:kern w:val="0"/>
          <w:sz w:val="24"/>
          <w:shd w:val="clear" w:color="auto" w:fill="FFFFFF"/>
          <w:lang w:eastAsia="en-IN"/>
          <w14:ligatures w14:val="none"/>
        </w:rPr>
      </w:pPr>
      <w:r w:rsidRPr="00462B22">
        <w:rPr>
          <w:rStyle w:val="normaltextrun"/>
          <w:rFonts w:ascii="Times New Roman" w:eastAsia="Times New Roman" w:hAnsi="Times New Roman"/>
          <w:color w:val="000000" w:themeColor="text1"/>
          <w:kern w:val="0"/>
          <w:sz w:val="24"/>
          <w:shd w:val="clear" w:color="auto" w:fill="FFFFFF"/>
          <w:lang w:eastAsia="en-IN"/>
          <w14:ligatures w14:val="none"/>
        </w:rPr>
        <w:t xml:space="preserve">The Court emphasized that since the assignee SKB was based in the UK, the situs of the trademark moved to the UK upon assignment, making it a sale </w:t>
      </w:r>
      <w:proofErr w:type="gramStart"/>
      <w:r w:rsidRPr="00462B22">
        <w:rPr>
          <w:rStyle w:val="normaltextrun"/>
          <w:rFonts w:ascii="Times New Roman" w:eastAsia="Times New Roman" w:hAnsi="Times New Roman"/>
          <w:color w:val="000000" w:themeColor="text1"/>
          <w:kern w:val="0"/>
          <w:sz w:val="24"/>
          <w:shd w:val="clear" w:color="auto" w:fill="FFFFFF"/>
          <w:lang w:eastAsia="en-IN"/>
          <w14:ligatures w14:val="none"/>
        </w:rPr>
        <w:t>in the course of</w:t>
      </w:r>
      <w:proofErr w:type="gramEnd"/>
      <w:r w:rsidRPr="00462B22">
        <w:rPr>
          <w:rStyle w:val="normaltextrun"/>
          <w:rFonts w:ascii="Times New Roman" w:eastAsia="Times New Roman" w:hAnsi="Times New Roman"/>
          <w:color w:val="000000" w:themeColor="text1"/>
          <w:kern w:val="0"/>
          <w:sz w:val="24"/>
          <w:shd w:val="clear" w:color="auto" w:fill="FFFFFF"/>
          <w:lang w:eastAsia="en-IN"/>
          <w14:ligatures w14:val="none"/>
        </w:rPr>
        <w:t xml:space="preserve"> export under Section 5(1) of the Central Sales Tax Act. The Court rejected the argument that the place of registration of the trademark determines its situs, clarifying that registration is not the sole determinant of location for intangible assets. The assignment itself transfers the ownership rights, and with that transfer, the legal situs of the trademark shifts to follow its new owner. </w:t>
      </w:r>
    </w:p>
    <w:p w14:paraId="1AB4D109" w14:textId="72D2AB5D" w:rsidR="00462B22" w:rsidRDefault="00462B22" w:rsidP="00462B22">
      <w:pPr>
        <w:rPr>
          <w:rStyle w:val="normaltextrun"/>
          <w:rFonts w:ascii="Times New Roman" w:eastAsia="Times New Roman" w:hAnsi="Times New Roman"/>
          <w:color w:val="000000" w:themeColor="text1"/>
          <w:kern w:val="0"/>
          <w:sz w:val="24"/>
          <w:shd w:val="clear" w:color="auto" w:fill="FFFFFF"/>
          <w:lang w:eastAsia="en-IN"/>
          <w14:ligatures w14:val="none"/>
        </w:rPr>
      </w:pPr>
      <w:r w:rsidRPr="00462B22">
        <w:rPr>
          <w:rStyle w:val="normaltextrun"/>
          <w:rFonts w:ascii="Times New Roman" w:eastAsia="Times New Roman" w:hAnsi="Times New Roman"/>
          <w:color w:val="000000" w:themeColor="text1"/>
          <w:kern w:val="0"/>
          <w:sz w:val="24"/>
          <w:shd w:val="clear" w:color="auto" w:fill="FFFFFF"/>
          <w:lang w:eastAsia="en-IN"/>
          <w14:ligatures w14:val="none"/>
        </w:rPr>
        <w:t xml:space="preserve">Accordingly, the Court held that the sale of the intangible trademark 'Crocin' through the Brand Acquisition Agreement was a sale </w:t>
      </w:r>
      <w:proofErr w:type="gramStart"/>
      <w:r w:rsidRPr="00462B22">
        <w:rPr>
          <w:rStyle w:val="normaltextrun"/>
          <w:rFonts w:ascii="Times New Roman" w:eastAsia="Times New Roman" w:hAnsi="Times New Roman"/>
          <w:color w:val="000000" w:themeColor="text1"/>
          <w:kern w:val="0"/>
          <w:sz w:val="24"/>
          <w:shd w:val="clear" w:color="auto" w:fill="FFFFFF"/>
          <w:lang w:eastAsia="en-IN"/>
          <w14:ligatures w14:val="none"/>
        </w:rPr>
        <w:t>in the course of</w:t>
      </w:r>
      <w:proofErr w:type="gramEnd"/>
      <w:r w:rsidRPr="00462B22">
        <w:rPr>
          <w:rStyle w:val="normaltextrun"/>
          <w:rFonts w:ascii="Times New Roman" w:eastAsia="Times New Roman" w:hAnsi="Times New Roman"/>
          <w:color w:val="000000" w:themeColor="text1"/>
          <w:kern w:val="0"/>
          <w:sz w:val="24"/>
          <w:shd w:val="clear" w:color="auto" w:fill="FFFFFF"/>
          <w:lang w:eastAsia="en-IN"/>
          <w14:ligatures w14:val="none"/>
        </w:rPr>
        <w:t xml:space="preserve"> export outside India under Section 5 of the Central Sales Tax Act, and not a sale within the State of Maharashtra under Section 4.  </w:t>
      </w:r>
    </w:p>
    <w:p w14:paraId="36411289" w14:textId="332D624F" w:rsidR="00462B22" w:rsidRPr="00CB1768" w:rsidRDefault="00CB1768" w:rsidP="00462B22">
      <w:pPr>
        <w:rPr>
          <w:rStyle w:val="normaltextrun"/>
          <w:rFonts w:ascii="Times New Roman" w:eastAsia="Times New Roman" w:hAnsi="Times New Roman"/>
          <w:b/>
          <w:bCs/>
          <w:color w:val="ED7D31" w:themeColor="accent2"/>
          <w:kern w:val="0"/>
          <w:sz w:val="24"/>
          <w:shd w:val="clear" w:color="auto" w:fill="FFFFFF"/>
          <w:lang w:eastAsia="en-IN"/>
          <w14:ligatures w14:val="none"/>
        </w:rPr>
      </w:pPr>
      <w:r w:rsidRPr="00CB1768">
        <w:rPr>
          <w:rStyle w:val="normaltextrun"/>
          <w:rFonts w:ascii="Times New Roman" w:eastAsia="Times New Roman" w:hAnsi="Times New Roman"/>
          <w:b/>
          <w:bCs/>
          <w:color w:val="ED7D31" w:themeColor="accent2"/>
          <w:kern w:val="0"/>
          <w:sz w:val="24"/>
          <w:shd w:val="clear" w:color="auto" w:fill="FFFFFF"/>
          <w:lang w:eastAsia="en-IN"/>
          <w14:ligatures w14:val="none"/>
        </w:rPr>
        <w:t xml:space="preserve">Service Tax  </w:t>
      </w:r>
    </w:p>
    <w:p w14:paraId="79F7C944" w14:textId="58289D53" w:rsidR="00462B22" w:rsidRDefault="00CB1768" w:rsidP="00462B22">
      <w:pPr>
        <w:rPr>
          <w:rStyle w:val="normaltextrun"/>
          <w:rFonts w:ascii="Times New Roman" w:eastAsia="Times New Roman" w:hAnsi="Times New Roman"/>
          <w:b/>
          <w:bCs/>
          <w:color w:val="000000" w:themeColor="text1"/>
          <w:kern w:val="0"/>
          <w:sz w:val="24"/>
          <w:u w:val="single"/>
          <w:shd w:val="clear" w:color="auto" w:fill="FFFFFF"/>
          <w:lang w:eastAsia="en-IN"/>
          <w14:ligatures w14:val="none"/>
        </w:rPr>
      </w:pPr>
      <w:r w:rsidRPr="00CB1768">
        <w:rPr>
          <w:rStyle w:val="normaltextrun"/>
          <w:rFonts w:ascii="Times New Roman" w:eastAsia="Times New Roman" w:hAnsi="Times New Roman"/>
          <w:b/>
          <w:bCs/>
          <w:color w:val="000000" w:themeColor="text1"/>
          <w:kern w:val="0"/>
          <w:sz w:val="24"/>
          <w:u w:val="single"/>
          <w:shd w:val="clear" w:color="auto" w:fill="FFFFFF"/>
          <w:lang w:eastAsia="en-IN"/>
          <w14:ligatures w14:val="none"/>
        </w:rPr>
        <w:t>Chandigarh Tribunal - revenue sharing arrangements not taxable as Business Support Services</w:t>
      </w:r>
    </w:p>
    <w:p w14:paraId="7326E73E" w14:textId="77777777" w:rsidR="00376582" w:rsidRPr="00376582" w:rsidRDefault="00376582" w:rsidP="00376582">
      <w:pPr>
        <w:rPr>
          <w:rStyle w:val="normaltextrun"/>
          <w:rFonts w:ascii="Times New Roman" w:eastAsia="Times New Roman" w:hAnsi="Times New Roman"/>
          <w:color w:val="000000" w:themeColor="text1"/>
          <w:kern w:val="0"/>
          <w:sz w:val="24"/>
          <w:shd w:val="clear" w:color="auto" w:fill="FFFFFF"/>
          <w:lang w:eastAsia="en-IN"/>
          <w14:ligatures w14:val="none"/>
        </w:rPr>
      </w:pPr>
      <w:r w:rsidRPr="00376582">
        <w:rPr>
          <w:rStyle w:val="normaltextrun"/>
          <w:rFonts w:ascii="Times New Roman" w:eastAsia="Times New Roman" w:hAnsi="Times New Roman"/>
          <w:color w:val="000000" w:themeColor="text1"/>
          <w:kern w:val="0"/>
          <w:sz w:val="24"/>
          <w:shd w:val="clear" w:color="auto" w:fill="FFFFFF"/>
          <w:lang w:eastAsia="en-IN"/>
          <w14:ligatures w14:val="none"/>
        </w:rPr>
        <w:t xml:space="preserve">The Chandigarh Tribunal in M/s NC Jindal Institute of Medical Care &amp; Research addressed whether revenue sharing arrangements between a hospital and diagnostic service providers (DSPs) constitute taxable Business Support Services.  </w:t>
      </w:r>
    </w:p>
    <w:p w14:paraId="36822684" w14:textId="77777777" w:rsidR="00376582" w:rsidRPr="00376582" w:rsidRDefault="00376582" w:rsidP="00376582">
      <w:pPr>
        <w:rPr>
          <w:rStyle w:val="normaltextrun"/>
          <w:rFonts w:ascii="Times New Roman" w:eastAsia="Times New Roman" w:hAnsi="Times New Roman"/>
          <w:color w:val="000000" w:themeColor="text1"/>
          <w:kern w:val="0"/>
          <w:sz w:val="24"/>
          <w:shd w:val="clear" w:color="auto" w:fill="FFFFFF"/>
          <w:lang w:eastAsia="en-IN"/>
          <w14:ligatures w14:val="none"/>
        </w:rPr>
      </w:pPr>
    </w:p>
    <w:p w14:paraId="09AB161D" w14:textId="79101EAF" w:rsidR="00376582" w:rsidRPr="00376582" w:rsidRDefault="00376582" w:rsidP="00376582">
      <w:pPr>
        <w:rPr>
          <w:rStyle w:val="normaltextrun"/>
          <w:rFonts w:ascii="Times New Roman" w:eastAsia="Times New Roman" w:hAnsi="Times New Roman"/>
          <w:color w:val="000000" w:themeColor="text1"/>
          <w:kern w:val="0"/>
          <w:sz w:val="24"/>
          <w:shd w:val="clear" w:color="auto" w:fill="FFFFFF"/>
          <w:lang w:eastAsia="en-IN"/>
          <w14:ligatures w14:val="none"/>
        </w:rPr>
      </w:pPr>
      <w:r w:rsidRPr="00376582">
        <w:rPr>
          <w:rStyle w:val="normaltextrun"/>
          <w:rFonts w:ascii="Times New Roman" w:eastAsia="Times New Roman" w:hAnsi="Times New Roman"/>
          <w:color w:val="000000" w:themeColor="text1"/>
          <w:kern w:val="0"/>
          <w:sz w:val="24"/>
          <w:shd w:val="clear" w:color="auto" w:fill="FFFFFF"/>
          <w:lang w:eastAsia="en-IN"/>
          <w14:ligatures w14:val="none"/>
        </w:rPr>
        <w:t xml:space="preserve">The appellants had entered into agreements with DSPs for providing pathology lab and other diagnostic services in the hospital. As per the agreements, the appellants provided basic amenities such as space, water, electricity and other facilities to DSPs for functioning, and the DSPs installed and operated their equipment in the appellant's premises. The DSPs rendered services to patients both within hospital premises and outside hospital premises. </w:t>
      </w:r>
    </w:p>
    <w:p w14:paraId="46F539A5" w14:textId="1B3A5C1E" w:rsidR="00376582" w:rsidRPr="00376582" w:rsidRDefault="00376582" w:rsidP="00376582">
      <w:pPr>
        <w:rPr>
          <w:rStyle w:val="normaltextrun"/>
          <w:rFonts w:ascii="Times New Roman" w:eastAsia="Times New Roman" w:hAnsi="Times New Roman"/>
          <w:color w:val="000000" w:themeColor="text1"/>
          <w:kern w:val="0"/>
          <w:sz w:val="24"/>
          <w:shd w:val="clear" w:color="auto" w:fill="FFFFFF"/>
          <w:lang w:eastAsia="en-IN"/>
          <w14:ligatures w14:val="none"/>
        </w:rPr>
      </w:pPr>
      <w:r w:rsidRPr="00376582">
        <w:rPr>
          <w:rStyle w:val="normaltextrun"/>
          <w:rFonts w:ascii="Times New Roman" w:eastAsia="Times New Roman" w:hAnsi="Times New Roman"/>
          <w:color w:val="000000" w:themeColor="text1"/>
          <w:kern w:val="0"/>
          <w:sz w:val="24"/>
          <w:shd w:val="clear" w:color="auto" w:fill="FFFFFF"/>
          <w:lang w:eastAsia="en-IN"/>
          <w14:ligatures w14:val="none"/>
        </w:rPr>
        <w:t xml:space="preserve">The Tribunal noted that the appellants raised invoices on patients for diagnostic services rendered in the hospital and shared the receipts with DSPs in an agreed percentage. This was essentially a revenue sharing arrangement rather than a service provider-client relationship. The Tribunal observed that the issue relating to revenue sharing arrangements between the appellants and DSPs was no longer res integra, meaning it was a settled question of law. The Tribunal as well as the departmental Appellate Authority had decided the issue in favour of the appellants for earlier and subsequent periods by consistently holding that revenue sharing arrangements are not subject to service tax under Business Support Services. </w:t>
      </w:r>
    </w:p>
    <w:p w14:paraId="0B078BD2" w14:textId="48B13C31" w:rsidR="00CB1768" w:rsidRDefault="00376582" w:rsidP="00376582">
      <w:pPr>
        <w:rPr>
          <w:rStyle w:val="normaltextrun"/>
          <w:rFonts w:ascii="Times New Roman" w:eastAsia="Times New Roman" w:hAnsi="Times New Roman"/>
          <w:color w:val="000000" w:themeColor="text1"/>
          <w:kern w:val="0"/>
          <w:sz w:val="24"/>
          <w:shd w:val="clear" w:color="auto" w:fill="FFFFFF"/>
          <w:lang w:eastAsia="en-IN"/>
          <w14:ligatures w14:val="none"/>
        </w:rPr>
      </w:pPr>
      <w:r w:rsidRPr="00376582">
        <w:rPr>
          <w:rStyle w:val="normaltextrun"/>
          <w:rFonts w:ascii="Times New Roman" w:eastAsia="Times New Roman" w:hAnsi="Times New Roman"/>
          <w:color w:val="000000" w:themeColor="text1"/>
          <w:kern w:val="0"/>
          <w:sz w:val="24"/>
          <w:shd w:val="clear" w:color="auto" w:fill="FFFFFF"/>
          <w:lang w:eastAsia="en-IN"/>
          <w14:ligatures w14:val="none"/>
        </w:rPr>
        <w:lastRenderedPageBreak/>
        <w:t xml:space="preserve">Accordingly, the Tribunal held that the revenue sharing arrangements between the hospital and diagnostic service providers did not constitute taxable Business Support Services. The appeals were allowed in </w:t>
      </w:r>
      <w:proofErr w:type="spellStart"/>
      <w:r w:rsidRPr="00376582">
        <w:rPr>
          <w:rStyle w:val="normaltextrun"/>
          <w:rFonts w:ascii="Times New Roman" w:eastAsia="Times New Roman" w:hAnsi="Times New Roman"/>
          <w:color w:val="000000" w:themeColor="text1"/>
          <w:kern w:val="0"/>
          <w:sz w:val="24"/>
          <w:shd w:val="clear" w:color="auto" w:fill="FFFFFF"/>
          <w:lang w:eastAsia="en-IN"/>
          <w14:ligatures w14:val="none"/>
        </w:rPr>
        <w:t>favor</w:t>
      </w:r>
      <w:proofErr w:type="spellEnd"/>
      <w:r w:rsidRPr="00376582">
        <w:rPr>
          <w:rStyle w:val="normaltextrun"/>
          <w:rFonts w:ascii="Times New Roman" w:eastAsia="Times New Roman" w:hAnsi="Times New Roman"/>
          <w:color w:val="000000" w:themeColor="text1"/>
          <w:kern w:val="0"/>
          <w:sz w:val="24"/>
          <w:shd w:val="clear" w:color="auto" w:fill="FFFFFF"/>
          <w:lang w:eastAsia="en-IN"/>
          <w14:ligatures w14:val="none"/>
        </w:rPr>
        <w:t xml:space="preserve"> of the appellants.</w:t>
      </w:r>
    </w:p>
    <w:p w14:paraId="1EB6DD99" w14:textId="3B0040C0" w:rsidR="00376582" w:rsidRDefault="00376582" w:rsidP="00376582">
      <w:pPr>
        <w:rPr>
          <w:rStyle w:val="normaltextrun"/>
          <w:rFonts w:ascii="Times New Roman" w:eastAsia="Times New Roman" w:hAnsi="Times New Roman"/>
          <w:b/>
          <w:bCs/>
          <w:color w:val="000000" w:themeColor="text1"/>
          <w:kern w:val="0"/>
          <w:sz w:val="24"/>
          <w:u w:val="single"/>
          <w:shd w:val="clear" w:color="auto" w:fill="FFFFFF"/>
          <w:lang w:eastAsia="en-IN"/>
          <w14:ligatures w14:val="none"/>
        </w:rPr>
      </w:pPr>
      <w:r w:rsidRPr="00376582">
        <w:rPr>
          <w:rStyle w:val="normaltextrun"/>
          <w:rFonts w:ascii="Times New Roman" w:eastAsia="Times New Roman" w:hAnsi="Times New Roman"/>
          <w:b/>
          <w:bCs/>
          <w:color w:val="000000" w:themeColor="text1"/>
          <w:kern w:val="0"/>
          <w:sz w:val="24"/>
          <w:u w:val="single"/>
          <w:shd w:val="clear" w:color="auto" w:fill="FFFFFF"/>
          <w:lang w:eastAsia="en-IN"/>
          <w14:ligatures w14:val="none"/>
        </w:rPr>
        <w:t>Tribunal - cost sharing among group companies not taxable as Business Support Services</w:t>
      </w:r>
    </w:p>
    <w:p w14:paraId="688A4DE5" w14:textId="07B74100" w:rsidR="00376582" w:rsidRPr="00376582" w:rsidRDefault="00376582" w:rsidP="00376582">
      <w:pPr>
        <w:rPr>
          <w:rStyle w:val="normaltextrun"/>
          <w:rFonts w:ascii="Times New Roman" w:eastAsia="Times New Roman" w:hAnsi="Times New Roman"/>
          <w:color w:val="000000" w:themeColor="text1"/>
          <w:kern w:val="0"/>
          <w:sz w:val="24"/>
          <w:shd w:val="clear" w:color="auto" w:fill="FFFFFF"/>
          <w:lang w:eastAsia="en-IN"/>
          <w14:ligatures w14:val="none"/>
        </w:rPr>
      </w:pPr>
      <w:r w:rsidRPr="00376582">
        <w:rPr>
          <w:rStyle w:val="normaltextrun"/>
          <w:rFonts w:ascii="Times New Roman" w:eastAsia="Times New Roman" w:hAnsi="Times New Roman"/>
          <w:color w:val="000000" w:themeColor="text1"/>
          <w:kern w:val="0"/>
          <w:sz w:val="24"/>
          <w:shd w:val="clear" w:color="auto" w:fill="FFFFFF"/>
          <w:lang w:eastAsia="en-IN"/>
          <w14:ligatures w14:val="none"/>
        </w:rPr>
        <w:t xml:space="preserve">The Chandigarh Tribunal in case of M/s Boston Scientific India Pvt Ltd addressed whether cost sharing arrangements among group companies constitute taxable Business Support Services under service tax law. The appellant reimbursed expenses to its foreign group company for their share of expenses for events and conferences held outside India. The department issued a demand for service tax under Business Support Services on these reimbursements, treating them as consideration for services rendered.  </w:t>
      </w:r>
    </w:p>
    <w:p w14:paraId="1FE7E2B9" w14:textId="378BDFB2" w:rsidR="00376582" w:rsidRPr="00376582" w:rsidRDefault="00376582" w:rsidP="00376582">
      <w:pPr>
        <w:rPr>
          <w:rStyle w:val="normaltextrun"/>
          <w:rFonts w:ascii="Times New Roman" w:eastAsia="Times New Roman" w:hAnsi="Times New Roman"/>
          <w:color w:val="000000" w:themeColor="text1"/>
          <w:kern w:val="0"/>
          <w:sz w:val="24"/>
          <w:shd w:val="clear" w:color="auto" w:fill="FFFFFF"/>
          <w:lang w:eastAsia="en-IN"/>
          <w14:ligatures w14:val="none"/>
        </w:rPr>
      </w:pPr>
      <w:r w:rsidRPr="00376582">
        <w:rPr>
          <w:rStyle w:val="normaltextrun"/>
          <w:rFonts w:ascii="Times New Roman" w:eastAsia="Times New Roman" w:hAnsi="Times New Roman"/>
          <w:color w:val="000000" w:themeColor="text1"/>
          <w:kern w:val="0"/>
          <w:sz w:val="24"/>
          <w:shd w:val="clear" w:color="auto" w:fill="FFFFFF"/>
          <w:lang w:eastAsia="en-IN"/>
          <w14:ligatures w14:val="none"/>
        </w:rPr>
        <w:t xml:space="preserve">The Tribunal held that the appellant had reimbursed expenses to its group company abroad for their share of expenses for various events held outside India on a cost-to-cost basis. In such arrangements, the expenses are shared for the common benefit of all </w:t>
      </w:r>
      <w:proofErr w:type="gramStart"/>
      <w:r w:rsidRPr="00376582">
        <w:rPr>
          <w:rStyle w:val="normaltextrun"/>
          <w:rFonts w:ascii="Times New Roman" w:eastAsia="Times New Roman" w:hAnsi="Times New Roman"/>
          <w:color w:val="000000" w:themeColor="text1"/>
          <w:kern w:val="0"/>
          <w:sz w:val="24"/>
          <w:shd w:val="clear" w:color="auto" w:fill="FFFFFF"/>
          <w:lang w:eastAsia="en-IN"/>
          <w14:ligatures w14:val="none"/>
        </w:rPr>
        <w:t>entities</w:t>
      </w:r>
      <w:proofErr w:type="gramEnd"/>
      <w:r w:rsidRPr="00376582">
        <w:rPr>
          <w:rStyle w:val="normaltextrun"/>
          <w:rFonts w:ascii="Times New Roman" w:eastAsia="Times New Roman" w:hAnsi="Times New Roman"/>
          <w:color w:val="000000" w:themeColor="text1"/>
          <w:kern w:val="0"/>
          <w:sz w:val="24"/>
          <w:shd w:val="clear" w:color="auto" w:fill="FFFFFF"/>
          <w:lang w:eastAsia="en-IN"/>
          <w14:ligatures w14:val="none"/>
        </w:rPr>
        <w:t xml:space="preserve"> and no service has been provided by one entity to another entity. The Tribunal emphasized that there is no provision of service at all in this arrangement, as cost sharing is fundamentally different from service provision. When expenses are merely divided among related entities based on their proportionate benefit or usage, it does not result in a taxable service transaction. </w:t>
      </w:r>
    </w:p>
    <w:p w14:paraId="5A942206" w14:textId="13C7BCB4" w:rsidR="00376582" w:rsidRPr="00376582" w:rsidRDefault="00376582" w:rsidP="00376582">
      <w:pPr>
        <w:rPr>
          <w:rStyle w:val="normaltextrun"/>
          <w:rFonts w:ascii="Times New Roman" w:eastAsia="Times New Roman" w:hAnsi="Times New Roman"/>
          <w:color w:val="000000" w:themeColor="text1"/>
          <w:kern w:val="0"/>
          <w:sz w:val="24"/>
          <w:shd w:val="clear" w:color="auto" w:fill="FFFFFF"/>
          <w:lang w:eastAsia="en-IN"/>
          <w14:ligatures w14:val="none"/>
        </w:rPr>
      </w:pPr>
      <w:r w:rsidRPr="00376582">
        <w:rPr>
          <w:rStyle w:val="normaltextrun"/>
          <w:rFonts w:ascii="Times New Roman" w:eastAsia="Times New Roman" w:hAnsi="Times New Roman"/>
          <w:color w:val="000000" w:themeColor="text1"/>
          <w:kern w:val="0"/>
          <w:sz w:val="24"/>
          <w:shd w:val="clear" w:color="auto" w:fill="FFFFFF"/>
          <w:lang w:eastAsia="en-IN"/>
          <w14:ligatures w14:val="none"/>
        </w:rPr>
        <w:t xml:space="preserve">The Tribunal also noted that the entire exercise was revenue neutral because even if the appellant were liable to pay service tax, it would be entitled to avail </w:t>
      </w:r>
      <w:proofErr w:type="spellStart"/>
      <w:r w:rsidRPr="00376582">
        <w:rPr>
          <w:rStyle w:val="normaltextrun"/>
          <w:rFonts w:ascii="Times New Roman" w:eastAsia="Times New Roman" w:hAnsi="Times New Roman"/>
          <w:color w:val="000000" w:themeColor="text1"/>
          <w:kern w:val="0"/>
          <w:sz w:val="24"/>
          <w:shd w:val="clear" w:color="auto" w:fill="FFFFFF"/>
          <w:lang w:eastAsia="en-IN"/>
          <w14:ligatures w14:val="none"/>
        </w:rPr>
        <w:t>cenvat</w:t>
      </w:r>
      <w:proofErr w:type="spellEnd"/>
      <w:r w:rsidRPr="00376582">
        <w:rPr>
          <w:rStyle w:val="normaltextrun"/>
          <w:rFonts w:ascii="Times New Roman" w:eastAsia="Times New Roman" w:hAnsi="Times New Roman"/>
          <w:color w:val="000000" w:themeColor="text1"/>
          <w:kern w:val="0"/>
          <w:sz w:val="24"/>
          <w:shd w:val="clear" w:color="auto" w:fill="FFFFFF"/>
          <w:lang w:eastAsia="en-IN"/>
          <w14:ligatures w14:val="none"/>
        </w:rPr>
        <w:t xml:space="preserve"> credit of the service tax paid and could utilize the same for paying service tax on the taxable output services provided by the appellant. Additionally, since the demand was proposed </w:t>
      </w:r>
      <w:proofErr w:type="gramStart"/>
      <w:r w:rsidRPr="00376582">
        <w:rPr>
          <w:rStyle w:val="normaltextrun"/>
          <w:rFonts w:ascii="Times New Roman" w:eastAsia="Times New Roman" w:hAnsi="Times New Roman"/>
          <w:color w:val="000000" w:themeColor="text1"/>
          <w:kern w:val="0"/>
          <w:sz w:val="24"/>
          <w:shd w:val="clear" w:color="auto" w:fill="FFFFFF"/>
          <w:lang w:eastAsia="en-IN"/>
          <w14:ligatures w14:val="none"/>
        </w:rPr>
        <w:t>on the basis of</w:t>
      </w:r>
      <w:proofErr w:type="gramEnd"/>
      <w:r w:rsidRPr="00376582">
        <w:rPr>
          <w:rStyle w:val="normaltextrun"/>
          <w:rFonts w:ascii="Times New Roman" w:eastAsia="Times New Roman" w:hAnsi="Times New Roman"/>
          <w:color w:val="000000" w:themeColor="text1"/>
          <w:kern w:val="0"/>
          <w:sz w:val="24"/>
          <w:shd w:val="clear" w:color="auto" w:fill="FFFFFF"/>
          <w:lang w:eastAsia="en-IN"/>
          <w14:ligatures w14:val="none"/>
        </w:rPr>
        <w:t xml:space="preserve"> an audit, the extended period of limitation could not be invoked as the department had all the facts in its knowledge. </w:t>
      </w:r>
    </w:p>
    <w:p w14:paraId="670CAF85" w14:textId="7FEA1E96" w:rsidR="00376582" w:rsidRDefault="00376582" w:rsidP="00376582">
      <w:pPr>
        <w:rPr>
          <w:rStyle w:val="normaltextrun"/>
          <w:rFonts w:ascii="Times New Roman" w:eastAsia="Times New Roman" w:hAnsi="Times New Roman"/>
          <w:color w:val="000000" w:themeColor="text1"/>
          <w:kern w:val="0"/>
          <w:sz w:val="24"/>
          <w:shd w:val="clear" w:color="auto" w:fill="FFFFFF"/>
          <w:lang w:eastAsia="en-IN"/>
          <w14:ligatures w14:val="none"/>
        </w:rPr>
      </w:pPr>
      <w:r w:rsidRPr="00376582">
        <w:rPr>
          <w:rStyle w:val="normaltextrun"/>
          <w:rFonts w:ascii="Times New Roman" w:eastAsia="Times New Roman" w:hAnsi="Times New Roman"/>
          <w:color w:val="000000" w:themeColor="text1"/>
          <w:kern w:val="0"/>
          <w:sz w:val="24"/>
          <w:shd w:val="clear" w:color="auto" w:fill="FFFFFF"/>
          <w:lang w:eastAsia="en-IN"/>
          <w14:ligatures w14:val="none"/>
        </w:rPr>
        <w:t xml:space="preserve">Accordingly, the Tribunal held that the sharing of expenses between group companies does not result in provision of any service and hence no service tax is payable.  </w:t>
      </w:r>
    </w:p>
    <w:p w14:paraId="200893F1" w14:textId="240AB034" w:rsidR="00376582" w:rsidRPr="007378F5" w:rsidRDefault="007378F5" w:rsidP="00376582">
      <w:pPr>
        <w:rPr>
          <w:rStyle w:val="normaltextrun"/>
          <w:rFonts w:ascii="Times New Roman" w:eastAsia="Times New Roman" w:hAnsi="Times New Roman"/>
          <w:color w:val="000000" w:themeColor="text1"/>
          <w:kern w:val="0"/>
          <w:sz w:val="24"/>
          <w:shd w:val="clear" w:color="auto" w:fill="FFFFFF"/>
          <w:lang w:eastAsia="en-IN"/>
          <w14:ligatures w14:val="none"/>
        </w:rPr>
      </w:pPr>
      <w:r w:rsidRPr="007378F5">
        <w:rPr>
          <w:rStyle w:val="normaltextrun"/>
          <w:rFonts w:ascii="Times New Roman" w:eastAsia="Times New Roman" w:hAnsi="Times New Roman"/>
          <w:b/>
          <w:bCs/>
          <w:color w:val="ED7D31" w:themeColor="accent2"/>
          <w:kern w:val="0"/>
          <w:sz w:val="24"/>
          <w:shd w:val="clear" w:color="auto" w:fill="FFFFFF"/>
          <w:lang w:eastAsia="en-IN"/>
          <w14:ligatures w14:val="none"/>
        </w:rPr>
        <w:t xml:space="preserve">Customs </w:t>
      </w:r>
      <w:r w:rsidRPr="007378F5">
        <w:rPr>
          <w:rStyle w:val="normaltextrun"/>
          <w:rFonts w:ascii="Times New Roman" w:eastAsia="Times New Roman" w:hAnsi="Times New Roman"/>
          <w:color w:val="000000" w:themeColor="text1"/>
          <w:kern w:val="0"/>
          <w:sz w:val="24"/>
          <w:shd w:val="clear" w:color="auto" w:fill="FFFFFF"/>
          <w:lang w:eastAsia="en-IN"/>
          <w14:ligatures w14:val="none"/>
        </w:rPr>
        <w:t xml:space="preserve"> </w:t>
      </w:r>
    </w:p>
    <w:p w14:paraId="0CE4A016" w14:textId="7CA07973" w:rsidR="00462B22" w:rsidRDefault="007378F5" w:rsidP="00462B22">
      <w:pPr>
        <w:rPr>
          <w:rStyle w:val="normaltextrun"/>
          <w:rFonts w:ascii="Times New Roman" w:eastAsia="Times New Roman" w:hAnsi="Times New Roman"/>
          <w:b/>
          <w:bCs/>
          <w:color w:val="000000" w:themeColor="text1"/>
          <w:kern w:val="0"/>
          <w:sz w:val="24"/>
          <w:u w:val="single"/>
          <w:shd w:val="clear" w:color="auto" w:fill="FFFFFF"/>
          <w:lang w:eastAsia="en-IN"/>
          <w14:ligatures w14:val="none"/>
        </w:rPr>
      </w:pPr>
      <w:r w:rsidRPr="007378F5">
        <w:rPr>
          <w:rStyle w:val="normaltextrun"/>
          <w:rFonts w:ascii="Times New Roman" w:eastAsia="Times New Roman" w:hAnsi="Times New Roman"/>
          <w:b/>
          <w:bCs/>
          <w:color w:val="000000" w:themeColor="text1"/>
          <w:kern w:val="0"/>
          <w:sz w:val="24"/>
          <w:u w:val="single"/>
          <w:shd w:val="clear" w:color="auto" w:fill="FFFFFF"/>
          <w:lang w:eastAsia="en-IN"/>
          <w14:ligatures w14:val="none"/>
        </w:rPr>
        <w:t>Kolkata Tribunal - face recognition access controllers classifiable as automatic data processing machines</w:t>
      </w:r>
    </w:p>
    <w:p w14:paraId="29E59573" w14:textId="34BE699D" w:rsidR="007378F5" w:rsidRPr="007378F5" w:rsidRDefault="007378F5" w:rsidP="007378F5">
      <w:pPr>
        <w:rPr>
          <w:rStyle w:val="normaltextrun"/>
          <w:rFonts w:ascii="Times New Roman" w:eastAsia="Times New Roman" w:hAnsi="Times New Roman"/>
          <w:color w:val="000000" w:themeColor="text1"/>
          <w:kern w:val="0"/>
          <w:sz w:val="24"/>
          <w:shd w:val="clear" w:color="auto" w:fill="FFFFFF"/>
          <w:lang w:eastAsia="en-IN"/>
          <w14:ligatures w14:val="none"/>
        </w:rPr>
      </w:pPr>
      <w:r w:rsidRPr="007378F5">
        <w:rPr>
          <w:rStyle w:val="normaltextrun"/>
          <w:rFonts w:ascii="Times New Roman" w:eastAsia="Times New Roman" w:hAnsi="Times New Roman"/>
          <w:color w:val="000000" w:themeColor="text1"/>
          <w:kern w:val="0"/>
          <w:sz w:val="24"/>
          <w:shd w:val="clear" w:color="auto" w:fill="FFFFFF"/>
          <w:lang w:eastAsia="en-IN"/>
          <w14:ligatures w14:val="none"/>
        </w:rPr>
        <w:t xml:space="preserve">The Kolkata Tribunal in M/s Face IT Systems LLP addressed the classification of imported "Access Controller Face Recognition System" under the Customs Tariff. The issue was whether the imported goods are properly classifiable under CTH 8471 as "Automatic Data Processing Machines" with NIL duty or under CTH 8543 as "Electrical Machines and Apparatus" with 7.5% basic customs duty. </w:t>
      </w:r>
    </w:p>
    <w:p w14:paraId="77A788C8" w14:textId="2712BDF6" w:rsidR="007378F5" w:rsidRPr="007378F5" w:rsidRDefault="007378F5" w:rsidP="007378F5">
      <w:pPr>
        <w:rPr>
          <w:rStyle w:val="normaltextrun"/>
          <w:rFonts w:ascii="Times New Roman" w:eastAsia="Times New Roman" w:hAnsi="Times New Roman"/>
          <w:color w:val="000000" w:themeColor="text1"/>
          <w:kern w:val="0"/>
          <w:sz w:val="24"/>
          <w:shd w:val="clear" w:color="auto" w:fill="FFFFFF"/>
          <w:lang w:eastAsia="en-IN"/>
          <w14:ligatures w14:val="none"/>
        </w:rPr>
      </w:pPr>
      <w:r w:rsidRPr="007378F5">
        <w:rPr>
          <w:rStyle w:val="normaltextrun"/>
          <w:rFonts w:ascii="Times New Roman" w:eastAsia="Times New Roman" w:hAnsi="Times New Roman"/>
          <w:color w:val="000000" w:themeColor="text1"/>
          <w:kern w:val="0"/>
          <w:sz w:val="24"/>
          <w:shd w:val="clear" w:color="auto" w:fill="FFFFFF"/>
          <w:lang w:eastAsia="en-IN"/>
          <w14:ligatures w14:val="none"/>
        </w:rPr>
        <w:t xml:space="preserve">The Tribunal examined the nature and functionality of the imported goods </w:t>
      </w:r>
      <w:proofErr w:type="gramStart"/>
      <w:r w:rsidRPr="007378F5">
        <w:rPr>
          <w:rStyle w:val="normaltextrun"/>
          <w:rFonts w:ascii="Times New Roman" w:eastAsia="Times New Roman" w:hAnsi="Times New Roman"/>
          <w:color w:val="000000" w:themeColor="text1"/>
          <w:kern w:val="0"/>
          <w:sz w:val="24"/>
          <w:shd w:val="clear" w:color="auto" w:fill="FFFFFF"/>
          <w:lang w:eastAsia="en-IN"/>
          <w14:ligatures w14:val="none"/>
        </w:rPr>
        <w:t>in light of</w:t>
      </w:r>
      <w:proofErr w:type="gramEnd"/>
      <w:r w:rsidRPr="007378F5">
        <w:rPr>
          <w:rStyle w:val="normaltextrun"/>
          <w:rFonts w:ascii="Times New Roman" w:eastAsia="Times New Roman" w:hAnsi="Times New Roman"/>
          <w:color w:val="000000" w:themeColor="text1"/>
          <w:kern w:val="0"/>
          <w:sz w:val="24"/>
          <w:shd w:val="clear" w:color="auto" w:fill="FFFFFF"/>
          <w:lang w:eastAsia="en-IN"/>
          <w14:ligatures w14:val="none"/>
        </w:rPr>
        <w:t xml:space="preserve"> the relevant tariff provisions. The Tribunal noted that the imported goods possessed the essential functions of storing, processing, and executing programs without human intervention. These characteristics are fundamental requirements under Chapter Note 6(A) to Chapter 84 of the Customs Tariff for goods to be classified as Automatic Data Processing Machines. The face recognition access controller systems imported by the appellant could store facial data, process that information through recognition algorithms, and execute access control decisions automatically based on the programmed parameters. </w:t>
      </w:r>
    </w:p>
    <w:p w14:paraId="7080D839" w14:textId="1B72D55F" w:rsidR="007378F5" w:rsidRPr="007378F5" w:rsidRDefault="007378F5" w:rsidP="007378F5">
      <w:pPr>
        <w:rPr>
          <w:rStyle w:val="normaltextrun"/>
          <w:rFonts w:ascii="Times New Roman" w:eastAsia="Times New Roman" w:hAnsi="Times New Roman"/>
          <w:color w:val="000000" w:themeColor="text1"/>
          <w:kern w:val="0"/>
          <w:sz w:val="24"/>
          <w:shd w:val="clear" w:color="auto" w:fill="FFFFFF"/>
          <w:lang w:eastAsia="en-IN"/>
          <w14:ligatures w14:val="none"/>
        </w:rPr>
      </w:pPr>
      <w:r w:rsidRPr="007378F5">
        <w:rPr>
          <w:rStyle w:val="normaltextrun"/>
          <w:rFonts w:ascii="Times New Roman" w:eastAsia="Times New Roman" w:hAnsi="Times New Roman"/>
          <w:color w:val="000000" w:themeColor="text1"/>
          <w:kern w:val="0"/>
          <w:sz w:val="24"/>
          <w:shd w:val="clear" w:color="auto" w:fill="FFFFFF"/>
          <w:lang w:eastAsia="en-IN"/>
          <w14:ligatures w14:val="none"/>
        </w:rPr>
        <w:lastRenderedPageBreak/>
        <w:t xml:space="preserve">The Tribunal rejected the revenue's contention that the goods are classifiable under CTH 8543 as "Electrical Machines and Apparatus".  </w:t>
      </w:r>
    </w:p>
    <w:p w14:paraId="0DB3CE61" w14:textId="19F3FCEB" w:rsidR="007378F5" w:rsidRDefault="007378F5" w:rsidP="007378F5">
      <w:pPr>
        <w:rPr>
          <w:rStyle w:val="normaltextrun"/>
          <w:rFonts w:ascii="Times New Roman" w:eastAsia="Times New Roman" w:hAnsi="Times New Roman"/>
          <w:color w:val="000000" w:themeColor="text1"/>
          <w:kern w:val="0"/>
          <w:sz w:val="24"/>
          <w:shd w:val="clear" w:color="auto" w:fill="FFFFFF"/>
          <w:lang w:eastAsia="en-IN"/>
          <w14:ligatures w14:val="none"/>
        </w:rPr>
      </w:pPr>
      <w:r w:rsidRPr="007378F5">
        <w:rPr>
          <w:rStyle w:val="normaltextrun"/>
          <w:rFonts w:ascii="Times New Roman" w:eastAsia="Times New Roman" w:hAnsi="Times New Roman"/>
          <w:color w:val="000000" w:themeColor="text1"/>
          <w:kern w:val="0"/>
          <w:sz w:val="24"/>
          <w:shd w:val="clear" w:color="auto" w:fill="FFFFFF"/>
          <w:lang w:eastAsia="en-IN"/>
          <w14:ligatures w14:val="none"/>
        </w:rPr>
        <w:t xml:space="preserve">Accordingly, the Tribunal held that the imported goods are properly classifiable under CTH 8471 as "Automatic Data Processing Machines" and are entitled to the NIL duty benefit claimed by the appellant. The impugned order reclassifying the goods and imposing differential duty, interest, and penalties was set aside, and the appeal was allowed in </w:t>
      </w:r>
      <w:proofErr w:type="spellStart"/>
      <w:r w:rsidRPr="007378F5">
        <w:rPr>
          <w:rStyle w:val="normaltextrun"/>
          <w:rFonts w:ascii="Times New Roman" w:eastAsia="Times New Roman" w:hAnsi="Times New Roman"/>
          <w:color w:val="000000" w:themeColor="text1"/>
          <w:kern w:val="0"/>
          <w:sz w:val="24"/>
          <w:shd w:val="clear" w:color="auto" w:fill="FFFFFF"/>
          <w:lang w:eastAsia="en-IN"/>
          <w14:ligatures w14:val="none"/>
        </w:rPr>
        <w:t>favor</w:t>
      </w:r>
      <w:proofErr w:type="spellEnd"/>
      <w:r w:rsidRPr="007378F5">
        <w:rPr>
          <w:rStyle w:val="normaltextrun"/>
          <w:rFonts w:ascii="Times New Roman" w:eastAsia="Times New Roman" w:hAnsi="Times New Roman"/>
          <w:color w:val="000000" w:themeColor="text1"/>
          <w:kern w:val="0"/>
          <w:sz w:val="24"/>
          <w:shd w:val="clear" w:color="auto" w:fill="FFFFFF"/>
          <w:lang w:eastAsia="en-IN"/>
          <w14:ligatures w14:val="none"/>
        </w:rPr>
        <w:t xml:space="preserve"> of the appellant.</w:t>
      </w:r>
    </w:p>
    <w:p w14:paraId="32516C8C" w14:textId="2586B178" w:rsidR="007378F5" w:rsidRDefault="005F527F" w:rsidP="007378F5">
      <w:pPr>
        <w:rPr>
          <w:rStyle w:val="normaltextrun"/>
          <w:rFonts w:ascii="Times New Roman" w:eastAsia="Times New Roman" w:hAnsi="Times New Roman"/>
          <w:b/>
          <w:bCs/>
          <w:color w:val="000000" w:themeColor="text1"/>
          <w:kern w:val="0"/>
          <w:sz w:val="24"/>
          <w:u w:val="single"/>
          <w:shd w:val="clear" w:color="auto" w:fill="FFFFFF"/>
          <w:lang w:eastAsia="en-IN"/>
          <w14:ligatures w14:val="none"/>
        </w:rPr>
      </w:pPr>
      <w:r w:rsidRPr="005F527F">
        <w:rPr>
          <w:rStyle w:val="normaltextrun"/>
          <w:rFonts w:ascii="Times New Roman" w:eastAsia="Times New Roman" w:hAnsi="Times New Roman"/>
          <w:b/>
          <w:bCs/>
          <w:color w:val="000000" w:themeColor="text1"/>
          <w:kern w:val="0"/>
          <w:sz w:val="24"/>
          <w:u w:val="single"/>
          <w:shd w:val="clear" w:color="auto" w:fill="FFFFFF"/>
          <w:lang w:eastAsia="en-IN"/>
          <w14:ligatures w14:val="none"/>
        </w:rPr>
        <w:t>DGFT Policy Circular No. 8/2025-26 - Import Management System for IT Hardware (Calendar Year 2026)</w:t>
      </w:r>
    </w:p>
    <w:p w14:paraId="2CEB8792" w14:textId="0C0622A4" w:rsidR="001C461A" w:rsidRPr="001C461A" w:rsidRDefault="001C461A" w:rsidP="001C461A">
      <w:pPr>
        <w:rPr>
          <w:rStyle w:val="normaltextrun"/>
          <w:rFonts w:ascii="Times New Roman" w:eastAsia="Times New Roman" w:hAnsi="Times New Roman"/>
          <w:color w:val="000000" w:themeColor="text1"/>
          <w:kern w:val="0"/>
          <w:sz w:val="24"/>
          <w:shd w:val="clear" w:color="auto" w:fill="FFFFFF"/>
          <w:lang w:eastAsia="en-IN"/>
          <w14:ligatures w14:val="none"/>
        </w:rPr>
      </w:pPr>
      <w:r w:rsidRPr="001C461A">
        <w:rPr>
          <w:rStyle w:val="normaltextrun"/>
          <w:rFonts w:ascii="Times New Roman" w:eastAsia="Times New Roman" w:hAnsi="Times New Roman"/>
          <w:color w:val="000000" w:themeColor="text1"/>
          <w:kern w:val="0"/>
          <w:sz w:val="24"/>
          <w:shd w:val="clear" w:color="auto" w:fill="FFFFFF"/>
          <w:lang w:eastAsia="en-IN"/>
          <w14:ligatures w14:val="none"/>
        </w:rPr>
        <w:t xml:space="preserve">Background: Import of certain IT Hardware items (Laptops, Tablets, All-in-one PCs, </w:t>
      </w:r>
      <w:proofErr w:type="gramStart"/>
      <w:r w:rsidRPr="001C461A">
        <w:rPr>
          <w:rStyle w:val="normaltextrun"/>
          <w:rFonts w:ascii="Times New Roman" w:eastAsia="Times New Roman" w:hAnsi="Times New Roman"/>
          <w:color w:val="000000" w:themeColor="text1"/>
          <w:kern w:val="0"/>
          <w:sz w:val="24"/>
          <w:shd w:val="clear" w:color="auto" w:fill="FFFFFF"/>
          <w:lang w:eastAsia="en-IN"/>
          <w14:ligatures w14:val="none"/>
        </w:rPr>
        <w:t>Ultra</w:t>
      </w:r>
      <w:proofErr w:type="gramEnd"/>
      <w:r w:rsidRPr="001C461A">
        <w:rPr>
          <w:rStyle w:val="normaltextrun"/>
          <w:rFonts w:ascii="Times New Roman" w:eastAsia="Times New Roman" w:hAnsi="Times New Roman"/>
          <w:color w:val="000000" w:themeColor="text1"/>
          <w:kern w:val="0"/>
          <w:sz w:val="24"/>
          <w:shd w:val="clear" w:color="auto" w:fill="FFFFFF"/>
          <w:lang w:eastAsia="en-IN"/>
          <w14:ligatures w14:val="none"/>
        </w:rPr>
        <w:t xml:space="preserve"> small form factor computers, and Servers under HSN 8471) remains under 'Restricted' category, as per earlier notifications from August and October 2023. </w:t>
      </w:r>
    </w:p>
    <w:p w14:paraId="7E36E376" w14:textId="54488CCC" w:rsidR="001C461A" w:rsidRPr="001C461A" w:rsidRDefault="001C461A" w:rsidP="001C461A">
      <w:pPr>
        <w:rPr>
          <w:rStyle w:val="normaltextrun"/>
          <w:rFonts w:ascii="Times New Roman" w:eastAsia="Times New Roman" w:hAnsi="Times New Roman"/>
          <w:color w:val="000000" w:themeColor="text1"/>
          <w:kern w:val="0"/>
          <w:sz w:val="24"/>
          <w:shd w:val="clear" w:color="auto" w:fill="FFFFFF"/>
          <w:lang w:eastAsia="en-IN"/>
          <w14:ligatures w14:val="none"/>
        </w:rPr>
      </w:pPr>
      <w:r w:rsidRPr="001C461A">
        <w:rPr>
          <w:rStyle w:val="normaltextrun"/>
          <w:rFonts w:ascii="Times New Roman" w:eastAsia="Times New Roman" w:hAnsi="Times New Roman"/>
          <w:color w:val="000000" w:themeColor="text1"/>
          <w:kern w:val="0"/>
          <w:sz w:val="24"/>
          <w:shd w:val="clear" w:color="auto" w:fill="FFFFFF"/>
          <w:lang w:eastAsia="en-IN"/>
          <w14:ligatures w14:val="none"/>
        </w:rPr>
        <w:t xml:space="preserve">The Directorate General of Foreign Trade (DGFT) has issued guidelines for the Import Management System (IMS) applicable to restricted IT Hardware imports during calendar year 2026. </w:t>
      </w:r>
    </w:p>
    <w:p w14:paraId="7C09F2DF" w14:textId="5E1D0D8A" w:rsidR="001C461A" w:rsidRPr="001C461A" w:rsidRDefault="001C461A" w:rsidP="001C461A">
      <w:pPr>
        <w:rPr>
          <w:rStyle w:val="normaltextrun"/>
          <w:rFonts w:ascii="Times New Roman" w:eastAsia="Times New Roman" w:hAnsi="Times New Roman"/>
          <w:color w:val="000000" w:themeColor="text1"/>
          <w:kern w:val="0"/>
          <w:sz w:val="24"/>
          <w:shd w:val="clear" w:color="auto" w:fill="FFFFFF"/>
          <w:lang w:eastAsia="en-IN"/>
          <w14:ligatures w14:val="none"/>
        </w:rPr>
      </w:pPr>
      <w:r w:rsidRPr="001C461A">
        <w:rPr>
          <w:rStyle w:val="normaltextrun"/>
          <w:rFonts w:ascii="Times New Roman" w:eastAsia="Times New Roman" w:hAnsi="Times New Roman"/>
          <w:color w:val="000000" w:themeColor="text1"/>
          <w:kern w:val="0"/>
          <w:sz w:val="24"/>
          <w:shd w:val="clear" w:color="auto" w:fill="FFFFFF"/>
          <w:lang w:eastAsia="en-IN"/>
          <w14:ligatures w14:val="none"/>
        </w:rPr>
        <w:t xml:space="preserve">Key Points for 2026: </w:t>
      </w:r>
    </w:p>
    <w:p w14:paraId="29AE80E6" w14:textId="7D8DD9B2" w:rsidR="001C461A" w:rsidRPr="001C461A" w:rsidRDefault="001C461A" w:rsidP="001C461A">
      <w:pPr>
        <w:rPr>
          <w:rStyle w:val="normaltextrun"/>
          <w:rFonts w:ascii="Times New Roman" w:eastAsia="Times New Roman" w:hAnsi="Times New Roman"/>
          <w:color w:val="000000" w:themeColor="text1"/>
          <w:kern w:val="0"/>
          <w:sz w:val="24"/>
          <w:shd w:val="clear" w:color="auto" w:fill="FFFFFF"/>
          <w:lang w:eastAsia="en-IN"/>
          <w14:ligatures w14:val="none"/>
        </w:rPr>
      </w:pPr>
      <w:r w:rsidRPr="001C461A">
        <w:rPr>
          <w:rStyle w:val="normaltextrun"/>
          <w:rFonts w:ascii="Times New Roman" w:eastAsia="Times New Roman" w:hAnsi="Times New Roman"/>
          <w:color w:val="000000" w:themeColor="text1"/>
          <w:kern w:val="0"/>
          <w:sz w:val="24"/>
          <w:shd w:val="clear" w:color="auto" w:fill="FFFFFF"/>
          <w:lang w:eastAsia="en-IN"/>
          <w14:ligatures w14:val="none"/>
        </w:rPr>
        <w:t xml:space="preserve">Application Process: </w:t>
      </w:r>
    </w:p>
    <w:p w14:paraId="0AE13A66" w14:textId="41E18DE8" w:rsidR="001C461A" w:rsidRPr="001C461A" w:rsidRDefault="001C461A" w:rsidP="00012478">
      <w:pPr>
        <w:pStyle w:val="ListParagraph"/>
        <w:numPr>
          <w:ilvl w:val="0"/>
          <w:numId w:val="3"/>
        </w:numPr>
        <w:rPr>
          <w:rStyle w:val="normaltextrun"/>
          <w:rFonts w:ascii="Times New Roman" w:eastAsia="Times New Roman" w:hAnsi="Times New Roman"/>
          <w:color w:val="000000" w:themeColor="text1"/>
          <w:kern w:val="0"/>
          <w:sz w:val="24"/>
          <w:shd w:val="clear" w:color="auto" w:fill="FFFFFF"/>
          <w:lang w:eastAsia="en-IN"/>
          <w14:ligatures w14:val="none"/>
        </w:rPr>
      </w:pPr>
      <w:r w:rsidRPr="001C461A">
        <w:rPr>
          <w:rStyle w:val="normaltextrun"/>
          <w:rFonts w:ascii="Times New Roman" w:eastAsia="Times New Roman" w:hAnsi="Times New Roman"/>
          <w:color w:val="000000" w:themeColor="text1"/>
          <w:kern w:val="0"/>
          <w:sz w:val="24"/>
          <w:shd w:val="clear" w:color="auto" w:fill="FFFFFF"/>
          <w:lang w:eastAsia="en-IN"/>
          <w14:ligatures w14:val="none"/>
        </w:rPr>
        <w:t xml:space="preserve">Importers must apply for Import Authorization through the IMS portal on the DGFT website </w:t>
      </w:r>
    </w:p>
    <w:p w14:paraId="36701127" w14:textId="5E80F7CF" w:rsidR="001C461A" w:rsidRPr="001C461A" w:rsidRDefault="001C461A" w:rsidP="00012478">
      <w:pPr>
        <w:pStyle w:val="ListParagraph"/>
        <w:numPr>
          <w:ilvl w:val="0"/>
          <w:numId w:val="3"/>
        </w:numPr>
        <w:rPr>
          <w:rStyle w:val="normaltextrun"/>
          <w:rFonts w:ascii="Times New Roman" w:eastAsia="Times New Roman" w:hAnsi="Times New Roman"/>
          <w:color w:val="000000" w:themeColor="text1"/>
          <w:kern w:val="0"/>
          <w:sz w:val="24"/>
          <w:shd w:val="clear" w:color="auto" w:fill="FFFFFF"/>
          <w:lang w:eastAsia="en-IN"/>
          <w14:ligatures w14:val="none"/>
        </w:rPr>
      </w:pPr>
      <w:r w:rsidRPr="001C461A">
        <w:rPr>
          <w:rStyle w:val="normaltextrun"/>
          <w:rFonts w:ascii="Times New Roman" w:eastAsia="Times New Roman" w:hAnsi="Times New Roman"/>
          <w:color w:val="000000" w:themeColor="text1"/>
          <w:kern w:val="0"/>
          <w:sz w:val="24"/>
          <w:shd w:val="clear" w:color="auto" w:fill="FFFFFF"/>
          <w:lang w:eastAsia="en-IN"/>
          <w14:ligatures w14:val="none"/>
        </w:rPr>
        <w:t>Application window: 22</w:t>
      </w:r>
      <w:r w:rsidR="00293956" w:rsidRPr="00293956">
        <w:rPr>
          <w:rStyle w:val="normaltextrun"/>
          <w:rFonts w:ascii="Times New Roman" w:eastAsia="Times New Roman" w:hAnsi="Times New Roman"/>
          <w:color w:val="000000" w:themeColor="text1"/>
          <w:kern w:val="0"/>
          <w:sz w:val="24"/>
          <w:shd w:val="clear" w:color="auto" w:fill="FFFFFF"/>
          <w:vertAlign w:val="superscript"/>
          <w:lang w:eastAsia="en-IN"/>
          <w14:ligatures w14:val="none"/>
        </w:rPr>
        <w:t>nd</w:t>
      </w:r>
      <w:r w:rsidR="00293956">
        <w:rPr>
          <w:rStyle w:val="normaltextrun"/>
          <w:rFonts w:ascii="Times New Roman" w:eastAsia="Times New Roman" w:hAnsi="Times New Roman"/>
          <w:color w:val="000000" w:themeColor="text1"/>
          <w:kern w:val="0"/>
          <w:sz w:val="24"/>
          <w:shd w:val="clear" w:color="auto" w:fill="FFFFFF"/>
          <w:lang w:eastAsia="en-IN"/>
          <w14:ligatures w14:val="none"/>
        </w:rPr>
        <w:t xml:space="preserve"> </w:t>
      </w:r>
      <w:r w:rsidR="00293956" w:rsidRPr="001C461A">
        <w:rPr>
          <w:rStyle w:val="normaltextrun"/>
          <w:rFonts w:ascii="Times New Roman" w:eastAsia="Times New Roman" w:hAnsi="Times New Roman"/>
          <w:color w:val="000000" w:themeColor="text1"/>
          <w:kern w:val="0"/>
          <w:sz w:val="24"/>
          <w:shd w:val="clear" w:color="auto" w:fill="FFFFFF"/>
          <w:lang w:eastAsia="en-IN"/>
          <w14:ligatures w14:val="none"/>
        </w:rPr>
        <w:t>December</w:t>
      </w:r>
      <w:r w:rsidRPr="001C461A">
        <w:rPr>
          <w:rStyle w:val="normaltextrun"/>
          <w:rFonts w:ascii="Times New Roman" w:eastAsia="Times New Roman" w:hAnsi="Times New Roman"/>
          <w:color w:val="000000" w:themeColor="text1"/>
          <w:kern w:val="0"/>
          <w:sz w:val="24"/>
          <w:shd w:val="clear" w:color="auto" w:fill="FFFFFF"/>
          <w:lang w:eastAsia="en-IN"/>
          <w14:ligatures w14:val="none"/>
        </w:rPr>
        <w:t xml:space="preserve"> 2025 to 15</w:t>
      </w:r>
      <w:r w:rsidR="00293956" w:rsidRPr="00293956">
        <w:rPr>
          <w:rStyle w:val="normaltextrun"/>
          <w:rFonts w:ascii="Times New Roman" w:eastAsia="Times New Roman" w:hAnsi="Times New Roman"/>
          <w:color w:val="000000" w:themeColor="text1"/>
          <w:kern w:val="0"/>
          <w:sz w:val="24"/>
          <w:shd w:val="clear" w:color="auto" w:fill="FFFFFF"/>
          <w:vertAlign w:val="superscript"/>
          <w:lang w:eastAsia="en-IN"/>
          <w14:ligatures w14:val="none"/>
        </w:rPr>
        <w:t>th</w:t>
      </w:r>
      <w:r w:rsidR="00293956">
        <w:rPr>
          <w:rStyle w:val="normaltextrun"/>
          <w:rFonts w:ascii="Times New Roman" w:eastAsia="Times New Roman" w:hAnsi="Times New Roman"/>
          <w:color w:val="000000" w:themeColor="text1"/>
          <w:kern w:val="0"/>
          <w:sz w:val="24"/>
          <w:shd w:val="clear" w:color="auto" w:fill="FFFFFF"/>
          <w:lang w:eastAsia="en-IN"/>
          <w14:ligatures w14:val="none"/>
        </w:rPr>
        <w:t xml:space="preserve"> </w:t>
      </w:r>
      <w:r w:rsidR="00293956" w:rsidRPr="001C461A">
        <w:rPr>
          <w:rStyle w:val="normaltextrun"/>
          <w:rFonts w:ascii="Times New Roman" w:eastAsia="Times New Roman" w:hAnsi="Times New Roman"/>
          <w:color w:val="000000" w:themeColor="text1"/>
          <w:kern w:val="0"/>
          <w:sz w:val="24"/>
          <w:shd w:val="clear" w:color="auto" w:fill="FFFFFF"/>
          <w:lang w:eastAsia="en-IN"/>
          <w14:ligatures w14:val="none"/>
        </w:rPr>
        <w:t>December</w:t>
      </w:r>
      <w:r w:rsidRPr="001C461A">
        <w:rPr>
          <w:rStyle w:val="normaltextrun"/>
          <w:rFonts w:ascii="Times New Roman" w:eastAsia="Times New Roman" w:hAnsi="Times New Roman"/>
          <w:color w:val="000000" w:themeColor="text1"/>
          <w:kern w:val="0"/>
          <w:sz w:val="24"/>
          <w:shd w:val="clear" w:color="auto" w:fill="FFFFFF"/>
          <w:lang w:eastAsia="en-IN"/>
          <w14:ligatures w14:val="none"/>
        </w:rPr>
        <w:t xml:space="preserve"> 2026 </w:t>
      </w:r>
    </w:p>
    <w:p w14:paraId="617A99A3" w14:textId="1A701300" w:rsidR="001C461A" w:rsidRPr="005648F7" w:rsidRDefault="001C461A" w:rsidP="00012478">
      <w:pPr>
        <w:pStyle w:val="ListParagraph"/>
        <w:numPr>
          <w:ilvl w:val="0"/>
          <w:numId w:val="3"/>
        </w:numPr>
        <w:rPr>
          <w:rStyle w:val="normaltextrun"/>
          <w:rFonts w:ascii="Times New Roman" w:eastAsia="Times New Roman" w:hAnsi="Times New Roman"/>
          <w:color w:val="000000" w:themeColor="text1"/>
          <w:kern w:val="0"/>
          <w:sz w:val="24"/>
          <w:shd w:val="clear" w:color="auto" w:fill="FFFFFF"/>
          <w:lang w:eastAsia="en-IN"/>
          <w14:ligatures w14:val="none"/>
        </w:rPr>
      </w:pPr>
      <w:r w:rsidRPr="005648F7">
        <w:rPr>
          <w:rStyle w:val="normaltextrun"/>
          <w:rFonts w:ascii="Times New Roman" w:eastAsia="Times New Roman" w:hAnsi="Times New Roman"/>
          <w:color w:val="000000" w:themeColor="text1"/>
          <w:kern w:val="0"/>
          <w:sz w:val="24"/>
          <w:shd w:val="clear" w:color="auto" w:fill="FFFFFF"/>
          <w:lang w:eastAsia="en-IN"/>
          <w14:ligatures w14:val="none"/>
        </w:rPr>
        <w:t xml:space="preserve">Multiple applications permitted throughout the year </w:t>
      </w:r>
    </w:p>
    <w:p w14:paraId="3679F2CE" w14:textId="511C98DE" w:rsidR="001C461A" w:rsidRPr="001C461A" w:rsidRDefault="001C461A" w:rsidP="001C461A">
      <w:pPr>
        <w:rPr>
          <w:rStyle w:val="normaltextrun"/>
          <w:rFonts w:ascii="Times New Roman" w:eastAsia="Times New Roman" w:hAnsi="Times New Roman"/>
          <w:color w:val="000000" w:themeColor="text1"/>
          <w:kern w:val="0"/>
          <w:sz w:val="24"/>
          <w:shd w:val="clear" w:color="auto" w:fill="FFFFFF"/>
          <w:lang w:eastAsia="en-IN"/>
          <w14:ligatures w14:val="none"/>
        </w:rPr>
      </w:pPr>
      <w:r w:rsidRPr="001C461A">
        <w:rPr>
          <w:rStyle w:val="normaltextrun"/>
          <w:rFonts w:ascii="Times New Roman" w:eastAsia="Times New Roman" w:hAnsi="Times New Roman"/>
          <w:color w:val="000000" w:themeColor="text1"/>
          <w:kern w:val="0"/>
          <w:sz w:val="24"/>
          <w:shd w:val="clear" w:color="auto" w:fill="FFFFFF"/>
          <w:lang w:eastAsia="en-IN"/>
          <w14:ligatures w14:val="none"/>
        </w:rPr>
        <w:t xml:space="preserve">Authorization Validity: </w:t>
      </w:r>
    </w:p>
    <w:p w14:paraId="5379903E" w14:textId="65B277C8" w:rsidR="001C461A" w:rsidRPr="005648F7" w:rsidRDefault="001C461A" w:rsidP="00012478">
      <w:pPr>
        <w:pStyle w:val="ListParagraph"/>
        <w:numPr>
          <w:ilvl w:val="0"/>
          <w:numId w:val="4"/>
        </w:numPr>
        <w:rPr>
          <w:rStyle w:val="normaltextrun"/>
          <w:rFonts w:ascii="Times New Roman" w:eastAsia="Times New Roman" w:hAnsi="Times New Roman"/>
          <w:color w:val="000000" w:themeColor="text1"/>
          <w:kern w:val="0"/>
          <w:sz w:val="24"/>
          <w:shd w:val="clear" w:color="auto" w:fill="FFFFFF"/>
          <w:lang w:eastAsia="en-IN"/>
          <w14:ligatures w14:val="none"/>
        </w:rPr>
      </w:pPr>
      <w:r w:rsidRPr="005648F7">
        <w:rPr>
          <w:rStyle w:val="normaltextrun"/>
          <w:rFonts w:ascii="Times New Roman" w:eastAsia="Times New Roman" w:hAnsi="Times New Roman"/>
          <w:color w:val="000000" w:themeColor="text1"/>
          <w:kern w:val="0"/>
          <w:sz w:val="24"/>
          <w:shd w:val="clear" w:color="auto" w:fill="FFFFFF"/>
          <w:lang w:eastAsia="en-IN"/>
          <w14:ligatures w14:val="none"/>
        </w:rPr>
        <w:t xml:space="preserve">All authorizations issued under IMS will be valid </w:t>
      </w:r>
      <w:proofErr w:type="gramStart"/>
      <w:r w:rsidRPr="005648F7">
        <w:rPr>
          <w:rStyle w:val="normaltextrun"/>
          <w:rFonts w:ascii="Times New Roman" w:eastAsia="Times New Roman" w:hAnsi="Times New Roman"/>
          <w:color w:val="000000" w:themeColor="text1"/>
          <w:kern w:val="0"/>
          <w:sz w:val="24"/>
          <w:shd w:val="clear" w:color="auto" w:fill="FFFFFF"/>
          <w:lang w:eastAsia="en-IN"/>
          <w14:ligatures w14:val="none"/>
        </w:rPr>
        <w:t>until  31</w:t>
      </w:r>
      <w:proofErr w:type="gramEnd"/>
      <w:r w:rsidR="00D304CD" w:rsidRPr="00D304CD">
        <w:rPr>
          <w:rStyle w:val="normaltextrun"/>
          <w:rFonts w:ascii="Times New Roman" w:eastAsia="Times New Roman" w:hAnsi="Times New Roman"/>
          <w:color w:val="000000" w:themeColor="text1"/>
          <w:kern w:val="0"/>
          <w:sz w:val="24"/>
          <w:shd w:val="clear" w:color="auto" w:fill="FFFFFF"/>
          <w:vertAlign w:val="superscript"/>
          <w:lang w:eastAsia="en-IN"/>
          <w14:ligatures w14:val="none"/>
        </w:rPr>
        <w:t>st</w:t>
      </w:r>
      <w:r w:rsidR="00D304CD">
        <w:rPr>
          <w:rStyle w:val="normaltextrun"/>
          <w:rFonts w:ascii="Times New Roman" w:eastAsia="Times New Roman" w:hAnsi="Times New Roman"/>
          <w:color w:val="000000" w:themeColor="text1"/>
          <w:kern w:val="0"/>
          <w:sz w:val="24"/>
          <w:shd w:val="clear" w:color="auto" w:fill="FFFFFF"/>
          <w:lang w:eastAsia="en-IN"/>
          <w14:ligatures w14:val="none"/>
        </w:rPr>
        <w:t xml:space="preserve"> </w:t>
      </w:r>
      <w:r w:rsidR="00D304CD" w:rsidRPr="001C461A">
        <w:rPr>
          <w:rStyle w:val="normaltextrun"/>
          <w:rFonts w:ascii="Times New Roman" w:eastAsia="Times New Roman" w:hAnsi="Times New Roman"/>
          <w:color w:val="000000" w:themeColor="text1"/>
          <w:kern w:val="0"/>
          <w:sz w:val="24"/>
          <w:shd w:val="clear" w:color="auto" w:fill="FFFFFF"/>
          <w:lang w:eastAsia="en-IN"/>
          <w14:ligatures w14:val="none"/>
        </w:rPr>
        <w:t>December</w:t>
      </w:r>
      <w:r w:rsidRPr="005648F7">
        <w:rPr>
          <w:rStyle w:val="normaltextrun"/>
          <w:rFonts w:ascii="Times New Roman" w:eastAsia="Times New Roman" w:hAnsi="Times New Roman"/>
          <w:color w:val="000000" w:themeColor="text1"/>
          <w:kern w:val="0"/>
          <w:sz w:val="24"/>
          <w:shd w:val="clear" w:color="auto" w:fill="FFFFFF"/>
          <w:lang w:eastAsia="en-IN"/>
          <w14:ligatures w14:val="none"/>
        </w:rPr>
        <w:t xml:space="preserve"> 2026 </w:t>
      </w:r>
    </w:p>
    <w:p w14:paraId="75EC5DB2" w14:textId="70053676" w:rsidR="001C461A" w:rsidRPr="001C461A" w:rsidRDefault="001C461A" w:rsidP="001C461A">
      <w:pPr>
        <w:rPr>
          <w:rStyle w:val="normaltextrun"/>
          <w:rFonts w:ascii="Times New Roman" w:eastAsia="Times New Roman" w:hAnsi="Times New Roman"/>
          <w:color w:val="000000" w:themeColor="text1"/>
          <w:kern w:val="0"/>
          <w:sz w:val="24"/>
          <w:shd w:val="clear" w:color="auto" w:fill="FFFFFF"/>
          <w:lang w:eastAsia="en-IN"/>
          <w14:ligatures w14:val="none"/>
        </w:rPr>
      </w:pPr>
      <w:r w:rsidRPr="001C461A">
        <w:rPr>
          <w:rStyle w:val="normaltextrun"/>
          <w:rFonts w:ascii="Times New Roman" w:eastAsia="Times New Roman" w:hAnsi="Times New Roman"/>
          <w:color w:val="000000" w:themeColor="text1"/>
          <w:kern w:val="0"/>
          <w:sz w:val="24"/>
          <w:shd w:val="clear" w:color="auto" w:fill="FFFFFF"/>
          <w:lang w:eastAsia="en-IN"/>
          <w14:ligatures w14:val="none"/>
        </w:rPr>
        <w:t xml:space="preserve">Amendments: </w:t>
      </w:r>
    </w:p>
    <w:p w14:paraId="53C2B566" w14:textId="200AE573" w:rsidR="001C461A" w:rsidRPr="005648F7" w:rsidRDefault="001C461A" w:rsidP="00012478">
      <w:pPr>
        <w:pStyle w:val="ListParagraph"/>
        <w:numPr>
          <w:ilvl w:val="0"/>
          <w:numId w:val="4"/>
        </w:numPr>
        <w:rPr>
          <w:rStyle w:val="normaltextrun"/>
          <w:rFonts w:ascii="Times New Roman" w:eastAsia="Times New Roman" w:hAnsi="Times New Roman"/>
          <w:color w:val="000000" w:themeColor="text1"/>
          <w:kern w:val="0"/>
          <w:sz w:val="24"/>
          <w:shd w:val="clear" w:color="auto" w:fill="FFFFFF"/>
          <w:lang w:eastAsia="en-IN"/>
          <w14:ligatures w14:val="none"/>
        </w:rPr>
      </w:pPr>
      <w:r w:rsidRPr="005648F7">
        <w:rPr>
          <w:rStyle w:val="normaltextrun"/>
          <w:rFonts w:ascii="Times New Roman" w:eastAsia="Times New Roman" w:hAnsi="Times New Roman"/>
          <w:color w:val="000000" w:themeColor="text1"/>
          <w:kern w:val="0"/>
          <w:sz w:val="24"/>
          <w:shd w:val="clear" w:color="auto" w:fill="FFFFFF"/>
          <w:lang w:eastAsia="en-IN"/>
          <w14:ligatures w14:val="none"/>
        </w:rPr>
        <w:t xml:space="preserve">Amendment requests for existing authorizations can be submitted online during the validity period </w:t>
      </w:r>
    </w:p>
    <w:p w14:paraId="307BB3C9" w14:textId="67D49506" w:rsidR="001C461A" w:rsidRPr="001C461A" w:rsidRDefault="001C461A" w:rsidP="001C461A">
      <w:pPr>
        <w:rPr>
          <w:rStyle w:val="normaltextrun"/>
          <w:rFonts w:ascii="Times New Roman" w:eastAsia="Times New Roman" w:hAnsi="Times New Roman"/>
          <w:color w:val="000000" w:themeColor="text1"/>
          <w:kern w:val="0"/>
          <w:sz w:val="24"/>
          <w:shd w:val="clear" w:color="auto" w:fill="FFFFFF"/>
          <w:lang w:eastAsia="en-IN"/>
          <w14:ligatures w14:val="none"/>
        </w:rPr>
      </w:pPr>
      <w:r w:rsidRPr="001C461A">
        <w:rPr>
          <w:rStyle w:val="normaltextrun"/>
          <w:rFonts w:ascii="Times New Roman" w:eastAsia="Times New Roman" w:hAnsi="Times New Roman"/>
          <w:color w:val="000000" w:themeColor="text1"/>
          <w:kern w:val="0"/>
          <w:sz w:val="24"/>
          <w:shd w:val="clear" w:color="auto" w:fill="FFFFFF"/>
          <w:lang w:eastAsia="en-IN"/>
          <w14:ligatures w14:val="none"/>
        </w:rPr>
        <w:t xml:space="preserve">Review Mechanism: </w:t>
      </w:r>
    </w:p>
    <w:p w14:paraId="4B8A3079" w14:textId="00B501F3" w:rsidR="001C461A" w:rsidRPr="005648F7" w:rsidRDefault="001C461A" w:rsidP="00012478">
      <w:pPr>
        <w:pStyle w:val="ListParagraph"/>
        <w:numPr>
          <w:ilvl w:val="0"/>
          <w:numId w:val="4"/>
        </w:numPr>
        <w:rPr>
          <w:rStyle w:val="normaltextrun"/>
          <w:rFonts w:ascii="Times New Roman" w:eastAsia="Times New Roman" w:hAnsi="Times New Roman"/>
          <w:color w:val="000000" w:themeColor="text1"/>
          <w:kern w:val="0"/>
          <w:sz w:val="24"/>
          <w:shd w:val="clear" w:color="auto" w:fill="FFFFFF"/>
          <w:lang w:eastAsia="en-IN"/>
          <w14:ligatures w14:val="none"/>
        </w:rPr>
      </w:pPr>
      <w:r w:rsidRPr="005648F7">
        <w:rPr>
          <w:rStyle w:val="normaltextrun"/>
          <w:rFonts w:ascii="Times New Roman" w:eastAsia="Times New Roman" w:hAnsi="Times New Roman"/>
          <w:color w:val="000000" w:themeColor="text1"/>
          <w:kern w:val="0"/>
          <w:sz w:val="24"/>
          <w:shd w:val="clear" w:color="auto" w:fill="FFFFFF"/>
          <w:lang w:eastAsia="en-IN"/>
          <w14:ligatures w14:val="none"/>
        </w:rPr>
        <w:t>Ministry of Electronics and Information Technology (</w:t>
      </w:r>
      <w:proofErr w:type="spellStart"/>
      <w:r w:rsidRPr="005648F7">
        <w:rPr>
          <w:rStyle w:val="normaltextrun"/>
          <w:rFonts w:ascii="Times New Roman" w:eastAsia="Times New Roman" w:hAnsi="Times New Roman"/>
          <w:color w:val="000000" w:themeColor="text1"/>
          <w:kern w:val="0"/>
          <w:sz w:val="24"/>
          <w:shd w:val="clear" w:color="auto" w:fill="FFFFFF"/>
          <w:lang w:eastAsia="en-IN"/>
          <w14:ligatures w14:val="none"/>
        </w:rPr>
        <w:t>MeitY</w:t>
      </w:r>
      <w:proofErr w:type="spellEnd"/>
      <w:r w:rsidRPr="005648F7">
        <w:rPr>
          <w:rStyle w:val="normaltextrun"/>
          <w:rFonts w:ascii="Times New Roman" w:eastAsia="Times New Roman" w:hAnsi="Times New Roman"/>
          <w:color w:val="000000" w:themeColor="text1"/>
          <w:kern w:val="0"/>
          <w:sz w:val="24"/>
          <w:shd w:val="clear" w:color="auto" w:fill="FFFFFF"/>
          <w:lang w:eastAsia="en-IN"/>
          <w14:ligatures w14:val="none"/>
        </w:rPr>
        <w:t xml:space="preserve">) may conduct a mid-term review to provide updated inputs on the IMS </w:t>
      </w:r>
    </w:p>
    <w:p w14:paraId="7E7F77F3" w14:textId="0F7273E4" w:rsidR="005F527F" w:rsidRDefault="001C461A" w:rsidP="001C461A">
      <w:pPr>
        <w:rPr>
          <w:rStyle w:val="normaltextrun"/>
          <w:rFonts w:ascii="Times New Roman" w:eastAsia="Times New Roman" w:hAnsi="Times New Roman"/>
          <w:color w:val="000000" w:themeColor="text1"/>
          <w:kern w:val="0"/>
          <w:sz w:val="24"/>
          <w:shd w:val="clear" w:color="auto" w:fill="FFFFFF"/>
          <w:lang w:eastAsia="en-IN"/>
          <w14:ligatures w14:val="none"/>
        </w:rPr>
      </w:pPr>
      <w:r w:rsidRPr="001C461A">
        <w:rPr>
          <w:rStyle w:val="normaltextrun"/>
          <w:rFonts w:ascii="Times New Roman" w:eastAsia="Times New Roman" w:hAnsi="Times New Roman"/>
          <w:color w:val="000000" w:themeColor="text1"/>
          <w:kern w:val="0"/>
          <w:sz w:val="24"/>
          <w:shd w:val="clear" w:color="auto" w:fill="FFFFFF"/>
          <w:lang w:eastAsia="en-IN"/>
          <w14:ligatures w14:val="none"/>
        </w:rPr>
        <w:t>Action Required: Businesses importing restricted IT Hardware should plan their 2026 requirements and submit applications through the DGFT portal within the specified timeline.</w:t>
      </w:r>
    </w:p>
    <w:p w14:paraId="7987443F" w14:textId="77777777" w:rsidR="00E34F51" w:rsidRDefault="00E34F51" w:rsidP="001C461A">
      <w:pPr>
        <w:rPr>
          <w:rStyle w:val="normaltextrun"/>
          <w:rFonts w:ascii="Times New Roman" w:eastAsia="Times New Roman" w:hAnsi="Times New Roman"/>
          <w:color w:val="000000" w:themeColor="text1"/>
          <w:kern w:val="0"/>
          <w:sz w:val="24"/>
          <w:shd w:val="clear" w:color="auto" w:fill="FFFFFF"/>
          <w:lang w:eastAsia="en-IN"/>
          <w14:ligatures w14:val="none"/>
        </w:rPr>
      </w:pPr>
    </w:p>
    <w:p w14:paraId="4CE6E3C6" w14:textId="77777777" w:rsidR="00E34F51" w:rsidRDefault="00E34F51" w:rsidP="001C461A">
      <w:pPr>
        <w:rPr>
          <w:rStyle w:val="normaltextrun"/>
          <w:rFonts w:ascii="Times New Roman" w:eastAsia="Times New Roman" w:hAnsi="Times New Roman"/>
          <w:color w:val="000000" w:themeColor="text1"/>
          <w:kern w:val="0"/>
          <w:sz w:val="24"/>
          <w:shd w:val="clear" w:color="auto" w:fill="FFFFFF"/>
          <w:lang w:eastAsia="en-IN"/>
          <w14:ligatures w14:val="none"/>
        </w:rPr>
      </w:pPr>
    </w:p>
    <w:p w14:paraId="7BEF521B" w14:textId="77777777" w:rsidR="00E34F51" w:rsidRDefault="00E34F51" w:rsidP="001C461A">
      <w:pPr>
        <w:rPr>
          <w:rStyle w:val="normaltextrun"/>
          <w:rFonts w:ascii="Times New Roman" w:eastAsia="Times New Roman" w:hAnsi="Times New Roman"/>
          <w:color w:val="000000" w:themeColor="text1"/>
          <w:kern w:val="0"/>
          <w:sz w:val="24"/>
          <w:shd w:val="clear" w:color="auto" w:fill="FFFFFF"/>
          <w:lang w:eastAsia="en-IN"/>
          <w14:ligatures w14:val="none"/>
        </w:rPr>
      </w:pPr>
    </w:p>
    <w:p w14:paraId="266F0C48" w14:textId="77777777" w:rsidR="00E34F51" w:rsidRDefault="00E34F51" w:rsidP="001C461A">
      <w:pPr>
        <w:rPr>
          <w:rStyle w:val="normaltextrun"/>
          <w:rFonts w:ascii="Times New Roman" w:eastAsia="Times New Roman" w:hAnsi="Times New Roman"/>
          <w:color w:val="000000" w:themeColor="text1"/>
          <w:kern w:val="0"/>
          <w:sz w:val="24"/>
          <w:shd w:val="clear" w:color="auto" w:fill="FFFFFF"/>
          <w:lang w:eastAsia="en-IN"/>
          <w14:ligatures w14:val="none"/>
        </w:rPr>
      </w:pPr>
    </w:p>
    <w:p w14:paraId="0F7568ED" w14:textId="77777777" w:rsidR="00E34F51" w:rsidRPr="005F527F" w:rsidRDefault="00E34F51" w:rsidP="001C461A">
      <w:pPr>
        <w:rPr>
          <w:rStyle w:val="normaltextrun"/>
          <w:rFonts w:ascii="Times New Roman" w:eastAsia="Times New Roman" w:hAnsi="Times New Roman"/>
          <w:color w:val="000000" w:themeColor="text1"/>
          <w:kern w:val="0"/>
          <w:sz w:val="24"/>
          <w:shd w:val="clear" w:color="auto" w:fill="FFFFFF"/>
          <w:lang w:eastAsia="en-IN"/>
          <w14:ligatures w14:val="none"/>
        </w:rPr>
      </w:pPr>
    </w:p>
    <w:p w14:paraId="4B6ED333" w14:textId="3DFD4B0D" w:rsidR="00BB44CA" w:rsidRPr="00B31AC7" w:rsidRDefault="00790C22" w:rsidP="00BB44CA">
      <w:pPr>
        <w:pStyle w:val="paragraph"/>
        <w:spacing w:before="0" w:beforeAutospacing="0" w:after="0" w:afterAutospacing="0"/>
        <w:jc w:val="both"/>
        <w:textAlignment w:val="baseline"/>
        <w:rPr>
          <w:rStyle w:val="normaltextrun"/>
          <w:rFonts w:cs="Calibri"/>
          <w:bCs/>
          <w:color w:val="ED7D31"/>
          <w:szCs w:val="28"/>
          <w:shd w:val="clear" w:color="auto" w:fill="FFFFFF"/>
        </w:rPr>
      </w:pPr>
      <w:r>
        <w:rPr>
          <w:rStyle w:val="normaltextrun"/>
          <w:rFonts w:cs="Calibri"/>
          <w:bCs/>
          <w:color w:val="ED7D31"/>
          <w:szCs w:val="28"/>
          <w:u w:val="single"/>
          <w:shd w:val="clear" w:color="auto" w:fill="FFFFFF"/>
        </w:rPr>
        <w:lastRenderedPageBreak/>
        <w:t>SINGAPORE</w:t>
      </w:r>
      <w:r w:rsidR="00BB44CA" w:rsidRPr="00B31AC7">
        <w:rPr>
          <w:rStyle w:val="normaltextrun"/>
          <w:rFonts w:cs="Calibri"/>
          <w:bCs/>
          <w:color w:val="ED7D31"/>
          <w:szCs w:val="28"/>
          <w:u w:val="single"/>
          <w:shd w:val="clear" w:color="auto" w:fill="FFFFFF"/>
        </w:rPr>
        <w:t xml:space="preserve"> UPDATES</w:t>
      </w:r>
    </w:p>
    <w:p w14:paraId="290988D3" w14:textId="77777777" w:rsidR="009D19AF" w:rsidRDefault="009D19AF" w:rsidP="005648F7">
      <w:pPr>
        <w:pStyle w:val="paragraph"/>
        <w:spacing w:after="0"/>
        <w:jc w:val="center"/>
        <w:textAlignment w:val="baseline"/>
        <w:rPr>
          <w:rStyle w:val="eop"/>
          <w:rFonts w:cs="Calibri"/>
          <w:b/>
          <w:color w:val="000000"/>
          <w:szCs w:val="28"/>
          <w:u w:val="single"/>
        </w:rPr>
      </w:pPr>
      <w:r w:rsidRPr="009D19AF">
        <w:rPr>
          <w:rStyle w:val="eop"/>
          <w:rFonts w:cs="Calibri"/>
          <w:b/>
          <w:color w:val="000000"/>
          <w:szCs w:val="28"/>
          <w:u w:val="single"/>
        </w:rPr>
        <w:t>Accounting and Corporate Regulatory Authority</w:t>
      </w:r>
    </w:p>
    <w:p w14:paraId="0225717F" w14:textId="77777777" w:rsidR="009D19AF" w:rsidRDefault="009D19AF" w:rsidP="003450B7">
      <w:pPr>
        <w:pStyle w:val="NormalWeb"/>
        <w:rPr>
          <w:b/>
          <w:bCs/>
          <w:color w:val="000000"/>
          <w:u w:val="single"/>
        </w:rPr>
      </w:pPr>
      <w:r w:rsidRPr="009D19AF">
        <w:rPr>
          <w:b/>
          <w:bCs/>
          <w:color w:val="000000"/>
          <w:u w:val="single"/>
        </w:rPr>
        <w:t>ACRA issues Financial Reporting Practice Guidance No.1 of 2025 on areas of review focus for FY2025 financial statements</w:t>
      </w:r>
    </w:p>
    <w:p w14:paraId="1223EAB9" w14:textId="4D8938FB" w:rsidR="009D19AF" w:rsidRPr="009D19AF" w:rsidRDefault="009D19AF" w:rsidP="009D19AF">
      <w:pPr>
        <w:pStyle w:val="NormalWeb"/>
        <w:rPr>
          <w:color w:val="000000"/>
        </w:rPr>
      </w:pPr>
      <w:r w:rsidRPr="009D19AF">
        <w:rPr>
          <w:color w:val="000000"/>
        </w:rPr>
        <w:t>On 12th November 2025, the Accounting and Corporate Regulatory Authority issued Financial Reporting Practice Guidance No.1 of 2025 on areas of review focus for FY2025 financial statements. This practice guidance serves as a guide for directors, particularly those who serve on audit committees in fulfilling their duties as directors. In reviewing the financial statements, ACRA advises the audit committees to exercise heightened vigilance given the prevailing uncertainties in business environment, particularly those arising from evolving global trade, tariff policies, and climate related risks, and assess their potential impacts on the financial statements.</w:t>
      </w:r>
    </w:p>
    <w:p w14:paraId="3F0016B2" w14:textId="06F07235" w:rsidR="003450B7" w:rsidRDefault="009D19AF" w:rsidP="009D19AF">
      <w:pPr>
        <w:pStyle w:val="NormalWeb"/>
        <w:rPr>
          <w:color w:val="000000"/>
        </w:rPr>
      </w:pPr>
      <w:r w:rsidRPr="009D19AF">
        <w:rPr>
          <w:color w:val="000000"/>
        </w:rPr>
        <w:t>ACRA states that since high quality audits are essential for fostering confidence and trust in financial markets, audit committees should engage external auditors early in the audit process to ensure accounting issues are addressed appropriately to comply with the accounting standards.</w:t>
      </w:r>
    </w:p>
    <w:p w14:paraId="71A624E6" w14:textId="7ED7B22C" w:rsidR="009D19AF" w:rsidRDefault="00EB43AF" w:rsidP="009D19AF">
      <w:pPr>
        <w:pStyle w:val="NormalWeb"/>
        <w:rPr>
          <w:color w:val="000000"/>
        </w:rPr>
      </w:pPr>
      <w:hyperlink r:id="rId11" w:history="1">
        <w:r w:rsidRPr="004B485A">
          <w:rPr>
            <w:rStyle w:val="Hyperlink"/>
          </w:rPr>
          <w:t>https://www.acra.gov.sg/docs/default-source/default-document-library/how-to-guides/preparing-financial-statements/practice-guidance-1-of-2025.pdf?sfvrsn=dd32c2a9_1</w:t>
        </w:r>
      </w:hyperlink>
    </w:p>
    <w:p w14:paraId="20A21712" w14:textId="282E53B2" w:rsidR="00EB43AF" w:rsidRPr="0047288F" w:rsidRDefault="0070787D" w:rsidP="009D19AF">
      <w:pPr>
        <w:pStyle w:val="NormalWeb"/>
        <w:rPr>
          <w:color w:val="000000"/>
        </w:rPr>
      </w:pPr>
      <w:r>
        <w:rPr>
          <w:color w:val="000000"/>
        </w:rPr>
        <w:tab/>
      </w:r>
    </w:p>
    <w:p w14:paraId="2E4BB7DA" w14:textId="77777777" w:rsidR="002630CB" w:rsidRDefault="002630CB" w:rsidP="00B52D4E">
      <w:pPr>
        <w:pStyle w:val="NormalWeb"/>
        <w:rPr>
          <w:b/>
          <w:bCs/>
          <w:color w:val="000000"/>
          <w:u w:val="single"/>
        </w:rPr>
      </w:pPr>
      <w:r w:rsidRPr="002630CB">
        <w:rPr>
          <w:b/>
          <w:bCs/>
          <w:color w:val="000000"/>
          <w:u w:val="single"/>
        </w:rPr>
        <w:t>Corporate and Accounting Laws (Amendment) Bill</w:t>
      </w:r>
    </w:p>
    <w:p w14:paraId="132B7DEC" w14:textId="68B1617B" w:rsidR="00507731" w:rsidRPr="00507731" w:rsidRDefault="00507731" w:rsidP="00507731">
      <w:pPr>
        <w:pStyle w:val="NormalWeb"/>
        <w:rPr>
          <w:color w:val="000000"/>
        </w:rPr>
      </w:pPr>
      <w:r w:rsidRPr="00507731">
        <w:rPr>
          <w:color w:val="000000"/>
        </w:rPr>
        <w:t>The Corporate and Accounting Laws (Amendment) Bill (Bill No. 13/2025) (Bill), which was passed in Parliament on 5</w:t>
      </w:r>
      <w:proofErr w:type="gramStart"/>
      <w:r w:rsidR="00D304CD" w:rsidRPr="00D304CD">
        <w:rPr>
          <w:color w:val="000000"/>
          <w:vertAlign w:val="superscript"/>
        </w:rPr>
        <w:t>th</w:t>
      </w:r>
      <w:r w:rsidR="00D304CD">
        <w:rPr>
          <w:color w:val="000000"/>
        </w:rPr>
        <w:t xml:space="preserve"> </w:t>
      </w:r>
      <w:r w:rsidRPr="00507731">
        <w:rPr>
          <w:color w:val="000000"/>
        </w:rPr>
        <w:t xml:space="preserve"> November</w:t>
      </w:r>
      <w:proofErr w:type="gramEnd"/>
      <w:r w:rsidRPr="00507731">
        <w:rPr>
          <w:color w:val="000000"/>
        </w:rPr>
        <w:t xml:space="preserve"> 2025, introduces several important changes aimed at strengthening Singapore’s corporate regulatory framework and enhancing business confidence.</w:t>
      </w:r>
    </w:p>
    <w:p w14:paraId="068A823B" w14:textId="77777777" w:rsidR="00507731" w:rsidRPr="00507731" w:rsidRDefault="00507731" w:rsidP="00507731">
      <w:pPr>
        <w:pStyle w:val="NormalWeb"/>
        <w:rPr>
          <w:color w:val="000000"/>
        </w:rPr>
      </w:pPr>
    </w:p>
    <w:p w14:paraId="0880A194" w14:textId="37C1EEB2" w:rsidR="00507731" w:rsidRPr="00507731" w:rsidRDefault="00507731" w:rsidP="00507731">
      <w:pPr>
        <w:pStyle w:val="NormalWeb"/>
        <w:rPr>
          <w:color w:val="000000"/>
        </w:rPr>
      </w:pPr>
      <w:r w:rsidRPr="00507731">
        <w:rPr>
          <w:color w:val="000000"/>
        </w:rPr>
        <w:t>The Bill will come into operation on a date that the Minister appoints by notification in the Gazette. The Accounting and Corporate Regulatory Authority (ACRA) has indicated that sufficient lead time will be provided for the implementation of the proposed amendments, and that most of the provisions of the Bill are targeted to commence from April 2026 onwards.</w:t>
      </w:r>
    </w:p>
    <w:p w14:paraId="6587D344" w14:textId="0FA67B9A" w:rsidR="00507731" w:rsidRPr="00507731" w:rsidRDefault="00507731" w:rsidP="00507731">
      <w:pPr>
        <w:pStyle w:val="NormalWeb"/>
        <w:rPr>
          <w:color w:val="000000"/>
        </w:rPr>
      </w:pPr>
      <w:r w:rsidRPr="00507731">
        <w:rPr>
          <w:color w:val="000000"/>
        </w:rPr>
        <w:t>The Bill’s key amendments relate to the Companies Act 1967, the Limited Liability Partnerships Act 2005, and the Accountants Act 2004.</w:t>
      </w:r>
    </w:p>
    <w:p w14:paraId="4A5F280C" w14:textId="09CBECEB" w:rsidR="00507731" w:rsidRPr="00507731" w:rsidRDefault="00507731" w:rsidP="00507731">
      <w:pPr>
        <w:pStyle w:val="NormalWeb"/>
        <w:rPr>
          <w:color w:val="000000"/>
        </w:rPr>
      </w:pPr>
      <w:r w:rsidRPr="00507731">
        <w:rPr>
          <w:color w:val="000000"/>
        </w:rPr>
        <w:t>Key aspects of the amendments include:</w:t>
      </w:r>
    </w:p>
    <w:p w14:paraId="17D93CC1" w14:textId="24F7467F" w:rsidR="00507731" w:rsidRPr="00507731" w:rsidRDefault="00507731" w:rsidP="00012478">
      <w:pPr>
        <w:pStyle w:val="NormalWeb"/>
        <w:numPr>
          <w:ilvl w:val="1"/>
          <w:numId w:val="1"/>
        </w:numPr>
        <w:rPr>
          <w:color w:val="000000"/>
        </w:rPr>
      </w:pPr>
      <w:r w:rsidRPr="00507731">
        <w:rPr>
          <w:color w:val="000000"/>
        </w:rPr>
        <w:t>Preventing Misuse of Companies: Rules are tightened to allow the Registrar to refuse registration or restoration of certain entities if they are likely to be used for unlawful purposes or purposes against national interest.</w:t>
      </w:r>
    </w:p>
    <w:p w14:paraId="09F6E0A5" w14:textId="26AAA47A" w:rsidR="00507731" w:rsidRPr="00507731" w:rsidRDefault="00507731" w:rsidP="00012478">
      <w:pPr>
        <w:pStyle w:val="NormalWeb"/>
        <w:numPr>
          <w:ilvl w:val="1"/>
          <w:numId w:val="1"/>
        </w:numPr>
        <w:rPr>
          <w:color w:val="000000"/>
        </w:rPr>
      </w:pPr>
      <w:r w:rsidRPr="00507731">
        <w:rPr>
          <w:color w:val="000000"/>
        </w:rPr>
        <w:lastRenderedPageBreak/>
        <w:t xml:space="preserve">Safeguarding Shareholders' Interests: A two-tier approval process for selective </w:t>
      </w:r>
      <w:proofErr w:type="gramStart"/>
      <w:r w:rsidRPr="00507731">
        <w:rPr>
          <w:color w:val="000000"/>
        </w:rPr>
        <w:t>off-market</w:t>
      </w:r>
      <w:proofErr w:type="gramEnd"/>
      <w:r w:rsidRPr="00507731">
        <w:rPr>
          <w:color w:val="000000"/>
        </w:rPr>
        <w:t xml:space="preserve"> share purchases is introduced.</w:t>
      </w:r>
    </w:p>
    <w:p w14:paraId="3E4CBA32" w14:textId="7B74A11A" w:rsidR="00507731" w:rsidRPr="00507731" w:rsidRDefault="00507731" w:rsidP="00012478">
      <w:pPr>
        <w:pStyle w:val="NormalWeb"/>
        <w:numPr>
          <w:ilvl w:val="1"/>
          <w:numId w:val="1"/>
        </w:numPr>
        <w:rPr>
          <w:color w:val="000000"/>
        </w:rPr>
      </w:pPr>
      <w:r w:rsidRPr="00507731">
        <w:rPr>
          <w:color w:val="000000"/>
        </w:rPr>
        <w:t>Strengthening the Regulatory Framework: Penalties are increased for directors who fail in their duty to manage the company in its best interests.</w:t>
      </w:r>
    </w:p>
    <w:p w14:paraId="6F95D614" w14:textId="445558E8" w:rsidR="00B52D4E" w:rsidRDefault="00507731" w:rsidP="00012478">
      <w:pPr>
        <w:pStyle w:val="NormalWeb"/>
        <w:numPr>
          <w:ilvl w:val="1"/>
          <w:numId w:val="1"/>
        </w:numPr>
        <w:rPr>
          <w:color w:val="000000"/>
        </w:rPr>
      </w:pPr>
      <w:r w:rsidRPr="00507731">
        <w:rPr>
          <w:color w:val="000000"/>
        </w:rPr>
        <w:t>Reducing Regulatory Burden: The requirement for a company's registered office to be open for public inspection has been removed; companies only need to make records available for inspection for a minimum of two hours during business days upon reasonable notice.</w:t>
      </w:r>
    </w:p>
    <w:p w14:paraId="0BB93B00" w14:textId="4290ECDF" w:rsidR="00741376" w:rsidRDefault="00741376" w:rsidP="00741376">
      <w:pPr>
        <w:pStyle w:val="NormalWeb"/>
        <w:rPr>
          <w:color w:val="000000"/>
        </w:rPr>
      </w:pPr>
      <w:hyperlink r:id="rId12" w:history="1">
        <w:r w:rsidRPr="004B485A">
          <w:rPr>
            <w:rStyle w:val="Hyperlink"/>
          </w:rPr>
          <w:t>https://www.parliament.gov.sg/docs/default-source/bills-introduced/corporate-and-accounting-laws-(amendment)-bill-13-2025.pdf?sfvrsn=6a255d08_1</w:t>
        </w:r>
      </w:hyperlink>
    </w:p>
    <w:p w14:paraId="0309171E" w14:textId="77777777" w:rsidR="00741376" w:rsidRDefault="00741376" w:rsidP="00741376">
      <w:pPr>
        <w:pStyle w:val="NormalWeb"/>
        <w:rPr>
          <w:color w:val="000000"/>
        </w:rPr>
      </w:pPr>
    </w:p>
    <w:p w14:paraId="491AE0D4" w14:textId="77777777" w:rsidR="00AE4CBD" w:rsidRDefault="00AE4CBD" w:rsidP="005648F7">
      <w:pPr>
        <w:pStyle w:val="paragraph"/>
        <w:spacing w:after="0"/>
        <w:jc w:val="center"/>
        <w:textAlignment w:val="baseline"/>
        <w:rPr>
          <w:b/>
          <w:bCs/>
          <w:color w:val="000000"/>
          <w:u w:val="single"/>
        </w:rPr>
      </w:pPr>
      <w:r w:rsidRPr="00AE4CBD">
        <w:rPr>
          <w:b/>
          <w:bCs/>
          <w:color w:val="000000"/>
          <w:u w:val="single"/>
        </w:rPr>
        <w:t>Monetary Authority of Singapore</w:t>
      </w:r>
    </w:p>
    <w:p w14:paraId="4D78D865" w14:textId="77777777" w:rsidR="00A57F9A" w:rsidRPr="00E21D46" w:rsidRDefault="00A57F9A" w:rsidP="00C470A5">
      <w:pPr>
        <w:pStyle w:val="paragraph"/>
        <w:spacing w:after="0"/>
        <w:textAlignment w:val="baseline"/>
        <w:rPr>
          <w:b/>
          <w:bCs/>
          <w:color w:val="000000"/>
          <w:u w:val="single"/>
        </w:rPr>
      </w:pPr>
      <w:r w:rsidRPr="00E21D46">
        <w:rPr>
          <w:b/>
          <w:bCs/>
          <w:color w:val="000000"/>
          <w:u w:val="single"/>
        </w:rPr>
        <w:t>MAS Guidelines for Artificial Intelligence (AI) Risk Management</w:t>
      </w:r>
    </w:p>
    <w:p w14:paraId="455C4269" w14:textId="2A5E7D31" w:rsidR="00A57F9A" w:rsidRPr="00A57F9A" w:rsidRDefault="00A57F9A" w:rsidP="00A57F9A">
      <w:pPr>
        <w:pStyle w:val="paragraph"/>
        <w:spacing w:after="0"/>
        <w:textAlignment w:val="baseline"/>
        <w:rPr>
          <w:color w:val="000000"/>
        </w:rPr>
      </w:pPr>
      <w:r w:rsidRPr="00A57F9A">
        <w:rPr>
          <w:color w:val="000000"/>
        </w:rPr>
        <w:t>The Monetary Authority of Singapore (MAS) has released a consultation paper outlining proposed Guidelines on AI Risk Management aimed at guiding financial institutions (FIs) on the responsible use of artificial intelligence in the financial sector.</w:t>
      </w:r>
    </w:p>
    <w:p w14:paraId="00306701" w14:textId="5BA7404F" w:rsidR="00A57F9A" w:rsidRPr="00A57F9A" w:rsidRDefault="00A57F9A" w:rsidP="00A57F9A">
      <w:pPr>
        <w:pStyle w:val="paragraph"/>
        <w:spacing w:after="0"/>
        <w:textAlignment w:val="baseline"/>
        <w:rPr>
          <w:color w:val="000000"/>
        </w:rPr>
      </w:pPr>
      <w:r w:rsidRPr="00A57F9A">
        <w:rPr>
          <w:color w:val="000000"/>
        </w:rPr>
        <w:t>The Guidelines will apply to all FIs, detailing MAS’s supervisory expectations regarding AI risk oversight, management systems, policies, lifecycle controls, and the necessary capabilities for AI deployment. Recognising the diverse applications and varying risk profiles associated with AI use, the Guidelines are designed to be broadly applicable yet proportionate to the size, nature, and AI usage of each institution. They cover a wide range of AI technologies, including Generative AI and emerging AI agents.</w:t>
      </w:r>
    </w:p>
    <w:p w14:paraId="5BEC33C1" w14:textId="77777777" w:rsidR="00A57F9A" w:rsidRPr="00A57F9A" w:rsidRDefault="00A57F9A" w:rsidP="00A57F9A">
      <w:pPr>
        <w:pStyle w:val="paragraph"/>
        <w:spacing w:after="0"/>
        <w:textAlignment w:val="baseline"/>
        <w:rPr>
          <w:color w:val="000000"/>
        </w:rPr>
      </w:pPr>
      <w:r w:rsidRPr="00A57F9A">
        <w:rPr>
          <w:color w:val="000000"/>
        </w:rPr>
        <w:t>Key areas addressed include:</w:t>
      </w:r>
    </w:p>
    <w:p w14:paraId="0F8A5B45" w14:textId="77777777" w:rsidR="00A57F9A" w:rsidRPr="00A57F9A" w:rsidRDefault="00A57F9A" w:rsidP="00A57F9A">
      <w:pPr>
        <w:pStyle w:val="paragraph"/>
        <w:spacing w:after="0"/>
        <w:textAlignment w:val="baseline"/>
        <w:rPr>
          <w:color w:val="000000"/>
        </w:rPr>
      </w:pPr>
    </w:p>
    <w:p w14:paraId="1AF804BE" w14:textId="159FF35E" w:rsidR="00A57F9A" w:rsidRPr="00A57F9A" w:rsidRDefault="00A57F9A" w:rsidP="00012478">
      <w:pPr>
        <w:pStyle w:val="paragraph"/>
        <w:numPr>
          <w:ilvl w:val="1"/>
          <w:numId w:val="1"/>
        </w:numPr>
        <w:spacing w:after="0"/>
        <w:textAlignment w:val="baseline"/>
        <w:rPr>
          <w:color w:val="000000"/>
        </w:rPr>
      </w:pPr>
      <w:r w:rsidRPr="00A57F9A">
        <w:rPr>
          <w:color w:val="000000"/>
        </w:rPr>
        <w:t>Governance and oversight by boards and senior management to establish risk management frameworks and foster an appropriate risk culture.</w:t>
      </w:r>
    </w:p>
    <w:p w14:paraId="58F0244F" w14:textId="34482A40" w:rsidR="00A57F9A" w:rsidRPr="00A57F9A" w:rsidRDefault="00A57F9A" w:rsidP="00012478">
      <w:pPr>
        <w:pStyle w:val="paragraph"/>
        <w:numPr>
          <w:ilvl w:val="1"/>
          <w:numId w:val="1"/>
        </w:numPr>
        <w:spacing w:after="0"/>
        <w:textAlignment w:val="baseline"/>
        <w:rPr>
          <w:color w:val="000000"/>
        </w:rPr>
      </w:pPr>
      <w:r w:rsidRPr="00A57F9A">
        <w:rPr>
          <w:color w:val="000000"/>
        </w:rPr>
        <w:t>Clear identification and inventory of AI applications within firms, alongside risk materiality assessments considering impact, complexity, and reliance.</w:t>
      </w:r>
    </w:p>
    <w:p w14:paraId="1ACC579D" w14:textId="4F89AF91" w:rsidR="00A57F9A" w:rsidRPr="00A57F9A" w:rsidRDefault="00A57F9A" w:rsidP="00012478">
      <w:pPr>
        <w:pStyle w:val="paragraph"/>
        <w:numPr>
          <w:ilvl w:val="1"/>
          <w:numId w:val="1"/>
        </w:numPr>
        <w:spacing w:after="0"/>
        <w:textAlignment w:val="baseline"/>
        <w:rPr>
          <w:color w:val="000000"/>
        </w:rPr>
      </w:pPr>
      <w:r w:rsidRPr="00A57F9A">
        <w:rPr>
          <w:color w:val="000000"/>
        </w:rPr>
        <w:t>Lifecycle controls focusing on data management, fairness, transparency, human oversight, third-party risks, evaluation, monitoring, and change management, applied proportionately to risk levels.</w:t>
      </w:r>
    </w:p>
    <w:p w14:paraId="2AD82E80" w14:textId="7021311A" w:rsidR="00A57F9A" w:rsidRPr="00A57F9A" w:rsidRDefault="00A57F9A" w:rsidP="00012478">
      <w:pPr>
        <w:pStyle w:val="paragraph"/>
        <w:numPr>
          <w:ilvl w:val="1"/>
          <w:numId w:val="1"/>
        </w:numPr>
        <w:spacing w:after="0"/>
        <w:textAlignment w:val="baseline"/>
        <w:rPr>
          <w:color w:val="000000"/>
        </w:rPr>
      </w:pPr>
      <w:r w:rsidRPr="00A57F9A">
        <w:rPr>
          <w:color w:val="000000"/>
        </w:rPr>
        <w:t>Ensuring adequate organisational capabilities and capacity to support AI use.</w:t>
      </w:r>
    </w:p>
    <w:p w14:paraId="44713A5E" w14:textId="00944A78" w:rsidR="00A57F9A" w:rsidRPr="00A57F9A" w:rsidRDefault="00A57F9A" w:rsidP="00A57F9A">
      <w:pPr>
        <w:pStyle w:val="paragraph"/>
        <w:spacing w:after="0"/>
        <w:textAlignment w:val="baseline"/>
        <w:rPr>
          <w:color w:val="000000"/>
        </w:rPr>
      </w:pPr>
      <w:r w:rsidRPr="00A57F9A">
        <w:rPr>
          <w:color w:val="000000"/>
        </w:rPr>
        <w:t>These Guidelines build on MAS’s 2024 thematic review of AI use in key banks and consultations with industry players. MAS has invited public feedback on the proposals by 31</w:t>
      </w:r>
      <w:proofErr w:type="gramStart"/>
      <w:r w:rsidR="009A6190" w:rsidRPr="009A6190">
        <w:rPr>
          <w:color w:val="000000"/>
          <w:vertAlign w:val="superscript"/>
        </w:rPr>
        <w:t>st</w:t>
      </w:r>
      <w:r w:rsidR="009A6190">
        <w:rPr>
          <w:color w:val="000000"/>
        </w:rPr>
        <w:t xml:space="preserve"> </w:t>
      </w:r>
      <w:r w:rsidRPr="00A57F9A">
        <w:rPr>
          <w:color w:val="000000"/>
        </w:rPr>
        <w:t xml:space="preserve"> January</w:t>
      </w:r>
      <w:proofErr w:type="gramEnd"/>
      <w:r w:rsidRPr="00A57F9A">
        <w:rPr>
          <w:color w:val="000000"/>
        </w:rPr>
        <w:t xml:space="preserve"> 2026.</w:t>
      </w:r>
    </w:p>
    <w:p w14:paraId="0EB49B59" w14:textId="46D8FB65" w:rsidR="00C470A5" w:rsidRDefault="00A57F9A" w:rsidP="00A57F9A">
      <w:pPr>
        <w:pStyle w:val="paragraph"/>
        <w:spacing w:after="0"/>
        <w:textAlignment w:val="baseline"/>
        <w:rPr>
          <w:color w:val="000000"/>
        </w:rPr>
      </w:pPr>
      <w:r w:rsidRPr="00A57F9A">
        <w:rPr>
          <w:color w:val="000000"/>
        </w:rPr>
        <w:t>The initiative aims to enable financial institutions to innovate responsibly while managing AI-related risks effectively.</w:t>
      </w:r>
    </w:p>
    <w:p w14:paraId="67A5221B" w14:textId="7F97A818" w:rsidR="00C470A5" w:rsidRDefault="006E5F89" w:rsidP="00C470A5">
      <w:pPr>
        <w:pStyle w:val="paragraph"/>
        <w:spacing w:after="0"/>
        <w:textAlignment w:val="baseline"/>
        <w:rPr>
          <w:color w:val="000000"/>
        </w:rPr>
      </w:pPr>
      <w:hyperlink r:id="rId13" w:history="1">
        <w:r w:rsidRPr="004B485A">
          <w:rPr>
            <w:rStyle w:val="Hyperlink"/>
          </w:rPr>
          <w:t>https://www.mas.gov.sg/news/media-releases/2025/mas-guidelines-for-artificial-intelligence-risk-management</w:t>
        </w:r>
      </w:hyperlink>
    </w:p>
    <w:p w14:paraId="331E1B5D" w14:textId="334F4D22" w:rsidR="006E5F89" w:rsidRPr="00E21D46" w:rsidRDefault="00597628" w:rsidP="00C470A5">
      <w:pPr>
        <w:pStyle w:val="paragraph"/>
        <w:spacing w:after="0"/>
        <w:textAlignment w:val="baseline"/>
        <w:rPr>
          <w:b/>
          <w:bCs/>
          <w:color w:val="000000"/>
          <w:u w:val="single"/>
        </w:rPr>
      </w:pPr>
      <w:r w:rsidRPr="00E21D46">
        <w:rPr>
          <w:b/>
          <w:bCs/>
          <w:color w:val="000000"/>
          <w:u w:val="single"/>
        </w:rPr>
        <w:t xml:space="preserve">MAS Proposes to Consolidate Listing Review Functions under SGX </w:t>
      </w:r>
      <w:proofErr w:type="spellStart"/>
      <w:r w:rsidRPr="00E21D46">
        <w:rPr>
          <w:b/>
          <w:bCs/>
          <w:color w:val="000000"/>
          <w:u w:val="single"/>
        </w:rPr>
        <w:t>RegCo</w:t>
      </w:r>
      <w:proofErr w:type="spellEnd"/>
      <w:r w:rsidRPr="00E21D46">
        <w:rPr>
          <w:b/>
          <w:bCs/>
          <w:color w:val="000000"/>
          <w:u w:val="single"/>
        </w:rPr>
        <w:t xml:space="preserve"> to Streamline the Listing Process</w:t>
      </w:r>
    </w:p>
    <w:p w14:paraId="2926173E" w14:textId="0A978D40" w:rsidR="00597628" w:rsidRPr="00597628" w:rsidRDefault="00597628" w:rsidP="00597628">
      <w:pPr>
        <w:pStyle w:val="paragraph"/>
        <w:spacing w:after="0"/>
        <w:textAlignment w:val="baseline"/>
        <w:rPr>
          <w:color w:val="000000"/>
        </w:rPr>
      </w:pPr>
      <w:r w:rsidRPr="00597628">
        <w:rPr>
          <w:color w:val="000000"/>
        </w:rPr>
        <w:t xml:space="preserve">The Monetary Authority of Singapore (MAS) is consulting on a proposal to consolidate all listing suitability and prospectus review functions under the Singapore Exchange Regulation (SGX </w:t>
      </w:r>
      <w:proofErr w:type="spellStart"/>
      <w:r w:rsidRPr="00597628">
        <w:rPr>
          <w:color w:val="000000"/>
        </w:rPr>
        <w:t>RegCo</w:t>
      </w:r>
      <w:proofErr w:type="spellEnd"/>
      <w:r w:rsidRPr="00597628">
        <w:rPr>
          <w:color w:val="000000"/>
        </w:rPr>
        <w:t>) to streamline the listing process and reduce regulatory overlap for prospective issuers.</w:t>
      </w:r>
    </w:p>
    <w:p w14:paraId="51BFEBB3" w14:textId="2E1EF96D" w:rsidR="00597628" w:rsidRPr="00597628" w:rsidRDefault="00597628" w:rsidP="00597628">
      <w:pPr>
        <w:pStyle w:val="paragraph"/>
        <w:spacing w:after="0"/>
        <w:textAlignment w:val="baseline"/>
        <w:rPr>
          <w:color w:val="000000"/>
        </w:rPr>
      </w:pPr>
      <w:r w:rsidRPr="00597628">
        <w:rPr>
          <w:color w:val="000000"/>
        </w:rPr>
        <w:t>Key Details of the Proposal</w:t>
      </w:r>
    </w:p>
    <w:p w14:paraId="1BCF8758" w14:textId="587AA4F3" w:rsidR="00597628" w:rsidRPr="00597628" w:rsidRDefault="00597628" w:rsidP="00012478">
      <w:pPr>
        <w:pStyle w:val="paragraph"/>
        <w:numPr>
          <w:ilvl w:val="0"/>
          <w:numId w:val="4"/>
        </w:numPr>
        <w:spacing w:after="0"/>
        <w:textAlignment w:val="baseline"/>
        <w:rPr>
          <w:color w:val="000000"/>
        </w:rPr>
      </w:pPr>
      <w:r w:rsidRPr="00597628">
        <w:rPr>
          <w:color w:val="000000"/>
        </w:rPr>
        <w:t xml:space="preserve">Single Point of Engagement: Currently, companies seeking a Mainboard listing must engage with both MAS (for prospectus review) and SGX </w:t>
      </w:r>
      <w:proofErr w:type="spellStart"/>
      <w:r w:rsidRPr="00597628">
        <w:rPr>
          <w:color w:val="000000"/>
        </w:rPr>
        <w:t>RegCo</w:t>
      </w:r>
      <w:proofErr w:type="spellEnd"/>
      <w:r w:rsidRPr="00597628">
        <w:rPr>
          <w:color w:val="000000"/>
        </w:rPr>
        <w:t xml:space="preserve"> (for listing suitability review). The</w:t>
      </w:r>
      <w:r>
        <w:rPr>
          <w:color w:val="000000"/>
        </w:rPr>
        <w:t xml:space="preserve"> </w:t>
      </w:r>
      <w:r w:rsidRPr="00597628">
        <w:rPr>
          <w:color w:val="000000"/>
        </w:rPr>
        <w:t xml:space="preserve">proposal will create a single point of regulatory engagement with SGX </w:t>
      </w:r>
      <w:proofErr w:type="spellStart"/>
      <w:r w:rsidRPr="00597628">
        <w:rPr>
          <w:color w:val="000000"/>
        </w:rPr>
        <w:t>RegCo</w:t>
      </w:r>
      <w:proofErr w:type="spellEnd"/>
      <w:r w:rsidRPr="00597628">
        <w:rPr>
          <w:color w:val="000000"/>
        </w:rPr>
        <w:t xml:space="preserve"> as the sole reviewer.</w:t>
      </w:r>
    </w:p>
    <w:p w14:paraId="13687F58" w14:textId="7416F436" w:rsidR="00597628" w:rsidRPr="00597628" w:rsidRDefault="00597628" w:rsidP="00012478">
      <w:pPr>
        <w:pStyle w:val="paragraph"/>
        <w:numPr>
          <w:ilvl w:val="0"/>
          <w:numId w:val="4"/>
        </w:numPr>
        <w:spacing w:after="0"/>
        <w:textAlignment w:val="baseline"/>
        <w:rPr>
          <w:color w:val="000000"/>
        </w:rPr>
      </w:pPr>
      <w:r w:rsidRPr="00597628">
        <w:rPr>
          <w:color w:val="000000"/>
        </w:rPr>
        <w:t xml:space="preserve">Delegation of Authority: MAS plans to delegate its powers and duties related to prospectus lodgement and registration under the Securities and Futures Act (SFA) to SGX </w:t>
      </w:r>
      <w:proofErr w:type="spellStart"/>
      <w:r w:rsidRPr="00597628">
        <w:rPr>
          <w:color w:val="000000"/>
        </w:rPr>
        <w:t>RegCo</w:t>
      </w:r>
      <w:proofErr w:type="spellEnd"/>
      <w:r w:rsidRPr="00597628">
        <w:rPr>
          <w:color w:val="000000"/>
        </w:rPr>
        <w:t>.</w:t>
      </w:r>
    </w:p>
    <w:p w14:paraId="70A40276" w14:textId="2FA3B813" w:rsidR="00597628" w:rsidRPr="00597628" w:rsidRDefault="00597628" w:rsidP="00012478">
      <w:pPr>
        <w:pStyle w:val="paragraph"/>
        <w:numPr>
          <w:ilvl w:val="0"/>
          <w:numId w:val="4"/>
        </w:numPr>
        <w:spacing w:after="0"/>
        <w:textAlignment w:val="baseline"/>
        <w:rPr>
          <w:color w:val="000000"/>
        </w:rPr>
      </w:pPr>
      <w:r w:rsidRPr="00597628">
        <w:rPr>
          <w:color w:val="000000"/>
        </w:rPr>
        <w:t>MAS Oversight: MAS will remain the statutory regulator and retain an overarching supervisory role, including the power to take enforcement actions for SFA breaches and determine regulatory requirements and exemptions for prospectus disclosures.</w:t>
      </w:r>
    </w:p>
    <w:p w14:paraId="04AB891B" w14:textId="36D97F81" w:rsidR="00597628" w:rsidRPr="00597628" w:rsidRDefault="00597628" w:rsidP="00012478">
      <w:pPr>
        <w:pStyle w:val="paragraph"/>
        <w:numPr>
          <w:ilvl w:val="0"/>
          <w:numId w:val="4"/>
        </w:numPr>
        <w:spacing w:after="0"/>
        <w:textAlignment w:val="baseline"/>
        <w:rPr>
          <w:color w:val="000000"/>
        </w:rPr>
      </w:pPr>
      <w:r w:rsidRPr="00597628">
        <w:rPr>
          <w:color w:val="000000"/>
        </w:rPr>
        <w:t>Removal of Listings Advisory Committee (LAC): The proposal also includes the recommendation to remove the LAC process for Mainboard listings, which was previously a separate layer of review.</w:t>
      </w:r>
    </w:p>
    <w:p w14:paraId="7007B0F6" w14:textId="50FD4018" w:rsidR="00597628" w:rsidRPr="00597628" w:rsidRDefault="00597628" w:rsidP="00012478">
      <w:pPr>
        <w:pStyle w:val="paragraph"/>
        <w:numPr>
          <w:ilvl w:val="0"/>
          <w:numId w:val="4"/>
        </w:numPr>
        <w:spacing w:after="0"/>
        <w:textAlignment w:val="baseline"/>
        <w:rPr>
          <w:color w:val="000000"/>
        </w:rPr>
      </w:pPr>
      <w:r w:rsidRPr="00597628">
        <w:rPr>
          <w:color w:val="000000"/>
        </w:rPr>
        <w:t xml:space="preserve">Implementation: This move is part of broader measures recommended by the Equities Market Review Group to enhance the competitiveness of Singapore's equities market. SGX </w:t>
      </w:r>
      <w:proofErr w:type="spellStart"/>
      <w:r w:rsidRPr="00597628">
        <w:rPr>
          <w:color w:val="000000"/>
        </w:rPr>
        <w:t>RegCo</w:t>
      </w:r>
      <w:proofErr w:type="spellEnd"/>
      <w:r w:rsidRPr="00597628">
        <w:rPr>
          <w:color w:val="000000"/>
        </w:rPr>
        <w:t xml:space="preserve"> has already implemented several related rule changes (effective October 29, 2025) and is seeking feedback on further rule amendments to operationalize this consolidation.</w:t>
      </w:r>
    </w:p>
    <w:p w14:paraId="5191FF34" w14:textId="5AF3E86E" w:rsidR="00597628" w:rsidRPr="00597628" w:rsidRDefault="00597628" w:rsidP="00597628">
      <w:pPr>
        <w:pStyle w:val="paragraph"/>
        <w:spacing w:after="0"/>
        <w:textAlignment w:val="baseline"/>
        <w:rPr>
          <w:color w:val="000000"/>
        </w:rPr>
      </w:pPr>
      <w:r w:rsidRPr="00597628">
        <w:rPr>
          <w:color w:val="000000"/>
        </w:rPr>
        <w:t>Expected Benefits</w:t>
      </w:r>
    </w:p>
    <w:p w14:paraId="17E4A29C" w14:textId="5FFC761D" w:rsidR="00597628" w:rsidRPr="00597628" w:rsidRDefault="00597628" w:rsidP="00012478">
      <w:pPr>
        <w:pStyle w:val="paragraph"/>
        <w:numPr>
          <w:ilvl w:val="0"/>
          <w:numId w:val="4"/>
        </w:numPr>
        <w:spacing w:after="0"/>
        <w:textAlignment w:val="baseline"/>
        <w:rPr>
          <w:color w:val="000000"/>
        </w:rPr>
      </w:pPr>
      <w:r w:rsidRPr="00597628">
        <w:rPr>
          <w:color w:val="000000"/>
        </w:rPr>
        <w:t>Efficiency: The consolidated process is expected to be more efficient, reducing time-to-market for IPOs and providing prospective issuers with greater clarity and certainty regarding the listing timeline. The typical listing review process is expected to take</w:t>
      </w:r>
      <w:r w:rsidR="00E40350">
        <w:rPr>
          <w:color w:val="000000"/>
        </w:rPr>
        <w:t xml:space="preserve"> </w:t>
      </w:r>
      <w:r w:rsidRPr="00597628">
        <w:rPr>
          <w:color w:val="000000"/>
        </w:rPr>
        <w:t>six to eight weeks.</w:t>
      </w:r>
    </w:p>
    <w:p w14:paraId="3E31BA41" w14:textId="684B40E4" w:rsidR="00597628" w:rsidRPr="00597628" w:rsidRDefault="00597628" w:rsidP="00012478">
      <w:pPr>
        <w:pStyle w:val="paragraph"/>
        <w:numPr>
          <w:ilvl w:val="0"/>
          <w:numId w:val="4"/>
        </w:numPr>
        <w:spacing w:after="0"/>
        <w:textAlignment w:val="baseline"/>
        <w:rPr>
          <w:color w:val="000000"/>
        </w:rPr>
      </w:pPr>
      <w:r w:rsidRPr="00597628">
        <w:rPr>
          <w:color w:val="000000"/>
        </w:rPr>
        <w:t>Enhanced Attractiveness: By streamlining the regulatory process and reducing friction, Singapore aims to enhance its attractiveness as a listing venue and a capital markets hub.</w:t>
      </w:r>
    </w:p>
    <w:p w14:paraId="60F25BDF" w14:textId="2A055EE5" w:rsidR="00597628" w:rsidRDefault="00597628" w:rsidP="00012478">
      <w:pPr>
        <w:pStyle w:val="paragraph"/>
        <w:numPr>
          <w:ilvl w:val="0"/>
          <w:numId w:val="4"/>
        </w:numPr>
        <w:spacing w:after="0"/>
        <w:textAlignment w:val="baseline"/>
        <w:rPr>
          <w:color w:val="000000"/>
        </w:rPr>
      </w:pPr>
      <w:r w:rsidRPr="00597628">
        <w:rPr>
          <w:color w:val="000000"/>
        </w:rPr>
        <w:t>Disclosure-Based Regime: The changes align Singapore with other major developed markets by advancing a more disclosure-based regulatory regime, focusing on issuers providing material information to investors rather than a prescriptive, merit-based approach.</w:t>
      </w:r>
    </w:p>
    <w:p w14:paraId="316FBC21" w14:textId="04760349" w:rsidR="00E319F6" w:rsidRDefault="00E319F6" w:rsidP="00E319F6">
      <w:pPr>
        <w:pStyle w:val="paragraph"/>
        <w:spacing w:after="0"/>
        <w:textAlignment w:val="baseline"/>
        <w:rPr>
          <w:color w:val="000000"/>
        </w:rPr>
      </w:pPr>
      <w:hyperlink r:id="rId14" w:history="1">
        <w:r w:rsidRPr="004B485A">
          <w:rPr>
            <w:rStyle w:val="Hyperlink"/>
          </w:rPr>
          <w:t>https://www.mas.gov.sg/news/media-releases/2025/mas-proposes-to-consolidate-listing-review-functions</w:t>
        </w:r>
      </w:hyperlink>
    </w:p>
    <w:p w14:paraId="4694636A" w14:textId="52BE1443" w:rsidR="003D6F5F" w:rsidRDefault="003D6F5F" w:rsidP="003D6F5F">
      <w:pPr>
        <w:pStyle w:val="paragraph"/>
        <w:spacing w:before="0" w:beforeAutospacing="0" w:after="0" w:afterAutospacing="0"/>
        <w:jc w:val="both"/>
        <w:textAlignment w:val="baseline"/>
        <w:rPr>
          <w:rStyle w:val="normaltextrun"/>
          <w:rFonts w:cs="Calibri"/>
          <w:bCs/>
          <w:color w:val="ED7D31"/>
          <w:szCs w:val="28"/>
          <w:u w:val="single"/>
          <w:shd w:val="clear" w:color="auto" w:fill="FFFFFF"/>
        </w:rPr>
      </w:pPr>
      <w:r>
        <w:rPr>
          <w:rStyle w:val="normaltextrun"/>
          <w:rFonts w:cs="Calibri"/>
          <w:bCs/>
          <w:color w:val="ED7D31"/>
          <w:szCs w:val="28"/>
          <w:u w:val="single"/>
          <w:shd w:val="clear" w:color="auto" w:fill="FFFFFF"/>
        </w:rPr>
        <w:lastRenderedPageBreak/>
        <w:t>IS AUDIT</w:t>
      </w:r>
      <w:r w:rsidRPr="00B31AC7">
        <w:rPr>
          <w:rStyle w:val="normaltextrun"/>
          <w:rFonts w:cs="Calibri"/>
          <w:bCs/>
          <w:color w:val="ED7D31"/>
          <w:szCs w:val="28"/>
          <w:u w:val="single"/>
          <w:shd w:val="clear" w:color="auto" w:fill="FFFFFF"/>
        </w:rPr>
        <w:t xml:space="preserve"> UPDATES</w:t>
      </w:r>
    </w:p>
    <w:p w14:paraId="674C57E5" w14:textId="77777777" w:rsidR="00D61557" w:rsidRDefault="00D61557" w:rsidP="003D6F5F">
      <w:pPr>
        <w:pStyle w:val="paragraph"/>
        <w:spacing w:before="0" w:beforeAutospacing="0" w:after="0" w:afterAutospacing="0"/>
        <w:jc w:val="both"/>
        <w:textAlignment w:val="baseline"/>
        <w:rPr>
          <w:rStyle w:val="normaltextrun"/>
          <w:rFonts w:cs="Calibri"/>
          <w:bCs/>
          <w:color w:val="ED7D31"/>
          <w:szCs w:val="28"/>
          <w:shd w:val="clear" w:color="auto" w:fill="FFFFFF"/>
        </w:rPr>
      </w:pPr>
    </w:p>
    <w:p w14:paraId="2DF26188" w14:textId="61BBB3B8" w:rsidR="003D6F5F" w:rsidRPr="005648F7" w:rsidRDefault="00DE5AC7" w:rsidP="00FA13D4">
      <w:pPr>
        <w:pStyle w:val="NormalWeb"/>
        <w:rPr>
          <w:b/>
          <w:bCs/>
          <w:color w:val="000000"/>
          <w:u w:val="single"/>
        </w:rPr>
      </w:pPr>
      <w:r w:rsidRPr="005648F7">
        <w:rPr>
          <w:b/>
          <w:bCs/>
          <w:color w:val="000000"/>
          <w:u w:val="single"/>
        </w:rPr>
        <w:t>Stay Safe from OneDrive’s Latest Security Threat</w:t>
      </w:r>
    </w:p>
    <w:p w14:paraId="0B9D129C" w14:textId="313FC809" w:rsidR="00DE5AC7" w:rsidRPr="00DE5AC7" w:rsidRDefault="00DE5AC7" w:rsidP="00DE5AC7">
      <w:pPr>
        <w:pStyle w:val="NormalWeb"/>
        <w:rPr>
          <w:rStyle w:val="eop"/>
          <w:color w:val="000000"/>
        </w:rPr>
      </w:pPr>
      <w:r w:rsidRPr="00DE5AC7">
        <w:rPr>
          <w:rStyle w:val="eop"/>
          <w:color w:val="000000"/>
        </w:rPr>
        <w:t>A serious vulnerability has been discovered in Microsoft OneDrive that allows malicious websites to access your entire file system without your permission. Once triggered, attackers can browse, download, or even manipulate your cloud files—all without needing your password. Because OneDrive is deeply integrated with Microsoft 365 and Windows, this flaw has wide-reaching implications for both individual and enterprise users. The attack is typically launched through deceptive links, making awareness and caution essential.</w:t>
      </w:r>
    </w:p>
    <w:p w14:paraId="5469CD7C" w14:textId="372FA3D0" w:rsidR="00DE5AC7" w:rsidRPr="00DE5AC7" w:rsidRDefault="00DE5AC7" w:rsidP="00DE5AC7">
      <w:pPr>
        <w:pStyle w:val="NormalWeb"/>
        <w:rPr>
          <w:rStyle w:val="eop"/>
          <w:color w:val="000000"/>
        </w:rPr>
      </w:pPr>
      <w:r w:rsidRPr="00DE5AC7">
        <w:rPr>
          <w:rStyle w:val="eop"/>
          <w:color w:val="000000"/>
        </w:rPr>
        <w:t>The flaw stems from how OneDrive handles link sharing and session tokens. Attackers use social engineering—tricking users into clicking fake login or sharing links. These links exploit OneDrive’s web-based authentication, giving websites access to your files without triggering any obvious warnings. Importantly, this doesn’t require the attacker to know your credentials. Instead, it hijacks trust by using browser sessions and token-based access to gain control. In an organizational setting, the threat is even greater: one compromised account can expose shared folders, internal files, or sensitive client data.</w:t>
      </w:r>
    </w:p>
    <w:p w14:paraId="5955C4DA" w14:textId="79FCF419" w:rsidR="00DE5AC7" w:rsidRPr="00DE5AC7" w:rsidRDefault="00DE5AC7" w:rsidP="00DE5AC7">
      <w:pPr>
        <w:pStyle w:val="NormalWeb"/>
        <w:rPr>
          <w:rStyle w:val="eop"/>
          <w:color w:val="000000"/>
        </w:rPr>
      </w:pPr>
      <w:r w:rsidRPr="00DE5AC7">
        <w:rPr>
          <w:rStyle w:val="eop"/>
          <w:color w:val="000000"/>
        </w:rPr>
        <w:t>To stay protected, be cautious with links by avoiding unexpected or suspicious ones, especially those that claim to share OneDrive files. Always verify the source before opening any link. Regularly review and revoke access for unfamiliar or unused apps and services connected to your Microsoft account. Enabling Two-Factor Authentication (2FA) adds an extra layer of security, making it much harder for attackers to access your account even if session tokens are compromised. It’s also important to audit your shared files—review documents and folders, removing unnecessary sharing links or restricting access to specific people instead of “anyone with the link.” Keep your browser secure by using the latest versions and avoiding untrusted extensions or scripts that could expose your data. Lastly, educate your team to ensure everyone understands the risks and follows safe practices to prevent accidental exposure.</w:t>
      </w:r>
    </w:p>
    <w:sectPr w:rsidR="00DE5AC7" w:rsidRPr="00DE5AC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A6CFC" w14:textId="77777777" w:rsidR="00D64723" w:rsidRDefault="00D64723" w:rsidP="00012044">
      <w:pPr>
        <w:spacing w:after="0" w:line="240" w:lineRule="auto"/>
      </w:pPr>
      <w:r>
        <w:separator/>
      </w:r>
    </w:p>
  </w:endnote>
  <w:endnote w:type="continuationSeparator" w:id="0">
    <w:p w14:paraId="2A12F1B8" w14:textId="77777777" w:rsidR="00D64723" w:rsidRDefault="00D64723" w:rsidP="00012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70976" w14:textId="77777777" w:rsidR="00D64723" w:rsidRDefault="00D64723" w:rsidP="00012044">
      <w:pPr>
        <w:spacing w:after="0" w:line="240" w:lineRule="auto"/>
      </w:pPr>
      <w:r>
        <w:separator/>
      </w:r>
    </w:p>
  </w:footnote>
  <w:footnote w:type="continuationSeparator" w:id="0">
    <w:p w14:paraId="18FC518B" w14:textId="77777777" w:rsidR="00D64723" w:rsidRDefault="00D64723" w:rsidP="000120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E2057"/>
    <w:multiLevelType w:val="hybridMultilevel"/>
    <w:tmpl w:val="BA386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6A5255F"/>
    <w:multiLevelType w:val="hybridMultilevel"/>
    <w:tmpl w:val="97E6F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85B42FB"/>
    <w:multiLevelType w:val="hybridMultilevel"/>
    <w:tmpl w:val="CA443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9CD2053"/>
    <w:multiLevelType w:val="hybridMultilevel"/>
    <w:tmpl w:val="3F9CB42A"/>
    <w:lvl w:ilvl="0" w:tplc="40090001">
      <w:start w:val="1"/>
      <w:numFmt w:val="bullet"/>
      <w:lvlText w:val=""/>
      <w:lvlJc w:val="left"/>
      <w:pPr>
        <w:ind w:left="720" w:hanging="360"/>
      </w:pPr>
      <w:rPr>
        <w:rFonts w:ascii="Symbol" w:hAnsi="Symbol" w:hint="default"/>
      </w:rPr>
    </w:lvl>
    <w:lvl w:ilvl="1" w:tplc="5B2E500C">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5602029">
    <w:abstractNumId w:val="3"/>
  </w:num>
  <w:num w:numId="2" w16cid:durableId="1388800548">
    <w:abstractNumId w:val="2"/>
  </w:num>
  <w:num w:numId="3" w16cid:durableId="1065760018">
    <w:abstractNumId w:val="0"/>
  </w:num>
  <w:num w:numId="4" w16cid:durableId="255408192">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QwNbO0NDMxsjS0NDBS0lEKTi0uzszPAykwMa8FAB071c0tAAAA"/>
  </w:docVars>
  <w:rsids>
    <w:rsidRoot w:val="00105ACB"/>
    <w:rsid w:val="00002487"/>
    <w:rsid w:val="00012044"/>
    <w:rsid w:val="00012478"/>
    <w:rsid w:val="00012C19"/>
    <w:rsid w:val="00013EC3"/>
    <w:rsid w:val="0002280E"/>
    <w:rsid w:val="000229D1"/>
    <w:rsid w:val="00024AD3"/>
    <w:rsid w:val="00026D20"/>
    <w:rsid w:val="0002709F"/>
    <w:rsid w:val="00032E61"/>
    <w:rsid w:val="000566D9"/>
    <w:rsid w:val="00062483"/>
    <w:rsid w:val="00065C56"/>
    <w:rsid w:val="00067C33"/>
    <w:rsid w:val="000703B3"/>
    <w:rsid w:val="000715D7"/>
    <w:rsid w:val="00077777"/>
    <w:rsid w:val="00080124"/>
    <w:rsid w:val="00083F06"/>
    <w:rsid w:val="000B09CC"/>
    <w:rsid w:val="000B0E7F"/>
    <w:rsid w:val="000B665C"/>
    <w:rsid w:val="000C6E40"/>
    <w:rsid w:val="000E1E45"/>
    <w:rsid w:val="000E2DA9"/>
    <w:rsid w:val="000F161F"/>
    <w:rsid w:val="000F45E6"/>
    <w:rsid w:val="00105ACB"/>
    <w:rsid w:val="00107CA8"/>
    <w:rsid w:val="00116C15"/>
    <w:rsid w:val="001254C6"/>
    <w:rsid w:val="00127CEF"/>
    <w:rsid w:val="0013694E"/>
    <w:rsid w:val="00137EF8"/>
    <w:rsid w:val="001520B3"/>
    <w:rsid w:val="00156766"/>
    <w:rsid w:val="00160582"/>
    <w:rsid w:val="00182358"/>
    <w:rsid w:val="001872DC"/>
    <w:rsid w:val="00187EB7"/>
    <w:rsid w:val="00193195"/>
    <w:rsid w:val="001951F6"/>
    <w:rsid w:val="001A18FE"/>
    <w:rsid w:val="001A199A"/>
    <w:rsid w:val="001A1B17"/>
    <w:rsid w:val="001A2A3C"/>
    <w:rsid w:val="001A4ABC"/>
    <w:rsid w:val="001B4C4F"/>
    <w:rsid w:val="001C2F84"/>
    <w:rsid w:val="001C31B3"/>
    <w:rsid w:val="001C461A"/>
    <w:rsid w:val="001C6CD1"/>
    <w:rsid w:val="001D2238"/>
    <w:rsid w:val="001E0215"/>
    <w:rsid w:val="00200BA5"/>
    <w:rsid w:val="00203F46"/>
    <w:rsid w:val="00204383"/>
    <w:rsid w:val="0022672B"/>
    <w:rsid w:val="00227137"/>
    <w:rsid w:val="0023354D"/>
    <w:rsid w:val="002352BA"/>
    <w:rsid w:val="0023663B"/>
    <w:rsid w:val="00242126"/>
    <w:rsid w:val="00247328"/>
    <w:rsid w:val="00256F56"/>
    <w:rsid w:val="002623AD"/>
    <w:rsid w:val="002630CB"/>
    <w:rsid w:val="00277739"/>
    <w:rsid w:val="00284915"/>
    <w:rsid w:val="00293956"/>
    <w:rsid w:val="00296F5E"/>
    <w:rsid w:val="002A4B2E"/>
    <w:rsid w:val="002A547A"/>
    <w:rsid w:val="002C7953"/>
    <w:rsid w:val="002D0D15"/>
    <w:rsid w:val="002E0DA0"/>
    <w:rsid w:val="002E1700"/>
    <w:rsid w:val="002E3B98"/>
    <w:rsid w:val="002F3CAE"/>
    <w:rsid w:val="002F45AE"/>
    <w:rsid w:val="003014E2"/>
    <w:rsid w:val="003303C0"/>
    <w:rsid w:val="00334196"/>
    <w:rsid w:val="0033566E"/>
    <w:rsid w:val="0033659A"/>
    <w:rsid w:val="0033720F"/>
    <w:rsid w:val="003440E8"/>
    <w:rsid w:val="003450B7"/>
    <w:rsid w:val="00350B11"/>
    <w:rsid w:val="00352835"/>
    <w:rsid w:val="00356D63"/>
    <w:rsid w:val="00365847"/>
    <w:rsid w:val="003702C4"/>
    <w:rsid w:val="00376582"/>
    <w:rsid w:val="00377F07"/>
    <w:rsid w:val="00385D92"/>
    <w:rsid w:val="0038615D"/>
    <w:rsid w:val="00387452"/>
    <w:rsid w:val="00390110"/>
    <w:rsid w:val="00390DC5"/>
    <w:rsid w:val="003948B4"/>
    <w:rsid w:val="0039532A"/>
    <w:rsid w:val="003B324C"/>
    <w:rsid w:val="003C6C79"/>
    <w:rsid w:val="003D6F5F"/>
    <w:rsid w:val="003E04C8"/>
    <w:rsid w:val="003E25AC"/>
    <w:rsid w:val="003E393B"/>
    <w:rsid w:val="003F66CC"/>
    <w:rsid w:val="00401DE0"/>
    <w:rsid w:val="0040489C"/>
    <w:rsid w:val="00405F5A"/>
    <w:rsid w:val="004069CF"/>
    <w:rsid w:val="00410ECC"/>
    <w:rsid w:val="00412556"/>
    <w:rsid w:val="004139B6"/>
    <w:rsid w:val="00416580"/>
    <w:rsid w:val="0041788B"/>
    <w:rsid w:val="00420132"/>
    <w:rsid w:val="00423171"/>
    <w:rsid w:val="00423E95"/>
    <w:rsid w:val="0042648C"/>
    <w:rsid w:val="00434D1E"/>
    <w:rsid w:val="004359B1"/>
    <w:rsid w:val="0043659D"/>
    <w:rsid w:val="004368DF"/>
    <w:rsid w:val="00437A8C"/>
    <w:rsid w:val="004501AC"/>
    <w:rsid w:val="00462B22"/>
    <w:rsid w:val="0047191B"/>
    <w:rsid w:val="0047288F"/>
    <w:rsid w:val="00474388"/>
    <w:rsid w:val="00475A5C"/>
    <w:rsid w:val="004822FD"/>
    <w:rsid w:val="00484C1D"/>
    <w:rsid w:val="00487096"/>
    <w:rsid w:val="00487C67"/>
    <w:rsid w:val="00490668"/>
    <w:rsid w:val="00492154"/>
    <w:rsid w:val="004A10B2"/>
    <w:rsid w:val="004A15C7"/>
    <w:rsid w:val="004A461A"/>
    <w:rsid w:val="004B03F8"/>
    <w:rsid w:val="004B219A"/>
    <w:rsid w:val="004B4270"/>
    <w:rsid w:val="004D140F"/>
    <w:rsid w:val="004D238F"/>
    <w:rsid w:val="004D47B7"/>
    <w:rsid w:val="004D4CC4"/>
    <w:rsid w:val="004E3D3F"/>
    <w:rsid w:val="004F1062"/>
    <w:rsid w:val="004F192B"/>
    <w:rsid w:val="004F5A50"/>
    <w:rsid w:val="00502992"/>
    <w:rsid w:val="00502A7B"/>
    <w:rsid w:val="00502B4A"/>
    <w:rsid w:val="00503B2D"/>
    <w:rsid w:val="00507731"/>
    <w:rsid w:val="0051224F"/>
    <w:rsid w:val="005141CB"/>
    <w:rsid w:val="00515540"/>
    <w:rsid w:val="00517C05"/>
    <w:rsid w:val="00517E1A"/>
    <w:rsid w:val="0052505A"/>
    <w:rsid w:val="00543374"/>
    <w:rsid w:val="00547605"/>
    <w:rsid w:val="005559C2"/>
    <w:rsid w:val="005648F7"/>
    <w:rsid w:val="0057140F"/>
    <w:rsid w:val="00572500"/>
    <w:rsid w:val="00572F2E"/>
    <w:rsid w:val="005820BA"/>
    <w:rsid w:val="00582F54"/>
    <w:rsid w:val="00592219"/>
    <w:rsid w:val="00597628"/>
    <w:rsid w:val="005A746C"/>
    <w:rsid w:val="005A7D9E"/>
    <w:rsid w:val="005B17B5"/>
    <w:rsid w:val="005B26CC"/>
    <w:rsid w:val="005B3FAE"/>
    <w:rsid w:val="005B6505"/>
    <w:rsid w:val="005C0D5B"/>
    <w:rsid w:val="005E1585"/>
    <w:rsid w:val="005F3EF9"/>
    <w:rsid w:val="005F527F"/>
    <w:rsid w:val="005F529C"/>
    <w:rsid w:val="00605071"/>
    <w:rsid w:val="00631305"/>
    <w:rsid w:val="00631DC1"/>
    <w:rsid w:val="00635E76"/>
    <w:rsid w:val="00652B01"/>
    <w:rsid w:val="00657FF8"/>
    <w:rsid w:val="00662329"/>
    <w:rsid w:val="006630EB"/>
    <w:rsid w:val="006670BE"/>
    <w:rsid w:val="00667B32"/>
    <w:rsid w:val="00674C65"/>
    <w:rsid w:val="006800E1"/>
    <w:rsid w:val="00681E4D"/>
    <w:rsid w:val="00694A1D"/>
    <w:rsid w:val="006A6AD1"/>
    <w:rsid w:val="006B1490"/>
    <w:rsid w:val="006B6F05"/>
    <w:rsid w:val="006C1709"/>
    <w:rsid w:val="006D58BF"/>
    <w:rsid w:val="006E5F89"/>
    <w:rsid w:val="006E79D2"/>
    <w:rsid w:val="006F1064"/>
    <w:rsid w:val="006F7100"/>
    <w:rsid w:val="00700BCF"/>
    <w:rsid w:val="00701B3E"/>
    <w:rsid w:val="0070781E"/>
    <w:rsid w:val="0070787D"/>
    <w:rsid w:val="00710494"/>
    <w:rsid w:val="0071112E"/>
    <w:rsid w:val="0071454C"/>
    <w:rsid w:val="00723EAC"/>
    <w:rsid w:val="007314FB"/>
    <w:rsid w:val="007378F5"/>
    <w:rsid w:val="0074067C"/>
    <w:rsid w:val="00741376"/>
    <w:rsid w:val="00760927"/>
    <w:rsid w:val="007649D9"/>
    <w:rsid w:val="00764C6A"/>
    <w:rsid w:val="007652C9"/>
    <w:rsid w:val="00771773"/>
    <w:rsid w:val="0077743A"/>
    <w:rsid w:val="00782CF3"/>
    <w:rsid w:val="00790C22"/>
    <w:rsid w:val="00791ACA"/>
    <w:rsid w:val="007A3378"/>
    <w:rsid w:val="007A7E5D"/>
    <w:rsid w:val="007B2DCD"/>
    <w:rsid w:val="007C4B0F"/>
    <w:rsid w:val="007D2E31"/>
    <w:rsid w:val="007D3BD9"/>
    <w:rsid w:val="007D499B"/>
    <w:rsid w:val="007E192E"/>
    <w:rsid w:val="007E3CD2"/>
    <w:rsid w:val="007F4F40"/>
    <w:rsid w:val="00801211"/>
    <w:rsid w:val="008014FA"/>
    <w:rsid w:val="00806009"/>
    <w:rsid w:val="00807FF1"/>
    <w:rsid w:val="00811207"/>
    <w:rsid w:val="00817F28"/>
    <w:rsid w:val="0082079F"/>
    <w:rsid w:val="00823918"/>
    <w:rsid w:val="008279C3"/>
    <w:rsid w:val="00842AAF"/>
    <w:rsid w:val="00851EC7"/>
    <w:rsid w:val="008617BE"/>
    <w:rsid w:val="0087213F"/>
    <w:rsid w:val="00872E20"/>
    <w:rsid w:val="0087697D"/>
    <w:rsid w:val="00876E8D"/>
    <w:rsid w:val="00886B97"/>
    <w:rsid w:val="00896EBA"/>
    <w:rsid w:val="00897764"/>
    <w:rsid w:val="008B2DAA"/>
    <w:rsid w:val="008B3AEC"/>
    <w:rsid w:val="008C5D15"/>
    <w:rsid w:val="008D5858"/>
    <w:rsid w:val="008E024C"/>
    <w:rsid w:val="008E1CDB"/>
    <w:rsid w:val="00912A67"/>
    <w:rsid w:val="009141E4"/>
    <w:rsid w:val="00914EA9"/>
    <w:rsid w:val="009178AE"/>
    <w:rsid w:val="009266A4"/>
    <w:rsid w:val="00930E8A"/>
    <w:rsid w:val="00931A58"/>
    <w:rsid w:val="009339E9"/>
    <w:rsid w:val="00934310"/>
    <w:rsid w:val="0093683B"/>
    <w:rsid w:val="0093730B"/>
    <w:rsid w:val="009373C1"/>
    <w:rsid w:val="009436C3"/>
    <w:rsid w:val="00952ECA"/>
    <w:rsid w:val="00966A93"/>
    <w:rsid w:val="00970D8A"/>
    <w:rsid w:val="009833B8"/>
    <w:rsid w:val="00983F00"/>
    <w:rsid w:val="00984C49"/>
    <w:rsid w:val="00985C30"/>
    <w:rsid w:val="0099130F"/>
    <w:rsid w:val="00992498"/>
    <w:rsid w:val="009A4166"/>
    <w:rsid w:val="009A6190"/>
    <w:rsid w:val="009B0FB3"/>
    <w:rsid w:val="009B15AA"/>
    <w:rsid w:val="009B39A3"/>
    <w:rsid w:val="009B486D"/>
    <w:rsid w:val="009B6BFE"/>
    <w:rsid w:val="009D0285"/>
    <w:rsid w:val="009D08E6"/>
    <w:rsid w:val="009D19AF"/>
    <w:rsid w:val="009D492D"/>
    <w:rsid w:val="009E3C62"/>
    <w:rsid w:val="009F1311"/>
    <w:rsid w:val="009F54E1"/>
    <w:rsid w:val="009F6AA2"/>
    <w:rsid w:val="00A036B6"/>
    <w:rsid w:val="00A05996"/>
    <w:rsid w:val="00A1282F"/>
    <w:rsid w:val="00A17A52"/>
    <w:rsid w:val="00A21DBD"/>
    <w:rsid w:val="00A264D3"/>
    <w:rsid w:val="00A3501B"/>
    <w:rsid w:val="00A35D6E"/>
    <w:rsid w:val="00A4713B"/>
    <w:rsid w:val="00A560A5"/>
    <w:rsid w:val="00A579A4"/>
    <w:rsid w:val="00A57F9A"/>
    <w:rsid w:val="00A6270F"/>
    <w:rsid w:val="00A760FD"/>
    <w:rsid w:val="00A871DA"/>
    <w:rsid w:val="00A874DD"/>
    <w:rsid w:val="00A87B01"/>
    <w:rsid w:val="00A92158"/>
    <w:rsid w:val="00A95A6A"/>
    <w:rsid w:val="00A96BBB"/>
    <w:rsid w:val="00AA10E1"/>
    <w:rsid w:val="00AA2934"/>
    <w:rsid w:val="00AA3370"/>
    <w:rsid w:val="00AA6623"/>
    <w:rsid w:val="00AB4F67"/>
    <w:rsid w:val="00AB63A9"/>
    <w:rsid w:val="00AC030D"/>
    <w:rsid w:val="00AC1687"/>
    <w:rsid w:val="00AD3BE3"/>
    <w:rsid w:val="00AD44DE"/>
    <w:rsid w:val="00AE109C"/>
    <w:rsid w:val="00AE4CBD"/>
    <w:rsid w:val="00AE73A6"/>
    <w:rsid w:val="00AE78AC"/>
    <w:rsid w:val="00AF1ACA"/>
    <w:rsid w:val="00B041A7"/>
    <w:rsid w:val="00B10F5B"/>
    <w:rsid w:val="00B121D3"/>
    <w:rsid w:val="00B16128"/>
    <w:rsid w:val="00B218A7"/>
    <w:rsid w:val="00B23BBE"/>
    <w:rsid w:val="00B24E7C"/>
    <w:rsid w:val="00B31AC7"/>
    <w:rsid w:val="00B326CC"/>
    <w:rsid w:val="00B3297C"/>
    <w:rsid w:val="00B338C4"/>
    <w:rsid w:val="00B3765E"/>
    <w:rsid w:val="00B42EB5"/>
    <w:rsid w:val="00B51171"/>
    <w:rsid w:val="00B52D4E"/>
    <w:rsid w:val="00B54984"/>
    <w:rsid w:val="00B57CF3"/>
    <w:rsid w:val="00B618E6"/>
    <w:rsid w:val="00B61CEA"/>
    <w:rsid w:val="00B67295"/>
    <w:rsid w:val="00B71289"/>
    <w:rsid w:val="00B72711"/>
    <w:rsid w:val="00B74AAD"/>
    <w:rsid w:val="00B752B0"/>
    <w:rsid w:val="00B9027C"/>
    <w:rsid w:val="00B95EBC"/>
    <w:rsid w:val="00B979E2"/>
    <w:rsid w:val="00BA1CE9"/>
    <w:rsid w:val="00BB1299"/>
    <w:rsid w:val="00BB28DC"/>
    <w:rsid w:val="00BB44CA"/>
    <w:rsid w:val="00BC32DD"/>
    <w:rsid w:val="00BC3650"/>
    <w:rsid w:val="00BD1A42"/>
    <w:rsid w:val="00BD4E0C"/>
    <w:rsid w:val="00BD5436"/>
    <w:rsid w:val="00BE4858"/>
    <w:rsid w:val="00BF173B"/>
    <w:rsid w:val="00C0218E"/>
    <w:rsid w:val="00C123BB"/>
    <w:rsid w:val="00C17895"/>
    <w:rsid w:val="00C179DE"/>
    <w:rsid w:val="00C31B0A"/>
    <w:rsid w:val="00C378AB"/>
    <w:rsid w:val="00C42BC2"/>
    <w:rsid w:val="00C470A5"/>
    <w:rsid w:val="00C5633D"/>
    <w:rsid w:val="00C6726E"/>
    <w:rsid w:val="00C71209"/>
    <w:rsid w:val="00C73A00"/>
    <w:rsid w:val="00C777DC"/>
    <w:rsid w:val="00C81B4F"/>
    <w:rsid w:val="00C9143C"/>
    <w:rsid w:val="00C91E9B"/>
    <w:rsid w:val="00C97B9A"/>
    <w:rsid w:val="00CA0D1F"/>
    <w:rsid w:val="00CB1411"/>
    <w:rsid w:val="00CB1768"/>
    <w:rsid w:val="00CB1AE4"/>
    <w:rsid w:val="00CB5A98"/>
    <w:rsid w:val="00CB67C1"/>
    <w:rsid w:val="00CC0006"/>
    <w:rsid w:val="00CC0E5A"/>
    <w:rsid w:val="00CC1F8C"/>
    <w:rsid w:val="00CC5690"/>
    <w:rsid w:val="00CC596B"/>
    <w:rsid w:val="00CC7585"/>
    <w:rsid w:val="00CD55F5"/>
    <w:rsid w:val="00CD6610"/>
    <w:rsid w:val="00D01676"/>
    <w:rsid w:val="00D13E66"/>
    <w:rsid w:val="00D162E3"/>
    <w:rsid w:val="00D27F3F"/>
    <w:rsid w:val="00D304CD"/>
    <w:rsid w:val="00D30A41"/>
    <w:rsid w:val="00D32C5C"/>
    <w:rsid w:val="00D35638"/>
    <w:rsid w:val="00D418F2"/>
    <w:rsid w:val="00D42823"/>
    <w:rsid w:val="00D61557"/>
    <w:rsid w:val="00D623F1"/>
    <w:rsid w:val="00D64723"/>
    <w:rsid w:val="00D73A39"/>
    <w:rsid w:val="00D7623D"/>
    <w:rsid w:val="00D7774E"/>
    <w:rsid w:val="00D77F6B"/>
    <w:rsid w:val="00D841C5"/>
    <w:rsid w:val="00D93C3F"/>
    <w:rsid w:val="00DA6A65"/>
    <w:rsid w:val="00DB0EDE"/>
    <w:rsid w:val="00DB7A91"/>
    <w:rsid w:val="00DC2679"/>
    <w:rsid w:val="00DD38BC"/>
    <w:rsid w:val="00DE41CC"/>
    <w:rsid w:val="00DE53A3"/>
    <w:rsid w:val="00DE553D"/>
    <w:rsid w:val="00DE5AC7"/>
    <w:rsid w:val="00DE7E3C"/>
    <w:rsid w:val="00DF7D74"/>
    <w:rsid w:val="00E01B63"/>
    <w:rsid w:val="00E11EFA"/>
    <w:rsid w:val="00E12FD6"/>
    <w:rsid w:val="00E130ED"/>
    <w:rsid w:val="00E13D65"/>
    <w:rsid w:val="00E21D46"/>
    <w:rsid w:val="00E25108"/>
    <w:rsid w:val="00E30866"/>
    <w:rsid w:val="00E30972"/>
    <w:rsid w:val="00E319F6"/>
    <w:rsid w:val="00E34F51"/>
    <w:rsid w:val="00E40350"/>
    <w:rsid w:val="00E637D4"/>
    <w:rsid w:val="00E868C4"/>
    <w:rsid w:val="00E86EF5"/>
    <w:rsid w:val="00E95162"/>
    <w:rsid w:val="00E95AD3"/>
    <w:rsid w:val="00EA183E"/>
    <w:rsid w:val="00EA6E02"/>
    <w:rsid w:val="00EB43AF"/>
    <w:rsid w:val="00EB4D75"/>
    <w:rsid w:val="00EC15A1"/>
    <w:rsid w:val="00EC4FFB"/>
    <w:rsid w:val="00EC6020"/>
    <w:rsid w:val="00ED1BD3"/>
    <w:rsid w:val="00ED1F0D"/>
    <w:rsid w:val="00ED320D"/>
    <w:rsid w:val="00ED4A29"/>
    <w:rsid w:val="00EE3ECC"/>
    <w:rsid w:val="00EF1D89"/>
    <w:rsid w:val="00EF2787"/>
    <w:rsid w:val="00EF342D"/>
    <w:rsid w:val="00F212A8"/>
    <w:rsid w:val="00F21F64"/>
    <w:rsid w:val="00F23412"/>
    <w:rsid w:val="00F23CFA"/>
    <w:rsid w:val="00F24A1C"/>
    <w:rsid w:val="00F26C98"/>
    <w:rsid w:val="00F27D04"/>
    <w:rsid w:val="00F33536"/>
    <w:rsid w:val="00F433A0"/>
    <w:rsid w:val="00F43C0A"/>
    <w:rsid w:val="00F47750"/>
    <w:rsid w:val="00F52C89"/>
    <w:rsid w:val="00F53C21"/>
    <w:rsid w:val="00F57CF3"/>
    <w:rsid w:val="00F651D5"/>
    <w:rsid w:val="00F700B8"/>
    <w:rsid w:val="00F7081D"/>
    <w:rsid w:val="00F8473B"/>
    <w:rsid w:val="00F86593"/>
    <w:rsid w:val="00F91B0D"/>
    <w:rsid w:val="00F95BDA"/>
    <w:rsid w:val="00F9644E"/>
    <w:rsid w:val="00F97165"/>
    <w:rsid w:val="00FA0345"/>
    <w:rsid w:val="00FA13D4"/>
    <w:rsid w:val="00FA68FC"/>
    <w:rsid w:val="00FA7981"/>
    <w:rsid w:val="00FB1093"/>
    <w:rsid w:val="00FB353E"/>
    <w:rsid w:val="00FB76B0"/>
    <w:rsid w:val="00FC2392"/>
    <w:rsid w:val="00FE71F5"/>
    <w:rsid w:val="00FF4458"/>
    <w:rsid w:val="00FF5776"/>
    <w:rsid w:val="074E95BB"/>
    <w:rsid w:val="1AA3A8B3"/>
    <w:rsid w:val="1F35AE55"/>
    <w:rsid w:val="32011EF5"/>
    <w:rsid w:val="3C685DAF"/>
    <w:rsid w:val="4428A902"/>
    <w:rsid w:val="4C65D236"/>
    <w:rsid w:val="648DB227"/>
    <w:rsid w:val="666BEAC1"/>
    <w:rsid w:val="6BBBC452"/>
    <w:rsid w:val="77A47F6D"/>
    <w:rsid w:val="78B9F2E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55DF7"/>
  <w15:chartTrackingRefBased/>
  <w15:docId w15:val="{94E14C01-3DD6-4CFF-B5A3-77A366688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DAA"/>
  </w:style>
  <w:style w:type="paragraph" w:styleId="Heading1">
    <w:name w:val="heading 1"/>
    <w:basedOn w:val="Normal"/>
    <w:link w:val="Heading1Char"/>
    <w:uiPriority w:val="9"/>
    <w:qFormat/>
    <w:rsid w:val="00A95A6A"/>
    <w:pPr>
      <w:widowControl w:val="0"/>
      <w:autoSpaceDE w:val="0"/>
      <w:autoSpaceDN w:val="0"/>
      <w:spacing w:after="0" w:line="240" w:lineRule="auto"/>
      <w:ind w:hanging="574"/>
      <w:outlineLvl w:val="0"/>
    </w:pPr>
    <w:rPr>
      <w:rFonts w:ascii="Times New Roman" w:eastAsia="Times New Roman" w:hAnsi="Times New Roman" w:cs="Times New Roman"/>
      <w:kern w:val="0"/>
      <w:sz w:val="26"/>
      <w:szCs w:val="26"/>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16580"/>
    <w:pPr>
      <w:ind w:left="720"/>
      <w:contextualSpacing/>
    </w:pPr>
  </w:style>
  <w:style w:type="paragraph" w:styleId="NormalWeb">
    <w:name w:val="Normal (Web)"/>
    <w:basedOn w:val="Normal"/>
    <w:uiPriority w:val="99"/>
    <w:unhideWhenUsed/>
    <w:rsid w:val="0041658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416580"/>
    <w:rPr>
      <w:color w:val="0000FF"/>
      <w:u w:val="single"/>
    </w:rPr>
  </w:style>
  <w:style w:type="character" w:customStyle="1" w:styleId="normaltextrun">
    <w:name w:val="normaltextrun"/>
    <w:basedOn w:val="DefaultParagraphFont"/>
    <w:rsid w:val="00BF173B"/>
  </w:style>
  <w:style w:type="paragraph" w:customStyle="1" w:styleId="paragraph">
    <w:name w:val="paragraph"/>
    <w:basedOn w:val="Normal"/>
    <w:rsid w:val="00BF173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eop">
    <w:name w:val="eop"/>
    <w:basedOn w:val="DefaultParagraphFont"/>
    <w:rsid w:val="00BF173B"/>
  </w:style>
  <w:style w:type="paragraph" w:styleId="BodyText">
    <w:name w:val="Body Text"/>
    <w:basedOn w:val="Normal"/>
    <w:link w:val="BodyTextChar"/>
    <w:uiPriority w:val="1"/>
    <w:qFormat/>
    <w:rsid w:val="00A95A6A"/>
    <w:pPr>
      <w:widowControl w:val="0"/>
      <w:autoSpaceDE w:val="0"/>
      <w:autoSpaceDN w:val="0"/>
      <w:spacing w:after="0" w:line="240" w:lineRule="auto"/>
    </w:pPr>
    <w:rPr>
      <w:rFonts w:ascii="Times New Roman" w:eastAsia="Times New Roman" w:hAnsi="Times New Roman" w:cs="Times New Roman"/>
      <w:kern w:val="0"/>
      <w:sz w:val="25"/>
      <w:szCs w:val="25"/>
      <w:lang w:val="en-US"/>
      <w14:ligatures w14:val="none"/>
    </w:rPr>
  </w:style>
  <w:style w:type="character" w:customStyle="1" w:styleId="BodyTextChar">
    <w:name w:val="Body Text Char"/>
    <w:basedOn w:val="DefaultParagraphFont"/>
    <w:link w:val="BodyText"/>
    <w:uiPriority w:val="1"/>
    <w:rsid w:val="00A95A6A"/>
    <w:rPr>
      <w:rFonts w:ascii="Times New Roman" w:eastAsia="Times New Roman" w:hAnsi="Times New Roman" w:cs="Times New Roman"/>
      <w:kern w:val="0"/>
      <w:sz w:val="25"/>
      <w:szCs w:val="25"/>
      <w:lang w:val="en-US"/>
      <w14:ligatures w14:val="none"/>
    </w:rPr>
  </w:style>
  <w:style w:type="character" w:customStyle="1" w:styleId="Heading1Char">
    <w:name w:val="Heading 1 Char"/>
    <w:basedOn w:val="DefaultParagraphFont"/>
    <w:link w:val="Heading1"/>
    <w:uiPriority w:val="9"/>
    <w:rsid w:val="00A95A6A"/>
    <w:rPr>
      <w:rFonts w:ascii="Times New Roman" w:eastAsia="Times New Roman" w:hAnsi="Times New Roman" w:cs="Times New Roman"/>
      <w:kern w:val="0"/>
      <w:sz w:val="26"/>
      <w:szCs w:val="26"/>
      <w:lang w:val="en-US"/>
      <w14:ligatures w14:val="none"/>
    </w:rPr>
  </w:style>
  <w:style w:type="paragraph" w:styleId="Revision">
    <w:name w:val="Revision"/>
    <w:hidden/>
    <w:uiPriority w:val="99"/>
    <w:semiHidden/>
    <w:rsid w:val="0023354D"/>
    <w:pPr>
      <w:spacing w:after="0" w:line="240" w:lineRule="auto"/>
    </w:pPr>
  </w:style>
  <w:style w:type="character" w:styleId="Strong">
    <w:name w:val="Strong"/>
    <w:basedOn w:val="DefaultParagraphFont"/>
    <w:uiPriority w:val="22"/>
    <w:qFormat/>
    <w:rsid w:val="00F26C98"/>
    <w:rPr>
      <w:b/>
      <w:bCs/>
    </w:rPr>
  </w:style>
  <w:style w:type="character" w:customStyle="1" w:styleId="contextualspellingandgrammarerror">
    <w:name w:val="contextualspellingandgrammarerror"/>
    <w:basedOn w:val="DefaultParagraphFont"/>
    <w:rsid w:val="00182358"/>
  </w:style>
  <w:style w:type="character" w:customStyle="1" w:styleId="spellingerror">
    <w:name w:val="spellingerror"/>
    <w:basedOn w:val="DefaultParagraphFont"/>
    <w:rsid w:val="00182358"/>
  </w:style>
  <w:style w:type="character" w:styleId="UnresolvedMention">
    <w:name w:val="Unresolved Mention"/>
    <w:basedOn w:val="DefaultParagraphFont"/>
    <w:uiPriority w:val="99"/>
    <w:semiHidden/>
    <w:unhideWhenUsed/>
    <w:rsid w:val="00DC2679"/>
    <w:rPr>
      <w:color w:val="605E5C"/>
      <w:shd w:val="clear" w:color="auto" w:fill="E1DFDD"/>
    </w:rPr>
  </w:style>
  <w:style w:type="paragraph" w:styleId="EndnoteText">
    <w:name w:val="endnote text"/>
    <w:basedOn w:val="Normal"/>
    <w:link w:val="EndnoteTextChar"/>
    <w:uiPriority w:val="99"/>
    <w:semiHidden/>
    <w:unhideWhenUsed/>
    <w:rsid w:val="0001204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12044"/>
    <w:rPr>
      <w:sz w:val="20"/>
      <w:szCs w:val="20"/>
    </w:rPr>
  </w:style>
  <w:style w:type="character" w:styleId="EndnoteReference">
    <w:name w:val="endnote reference"/>
    <w:basedOn w:val="DefaultParagraphFont"/>
    <w:uiPriority w:val="99"/>
    <w:semiHidden/>
    <w:unhideWhenUsed/>
    <w:rsid w:val="00012044"/>
    <w:rPr>
      <w:vertAlign w:val="superscript"/>
    </w:rPr>
  </w:style>
  <w:style w:type="character" w:customStyle="1" w:styleId="scxp74300806">
    <w:name w:val="scxp74300806"/>
    <w:basedOn w:val="DefaultParagraphFont"/>
    <w:rsid w:val="00842AAF"/>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E95162"/>
    <w:rPr>
      <w:b/>
      <w:bCs/>
    </w:rPr>
  </w:style>
  <w:style w:type="character" w:customStyle="1" w:styleId="CommentSubjectChar">
    <w:name w:val="Comment Subject Char"/>
    <w:basedOn w:val="CommentTextChar"/>
    <w:link w:val="CommentSubject"/>
    <w:uiPriority w:val="99"/>
    <w:semiHidden/>
    <w:rsid w:val="00E95162"/>
    <w:rPr>
      <w:b/>
      <w:bCs/>
      <w:sz w:val="20"/>
      <w:szCs w:val="20"/>
    </w:rPr>
  </w:style>
  <w:style w:type="paragraph" w:styleId="Header">
    <w:name w:val="header"/>
    <w:basedOn w:val="Normal"/>
    <w:link w:val="HeaderChar"/>
    <w:uiPriority w:val="99"/>
    <w:semiHidden/>
    <w:unhideWhenUsed/>
    <w:rsid w:val="0001247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2478"/>
  </w:style>
  <w:style w:type="paragraph" w:styleId="Footer">
    <w:name w:val="footer"/>
    <w:basedOn w:val="Normal"/>
    <w:link w:val="FooterChar"/>
    <w:uiPriority w:val="99"/>
    <w:semiHidden/>
    <w:unhideWhenUsed/>
    <w:rsid w:val="0001247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124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02004">
      <w:bodyDiv w:val="1"/>
      <w:marLeft w:val="0"/>
      <w:marRight w:val="0"/>
      <w:marTop w:val="0"/>
      <w:marBottom w:val="0"/>
      <w:divBdr>
        <w:top w:val="none" w:sz="0" w:space="0" w:color="auto"/>
        <w:left w:val="none" w:sz="0" w:space="0" w:color="auto"/>
        <w:bottom w:val="none" w:sz="0" w:space="0" w:color="auto"/>
        <w:right w:val="none" w:sz="0" w:space="0" w:color="auto"/>
      </w:divBdr>
      <w:divsChild>
        <w:div w:id="141703022">
          <w:marLeft w:val="360"/>
          <w:marRight w:val="0"/>
          <w:marTop w:val="200"/>
          <w:marBottom w:val="0"/>
          <w:divBdr>
            <w:top w:val="none" w:sz="0" w:space="0" w:color="auto"/>
            <w:left w:val="none" w:sz="0" w:space="0" w:color="auto"/>
            <w:bottom w:val="none" w:sz="0" w:space="0" w:color="auto"/>
            <w:right w:val="none" w:sz="0" w:space="0" w:color="auto"/>
          </w:divBdr>
        </w:div>
        <w:div w:id="239414385">
          <w:marLeft w:val="360"/>
          <w:marRight w:val="0"/>
          <w:marTop w:val="200"/>
          <w:marBottom w:val="0"/>
          <w:divBdr>
            <w:top w:val="none" w:sz="0" w:space="0" w:color="auto"/>
            <w:left w:val="none" w:sz="0" w:space="0" w:color="auto"/>
            <w:bottom w:val="none" w:sz="0" w:space="0" w:color="auto"/>
            <w:right w:val="none" w:sz="0" w:space="0" w:color="auto"/>
          </w:divBdr>
        </w:div>
        <w:div w:id="558899013">
          <w:marLeft w:val="360"/>
          <w:marRight w:val="0"/>
          <w:marTop w:val="200"/>
          <w:marBottom w:val="0"/>
          <w:divBdr>
            <w:top w:val="none" w:sz="0" w:space="0" w:color="auto"/>
            <w:left w:val="none" w:sz="0" w:space="0" w:color="auto"/>
            <w:bottom w:val="none" w:sz="0" w:space="0" w:color="auto"/>
            <w:right w:val="none" w:sz="0" w:space="0" w:color="auto"/>
          </w:divBdr>
        </w:div>
        <w:div w:id="1138647388">
          <w:marLeft w:val="360"/>
          <w:marRight w:val="0"/>
          <w:marTop w:val="200"/>
          <w:marBottom w:val="0"/>
          <w:divBdr>
            <w:top w:val="none" w:sz="0" w:space="0" w:color="auto"/>
            <w:left w:val="none" w:sz="0" w:space="0" w:color="auto"/>
            <w:bottom w:val="none" w:sz="0" w:space="0" w:color="auto"/>
            <w:right w:val="none" w:sz="0" w:space="0" w:color="auto"/>
          </w:divBdr>
        </w:div>
        <w:div w:id="1592081819">
          <w:marLeft w:val="360"/>
          <w:marRight w:val="0"/>
          <w:marTop w:val="200"/>
          <w:marBottom w:val="0"/>
          <w:divBdr>
            <w:top w:val="none" w:sz="0" w:space="0" w:color="auto"/>
            <w:left w:val="none" w:sz="0" w:space="0" w:color="auto"/>
            <w:bottom w:val="none" w:sz="0" w:space="0" w:color="auto"/>
            <w:right w:val="none" w:sz="0" w:space="0" w:color="auto"/>
          </w:divBdr>
        </w:div>
        <w:div w:id="1605845011">
          <w:marLeft w:val="360"/>
          <w:marRight w:val="0"/>
          <w:marTop w:val="200"/>
          <w:marBottom w:val="0"/>
          <w:divBdr>
            <w:top w:val="none" w:sz="0" w:space="0" w:color="auto"/>
            <w:left w:val="none" w:sz="0" w:space="0" w:color="auto"/>
            <w:bottom w:val="none" w:sz="0" w:space="0" w:color="auto"/>
            <w:right w:val="none" w:sz="0" w:space="0" w:color="auto"/>
          </w:divBdr>
        </w:div>
        <w:div w:id="2072075581">
          <w:marLeft w:val="360"/>
          <w:marRight w:val="0"/>
          <w:marTop w:val="200"/>
          <w:marBottom w:val="0"/>
          <w:divBdr>
            <w:top w:val="none" w:sz="0" w:space="0" w:color="auto"/>
            <w:left w:val="none" w:sz="0" w:space="0" w:color="auto"/>
            <w:bottom w:val="none" w:sz="0" w:space="0" w:color="auto"/>
            <w:right w:val="none" w:sz="0" w:space="0" w:color="auto"/>
          </w:divBdr>
        </w:div>
      </w:divsChild>
    </w:div>
    <w:div w:id="35542754">
      <w:bodyDiv w:val="1"/>
      <w:marLeft w:val="0"/>
      <w:marRight w:val="0"/>
      <w:marTop w:val="0"/>
      <w:marBottom w:val="0"/>
      <w:divBdr>
        <w:top w:val="none" w:sz="0" w:space="0" w:color="auto"/>
        <w:left w:val="none" w:sz="0" w:space="0" w:color="auto"/>
        <w:bottom w:val="none" w:sz="0" w:space="0" w:color="auto"/>
        <w:right w:val="none" w:sz="0" w:space="0" w:color="auto"/>
      </w:divBdr>
      <w:divsChild>
        <w:div w:id="62334076">
          <w:marLeft w:val="0"/>
          <w:marRight w:val="0"/>
          <w:marTop w:val="0"/>
          <w:marBottom w:val="0"/>
          <w:divBdr>
            <w:top w:val="none" w:sz="0" w:space="0" w:color="auto"/>
            <w:left w:val="none" w:sz="0" w:space="0" w:color="auto"/>
            <w:bottom w:val="none" w:sz="0" w:space="0" w:color="auto"/>
            <w:right w:val="none" w:sz="0" w:space="0" w:color="auto"/>
          </w:divBdr>
        </w:div>
        <w:div w:id="103694723">
          <w:marLeft w:val="0"/>
          <w:marRight w:val="0"/>
          <w:marTop w:val="0"/>
          <w:marBottom w:val="0"/>
          <w:divBdr>
            <w:top w:val="none" w:sz="0" w:space="0" w:color="auto"/>
            <w:left w:val="none" w:sz="0" w:space="0" w:color="auto"/>
            <w:bottom w:val="none" w:sz="0" w:space="0" w:color="auto"/>
            <w:right w:val="none" w:sz="0" w:space="0" w:color="auto"/>
          </w:divBdr>
          <w:divsChild>
            <w:div w:id="311836654">
              <w:marLeft w:val="0"/>
              <w:marRight w:val="0"/>
              <w:marTop w:val="0"/>
              <w:marBottom w:val="0"/>
              <w:divBdr>
                <w:top w:val="none" w:sz="0" w:space="0" w:color="auto"/>
                <w:left w:val="none" w:sz="0" w:space="0" w:color="auto"/>
                <w:bottom w:val="none" w:sz="0" w:space="0" w:color="auto"/>
                <w:right w:val="none" w:sz="0" w:space="0" w:color="auto"/>
              </w:divBdr>
            </w:div>
            <w:div w:id="638386687">
              <w:marLeft w:val="0"/>
              <w:marRight w:val="0"/>
              <w:marTop w:val="0"/>
              <w:marBottom w:val="0"/>
              <w:divBdr>
                <w:top w:val="none" w:sz="0" w:space="0" w:color="auto"/>
                <w:left w:val="none" w:sz="0" w:space="0" w:color="auto"/>
                <w:bottom w:val="none" w:sz="0" w:space="0" w:color="auto"/>
                <w:right w:val="none" w:sz="0" w:space="0" w:color="auto"/>
              </w:divBdr>
            </w:div>
            <w:div w:id="1554728655">
              <w:marLeft w:val="0"/>
              <w:marRight w:val="0"/>
              <w:marTop w:val="0"/>
              <w:marBottom w:val="0"/>
              <w:divBdr>
                <w:top w:val="none" w:sz="0" w:space="0" w:color="auto"/>
                <w:left w:val="none" w:sz="0" w:space="0" w:color="auto"/>
                <w:bottom w:val="none" w:sz="0" w:space="0" w:color="auto"/>
                <w:right w:val="none" w:sz="0" w:space="0" w:color="auto"/>
              </w:divBdr>
            </w:div>
          </w:divsChild>
        </w:div>
        <w:div w:id="185097094">
          <w:marLeft w:val="0"/>
          <w:marRight w:val="0"/>
          <w:marTop w:val="0"/>
          <w:marBottom w:val="0"/>
          <w:divBdr>
            <w:top w:val="none" w:sz="0" w:space="0" w:color="auto"/>
            <w:left w:val="none" w:sz="0" w:space="0" w:color="auto"/>
            <w:bottom w:val="none" w:sz="0" w:space="0" w:color="auto"/>
            <w:right w:val="none" w:sz="0" w:space="0" w:color="auto"/>
          </w:divBdr>
        </w:div>
        <w:div w:id="302538712">
          <w:marLeft w:val="0"/>
          <w:marRight w:val="0"/>
          <w:marTop w:val="0"/>
          <w:marBottom w:val="0"/>
          <w:divBdr>
            <w:top w:val="none" w:sz="0" w:space="0" w:color="auto"/>
            <w:left w:val="none" w:sz="0" w:space="0" w:color="auto"/>
            <w:bottom w:val="none" w:sz="0" w:space="0" w:color="auto"/>
            <w:right w:val="none" w:sz="0" w:space="0" w:color="auto"/>
          </w:divBdr>
        </w:div>
        <w:div w:id="437720533">
          <w:marLeft w:val="0"/>
          <w:marRight w:val="0"/>
          <w:marTop w:val="0"/>
          <w:marBottom w:val="0"/>
          <w:divBdr>
            <w:top w:val="none" w:sz="0" w:space="0" w:color="auto"/>
            <w:left w:val="none" w:sz="0" w:space="0" w:color="auto"/>
            <w:bottom w:val="none" w:sz="0" w:space="0" w:color="auto"/>
            <w:right w:val="none" w:sz="0" w:space="0" w:color="auto"/>
          </w:divBdr>
          <w:divsChild>
            <w:div w:id="110825130">
              <w:marLeft w:val="0"/>
              <w:marRight w:val="0"/>
              <w:marTop w:val="0"/>
              <w:marBottom w:val="0"/>
              <w:divBdr>
                <w:top w:val="none" w:sz="0" w:space="0" w:color="auto"/>
                <w:left w:val="none" w:sz="0" w:space="0" w:color="auto"/>
                <w:bottom w:val="none" w:sz="0" w:space="0" w:color="auto"/>
                <w:right w:val="none" w:sz="0" w:space="0" w:color="auto"/>
              </w:divBdr>
            </w:div>
            <w:div w:id="243151874">
              <w:marLeft w:val="0"/>
              <w:marRight w:val="0"/>
              <w:marTop w:val="0"/>
              <w:marBottom w:val="0"/>
              <w:divBdr>
                <w:top w:val="none" w:sz="0" w:space="0" w:color="auto"/>
                <w:left w:val="none" w:sz="0" w:space="0" w:color="auto"/>
                <w:bottom w:val="none" w:sz="0" w:space="0" w:color="auto"/>
                <w:right w:val="none" w:sz="0" w:space="0" w:color="auto"/>
              </w:divBdr>
            </w:div>
            <w:div w:id="660081104">
              <w:marLeft w:val="0"/>
              <w:marRight w:val="0"/>
              <w:marTop w:val="0"/>
              <w:marBottom w:val="0"/>
              <w:divBdr>
                <w:top w:val="none" w:sz="0" w:space="0" w:color="auto"/>
                <w:left w:val="none" w:sz="0" w:space="0" w:color="auto"/>
                <w:bottom w:val="none" w:sz="0" w:space="0" w:color="auto"/>
                <w:right w:val="none" w:sz="0" w:space="0" w:color="auto"/>
              </w:divBdr>
            </w:div>
            <w:div w:id="806703505">
              <w:marLeft w:val="0"/>
              <w:marRight w:val="0"/>
              <w:marTop w:val="0"/>
              <w:marBottom w:val="0"/>
              <w:divBdr>
                <w:top w:val="none" w:sz="0" w:space="0" w:color="auto"/>
                <w:left w:val="none" w:sz="0" w:space="0" w:color="auto"/>
                <w:bottom w:val="none" w:sz="0" w:space="0" w:color="auto"/>
                <w:right w:val="none" w:sz="0" w:space="0" w:color="auto"/>
              </w:divBdr>
            </w:div>
            <w:div w:id="1069495156">
              <w:marLeft w:val="0"/>
              <w:marRight w:val="0"/>
              <w:marTop w:val="0"/>
              <w:marBottom w:val="0"/>
              <w:divBdr>
                <w:top w:val="none" w:sz="0" w:space="0" w:color="auto"/>
                <w:left w:val="none" w:sz="0" w:space="0" w:color="auto"/>
                <w:bottom w:val="none" w:sz="0" w:space="0" w:color="auto"/>
                <w:right w:val="none" w:sz="0" w:space="0" w:color="auto"/>
              </w:divBdr>
            </w:div>
          </w:divsChild>
        </w:div>
        <w:div w:id="481772919">
          <w:marLeft w:val="0"/>
          <w:marRight w:val="0"/>
          <w:marTop w:val="0"/>
          <w:marBottom w:val="0"/>
          <w:divBdr>
            <w:top w:val="none" w:sz="0" w:space="0" w:color="auto"/>
            <w:left w:val="none" w:sz="0" w:space="0" w:color="auto"/>
            <w:bottom w:val="none" w:sz="0" w:space="0" w:color="auto"/>
            <w:right w:val="none" w:sz="0" w:space="0" w:color="auto"/>
          </w:divBdr>
        </w:div>
        <w:div w:id="493423445">
          <w:marLeft w:val="0"/>
          <w:marRight w:val="0"/>
          <w:marTop w:val="0"/>
          <w:marBottom w:val="0"/>
          <w:divBdr>
            <w:top w:val="none" w:sz="0" w:space="0" w:color="auto"/>
            <w:left w:val="none" w:sz="0" w:space="0" w:color="auto"/>
            <w:bottom w:val="none" w:sz="0" w:space="0" w:color="auto"/>
            <w:right w:val="none" w:sz="0" w:space="0" w:color="auto"/>
          </w:divBdr>
        </w:div>
        <w:div w:id="890383794">
          <w:marLeft w:val="0"/>
          <w:marRight w:val="0"/>
          <w:marTop w:val="0"/>
          <w:marBottom w:val="0"/>
          <w:divBdr>
            <w:top w:val="none" w:sz="0" w:space="0" w:color="auto"/>
            <w:left w:val="none" w:sz="0" w:space="0" w:color="auto"/>
            <w:bottom w:val="none" w:sz="0" w:space="0" w:color="auto"/>
            <w:right w:val="none" w:sz="0" w:space="0" w:color="auto"/>
          </w:divBdr>
        </w:div>
        <w:div w:id="949507492">
          <w:marLeft w:val="0"/>
          <w:marRight w:val="0"/>
          <w:marTop w:val="0"/>
          <w:marBottom w:val="0"/>
          <w:divBdr>
            <w:top w:val="none" w:sz="0" w:space="0" w:color="auto"/>
            <w:left w:val="none" w:sz="0" w:space="0" w:color="auto"/>
            <w:bottom w:val="none" w:sz="0" w:space="0" w:color="auto"/>
            <w:right w:val="none" w:sz="0" w:space="0" w:color="auto"/>
          </w:divBdr>
        </w:div>
        <w:div w:id="1120611095">
          <w:marLeft w:val="0"/>
          <w:marRight w:val="0"/>
          <w:marTop w:val="0"/>
          <w:marBottom w:val="0"/>
          <w:divBdr>
            <w:top w:val="none" w:sz="0" w:space="0" w:color="auto"/>
            <w:left w:val="none" w:sz="0" w:space="0" w:color="auto"/>
            <w:bottom w:val="none" w:sz="0" w:space="0" w:color="auto"/>
            <w:right w:val="none" w:sz="0" w:space="0" w:color="auto"/>
          </w:divBdr>
        </w:div>
        <w:div w:id="1256357461">
          <w:marLeft w:val="0"/>
          <w:marRight w:val="0"/>
          <w:marTop w:val="0"/>
          <w:marBottom w:val="0"/>
          <w:divBdr>
            <w:top w:val="none" w:sz="0" w:space="0" w:color="auto"/>
            <w:left w:val="none" w:sz="0" w:space="0" w:color="auto"/>
            <w:bottom w:val="none" w:sz="0" w:space="0" w:color="auto"/>
            <w:right w:val="none" w:sz="0" w:space="0" w:color="auto"/>
          </w:divBdr>
          <w:divsChild>
            <w:div w:id="371729269">
              <w:marLeft w:val="0"/>
              <w:marRight w:val="0"/>
              <w:marTop w:val="0"/>
              <w:marBottom w:val="0"/>
              <w:divBdr>
                <w:top w:val="none" w:sz="0" w:space="0" w:color="auto"/>
                <w:left w:val="none" w:sz="0" w:space="0" w:color="auto"/>
                <w:bottom w:val="none" w:sz="0" w:space="0" w:color="auto"/>
                <w:right w:val="none" w:sz="0" w:space="0" w:color="auto"/>
              </w:divBdr>
            </w:div>
            <w:div w:id="740055703">
              <w:marLeft w:val="0"/>
              <w:marRight w:val="0"/>
              <w:marTop w:val="0"/>
              <w:marBottom w:val="0"/>
              <w:divBdr>
                <w:top w:val="none" w:sz="0" w:space="0" w:color="auto"/>
                <w:left w:val="none" w:sz="0" w:space="0" w:color="auto"/>
                <w:bottom w:val="none" w:sz="0" w:space="0" w:color="auto"/>
                <w:right w:val="none" w:sz="0" w:space="0" w:color="auto"/>
              </w:divBdr>
            </w:div>
            <w:div w:id="837186870">
              <w:marLeft w:val="0"/>
              <w:marRight w:val="0"/>
              <w:marTop w:val="0"/>
              <w:marBottom w:val="0"/>
              <w:divBdr>
                <w:top w:val="none" w:sz="0" w:space="0" w:color="auto"/>
                <w:left w:val="none" w:sz="0" w:space="0" w:color="auto"/>
                <w:bottom w:val="none" w:sz="0" w:space="0" w:color="auto"/>
                <w:right w:val="none" w:sz="0" w:space="0" w:color="auto"/>
              </w:divBdr>
            </w:div>
            <w:div w:id="931547679">
              <w:marLeft w:val="0"/>
              <w:marRight w:val="0"/>
              <w:marTop w:val="0"/>
              <w:marBottom w:val="0"/>
              <w:divBdr>
                <w:top w:val="none" w:sz="0" w:space="0" w:color="auto"/>
                <w:left w:val="none" w:sz="0" w:space="0" w:color="auto"/>
                <w:bottom w:val="none" w:sz="0" w:space="0" w:color="auto"/>
                <w:right w:val="none" w:sz="0" w:space="0" w:color="auto"/>
              </w:divBdr>
            </w:div>
            <w:div w:id="1997807400">
              <w:marLeft w:val="0"/>
              <w:marRight w:val="0"/>
              <w:marTop w:val="0"/>
              <w:marBottom w:val="0"/>
              <w:divBdr>
                <w:top w:val="none" w:sz="0" w:space="0" w:color="auto"/>
                <w:left w:val="none" w:sz="0" w:space="0" w:color="auto"/>
                <w:bottom w:val="none" w:sz="0" w:space="0" w:color="auto"/>
                <w:right w:val="none" w:sz="0" w:space="0" w:color="auto"/>
              </w:divBdr>
            </w:div>
          </w:divsChild>
        </w:div>
        <w:div w:id="1267881928">
          <w:marLeft w:val="0"/>
          <w:marRight w:val="0"/>
          <w:marTop w:val="0"/>
          <w:marBottom w:val="0"/>
          <w:divBdr>
            <w:top w:val="none" w:sz="0" w:space="0" w:color="auto"/>
            <w:left w:val="none" w:sz="0" w:space="0" w:color="auto"/>
            <w:bottom w:val="none" w:sz="0" w:space="0" w:color="auto"/>
            <w:right w:val="none" w:sz="0" w:space="0" w:color="auto"/>
          </w:divBdr>
          <w:divsChild>
            <w:div w:id="598104307">
              <w:marLeft w:val="0"/>
              <w:marRight w:val="0"/>
              <w:marTop w:val="0"/>
              <w:marBottom w:val="0"/>
              <w:divBdr>
                <w:top w:val="none" w:sz="0" w:space="0" w:color="auto"/>
                <w:left w:val="none" w:sz="0" w:space="0" w:color="auto"/>
                <w:bottom w:val="none" w:sz="0" w:space="0" w:color="auto"/>
                <w:right w:val="none" w:sz="0" w:space="0" w:color="auto"/>
              </w:divBdr>
            </w:div>
            <w:div w:id="1099064702">
              <w:marLeft w:val="0"/>
              <w:marRight w:val="0"/>
              <w:marTop w:val="0"/>
              <w:marBottom w:val="0"/>
              <w:divBdr>
                <w:top w:val="none" w:sz="0" w:space="0" w:color="auto"/>
                <w:left w:val="none" w:sz="0" w:space="0" w:color="auto"/>
                <w:bottom w:val="none" w:sz="0" w:space="0" w:color="auto"/>
                <w:right w:val="none" w:sz="0" w:space="0" w:color="auto"/>
              </w:divBdr>
            </w:div>
            <w:div w:id="1917980188">
              <w:marLeft w:val="0"/>
              <w:marRight w:val="0"/>
              <w:marTop w:val="0"/>
              <w:marBottom w:val="0"/>
              <w:divBdr>
                <w:top w:val="none" w:sz="0" w:space="0" w:color="auto"/>
                <w:left w:val="none" w:sz="0" w:space="0" w:color="auto"/>
                <w:bottom w:val="none" w:sz="0" w:space="0" w:color="auto"/>
                <w:right w:val="none" w:sz="0" w:space="0" w:color="auto"/>
              </w:divBdr>
            </w:div>
            <w:div w:id="1940795283">
              <w:marLeft w:val="0"/>
              <w:marRight w:val="0"/>
              <w:marTop w:val="0"/>
              <w:marBottom w:val="0"/>
              <w:divBdr>
                <w:top w:val="none" w:sz="0" w:space="0" w:color="auto"/>
                <w:left w:val="none" w:sz="0" w:space="0" w:color="auto"/>
                <w:bottom w:val="none" w:sz="0" w:space="0" w:color="auto"/>
                <w:right w:val="none" w:sz="0" w:space="0" w:color="auto"/>
              </w:divBdr>
            </w:div>
            <w:div w:id="1946691168">
              <w:marLeft w:val="0"/>
              <w:marRight w:val="0"/>
              <w:marTop w:val="0"/>
              <w:marBottom w:val="0"/>
              <w:divBdr>
                <w:top w:val="none" w:sz="0" w:space="0" w:color="auto"/>
                <w:left w:val="none" w:sz="0" w:space="0" w:color="auto"/>
                <w:bottom w:val="none" w:sz="0" w:space="0" w:color="auto"/>
                <w:right w:val="none" w:sz="0" w:space="0" w:color="auto"/>
              </w:divBdr>
            </w:div>
          </w:divsChild>
        </w:div>
        <w:div w:id="1294216114">
          <w:marLeft w:val="0"/>
          <w:marRight w:val="0"/>
          <w:marTop w:val="0"/>
          <w:marBottom w:val="0"/>
          <w:divBdr>
            <w:top w:val="none" w:sz="0" w:space="0" w:color="auto"/>
            <w:left w:val="none" w:sz="0" w:space="0" w:color="auto"/>
            <w:bottom w:val="none" w:sz="0" w:space="0" w:color="auto"/>
            <w:right w:val="none" w:sz="0" w:space="0" w:color="auto"/>
          </w:divBdr>
          <w:divsChild>
            <w:div w:id="1441757518">
              <w:marLeft w:val="0"/>
              <w:marRight w:val="0"/>
              <w:marTop w:val="0"/>
              <w:marBottom w:val="0"/>
              <w:divBdr>
                <w:top w:val="none" w:sz="0" w:space="0" w:color="auto"/>
                <w:left w:val="none" w:sz="0" w:space="0" w:color="auto"/>
                <w:bottom w:val="none" w:sz="0" w:space="0" w:color="auto"/>
                <w:right w:val="none" w:sz="0" w:space="0" w:color="auto"/>
              </w:divBdr>
            </w:div>
          </w:divsChild>
        </w:div>
        <w:div w:id="1577976929">
          <w:marLeft w:val="0"/>
          <w:marRight w:val="0"/>
          <w:marTop w:val="0"/>
          <w:marBottom w:val="0"/>
          <w:divBdr>
            <w:top w:val="none" w:sz="0" w:space="0" w:color="auto"/>
            <w:left w:val="none" w:sz="0" w:space="0" w:color="auto"/>
            <w:bottom w:val="none" w:sz="0" w:space="0" w:color="auto"/>
            <w:right w:val="none" w:sz="0" w:space="0" w:color="auto"/>
          </w:divBdr>
          <w:divsChild>
            <w:div w:id="131296141">
              <w:marLeft w:val="0"/>
              <w:marRight w:val="0"/>
              <w:marTop w:val="0"/>
              <w:marBottom w:val="0"/>
              <w:divBdr>
                <w:top w:val="none" w:sz="0" w:space="0" w:color="auto"/>
                <w:left w:val="none" w:sz="0" w:space="0" w:color="auto"/>
                <w:bottom w:val="none" w:sz="0" w:space="0" w:color="auto"/>
                <w:right w:val="none" w:sz="0" w:space="0" w:color="auto"/>
              </w:divBdr>
            </w:div>
            <w:div w:id="560092088">
              <w:marLeft w:val="0"/>
              <w:marRight w:val="0"/>
              <w:marTop w:val="0"/>
              <w:marBottom w:val="0"/>
              <w:divBdr>
                <w:top w:val="none" w:sz="0" w:space="0" w:color="auto"/>
                <w:left w:val="none" w:sz="0" w:space="0" w:color="auto"/>
                <w:bottom w:val="none" w:sz="0" w:space="0" w:color="auto"/>
                <w:right w:val="none" w:sz="0" w:space="0" w:color="auto"/>
              </w:divBdr>
            </w:div>
            <w:div w:id="1581136410">
              <w:marLeft w:val="0"/>
              <w:marRight w:val="0"/>
              <w:marTop w:val="0"/>
              <w:marBottom w:val="0"/>
              <w:divBdr>
                <w:top w:val="none" w:sz="0" w:space="0" w:color="auto"/>
                <w:left w:val="none" w:sz="0" w:space="0" w:color="auto"/>
                <w:bottom w:val="none" w:sz="0" w:space="0" w:color="auto"/>
                <w:right w:val="none" w:sz="0" w:space="0" w:color="auto"/>
              </w:divBdr>
            </w:div>
          </w:divsChild>
        </w:div>
        <w:div w:id="1599368090">
          <w:marLeft w:val="0"/>
          <w:marRight w:val="0"/>
          <w:marTop w:val="0"/>
          <w:marBottom w:val="0"/>
          <w:divBdr>
            <w:top w:val="none" w:sz="0" w:space="0" w:color="auto"/>
            <w:left w:val="none" w:sz="0" w:space="0" w:color="auto"/>
            <w:bottom w:val="none" w:sz="0" w:space="0" w:color="auto"/>
            <w:right w:val="none" w:sz="0" w:space="0" w:color="auto"/>
          </w:divBdr>
          <w:divsChild>
            <w:div w:id="440877954">
              <w:marLeft w:val="0"/>
              <w:marRight w:val="0"/>
              <w:marTop w:val="0"/>
              <w:marBottom w:val="0"/>
              <w:divBdr>
                <w:top w:val="none" w:sz="0" w:space="0" w:color="auto"/>
                <w:left w:val="none" w:sz="0" w:space="0" w:color="auto"/>
                <w:bottom w:val="none" w:sz="0" w:space="0" w:color="auto"/>
                <w:right w:val="none" w:sz="0" w:space="0" w:color="auto"/>
              </w:divBdr>
            </w:div>
            <w:div w:id="513039237">
              <w:marLeft w:val="0"/>
              <w:marRight w:val="0"/>
              <w:marTop w:val="0"/>
              <w:marBottom w:val="0"/>
              <w:divBdr>
                <w:top w:val="none" w:sz="0" w:space="0" w:color="auto"/>
                <w:left w:val="none" w:sz="0" w:space="0" w:color="auto"/>
                <w:bottom w:val="none" w:sz="0" w:space="0" w:color="auto"/>
                <w:right w:val="none" w:sz="0" w:space="0" w:color="auto"/>
              </w:divBdr>
            </w:div>
            <w:div w:id="524901475">
              <w:marLeft w:val="0"/>
              <w:marRight w:val="0"/>
              <w:marTop w:val="0"/>
              <w:marBottom w:val="0"/>
              <w:divBdr>
                <w:top w:val="none" w:sz="0" w:space="0" w:color="auto"/>
                <w:left w:val="none" w:sz="0" w:space="0" w:color="auto"/>
                <w:bottom w:val="none" w:sz="0" w:space="0" w:color="auto"/>
                <w:right w:val="none" w:sz="0" w:space="0" w:color="auto"/>
              </w:divBdr>
            </w:div>
            <w:div w:id="1456749720">
              <w:marLeft w:val="0"/>
              <w:marRight w:val="0"/>
              <w:marTop w:val="0"/>
              <w:marBottom w:val="0"/>
              <w:divBdr>
                <w:top w:val="none" w:sz="0" w:space="0" w:color="auto"/>
                <w:left w:val="none" w:sz="0" w:space="0" w:color="auto"/>
                <w:bottom w:val="none" w:sz="0" w:space="0" w:color="auto"/>
                <w:right w:val="none" w:sz="0" w:space="0" w:color="auto"/>
              </w:divBdr>
            </w:div>
          </w:divsChild>
        </w:div>
        <w:div w:id="1903177904">
          <w:marLeft w:val="0"/>
          <w:marRight w:val="0"/>
          <w:marTop w:val="0"/>
          <w:marBottom w:val="0"/>
          <w:divBdr>
            <w:top w:val="none" w:sz="0" w:space="0" w:color="auto"/>
            <w:left w:val="none" w:sz="0" w:space="0" w:color="auto"/>
            <w:bottom w:val="none" w:sz="0" w:space="0" w:color="auto"/>
            <w:right w:val="none" w:sz="0" w:space="0" w:color="auto"/>
          </w:divBdr>
          <w:divsChild>
            <w:div w:id="145128463">
              <w:marLeft w:val="0"/>
              <w:marRight w:val="0"/>
              <w:marTop w:val="0"/>
              <w:marBottom w:val="0"/>
              <w:divBdr>
                <w:top w:val="none" w:sz="0" w:space="0" w:color="auto"/>
                <w:left w:val="none" w:sz="0" w:space="0" w:color="auto"/>
                <w:bottom w:val="none" w:sz="0" w:space="0" w:color="auto"/>
                <w:right w:val="none" w:sz="0" w:space="0" w:color="auto"/>
              </w:divBdr>
            </w:div>
            <w:div w:id="1276138060">
              <w:marLeft w:val="0"/>
              <w:marRight w:val="0"/>
              <w:marTop w:val="0"/>
              <w:marBottom w:val="0"/>
              <w:divBdr>
                <w:top w:val="none" w:sz="0" w:space="0" w:color="auto"/>
                <w:left w:val="none" w:sz="0" w:space="0" w:color="auto"/>
                <w:bottom w:val="none" w:sz="0" w:space="0" w:color="auto"/>
                <w:right w:val="none" w:sz="0" w:space="0" w:color="auto"/>
              </w:divBdr>
            </w:div>
            <w:div w:id="1470976876">
              <w:marLeft w:val="0"/>
              <w:marRight w:val="0"/>
              <w:marTop w:val="0"/>
              <w:marBottom w:val="0"/>
              <w:divBdr>
                <w:top w:val="none" w:sz="0" w:space="0" w:color="auto"/>
                <w:left w:val="none" w:sz="0" w:space="0" w:color="auto"/>
                <w:bottom w:val="none" w:sz="0" w:space="0" w:color="auto"/>
                <w:right w:val="none" w:sz="0" w:space="0" w:color="auto"/>
              </w:divBdr>
            </w:div>
            <w:div w:id="1529366005">
              <w:marLeft w:val="0"/>
              <w:marRight w:val="0"/>
              <w:marTop w:val="0"/>
              <w:marBottom w:val="0"/>
              <w:divBdr>
                <w:top w:val="none" w:sz="0" w:space="0" w:color="auto"/>
                <w:left w:val="none" w:sz="0" w:space="0" w:color="auto"/>
                <w:bottom w:val="none" w:sz="0" w:space="0" w:color="auto"/>
                <w:right w:val="none" w:sz="0" w:space="0" w:color="auto"/>
              </w:divBdr>
            </w:div>
            <w:div w:id="1587954463">
              <w:marLeft w:val="0"/>
              <w:marRight w:val="0"/>
              <w:marTop w:val="0"/>
              <w:marBottom w:val="0"/>
              <w:divBdr>
                <w:top w:val="none" w:sz="0" w:space="0" w:color="auto"/>
                <w:left w:val="none" w:sz="0" w:space="0" w:color="auto"/>
                <w:bottom w:val="none" w:sz="0" w:space="0" w:color="auto"/>
                <w:right w:val="none" w:sz="0" w:space="0" w:color="auto"/>
              </w:divBdr>
            </w:div>
          </w:divsChild>
        </w:div>
        <w:div w:id="1942452212">
          <w:marLeft w:val="0"/>
          <w:marRight w:val="0"/>
          <w:marTop w:val="0"/>
          <w:marBottom w:val="0"/>
          <w:divBdr>
            <w:top w:val="none" w:sz="0" w:space="0" w:color="auto"/>
            <w:left w:val="none" w:sz="0" w:space="0" w:color="auto"/>
            <w:bottom w:val="none" w:sz="0" w:space="0" w:color="auto"/>
            <w:right w:val="none" w:sz="0" w:space="0" w:color="auto"/>
          </w:divBdr>
          <w:divsChild>
            <w:div w:id="1371295512">
              <w:marLeft w:val="-75"/>
              <w:marRight w:val="0"/>
              <w:marTop w:val="30"/>
              <w:marBottom w:val="30"/>
              <w:divBdr>
                <w:top w:val="none" w:sz="0" w:space="0" w:color="auto"/>
                <w:left w:val="none" w:sz="0" w:space="0" w:color="auto"/>
                <w:bottom w:val="none" w:sz="0" w:space="0" w:color="auto"/>
                <w:right w:val="none" w:sz="0" w:space="0" w:color="auto"/>
              </w:divBdr>
              <w:divsChild>
                <w:div w:id="287858921">
                  <w:marLeft w:val="0"/>
                  <w:marRight w:val="0"/>
                  <w:marTop w:val="0"/>
                  <w:marBottom w:val="0"/>
                  <w:divBdr>
                    <w:top w:val="none" w:sz="0" w:space="0" w:color="auto"/>
                    <w:left w:val="none" w:sz="0" w:space="0" w:color="auto"/>
                    <w:bottom w:val="none" w:sz="0" w:space="0" w:color="auto"/>
                    <w:right w:val="none" w:sz="0" w:space="0" w:color="auto"/>
                  </w:divBdr>
                  <w:divsChild>
                    <w:div w:id="292712324">
                      <w:marLeft w:val="0"/>
                      <w:marRight w:val="0"/>
                      <w:marTop w:val="0"/>
                      <w:marBottom w:val="0"/>
                      <w:divBdr>
                        <w:top w:val="none" w:sz="0" w:space="0" w:color="auto"/>
                        <w:left w:val="none" w:sz="0" w:space="0" w:color="auto"/>
                        <w:bottom w:val="none" w:sz="0" w:space="0" w:color="auto"/>
                        <w:right w:val="none" w:sz="0" w:space="0" w:color="auto"/>
                      </w:divBdr>
                    </w:div>
                    <w:div w:id="912197196">
                      <w:marLeft w:val="0"/>
                      <w:marRight w:val="0"/>
                      <w:marTop w:val="0"/>
                      <w:marBottom w:val="0"/>
                      <w:divBdr>
                        <w:top w:val="none" w:sz="0" w:space="0" w:color="auto"/>
                        <w:left w:val="none" w:sz="0" w:space="0" w:color="auto"/>
                        <w:bottom w:val="none" w:sz="0" w:space="0" w:color="auto"/>
                        <w:right w:val="none" w:sz="0" w:space="0" w:color="auto"/>
                      </w:divBdr>
                    </w:div>
                    <w:div w:id="1397819049">
                      <w:marLeft w:val="0"/>
                      <w:marRight w:val="0"/>
                      <w:marTop w:val="0"/>
                      <w:marBottom w:val="0"/>
                      <w:divBdr>
                        <w:top w:val="none" w:sz="0" w:space="0" w:color="auto"/>
                        <w:left w:val="none" w:sz="0" w:space="0" w:color="auto"/>
                        <w:bottom w:val="none" w:sz="0" w:space="0" w:color="auto"/>
                        <w:right w:val="none" w:sz="0" w:space="0" w:color="auto"/>
                      </w:divBdr>
                    </w:div>
                    <w:div w:id="1427340265">
                      <w:marLeft w:val="0"/>
                      <w:marRight w:val="0"/>
                      <w:marTop w:val="0"/>
                      <w:marBottom w:val="0"/>
                      <w:divBdr>
                        <w:top w:val="none" w:sz="0" w:space="0" w:color="auto"/>
                        <w:left w:val="none" w:sz="0" w:space="0" w:color="auto"/>
                        <w:bottom w:val="none" w:sz="0" w:space="0" w:color="auto"/>
                        <w:right w:val="none" w:sz="0" w:space="0" w:color="auto"/>
                      </w:divBdr>
                    </w:div>
                    <w:div w:id="2107844528">
                      <w:marLeft w:val="0"/>
                      <w:marRight w:val="0"/>
                      <w:marTop w:val="0"/>
                      <w:marBottom w:val="0"/>
                      <w:divBdr>
                        <w:top w:val="none" w:sz="0" w:space="0" w:color="auto"/>
                        <w:left w:val="none" w:sz="0" w:space="0" w:color="auto"/>
                        <w:bottom w:val="none" w:sz="0" w:space="0" w:color="auto"/>
                        <w:right w:val="none" w:sz="0" w:space="0" w:color="auto"/>
                      </w:divBdr>
                    </w:div>
                  </w:divsChild>
                </w:div>
                <w:div w:id="492062415">
                  <w:marLeft w:val="0"/>
                  <w:marRight w:val="0"/>
                  <w:marTop w:val="0"/>
                  <w:marBottom w:val="0"/>
                  <w:divBdr>
                    <w:top w:val="none" w:sz="0" w:space="0" w:color="auto"/>
                    <w:left w:val="none" w:sz="0" w:space="0" w:color="auto"/>
                    <w:bottom w:val="none" w:sz="0" w:space="0" w:color="auto"/>
                    <w:right w:val="none" w:sz="0" w:space="0" w:color="auto"/>
                  </w:divBdr>
                  <w:divsChild>
                    <w:div w:id="553320849">
                      <w:marLeft w:val="0"/>
                      <w:marRight w:val="0"/>
                      <w:marTop w:val="0"/>
                      <w:marBottom w:val="0"/>
                      <w:divBdr>
                        <w:top w:val="none" w:sz="0" w:space="0" w:color="auto"/>
                        <w:left w:val="none" w:sz="0" w:space="0" w:color="auto"/>
                        <w:bottom w:val="none" w:sz="0" w:space="0" w:color="auto"/>
                        <w:right w:val="none" w:sz="0" w:space="0" w:color="auto"/>
                      </w:divBdr>
                    </w:div>
                  </w:divsChild>
                </w:div>
                <w:div w:id="520313921">
                  <w:marLeft w:val="0"/>
                  <w:marRight w:val="0"/>
                  <w:marTop w:val="0"/>
                  <w:marBottom w:val="0"/>
                  <w:divBdr>
                    <w:top w:val="none" w:sz="0" w:space="0" w:color="auto"/>
                    <w:left w:val="none" w:sz="0" w:space="0" w:color="auto"/>
                    <w:bottom w:val="none" w:sz="0" w:space="0" w:color="auto"/>
                    <w:right w:val="none" w:sz="0" w:space="0" w:color="auto"/>
                  </w:divBdr>
                  <w:divsChild>
                    <w:div w:id="1568614046">
                      <w:marLeft w:val="0"/>
                      <w:marRight w:val="0"/>
                      <w:marTop w:val="0"/>
                      <w:marBottom w:val="0"/>
                      <w:divBdr>
                        <w:top w:val="none" w:sz="0" w:space="0" w:color="auto"/>
                        <w:left w:val="none" w:sz="0" w:space="0" w:color="auto"/>
                        <w:bottom w:val="none" w:sz="0" w:space="0" w:color="auto"/>
                        <w:right w:val="none" w:sz="0" w:space="0" w:color="auto"/>
                      </w:divBdr>
                    </w:div>
                  </w:divsChild>
                </w:div>
                <w:div w:id="936450598">
                  <w:marLeft w:val="0"/>
                  <w:marRight w:val="0"/>
                  <w:marTop w:val="0"/>
                  <w:marBottom w:val="0"/>
                  <w:divBdr>
                    <w:top w:val="none" w:sz="0" w:space="0" w:color="auto"/>
                    <w:left w:val="none" w:sz="0" w:space="0" w:color="auto"/>
                    <w:bottom w:val="none" w:sz="0" w:space="0" w:color="auto"/>
                    <w:right w:val="none" w:sz="0" w:space="0" w:color="auto"/>
                  </w:divBdr>
                  <w:divsChild>
                    <w:div w:id="1111973112">
                      <w:marLeft w:val="0"/>
                      <w:marRight w:val="0"/>
                      <w:marTop w:val="0"/>
                      <w:marBottom w:val="0"/>
                      <w:divBdr>
                        <w:top w:val="none" w:sz="0" w:space="0" w:color="auto"/>
                        <w:left w:val="none" w:sz="0" w:space="0" w:color="auto"/>
                        <w:bottom w:val="none" w:sz="0" w:space="0" w:color="auto"/>
                        <w:right w:val="none" w:sz="0" w:space="0" w:color="auto"/>
                      </w:divBdr>
                    </w:div>
                  </w:divsChild>
                </w:div>
                <w:div w:id="940837628">
                  <w:marLeft w:val="0"/>
                  <w:marRight w:val="0"/>
                  <w:marTop w:val="0"/>
                  <w:marBottom w:val="0"/>
                  <w:divBdr>
                    <w:top w:val="none" w:sz="0" w:space="0" w:color="auto"/>
                    <w:left w:val="none" w:sz="0" w:space="0" w:color="auto"/>
                    <w:bottom w:val="none" w:sz="0" w:space="0" w:color="auto"/>
                    <w:right w:val="none" w:sz="0" w:space="0" w:color="auto"/>
                  </w:divBdr>
                  <w:divsChild>
                    <w:div w:id="2024628846">
                      <w:marLeft w:val="0"/>
                      <w:marRight w:val="0"/>
                      <w:marTop w:val="0"/>
                      <w:marBottom w:val="0"/>
                      <w:divBdr>
                        <w:top w:val="none" w:sz="0" w:space="0" w:color="auto"/>
                        <w:left w:val="none" w:sz="0" w:space="0" w:color="auto"/>
                        <w:bottom w:val="none" w:sz="0" w:space="0" w:color="auto"/>
                        <w:right w:val="none" w:sz="0" w:space="0" w:color="auto"/>
                      </w:divBdr>
                    </w:div>
                  </w:divsChild>
                </w:div>
                <w:div w:id="1101337198">
                  <w:marLeft w:val="0"/>
                  <w:marRight w:val="0"/>
                  <w:marTop w:val="0"/>
                  <w:marBottom w:val="0"/>
                  <w:divBdr>
                    <w:top w:val="none" w:sz="0" w:space="0" w:color="auto"/>
                    <w:left w:val="none" w:sz="0" w:space="0" w:color="auto"/>
                    <w:bottom w:val="none" w:sz="0" w:space="0" w:color="auto"/>
                    <w:right w:val="none" w:sz="0" w:space="0" w:color="auto"/>
                  </w:divBdr>
                  <w:divsChild>
                    <w:div w:id="360976373">
                      <w:marLeft w:val="0"/>
                      <w:marRight w:val="0"/>
                      <w:marTop w:val="0"/>
                      <w:marBottom w:val="0"/>
                      <w:divBdr>
                        <w:top w:val="none" w:sz="0" w:space="0" w:color="auto"/>
                        <w:left w:val="none" w:sz="0" w:space="0" w:color="auto"/>
                        <w:bottom w:val="none" w:sz="0" w:space="0" w:color="auto"/>
                        <w:right w:val="none" w:sz="0" w:space="0" w:color="auto"/>
                      </w:divBdr>
                    </w:div>
                  </w:divsChild>
                </w:div>
                <w:div w:id="1143232062">
                  <w:marLeft w:val="0"/>
                  <w:marRight w:val="0"/>
                  <w:marTop w:val="0"/>
                  <w:marBottom w:val="0"/>
                  <w:divBdr>
                    <w:top w:val="none" w:sz="0" w:space="0" w:color="auto"/>
                    <w:left w:val="none" w:sz="0" w:space="0" w:color="auto"/>
                    <w:bottom w:val="none" w:sz="0" w:space="0" w:color="auto"/>
                    <w:right w:val="none" w:sz="0" w:space="0" w:color="auto"/>
                  </w:divBdr>
                  <w:divsChild>
                    <w:div w:id="359091170">
                      <w:marLeft w:val="0"/>
                      <w:marRight w:val="0"/>
                      <w:marTop w:val="0"/>
                      <w:marBottom w:val="0"/>
                      <w:divBdr>
                        <w:top w:val="none" w:sz="0" w:space="0" w:color="auto"/>
                        <w:left w:val="none" w:sz="0" w:space="0" w:color="auto"/>
                        <w:bottom w:val="none" w:sz="0" w:space="0" w:color="auto"/>
                        <w:right w:val="none" w:sz="0" w:space="0" w:color="auto"/>
                      </w:divBdr>
                    </w:div>
                  </w:divsChild>
                </w:div>
                <w:div w:id="1439644995">
                  <w:marLeft w:val="0"/>
                  <w:marRight w:val="0"/>
                  <w:marTop w:val="0"/>
                  <w:marBottom w:val="0"/>
                  <w:divBdr>
                    <w:top w:val="none" w:sz="0" w:space="0" w:color="auto"/>
                    <w:left w:val="none" w:sz="0" w:space="0" w:color="auto"/>
                    <w:bottom w:val="none" w:sz="0" w:space="0" w:color="auto"/>
                    <w:right w:val="none" w:sz="0" w:space="0" w:color="auto"/>
                  </w:divBdr>
                  <w:divsChild>
                    <w:div w:id="756710818">
                      <w:marLeft w:val="0"/>
                      <w:marRight w:val="0"/>
                      <w:marTop w:val="0"/>
                      <w:marBottom w:val="0"/>
                      <w:divBdr>
                        <w:top w:val="none" w:sz="0" w:space="0" w:color="auto"/>
                        <w:left w:val="none" w:sz="0" w:space="0" w:color="auto"/>
                        <w:bottom w:val="none" w:sz="0" w:space="0" w:color="auto"/>
                        <w:right w:val="none" w:sz="0" w:space="0" w:color="auto"/>
                      </w:divBdr>
                    </w:div>
                  </w:divsChild>
                </w:div>
                <w:div w:id="1600719196">
                  <w:marLeft w:val="0"/>
                  <w:marRight w:val="0"/>
                  <w:marTop w:val="0"/>
                  <w:marBottom w:val="0"/>
                  <w:divBdr>
                    <w:top w:val="none" w:sz="0" w:space="0" w:color="auto"/>
                    <w:left w:val="none" w:sz="0" w:space="0" w:color="auto"/>
                    <w:bottom w:val="none" w:sz="0" w:space="0" w:color="auto"/>
                    <w:right w:val="none" w:sz="0" w:space="0" w:color="auto"/>
                  </w:divBdr>
                  <w:divsChild>
                    <w:div w:id="1643731079">
                      <w:marLeft w:val="0"/>
                      <w:marRight w:val="0"/>
                      <w:marTop w:val="0"/>
                      <w:marBottom w:val="0"/>
                      <w:divBdr>
                        <w:top w:val="none" w:sz="0" w:space="0" w:color="auto"/>
                        <w:left w:val="none" w:sz="0" w:space="0" w:color="auto"/>
                        <w:bottom w:val="none" w:sz="0" w:space="0" w:color="auto"/>
                        <w:right w:val="none" w:sz="0" w:space="0" w:color="auto"/>
                      </w:divBdr>
                    </w:div>
                  </w:divsChild>
                </w:div>
                <w:div w:id="1629356104">
                  <w:marLeft w:val="0"/>
                  <w:marRight w:val="0"/>
                  <w:marTop w:val="0"/>
                  <w:marBottom w:val="0"/>
                  <w:divBdr>
                    <w:top w:val="none" w:sz="0" w:space="0" w:color="auto"/>
                    <w:left w:val="none" w:sz="0" w:space="0" w:color="auto"/>
                    <w:bottom w:val="none" w:sz="0" w:space="0" w:color="auto"/>
                    <w:right w:val="none" w:sz="0" w:space="0" w:color="auto"/>
                  </w:divBdr>
                  <w:divsChild>
                    <w:div w:id="422142191">
                      <w:marLeft w:val="0"/>
                      <w:marRight w:val="0"/>
                      <w:marTop w:val="0"/>
                      <w:marBottom w:val="0"/>
                      <w:divBdr>
                        <w:top w:val="none" w:sz="0" w:space="0" w:color="auto"/>
                        <w:left w:val="none" w:sz="0" w:space="0" w:color="auto"/>
                        <w:bottom w:val="none" w:sz="0" w:space="0" w:color="auto"/>
                        <w:right w:val="none" w:sz="0" w:space="0" w:color="auto"/>
                      </w:divBdr>
                    </w:div>
                  </w:divsChild>
                </w:div>
                <w:div w:id="1759405265">
                  <w:marLeft w:val="0"/>
                  <w:marRight w:val="0"/>
                  <w:marTop w:val="0"/>
                  <w:marBottom w:val="0"/>
                  <w:divBdr>
                    <w:top w:val="none" w:sz="0" w:space="0" w:color="auto"/>
                    <w:left w:val="none" w:sz="0" w:space="0" w:color="auto"/>
                    <w:bottom w:val="none" w:sz="0" w:space="0" w:color="auto"/>
                    <w:right w:val="none" w:sz="0" w:space="0" w:color="auto"/>
                  </w:divBdr>
                  <w:divsChild>
                    <w:div w:id="1042050702">
                      <w:marLeft w:val="0"/>
                      <w:marRight w:val="0"/>
                      <w:marTop w:val="0"/>
                      <w:marBottom w:val="0"/>
                      <w:divBdr>
                        <w:top w:val="none" w:sz="0" w:space="0" w:color="auto"/>
                        <w:left w:val="none" w:sz="0" w:space="0" w:color="auto"/>
                        <w:bottom w:val="none" w:sz="0" w:space="0" w:color="auto"/>
                        <w:right w:val="none" w:sz="0" w:space="0" w:color="auto"/>
                      </w:divBdr>
                    </w:div>
                  </w:divsChild>
                </w:div>
                <w:div w:id="1776826041">
                  <w:marLeft w:val="0"/>
                  <w:marRight w:val="0"/>
                  <w:marTop w:val="0"/>
                  <w:marBottom w:val="0"/>
                  <w:divBdr>
                    <w:top w:val="none" w:sz="0" w:space="0" w:color="auto"/>
                    <w:left w:val="none" w:sz="0" w:space="0" w:color="auto"/>
                    <w:bottom w:val="none" w:sz="0" w:space="0" w:color="auto"/>
                    <w:right w:val="none" w:sz="0" w:space="0" w:color="auto"/>
                  </w:divBdr>
                  <w:divsChild>
                    <w:div w:id="105939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79712">
      <w:bodyDiv w:val="1"/>
      <w:marLeft w:val="0"/>
      <w:marRight w:val="0"/>
      <w:marTop w:val="0"/>
      <w:marBottom w:val="0"/>
      <w:divBdr>
        <w:top w:val="none" w:sz="0" w:space="0" w:color="auto"/>
        <w:left w:val="none" w:sz="0" w:space="0" w:color="auto"/>
        <w:bottom w:val="none" w:sz="0" w:space="0" w:color="auto"/>
        <w:right w:val="none" w:sz="0" w:space="0" w:color="auto"/>
      </w:divBdr>
    </w:div>
    <w:div w:id="69667795">
      <w:bodyDiv w:val="1"/>
      <w:marLeft w:val="0"/>
      <w:marRight w:val="0"/>
      <w:marTop w:val="0"/>
      <w:marBottom w:val="0"/>
      <w:divBdr>
        <w:top w:val="none" w:sz="0" w:space="0" w:color="auto"/>
        <w:left w:val="none" w:sz="0" w:space="0" w:color="auto"/>
        <w:bottom w:val="none" w:sz="0" w:space="0" w:color="auto"/>
        <w:right w:val="none" w:sz="0" w:space="0" w:color="auto"/>
      </w:divBdr>
      <w:divsChild>
        <w:div w:id="65881460">
          <w:marLeft w:val="360"/>
          <w:marRight w:val="0"/>
          <w:marTop w:val="200"/>
          <w:marBottom w:val="0"/>
          <w:divBdr>
            <w:top w:val="none" w:sz="0" w:space="0" w:color="auto"/>
            <w:left w:val="none" w:sz="0" w:space="0" w:color="auto"/>
            <w:bottom w:val="none" w:sz="0" w:space="0" w:color="auto"/>
            <w:right w:val="none" w:sz="0" w:space="0" w:color="auto"/>
          </w:divBdr>
        </w:div>
        <w:div w:id="190455876">
          <w:marLeft w:val="360"/>
          <w:marRight w:val="0"/>
          <w:marTop w:val="200"/>
          <w:marBottom w:val="0"/>
          <w:divBdr>
            <w:top w:val="none" w:sz="0" w:space="0" w:color="auto"/>
            <w:left w:val="none" w:sz="0" w:space="0" w:color="auto"/>
            <w:bottom w:val="none" w:sz="0" w:space="0" w:color="auto"/>
            <w:right w:val="none" w:sz="0" w:space="0" w:color="auto"/>
          </w:divBdr>
        </w:div>
        <w:div w:id="1174690010">
          <w:marLeft w:val="360"/>
          <w:marRight w:val="0"/>
          <w:marTop w:val="200"/>
          <w:marBottom w:val="0"/>
          <w:divBdr>
            <w:top w:val="none" w:sz="0" w:space="0" w:color="auto"/>
            <w:left w:val="none" w:sz="0" w:space="0" w:color="auto"/>
            <w:bottom w:val="none" w:sz="0" w:space="0" w:color="auto"/>
            <w:right w:val="none" w:sz="0" w:space="0" w:color="auto"/>
          </w:divBdr>
        </w:div>
        <w:div w:id="1385635820">
          <w:marLeft w:val="360"/>
          <w:marRight w:val="0"/>
          <w:marTop w:val="200"/>
          <w:marBottom w:val="0"/>
          <w:divBdr>
            <w:top w:val="none" w:sz="0" w:space="0" w:color="auto"/>
            <w:left w:val="none" w:sz="0" w:space="0" w:color="auto"/>
            <w:bottom w:val="none" w:sz="0" w:space="0" w:color="auto"/>
            <w:right w:val="none" w:sz="0" w:space="0" w:color="auto"/>
          </w:divBdr>
        </w:div>
        <w:div w:id="1600411751">
          <w:marLeft w:val="360"/>
          <w:marRight w:val="0"/>
          <w:marTop w:val="200"/>
          <w:marBottom w:val="0"/>
          <w:divBdr>
            <w:top w:val="none" w:sz="0" w:space="0" w:color="auto"/>
            <w:left w:val="none" w:sz="0" w:space="0" w:color="auto"/>
            <w:bottom w:val="none" w:sz="0" w:space="0" w:color="auto"/>
            <w:right w:val="none" w:sz="0" w:space="0" w:color="auto"/>
          </w:divBdr>
        </w:div>
        <w:div w:id="1987926856">
          <w:marLeft w:val="360"/>
          <w:marRight w:val="0"/>
          <w:marTop w:val="200"/>
          <w:marBottom w:val="0"/>
          <w:divBdr>
            <w:top w:val="none" w:sz="0" w:space="0" w:color="auto"/>
            <w:left w:val="none" w:sz="0" w:space="0" w:color="auto"/>
            <w:bottom w:val="none" w:sz="0" w:space="0" w:color="auto"/>
            <w:right w:val="none" w:sz="0" w:space="0" w:color="auto"/>
          </w:divBdr>
        </w:div>
      </w:divsChild>
    </w:div>
    <w:div w:id="108011328">
      <w:bodyDiv w:val="1"/>
      <w:marLeft w:val="0"/>
      <w:marRight w:val="0"/>
      <w:marTop w:val="0"/>
      <w:marBottom w:val="0"/>
      <w:divBdr>
        <w:top w:val="none" w:sz="0" w:space="0" w:color="auto"/>
        <w:left w:val="none" w:sz="0" w:space="0" w:color="auto"/>
        <w:bottom w:val="none" w:sz="0" w:space="0" w:color="auto"/>
        <w:right w:val="none" w:sz="0" w:space="0" w:color="auto"/>
      </w:divBdr>
    </w:div>
    <w:div w:id="122312579">
      <w:bodyDiv w:val="1"/>
      <w:marLeft w:val="0"/>
      <w:marRight w:val="0"/>
      <w:marTop w:val="0"/>
      <w:marBottom w:val="0"/>
      <w:divBdr>
        <w:top w:val="none" w:sz="0" w:space="0" w:color="auto"/>
        <w:left w:val="none" w:sz="0" w:space="0" w:color="auto"/>
        <w:bottom w:val="none" w:sz="0" w:space="0" w:color="auto"/>
        <w:right w:val="none" w:sz="0" w:space="0" w:color="auto"/>
      </w:divBdr>
    </w:div>
    <w:div w:id="158158693">
      <w:bodyDiv w:val="1"/>
      <w:marLeft w:val="0"/>
      <w:marRight w:val="0"/>
      <w:marTop w:val="0"/>
      <w:marBottom w:val="0"/>
      <w:divBdr>
        <w:top w:val="none" w:sz="0" w:space="0" w:color="auto"/>
        <w:left w:val="none" w:sz="0" w:space="0" w:color="auto"/>
        <w:bottom w:val="none" w:sz="0" w:space="0" w:color="auto"/>
        <w:right w:val="none" w:sz="0" w:space="0" w:color="auto"/>
      </w:divBdr>
      <w:divsChild>
        <w:div w:id="273710694">
          <w:marLeft w:val="360"/>
          <w:marRight w:val="0"/>
          <w:marTop w:val="200"/>
          <w:marBottom w:val="0"/>
          <w:divBdr>
            <w:top w:val="none" w:sz="0" w:space="0" w:color="auto"/>
            <w:left w:val="none" w:sz="0" w:space="0" w:color="auto"/>
            <w:bottom w:val="none" w:sz="0" w:space="0" w:color="auto"/>
            <w:right w:val="none" w:sz="0" w:space="0" w:color="auto"/>
          </w:divBdr>
        </w:div>
        <w:div w:id="298804657">
          <w:marLeft w:val="360"/>
          <w:marRight w:val="0"/>
          <w:marTop w:val="200"/>
          <w:marBottom w:val="0"/>
          <w:divBdr>
            <w:top w:val="none" w:sz="0" w:space="0" w:color="auto"/>
            <w:left w:val="none" w:sz="0" w:space="0" w:color="auto"/>
            <w:bottom w:val="none" w:sz="0" w:space="0" w:color="auto"/>
            <w:right w:val="none" w:sz="0" w:space="0" w:color="auto"/>
          </w:divBdr>
        </w:div>
        <w:div w:id="301277472">
          <w:marLeft w:val="360"/>
          <w:marRight w:val="0"/>
          <w:marTop w:val="200"/>
          <w:marBottom w:val="0"/>
          <w:divBdr>
            <w:top w:val="none" w:sz="0" w:space="0" w:color="auto"/>
            <w:left w:val="none" w:sz="0" w:space="0" w:color="auto"/>
            <w:bottom w:val="none" w:sz="0" w:space="0" w:color="auto"/>
            <w:right w:val="none" w:sz="0" w:space="0" w:color="auto"/>
          </w:divBdr>
        </w:div>
        <w:div w:id="963273381">
          <w:marLeft w:val="360"/>
          <w:marRight w:val="0"/>
          <w:marTop w:val="200"/>
          <w:marBottom w:val="0"/>
          <w:divBdr>
            <w:top w:val="none" w:sz="0" w:space="0" w:color="auto"/>
            <w:left w:val="none" w:sz="0" w:space="0" w:color="auto"/>
            <w:bottom w:val="none" w:sz="0" w:space="0" w:color="auto"/>
            <w:right w:val="none" w:sz="0" w:space="0" w:color="auto"/>
          </w:divBdr>
        </w:div>
      </w:divsChild>
    </w:div>
    <w:div w:id="182134171">
      <w:bodyDiv w:val="1"/>
      <w:marLeft w:val="0"/>
      <w:marRight w:val="0"/>
      <w:marTop w:val="0"/>
      <w:marBottom w:val="0"/>
      <w:divBdr>
        <w:top w:val="none" w:sz="0" w:space="0" w:color="auto"/>
        <w:left w:val="none" w:sz="0" w:space="0" w:color="auto"/>
        <w:bottom w:val="none" w:sz="0" w:space="0" w:color="auto"/>
        <w:right w:val="none" w:sz="0" w:space="0" w:color="auto"/>
      </w:divBdr>
      <w:divsChild>
        <w:div w:id="233667683">
          <w:marLeft w:val="360"/>
          <w:marRight w:val="0"/>
          <w:marTop w:val="200"/>
          <w:marBottom w:val="0"/>
          <w:divBdr>
            <w:top w:val="none" w:sz="0" w:space="0" w:color="auto"/>
            <w:left w:val="none" w:sz="0" w:space="0" w:color="auto"/>
            <w:bottom w:val="none" w:sz="0" w:space="0" w:color="auto"/>
            <w:right w:val="none" w:sz="0" w:space="0" w:color="auto"/>
          </w:divBdr>
        </w:div>
        <w:div w:id="346105238">
          <w:marLeft w:val="360"/>
          <w:marRight w:val="0"/>
          <w:marTop w:val="200"/>
          <w:marBottom w:val="0"/>
          <w:divBdr>
            <w:top w:val="none" w:sz="0" w:space="0" w:color="auto"/>
            <w:left w:val="none" w:sz="0" w:space="0" w:color="auto"/>
            <w:bottom w:val="none" w:sz="0" w:space="0" w:color="auto"/>
            <w:right w:val="none" w:sz="0" w:space="0" w:color="auto"/>
          </w:divBdr>
        </w:div>
        <w:div w:id="436756113">
          <w:marLeft w:val="360"/>
          <w:marRight w:val="0"/>
          <w:marTop w:val="200"/>
          <w:marBottom w:val="0"/>
          <w:divBdr>
            <w:top w:val="none" w:sz="0" w:space="0" w:color="auto"/>
            <w:left w:val="none" w:sz="0" w:space="0" w:color="auto"/>
            <w:bottom w:val="none" w:sz="0" w:space="0" w:color="auto"/>
            <w:right w:val="none" w:sz="0" w:space="0" w:color="auto"/>
          </w:divBdr>
        </w:div>
        <w:div w:id="664019969">
          <w:marLeft w:val="360"/>
          <w:marRight w:val="0"/>
          <w:marTop w:val="200"/>
          <w:marBottom w:val="0"/>
          <w:divBdr>
            <w:top w:val="none" w:sz="0" w:space="0" w:color="auto"/>
            <w:left w:val="none" w:sz="0" w:space="0" w:color="auto"/>
            <w:bottom w:val="none" w:sz="0" w:space="0" w:color="auto"/>
            <w:right w:val="none" w:sz="0" w:space="0" w:color="auto"/>
          </w:divBdr>
        </w:div>
        <w:div w:id="819006387">
          <w:marLeft w:val="360"/>
          <w:marRight w:val="0"/>
          <w:marTop w:val="200"/>
          <w:marBottom w:val="0"/>
          <w:divBdr>
            <w:top w:val="none" w:sz="0" w:space="0" w:color="auto"/>
            <w:left w:val="none" w:sz="0" w:space="0" w:color="auto"/>
            <w:bottom w:val="none" w:sz="0" w:space="0" w:color="auto"/>
            <w:right w:val="none" w:sz="0" w:space="0" w:color="auto"/>
          </w:divBdr>
        </w:div>
        <w:div w:id="976645594">
          <w:marLeft w:val="360"/>
          <w:marRight w:val="0"/>
          <w:marTop w:val="200"/>
          <w:marBottom w:val="0"/>
          <w:divBdr>
            <w:top w:val="none" w:sz="0" w:space="0" w:color="auto"/>
            <w:left w:val="none" w:sz="0" w:space="0" w:color="auto"/>
            <w:bottom w:val="none" w:sz="0" w:space="0" w:color="auto"/>
            <w:right w:val="none" w:sz="0" w:space="0" w:color="auto"/>
          </w:divBdr>
        </w:div>
        <w:div w:id="1774327421">
          <w:marLeft w:val="360"/>
          <w:marRight w:val="0"/>
          <w:marTop w:val="200"/>
          <w:marBottom w:val="0"/>
          <w:divBdr>
            <w:top w:val="none" w:sz="0" w:space="0" w:color="auto"/>
            <w:left w:val="none" w:sz="0" w:space="0" w:color="auto"/>
            <w:bottom w:val="none" w:sz="0" w:space="0" w:color="auto"/>
            <w:right w:val="none" w:sz="0" w:space="0" w:color="auto"/>
          </w:divBdr>
        </w:div>
      </w:divsChild>
    </w:div>
    <w:div w:id="223373205">
      <w:bodyDiv w:val="1"/>
      <w:marLeft w:val="0"/>
      <w:marRight w:val="0"/>
      <w:marTop w:val="0"/>
      <w:marBottom w:val="0"/>
      <w:divBdr>
        <w:top w:val="none" w:sz="0" w:space="0" w:color="auto"/>
        <w:left w:val="none" w:sz="0" w:space="0" w:color="auto"/>
        <w:bottom w:val="none" w:sz="0" w:space="0" w:color="auto"/>
        <w:right w:val="none" w:sz="0" w:space="0" w:color="auto"/>
      </w:divBdr>
    </w:div>
    <w:div w:id="229005346">
      <w:bodyDiv w:val="1"/>
      <w:marLeft w:val="0"/>
      <w:marRight w:val="0"/>
      <w:marTop w:val="0"/>
      <w:marBottom w:val="0"/>
      <w:divBdr>
        <w:top w:val="none" w:sz="0" w:space="0" w:color="auto"/>
        <w:left w:val="none" w:sz="0" w:space="0" w:color="auto"/>
        <w:bottom w:val="none" w:sz="0" w:space="0" w:color="auto"/>
        <w:right w:val="none" w:sz="0" w:space="0" w:color="auto"/>
      </w:divBdr>
      <w:divsChild>
        <w:div w:id="45842384">
          <w:marLeft w:val="0"/>
          <w:marRight w:val="0"/>
          <w:marTop w:val="0"/>
          <w:marBottom w:val="0"/>
          <w:divBdr>
            <w:top w:val="none" w:sz="0" w:space="0" w:color="auto"/>
            <w:left w:val="none" w:sz="0" w:space="0" w:color="auto"/>
            <w:bottom w:val="none" w:sz="0" w:space="0" w:color="auto"/>
            <w:right w:val="none" w:sz="0" w:space="0" w:color="auto"/>
          </w:divBdr>
        </w:div>
        <w:div w:id="111098547">
          <w:marLeft w:val="0"/>
          <w:marRight w:val="0"/>
          <w:marTop w:val="0"/>
          <w:marBottom w:val="0"/>
          <w:divBdr>
            <w:top w:val="none" w:sz="0" w:space="0" w:color="auto"/>
            <w:left w:val="none" w:sz="0" w:space="0" w:color="auto"/>
            <w:bottom w:val="none" w:sz="0" w:space="0" w:color="auto"/>
            <w:right w:val="none" w:sz="0" w:space="0" w:color="auto"/>
          </w:divBdr>
        </w:div>
        <w:div w:id="812333257">
          <w:marLeft w:val="0"/>
          <w:marRight w:val="0"/>
          <w:marTop w:val="0"/>
          <w:marBottom w:val="0"/>
          <w:divBdr>
            <w:top w:val="none" w:sz="0" w:space="0" w:color="auto"/>
            <w:left w:val="none" w:sz="0" w:space="0" w:color="auto"/>
            <w:bottom w:val="none" w:sz="0" w:space="0" w:color="auto"/>
            <w:right w:val="none" w:sz="0" w:space="0" w:color="auto"/>
          </w:divBdr>
        </w:div>
        <w:div w:id="1447576427">
          <w:marLeft w:val="0"/>
          <w:marRight w:val="0"/>
          <w:marTop w:val="0"/>
          <w:marBottom w:val="0"/>
          <w:divBdr>
            <w:top w:val="none" w:sz="0" w:space="0" w:color="auto"/>
            <w:left w:val="none" w:sz="0" w:space="0" w:color="auto"/>
            <w:bottom w:val="none" w:sz="0" w:space="0" w:color="auto"/>
            <w:right w:val="none" w:sz="0" w:space="0" w:color="auto"/>
          </w:divBdr>
        </w:div>
        <w:div w:id="2011831392">
          <w:marLeft w:val="0"/>
          <w:marRight w:val="0"/>
          <w:marTop w:val="0"/>
          <w:marBottom w:val="0"/>
          <w:divBdr>
            <w:top w:val="none" w:sz="0" w:space="0" w:color="auto"/>
            <w:left w:val="none" w:sz="0" w:space="0" w:color="auto"/>
            <w:bottom w:val="none" w:sz="0" w:space="0" w:color="auto"/>
            <w:right w:val="none" w:sz="0" w:space="0" w:color="auto"/>
          </w:divBdr>
        </w:div>
      </w:divsChild>
    </w:div>
    <w:div w:id="243029470">
      <w:bodyDiv w:val="1"/>
      <w:marLeft w:val="0"/>
      <w:marRight w:val="0"/>
      <w:marTop w:val="0"/>
      <w:marBottom w:val="0"/>
      <w:divBdr>
        <w:top w:val="none" w:sz="0" w:space="0" w:color="auto"/>
        <w:left w:val="none" w:sz="0" w:space="0" w:color="auto"/>
        <w:bottom w:val="none" w:sz="0" w:space="0" w:color="auto"/>
        <w:right w:val="none" w:sz="0" w:space="0" w:color="auto"/>
      </w:divBdr>
    </w:div>
    <w:div w:id="276445450">
      <w:bodyDiv w:val="1"/>
      <w:marLeft w:val="0"/>
      <w:marRight w:val="0"/>
      <w:marTop w:val="0"/>
      <w:marBottom w:val="0"/>
      <w:divBdr>
        <w:top w:val="none" w:sz="0" w:space="0" w:color="auto"/>
        <w:left w:val="none" w:sz="0" w:space="0" w:color="auto"/>
        <w:bottom w:val="none" w:sz="0" w:space="0" w:color="auto"/>
        <w:right w:val="none" w:sz="0" w:space="0" w:color="auto"/>
      </w:divBdr>
    </w:div>
    <w:div w:id="282544968">
      <w:bodyDiv w:val="1"/>
      <w:marLeft w:val="0"/>
      <w:marRight w:val="0"/>
      <w:marTop w:val="0"/>
      <w:marBottom w:val="0"/>
      <w:divBdr>
        <w:top w:val="none" w:sz="0" w:space="0" w:color="auto"/>
        <w:left w:val="none" w:sz="0" w:space="0" w:color="auto"/>
        <w:bottom w:val="none" w:sz="0" w:space="0" w:color="auto"/>
        <w:right w:val="none" w:sz="0" w:space="0" w:color="auto"/>
      </w:divBdr>
    </w:div>
    <w:div w:id="290744352">
      <w:bodyDiv w:val="1"/>
      <w:marLeft w:val="0"/>
      <w:marRight w:val="0"/>
      <w:marTop w:val="0"/>
      <w:marBottom w:val="0"/>
      <w:divBdr>
        <w:top w:val="none" w:sz="0" w:space="0" w:color="auto"/>
        <w:left w:val="none" w:sz="0" w:space="0" w:color="auto"/>
        <w:bottom w:val="none" w:sz="0" w:space="0" w:color="auto"/>
        <w:right w:val="none" w:sz="0" w:space="0" w:color="auto"/>
      </w:divBdr>
    </w:div>
    <w:div w:id="337004635">
      <w:bodyDiv w:val="1"/>
      <w:marLeft w:val="0"/>
      <w:marRight w:val="0"/>
      <w:marTop w:val="0"/>
      <w:marBottom w:val="0"/>
      <w:divBdr>
        <w:top w:val="none" w:sz="0" w:space="0" w:color="auto"/>
        <w:left w:val="none" w:sz="0" w:space="0" w:color="auto"/>
        <w:bottom w:val="none" w:sz="0" w:space="0" w:color="auto"/>
        <w:right w:val="none" w:sz="0" w:space="0" w:color="auto"/>
      </w:divBdr>
      <w:divsChild>
        <w:div w:id="903762241">
          <w:marLeft w:val="0"/>
          <w:marRight w:val="0"/>
          <w:marTop w:val="0"/>
          <w:marBottom w:val="0"/>
          <w:divBdr>
            <w:top w:val="none" w:sz="0" w:space="0" w:color="auto"/>
            <w:left w:val="none" w:sz="0" w:space="0" w:color="auto"/>
            <w:bottom w:val="none" w:sz="0" w:space="0" w:color="auto"/>
            <w:right w:val="none" w:sz="0" w:space="0" w:color="auto"/>
          </w:divBdr>
        </w:div>
        <w:div w:id="1065949605">
          <w:marLeft w:val="0"/>
          <w:marRight w:val="0"/>
          <w:marTop w:val="0"/>
          <w:marBottom w:val="0"/>
          <w:divBdr>
            <w:top w:val="none" w:sz="0" w:space="0" w:color="auto"/>
            <w:left w:val="none" w:sz="0" w:space="0" w:color="auto"/>
            <w:bottom w:val="none" w:sz="0" w:space="0" w:color="auto"/>
            <w:right w:val="none" w:sz="0" w:space="0" w:color="auto"/>
          </w:divBdr>
        </w:div>
        <w:div w:id="1895698417">
          <w:marLeft w:val="0"/>
          <w:marRight w:val="0"/>
          <w:marTop w:val="0"/>
          <w:marBottom w:val="0"/>
          <w:divBdr>
            <w:top w:val="none" w:sz="0" w:space="0" w:color="auto"/>
            <w:left w:val="none" w:sz="0" w:space="0" w:color="auto"/>
            <w:bottom w:val="none" w:sz="0" w:space="0" w:color="auto"/>
            <w:right w:val="none" w:sz="0" w:space="0" w:color="auto"/>
          </w:divBdr>
        </w:div>
      </w:divsChild>
    </w:div>
    <w:div w:id="344523967">
      <w:bodyDiv w:val="1"/>
      <w:marLeft w:val="0"/>
      <w:marRight w:val="0"/>
      <w:marTop w:val="0"/>
      <w:marBottom w:val="0"/>
      <w:divBdr>
        <w:top w:val="none" w:sz="0" w:space="0" w:color="auto"/>
        <w:left w:val="none" w:sz="0" w:space="0" w:color="auto"/>
        <w:bottom w:val="none" w:sz="0" w:space="0" w:color="auto"/>
        <w:right w:val="none" w:sz="0" w:space="0" w:color="auto"/>
      </w:divBdr>
    </w:div>
    <w:div w:id="376785708">
      <w:bodyDiv w:val="1"/>
      <w:marLeft w:val="0"/>
      <w:marRight w:val="0"/>
      <w:marTop w:val="0"/>
      <w:marBottom w:val="0"/>
      <w:divBdr>
        <w:top w:val="none" w:sz="0" w:space="0" w:color="auto"/>
        <w:left w:val="none" w:sz="0" w:space="0" w:color="auto"/>
        <w:bottom w:val="none" w:sz="0" w:space="0" w:color="auto"/>
        <w:right w:val="none" w:sz="0" w:space="0" w:color="auto"/>
      </w:divBdr>
      <w:divsChild>
        <w:div w:id="1137647272">
          <w:marLeft w:val="0"/>
          <w:marRight w:val="0"/>
          <w:marTop w:val="0"/>
          <w:marBottom w:val="0"/>
          <w:divBdr>
            <w:top w:val="none" w:sz="0" w:space="0" w:color="auto"/>
            <w:left w:val="none" w:sz="0" w:space="0" w:color="auto"/>
            <w:bottom w:val="none" w:sz="0" w:space="0" w:color="auto"/>
            <w:right w:val="none" w:sz="0" w:space="0" w:color="auto"/>
          </w:divBdr>
        </w:div>
      </w:divsChild>
    </w:div>
    <w:div w:id="510727172">
      <w:bodyDiv w:val="1"/>
      <w:marLeft w:val="0"/>
      <w:marRight w:val="0"/>
      <w:marTop w:val="0"/>
      <w:marBottom w:val="0"/>
      <w:divBdr>
        <w:top w:val="none" w:sz="0" w:space="0" w:color="auto"/>
        <w:left w:val="none" w:sz="0" w:space="0" w:color="auto"/>
        <w:bottom w:val="none" w:sz="0" w:space="0" w:color="auto"/>
        <w:right w:val="none" w:sz="0" w:space="0" w:color="auto"/>
      </w:divBdr>
      <w:divsChild>
        <w:div w:id="47459106">
          <w:marLeft w:val="0"/>
          <w:marRight w:val="0"/>
          <w:marTop w:val="0"/>
          <w:marBottom w:val="0"/>
          <w:divBdr>
            <w:top w:val="none" w:sz="0" w:space="0" w:color="auto"/>
            <w:left w:val="none" w:sz="0" w:space="0" w:color="auto"/>
            <w:bottom w:val="none" w:sz="0" w:space="0" w:color="auto"/>
            <w:right w:val="none" w:sz="0" w:space="0" w:color="auto"/>
          </w:divBdr>
          <w:divsChild>
            <w:div w:id="523831367">
              <w:marLeft w:val="0"/>
              <w:marRight w:val="0"/>
              <w:marTop w:val="0"/>
              <w:marBottom w:val="0"/>
              <w:divBdr>
                <w:top w:val="none" w:sz="0" w:space="0" w:color="auto"/>
                <w:left w:val="none" w:sz="0" w:space="0" w:color="auto"/>
                <w:bottom w:val="none" w:sz="0" w:space="0" w:color="auto"/>
                <w:right w:val="none" w:sz="0" w:space="0" w:color="auto"/>
              </w:divBdr>
            </w:div>
            <w:div w:id="707798279">
              <w:marLeft w:val="0"/>
              <w:marRight w:val="0"/>
              <w:marTop w:val="0"/>
              <w:marBottom w:val="0"/>
              <w:divBdr>
                <w:top w:val="none" w:sz="0" w:space="0" w:color="auto"/>
                <w:left w:val="none" w:sz="0" w:space="0" w:color="auto"/>
                <w:bottom w:val="none" w:sz="0" w:space="0" w:color="auto"/>
                <w:right w:val="none" w:sz="0" w:space="0" w:color="auto"/>
              </w:divBdr>
            </w:div>
            <w:div w:id="1299342994">
              <w:marLeft w:val="0"/>
              <w:marRight w:val="0"/>
              <w:marTop w:val="0"/>
              <w:marBottom w:val="0"/>
              <w:divBdr>
                <w:top w:val="none" w:sz="0" w:space="0" w:color="auto"/>
                <w:left w:val="none" w:sz="0" w:space="0" w:color="auto"/>
                <w:bottom w:val="none" w:sz="0" w:space="0" w:color="auto"/>
                <w:right w:val="none" w:sz="0" w:space="0" w:color="auto"/>
              </w:divBdr>
            </w:div>
          </w:divsChild>
        </w:div>
        <w:div w:id="363294305">
          <w:marLeft w:val="0"/>
          <w:marRight w:val="0"/>
          <w:marTop w:val="0"/>
          <w:marBottom w:val="0"/>
          <w:divBdr>
            <w:top w:val="none" w:sz="0" w:space="0" w:color="auto"/>
            <w:left w:val="none" w:sz="0" w:space="0" w:color="auto"/>
            <w:bottom w:val="none" w:sz="0" w:space="0" w:color="auto"/>
            <w:right w:val="none" w:sz="0" w:space="0" w:color="auto"/>
          </w:divBdr>
        </w:div>
        <w:div w:id="561329975">
          <w:marLeft w:val="0"/>
          <w:marRight w:val="0"/>
          <w:marTop w:val="0"/>
          <w:marBottom w:val="0"/>
          <w:divBdr>
            <w:top w:val="none" w:sz="0" w:space="0" w:color="auto"/>
            <w:left w:val="none" w:sz="0" w:space="0" w:color="auto"/>
            <w:bottom w:val="none" w:sz="0" w:space="0" w:color="auto"/>
            <w:right w:val="none" w:sz="0" w:space="0" w:color="auto"/>
          </w:divBdr>
        </w:div>
        <w:div w:id="655232386">
          <w:marLeft w:val="0"/>
          <w:marRight w:val="0"/>
          <w:marTop w:val="0"/>
          <w:marBottom w:val="0"/>
          <w:divBdr>
            <w:top w:val="none" w:sz="0" w:space="0" w:color="auto"/>
            <w:left w:val="none" w:sz="0" w:space="0" w:color="auto"/>
            <w:bottom w:val="none" w:sz="0" w:space="0" w:color="auto"/>
            <w:right w:val="none" w:sz="0" w:space="0" w:color="auto"/>
          </w:divBdr>
          <w:divsChild>
            <w:div w:id="292254973">
              <w:marLeft w:val="0"/>
              <w:marRight w:val="0"/>
              <w:marTop w:val="0"/>
              <w:marBottom w:val="0"/>
              <w:divBdr>
                <w:top w:val="none" w:sz="0" w:space="0" w:color="auto"/>
                <w:left w:val="none" w:sz="0" w:space="0" w:color="auto"/>
                <w:bottom w:val="none" w:sz="0" w:space="0" w:color="auto"/>
                <w:right w:val="none" w:sz="0" w:space="0" w:color="auto"/>
              </w:divBdr>
            </w:div>
            <w:div w:id="858201674">
              <w:marLeft w:val="0"/>
              <w:marRight w:val="0"/>
              <w:marTop w:val="0"/>
              <w:marBottom w:val="0"/>
              <w:divBdr>
                <w:top w:val="none" w:sz="0" w:space="0" w:color="auto"/>
                <w:left w:val="none" w:sz="0" w:space="0" w:color="auto"/>
                <w:bottom w:val="none" w:sz="0" w:space="0" w:color="auto"/>
                <w:right w:val="none" w:sz="0" w:space="0" w:color="auto"/>
              </w:divBdr>
            </w:div>
            <w:div w:id="1407729507">
              <w:marLeft w:val="0"/>
              <w:marRight w:val="0"/>
              <w:marTop w:val="0"/>
              <w:marBottom w:val="0"/>
              <w:divBdr>
                <w:top w:val="none" w:sz="0" w:space="0" w:color="auto"/>
                <w:left w:val="none" w:sz="0" w:space="0" w:color="auto"/>
                <w:bottom w:val="none" w:sz="0" w:space="0" w:color="auto"/>
                <w:right w:val="none" w:sz="0" w:space="0" w:color="auto"/>
              </w:divBdr>
            </w:div>
            <w:div w:id="1442453937">
              <w:marLeft w:val="0"/>
              <w:marRight w:val="0"/>
              <w:marTop w:val="0"/>
              <w:marBottom w:val="0"/>
              <w:divBdr>
                <w:top w:val="none" w:sz="0" w:space="0" w:color="auto"/>
                <w:left w:val="none" w:sz="0" w:space="0" w:color="auto"/>
                <w:bottom w:val="none" w:sz="0" w:space="0" w:color="auto"/>
                <w:right w:val="none" w:sz="0" w:space="0" w:color="auto"/>
              </w:divBdr>
            </w:div>
            <w:div w:id="1966739019">
              <w:marLeft w:val="0"/>
              <w:marRight w:val="0"/>
              <w:marTop w:val="0"/>
              <w:marBottom w:val="0"/>
              <w:divBdr>
                <w:top w:val="none" w:sz="0" w:space="0" w:color="auto"/>
                <w:left w:val="none" w:sz="0" w:space="0" w:color="auto"/>
                <w:bottom w:val="none" w:sz="0" w:space="0" w:color="auto"/>
                <w:right w:val="none" w:sz="0" w:space="0" w:color="auto"/>
              </w:divBdr>
            </w:div>
          </w:divsChild>
        </w:div>
        <w:div w:id="793210385">
          <w:marLeft w:val="0"/>
          <w:marRight w:val="0"/>
          <w:marTop w:val="0"/>
          <w:marBottom w:val="0"/>
          <w:divBdr>
            <w:top w:val="none" w:sz="0" w:space="0" w:color="auto"/>
            <w:left w:val="none" w:sz="0" w:space="0" w:color="auto"/>
            <w:bottom w:val="none" w:sz="0" w:space="0" w:color="auto"/>
            <w:right w:val="none" w:sz="0" w:space="0" w:color="auto"/>
          </w:divBdr>
          <w:divsChild>
            <w:div w:id="1734233124">
              <w:marLeft w:val="-75"/>
              <w:marRight w:val="0"/>
              <w:marTop w:val="30"/>
              <w:marBottom w:val="30"/>
              <w:divBdr>
                <w:top w:val="none" w:sz="0" w:space="0" w:color="auto"/>
                <w:left w:val="none" w:sz="0" w:space="0" w:color="auto"/>
                <w:bottom w:val="none" w:sz="0" w:space="0" w:color="auto"/>
                <w:right w:val="none" w:sz="0" w:space="0" w:color="auto"/>
              </w:divBdr>
              <w:divsChild>
                <w:div w:id="128978137">
                  <w:marLeft w:val="0"/>
                  <w:marRight w:val="0"/>
                  <w:marTop w:val="0"/>
                  <w:marBottom w:val="0"/>
                  <w:divBdr>
                    <w:top w:val="none" w:sz="0" w:space="0" w:color="auto"/>
                    <w:left w:val="none" w:sz="0" w:space="0" w:color="auto"/>
                    <w:bottom w:val="none" w:sz="0" w:space="0" w:color="auto"/>
                    <w:right w:val="none" w:sz="0" w:space="0" w:color="auto"/>
                  </w:divBdr>
                  <w:divsChild>
                    <w:div w:id="1624923650">
                      <w:marLeft w:val="0"/>
                      <w:marRight w:val="0"/>
                      <w:marTop w:val="0"/>
                      <w:marBottom w:val="0"/>
                      <w:divBdr>
                        <w:top w:val="none" w:sz="0" w:space="0" w:color="auto"/>
                        <w:left w:val="none" w:sz="0" w:space="0" w:color="auto"/>
                        <w:bottom w:val="none" w:sz="0" w:space="0" w:color="auto"/>
                        <w:right w:val="none" w:sz="0" w:space="0" w:color="auto"/>
                      </w:divBdr>
                    </w:div>
                  </w:divsChild>
                </w:div>
                <w:div w:id="171383947">
                  <w:marLeft w:val="0"/>
                  <w:marRight w:val="0"/>
                  <w:marTop w:val="0"/>
                  <w:marBottom w:val="0"/>
                  <w:divBdr>
                    <w:top w:val="none" w:sz="0" w:space="0" w:color="auto"/>
                    <w:left w:val="none" w:sz="0" w:space="0" w:color="auto"/>
                    <w:bottom w:val="none" w:sz="0" w:space="0" w:color="auto"/>
                    <w:right w:val="none" w:sz="0" w:space="0" w:color="auto"/>
                  </w:divBdr>
                  <w:divsChild>
                    <w:div w:id="351153047">
                      <w:marLeft w:val="0"/>
                      <w:marRight w:val="0"/>
                      <w:marTop w:val="0"/>
                      <w:marBottom w:val="0"/>
                      <w:divBdr>
                        <w:top w:val="none" w:sz="0" w:space="0" w:color="auto"/>
                        <w:left w:val="none" w:sz="0" w:space="0" w:color="auto"/>
                        <w:bottom w:val="none" w:sz="0" w:space="0" w:color="auto"/>
                        <w:right w:val="none" w:sz="0" w:space="0" w:color="auto"/>
                      </w:divBdr>
                    </w:div>
                    <w:div w:id="366563844">
                      <w:marLeft w:val="0"/>
                      <w:marRight w:val="0"/>
                      <w:marTop w:val="0"/>
                      <w:marBottom w:val="0"/>
                      <w:divBdr>
                        <w:top w:val="none" w:sz="0" w:space="0" w:color="auto"/>
                        <w:left w:val="none" w:sz="0" w:space="0" w:color="auto"/>
                        <w:bottom w:val="none" w:sz="0" w:space="0" w:color="auto"/>
                        <w:right w:val="none" w:sz="0" w:space="0" w:color="auto"/>
                      </w:divBdr>
                    </w:div>
                    <w:div w:id="717634441">
                      <w:marLeft w:val="0"/>
                      <w:marRight w:val="0"/>
                      <w:marTop w:val="0"/>
                      <w:marBottom w:val="0"/>
                      <w:divBdr>
                        <w:top w:val="none" w:sz="0" w:space="0" w:color="auto"/>
                        <w:left w:val="none" w:sz="0" w:space="0" w:color="auto"/>
                        <w:bottom w:val="none" w:sz="0" w:space="0" w:color="auto"/>
                        <w:right w:val="none" w:sz="0" w:space="0" w:color="auto"/>
                      </w:divBdr>
                    </w:div>
                    <w:div w:id="1696030187">
                      <w:marLeft w:val="0"/>
                      <w:marRight w:val="0"/>
                      <w:marTop w:val="0"/>
                      <w:marBottom w:val="0"/>
                      <w:divBdr>
                        <w:top w:val="none" w:sz="0" w:space="0" w:color="auto"/>
                        <w:left w:val="none" w:sz="0" w:space="0" w:color="auto"/>
                        <w:bottom w:val="none" w:sz="0" w:space="0" w:color="auto"/>
                        <w:right w:val="none" w:sz="0" w:space="0" w:color="auto"/>
                      </w:divBdr>
                    </w:div>
                    <w:div w:id="1955163541">
                      <w:marLeft w:val="0"/>
                      <w:marRight w:val="0"/>
                      <w:marTop w:val="0"/>
                      <w:marBottom w:val="0"/>
                      <w:divBdr>
                        <w:top w:val="none" w:sz="0" w:space="0" w:color="auto"/>
                        <w:left w:val="none" w:sz="0" w:space="0" w:color="auto"/>
                        <w:bottom w:val="none" w:sz="0" w:space="0" w:color="auto"/>
                        <w:right w:val="none" w:sz="0" w:space="0" w:color="auto"/>
                      </w:divBdr>
                    </w:div>
                  </w:divsChild>
                </w:div>
                <w:div w:id="255753147">
                  <w:marLeft w:val="0"/>
                  <w:marRight w:val="0"/>
                  <w:marTop w:val="0"/>
                  <w:marBottom w:val="0"/>
                  <w:divBdr>
                    <w:top w:val="none" w:sz="0" w:space="0" w:color="auto"/>
                    <w:left w:val="none" w:sz="0" w:space="0" w:color="auto"/>
                    <w:bottom w:val="none" w:sz="0" w:space="0" w:color="auto"/>
                    <w:right w:val="none" w:sz="0" w:space="0" w:color="auto"/>
                  </w:divBdr>
                  <w:divsChild>
                    <w:div w:id="1460028021">
                      <w:marLeft w:val="0"/>
                      <w:marRight w:val="0"/>
                      <w:marTop w:val="0"/>
                      <w:marBottom w:val="0"/>
                      <w:divBdr>
                        <w:top w:val="none" w:sz="0" w:space="0" w:color="auto"/>
                        <w:left w:val="none" w:sz="0" w:space="0" w:color="auto"/>
                        <w:bottom w:val="none" w:sz="0" w:space="0" w:color="auto"/>
                        <w:right w:val="none" w:sz="0" w:space="0" w:color="auto"/>
                      </w:divBdr>
                    </w:div>
                  </w:divsChild>
                </w:div>
                <w:div w:id="682366116">
                  <w:marLeft w:val="0"/>
                  <w:marRight w:val="0"/>
                  <w:marTop w:val="0"/>
                  <w:marBottom w:val="0"/>
                  <w:divBdr>
                    <w:top w:val="none" w:sz="0" w:space="0" w:color="auto"/>
                    <w:left w:val="none" w:sz="0" w:space="0" w:color="auto"/>
                    <w:bottom w:val="none" w:sz="0" w:space="0" w:color="auto"/>
                    <w:right w:val="none" w:sz="0" w:space="0" w:color="auto"/>
                  </w:divBdr>
                  <w:divsChild>
                    <w:div w:id="1492676343">
                      <w:marLeft w:val="0"/>
                      <w:marRight w:val="0"/>
                      <w:marTop w:val="0"/>
                      <w:marBottom w:val="0"/>
                      <w:divBdr>
                        <w:top w:val="none" w:sz="0" w:space="0" w:color="auto"/>
                        <w:left w:val="none" w:sz="0" w:space="0" w:color="auto"/>
                        <w:bottom w:val="none" w:sz="0" w:space="0" w:color="auto"/>
                        <w:right w:val="none" w:sz="0" w:space="0" w:color="auto"/>
                      </w:divBdr>
                    </w:div>
                  </w:divsChild>
                </w:div>
                <w:div w:id="928200090">
                  <w:marLeft w:val="0"/>
                  <w:marRight w:val="0"/>
                  <w:marTop w:val="0"/>
                  <w:marBottom w:val="0"/>
                  <w:divBdr>
                    <w:top w:val="none" w:sz="0" w:space="0" w:color="auto"/>
                    <w:left w:val="none" w:sz="0" w:space="0" w:color="auto"/>
                    <w:bottom w:val="none" w:sz="0" w:space="0" w:color="auto"/>
                    <w:right w:val="none" w:sz="0" w:space="0" w:color="auto"/>
                  </w:divBdr>
                  <w:divsChild>
                    <w:div w:id="1749961828">
                      <w:marLeft w:val="0"/>
                      <w:marRight w:val="0"/>
                      <w:marTop w:val="0"/>
                      <w:marBottom w:val="0"/>
                      <w:divBdr>
                        <w:top w:val="none" w:sz="0" w:space="0" w:color="auto"/>
                        <w:left w:val="none" w:sz="0" w:space="0" w:color="auto"/>
                        <w:bottom w:val="none" w:sz="0" w:space="0" w:color="auto"/>
                        <w:right w:val="none" w:sz="0" w:space="0" w:color="auto"/>
                      </w:divBdr>
                    </w:div>
                  </w:divsChild>
                </w:div>
                <w:div w:id="943655362">
                  <w:marLeft w:val="0"/>
                  <w:marRight w:val="0"/>
                  <w:marTop w:val="0"/>
                  <w:marBottom w:val="0"/>
                  <w:divBdr>
                    <w:top w:val="none" w:sz="0" w:space="0" w:color="auto"/>
                    <w:left w:val="none" w:sz="0" w:space="0" w:color="auto"/>
                    <w:bottom w:val="none" w:sz="0" w:space="0" w:color="auto"/>
                    <w:right w:val="none" w:sz="0" w:space="0" w:color="auto"/>
                  </w:divBdr>
                  <w:divsChild>
                    <w:div w:id="1140077783">
                      <w:marLeft w:val="0"/>
                      <w:marRight w:val="0"/>
                      <w:marTop w:val="0"/>
                      <w:marBottom w:val="0"/>
                      <w:divBdr>
                        <w:top w:val="none" w:sz="0" w:space="0" w:color="auto"/>
                        <w:left w:val="none" w:sz="0" w:space="0" w:color="auto"/>
                        <w:bottom w:val="none" w:sz="0" w:space="0" w:color="auto"/>
                        <w:right w:val="none" w:sz="0" w:space="0" w:color="auto"/>
                      </w:divBdr>
                    </w:div>
                  </w:divsChild>
                </w:div>
                <w:div w:id="1136794008">
                  <w:marLeft w:val="0"/>
                  <w:marRight w:val="0"/>
                  <w:marTop w:val="0"/>
                  <w:marBottom w:val="0"/>
                  <w:divBdr>
                    <w:top w:val="none" w:sz="0" w:space="0" w:color="auto"/>
                    <w:left w:val="none" w:sz="0" w:space="0" w:color="auto"/>
                    <w:bottom w:val="none" w:sz="0" w:space="0" w:color="auto"/>
                    <w:right w:val="none" w:sz="0" w:space="0" w:color="auto"/>
                  </w:divBdr>
                  <w:divsChild>
                    <w:div w:id="2029260095">
                      <w:marLeft w:val="0"/>
                      <w:marRight w:val="0"/>
                      <w:marTop w:val="0"/>
                      <w:marBottom w:val="0"/>
                      <w:divBdr>
                        <w:top w:val="none" w:sz="0" w:space="0" w:color="auto"/>
                        <w:left w:val="none" w:sz="0" w:space="0" w:color="auto"/>
                        <w:bottom w:val="none" w:sz="0" w:space="0" w:color="auto"/>
                        <w:right w:val="none" w:sz="0" w:space="0" w:color="auto"/>
                      </w:divBdr>
                    </w:div>
                  </w:divsChild>
                </w:div>
                <w:div w:id="1393114592">
                  <w:marLeft w:val="0"/>
                  <w:marRight w:val="0"/>
                  <w:marTop w:val="0"/>
                  <w:marBottom w:val="0"/>
                  <w:divBdr>
                    <w:top w:val="none" w:sz="0" w:space="0" w:color="auto"/>
                    <w:left w:val="none" w:sz="0" w:space="0" w:color="auto"/>
                    <w:bottom w:val="none" w:sz="0" w:space="0" w:color="auto"/>
                    <w:right w:val="none" w:sz="0" w:space="0" w:color="auto"/>
                  </w:divBdr>
                  <w:divsChild>
                    <w:div w:id="210726798">
                      <w:marLeft w:val="0"/>
                      <w:marRight w:val="0"/>
                      <w:marTop w:val="0"/>
                      <w:marBottom w:val="0"/>
                      <w:divBdr>
                        <w:top w:val="none" w:sz="0" w:space="0" w:color="auto"/>
                        <w:left w:val="none" w:sz="0" w:space="0" w:color="auto"/>
                        <w:bottom w:val="none" w:sz="0" w:space="0" w:color="auto"/>
                        <w:right w:val="none" w:sz="0" w:space="0" w:color="auto"/>
                      </w:divBdr>
                    </w:div>
                  </w:divsChild>
                </w:div>
                <w:div w:id="1428042167">
                  <w:marLeft w:val="0"/>
                  <w:marRight w:val="0"/>
                  <w:marTop w:val="0"/>
                  <w:marBottom w:val="0"/>
                  <w:divBdr>
                    <w:top w:val="none" w:sz="0" w:space="0" w:color="auto"/>
                    <w:left w:val="none" w:sz="0" w:space="0" w:color="auto"/>
                    <w:bottom w:val="none" w:sz="0" w:space="0" w:color="auto"/>
                    <w:right w:val="none" w:sz="0" w:space="0" w:color="auto"/>
                  </w:divBdr>
                  <w:divsChild>
                    <w:div w:id="1519151627">
                      <w:marLeft w:val="0"/>
                      <w:marRight w:val="0"/>
                      <w:marTop w:val="0"/>
                      <w:marBottom w:val="0"/>
                      <w:divBdr>
                        <w:top w:val="none" w:sz="0" w:space="0" w:color="auto"/>
                        <w:left w:val="none" w:sz="0" w:space="0" w:color="auto"/>
                        <w:bottom w:val="none" w:sz="0" w:space="0" w:color="auto"/>
                        <w:right w:val="none" w:sz="0" w:space="0" w:color="auto"/>
                      </w:divBdr>
                    </w:div>
                  </w:divsChild>
                </w:div>
                <w:div w:id="1434126286">
                  <w:marLeft w:val="0"/>
                  <w:marRight w:val="0"/>
                  <w:marTop w:val="0"/>
                  <w:marBottom w:val="0"/>
                  <w:divBdr>
                    <w:top w:val="none" w:sz="0" w:space="0" w:color="auto"/>
                    <w:left w:val="none" w:sz="0" w:space="0" w:color="auto"/>
                    <w:bottom w:val="none" w:sz="0" w:space="0" w:color="auto"/>
                    <w:right w:val="none" w:sz="0" w:space="0" w:color="auto"/>
                  </w:divBdr>
                  <w:divsChild>
                    <w:div w:id="1980720674">
                      <w:marLeft w:val="0"/>
                      <w:marRight w:val="0"/>
                      <w:marTop w:val="0"/>
                      <w:marBottom w:val="0"/>
                      <w:divBdr>
                        <w:top w:val="none" w:sz="0" w:space="0" w:color="auto"/>
                        <w:left w:val="none" w:sz="0" w:space="0" w:color="auto"/>
                        <w:bottom w:val="none" w:sz="0" w:space="0" w:color="auto"/>
                        <w:right w:val="none" w:sz="0" w:space="0" w:color="auto"/>
                      </w:divBdr>
                    </w:div>
                  </w:divsChild>
                </w:div>
                <w:div w:id="1587305924">
                  <w:marLeft w:val="0"/>
                  <w:marRight w:val="0"/>
                  <w:marTop w:val="0"/>
                  <w:marBottom w:val="0"/>
                  <w:divBdr>
                    <w:top w:val="none" w:sz="0" w:space="0" w:color="auto"/>
                    <w:left w:val="none" w:sz="0" w:space="0" w:color="auto"/>
                    <w:bottom w:val="none" w:sz="0" w:space="0" w:color="auto"/>
                    <w:right w:val="none" w:sz="0" w:space="0" w:color="auto"/>
                  </w:divBdr>
                  <w:divsChild>
                    <w:div w:id="457649398">
                      <w:marLeft w:val="0"/>
                      <w:marRight w:val="0"/>
                      <w:marTop w:val="0"/>
                      <w:marBottom w:val="0"/>
                      <w:divBdr>
                        <w:top w:val="none" w:sz="0" w:space="0" w:color="auto"/>
                        <w:left w:val="none" w:sz="0" w:space="0" w:color="auto"/>
                        <w:bottom w:val="none" w:sz="0" w:space="0" w:color="auto"/>
                        <w:right w:val="none" w:sz="0" w:space="0" w:color="auto"/>
                      </w:divBdr>
                    </w:div>
                  </w:divsChild>
                </w:div>
                <w:div w:id="1784381339">
                  <w:marLeft w:val="0"/>
                  <w:marRight w:val="0"/>
                  <w:marTop w:val="0"/>
                  <w:marBottom w:val="0"/>
                  <w:divBdr>
                    <w:top w:val="none" w:sz="0" w:space="0" w:color="auto"/>
                    <w:left w:val="none" w:sz="0" w:space="0" w:color="auto"/>
                    <w:bottom w:val="none" w:sz="0" w:space="0" w:color="auto"/>
                    <w:right w:val="none" w:sz="0" w:space="0" w:color="auto"/>
                  </w:divBdr>
                  <w:divsChild>
                    <w:div w:id="154339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862632">
          <w:marLeft w:val="0"/>
          <w:marRight w:val="0"/>
          <w:marTop w:val="0"/>
          <w:marBottom w:val="0"/>
          <w:divBdr>
            <w:top w:val="none" w:sz="0" w:space="0" w:color="auto"/>
            <w:left w:val="none" w:sz="0" w:space="0" w:color="auto"/>
            <w:bottom w:val="none" w:sz="0" w:space="0" w:color="auto"/>
            <w:right w:val="none" w:sz="0" w:space="0" w:color="auto"/>
          </w:divBdr>
        </w:div>
        <w:div w:id="906037046">
          <w:marLeft w:val="0"/>
          <w:marRight w:val="0"/>
          <w:marTop w:val="0"/>
          <w:marBottom w:val="0"/>
          <w:divBdr>
            <w:top w:val="none" w:sz="0" w:space="0" w:color="auto"/>
            <w:left w:val="none" w:sz="0" w:space="0" w:color="auto"/>
            <w:bottom w:val="none" w:sz="0" w:space="0" w:color="auto"/>
            <w:right w:val="none" w:sz="0" w:space="0" w:color="auto"/>
          </w:divBdr>
          <w:divsChild>
            <w:div w:id="58556271">
              <w:marLeft w:val="0"/>
              <w:marRight w:val="0"/>
              <w:marTop w:val="0"/>
              <w:marBottom w:val="0"/>
              <w:divBdr>
                <w:top w:val="none" w:sz="0" w:space="0" w:color="auto"/>
                <w:left w:val="none" w:sz="0" w:space="0" w:color="auto"/>
                <w:bottom w:val="none" w:sz="0" w:space="0" w:color="auto"/>
                <w:right w:val="none" w:sz="0" w:space="0" w:color="auto"/>
              </w:divBdr>
            </w:div>
            <w:div w:id="602686020">
              <w:marLeft w:val="0"/>
              <w:marRight w:val="0"/>
              <w:marTop w:val="0"/>
              <w:marBottom w:val="0"/>
              <w:divBdr>
                <w:top w:val="none" w:sz="0" w:space="0" w:color="auto"/>
                <w:left w:val="none" w:sz="0" w:space="0" w:color="auto"/>
                <w:bottom w:val="none" w:sz="0" w:space="0" w:color="auto"/>
                <w:right w:val="none" w:sz="0" w:space="0" w:color="auto"/>
              </w:divBdr>
            </w:div>
            <w:div w:id="1114714688">
              <w:marLeft w:val="0"/>
              <w:marRight w:val="0"/>
              <w:marTop w:val="0"/>
              <w:marBottom w:val="0"/>
              <w:divBdr>
                <w:top w:val="none" w:sz="0" w:space="0" w:color="auto"/>
                <w:left w:val="none" w:sz="0" w:space="0" w:color="auto"/>
                <w:bottom w:val="none" w:sz="0" w:space="0" w:color="auto"/>
                <w:right w:val="none" w:sz="0" w:space="0" w:color="auto"/>
              </w:divBdr>
            </w:div>
            <w:div w:id="1182158200">
              <w:marLeft w:val="0"/>
              <w:marRight w:val="0"/>
              <w:marTop w:val="0"/>
              <w:marBottom w:val="0"/>
              <w:divBdr>
                <w:top w:val="none" w:sz="0" w:space="0" w:color="auto"/>
                <w:left w:val="none" w:sz="0" w:space="0" w:color="auto"/>
                <w:bottom w:val="none" w:sz="0" w:space="0" w:color="auto"/>
                <w:right w:val="none" w:sz="0" w:space="0" w:color="auto"/>
              </w:divBdr>
            </w:div>
            <w:div w:id="1986011186">
              <w:marLeft w:val="0"/>
              <w:marRight w:val="0"/>
              <w:marTop w:val="0"/>
              <w:marBottom w:val="0"/>
              <w:divBdr>
                <w:top w:val="none" w:sz="0" w:space="0" w:color="auto"/>
                <w:left w:val="none" w:sz="0" w:space="0" w:color="auto"/>
                <w:bottom w:val="none" w:sz="0" w:space="0" w:color="auto"/>
                <w:right w:val="none" w:sz="0" w:space="0" w:color="auto"/>
              </w:divBdr>
            </w:div>
          </w:divsChild>
        </w:div>
        <w:div w:id="982003504">
          <w:marLeft w:val="0"/>
          <w:marRight w:val="0"/>
          <w:marTop w:val="0"/>
          <w:marBottom w:val="0"/>
          <w:divBdr>
            <w:top w:val="none" w:sz="0" w:space="0" w:color="auto"/>
            <w:left w:val="none" w:sz="0" w:space="0" w:color="auto"/>
            <w:bottom w:val="none" w:sz="0" w:space="0" w:color="auto"/>
            <w:right w:val="none" w:sz="0" w:space="0" w:color="auto"/>
          </w:divBdr>
        </w:div>
        <w:div w:id="997926224">
          <w:marLeft w:val="0"/>
          <w:marRight w:val="0"/>
          <w:marTop w:val="0"/>
          <w:marBottom w:val="0"/>
          <w:divBdr>
            <w:top w:val="none" w:sz="0" w:space="0" w:color="auto"/>
            <w:left w:val="none" w:sz="0" w:space="0" w:color="auto"/>
            <w:bottom w:val="none" w:sz="0" w:space="0" w:color="auto"/>
            <w:right w:val="none" w:sz="0" w:space="0" w:color="auto"/>
          </w:divBdr>
          <w:divsChild>
            <w:div w:id="96487175">
              <w:marLeft w:val="0"/>
              <w:marRight w:val="0"/>
              <w:marTop w:val="0"/>
              <w:marBottom w:val="0"/>
              <w:divBdr>
                <w:top w:val="none" w:sz="0" w:space="0" w:color="auto"/>
                <w:left w:val="none" w:sz="0" w:space="0" w:color="auto"/>
                <w:bottom w:val="none" w:sz="0" w:space="0" w:color="auto"/>
                <w:right w:val="none" w:sz="0" w:space="0" w:color="auto"/>
              </w:divBdr>
            </w:div>
            <w:div w:id="174539383">
              <w:marLeft w:val="0"/>
              <w:marRight w:val="0"/>
              <w:marTop w:val="0"/>
              <w:marBottom w:val="0"/>
              <w:divBdr>
                <w:top w:val="none" w:sz="0" w:space="0" w:color="auto"/>
                <w:left w:val="none" w:sz="0" w:space="0" w:color="auto"/>
                <w:bottom w:val="none" w:sz="0" w:space="0" w:color="auto"/>
                <w:right w:val="none" w:sz="0" w:space="0" w:color="auto"/>
              </w:divBdr>
            </w:div>
            <w:div w:id="752624304">
              <w:marLeft w:val="0"/>
              <w:marRight w:val="0"/>
              <w:marTop w:val="0"/>
              <w:marBottom w:val="0"/>
              <w:divBdr>
                <w:top w:val="none" w:sz="0" w:space="0" w:color="auto"/>
                <w:left w:val="none" w:sz="0" w:space="0" w:color="auto"/>
                <w:bottom w:val="none" w:sz="0" w:space="0" w:color="auto"/>
                <w:right w:val="none" w:sz="0" w:space="0" w:color="auto"/>
              </w:divBdr>
            </w:div>
            <w:div w:id="1638873723">
              <w:marLeft w:val="0"/>
              <w:marRight w:val="0"/>
              <w:marTop w:val="0"/>
              <w:marBottom w:val="0"/>
              <w:divBdr>
                <w:top w:val="none" w:sz="0" w:space="0" w:color="auto"/>
                <w:left w:val="none" w:sz="0" w:space="0" w:color="auto"/>
                <w:bottom w:val="none" w:sz="0" w:space="0" w:color="auto"/>
                <w:right w:val="none" w:sz="0" w:space="0" w:color="auto"/>
              </w:divBdr>
            </w:div>
            <w:div w:id="1671172785">
              <w:marLeft w:val="0"/>
              <w:marRight w:val="0"/>
              <w:marTop w:val="0"/>
              <w:marBottom w:val="0"/>
              <w:divBdr>
                <w:top w:val="none" w:sz="0" w:space="0" w:color="auto"/>
                <w:left w:val="none" w:sz="0" w:space="0" w:color="auto"/>
                <w:bottom w:val="none" w:sz="0" w:space="0" w:color="auto"/>
                <w:right w:val="none" w:sz="0" w:space="0" w:color="auto"/>
              </w:divBdr>
            </w:div>
          </w:divsChild>
        </w:div>
        <w:div w:id="1048534043">
          <w:marLeft w:val="0"/>
          <w:marRight w:val="0"/>
          <w:marTop w:val="0"/>
          <w:marBottom w:val="0"/>
          <w:divBdr>
            <w:top w:val="none" w:sz="0" w:space="0" w:color="auto"/>
            <w:left w:val="none" w:sz="0" w:space="0" w:color="auto"/>
            <w:bottom w:val="none" w:sz="0" w:space="0" w:color="auto"/>
            <w:right w:val="none" w:sz="0" w:space="0" w:color="auto"/>
          </w:divBdr>
        </w:div>
        <w:div w:id="1076435622">
          <w:marLeft w:val="0"/>
          <w:marRight w:val="0"/>
          <w:marTop w:val="0"/>
          <w:marBottom w:val="0"/>
          <w:divBdr>
            <w:top w:val="none" w:sz="0" w:space="0" w:color="auto"/>
            <w:left w:val="none" w:sz="0" w:space="0" w:color="auto"/>
            <w:bottom w:val="none" w:sz="0" w:space="0" w:color="auto"/>
            <w:right w:val="none" w:sz="0" w:space="0" w:color="auto"/>
          </w:divBdr>
          <w:divsChild>
            <w:div w:id="170024050">
              <w:marLeft w:val="0"/>
              <w:marRight w:val="0"/>
              <w:marTop w:val="0"/>
              <w:marBottom w:val="0"/>
              <w:divBdr>
                <w:top w:val="none" w:sz="0" w:space="0" w:color="auto"/>
                <w:left w:val="none" w:sz="0" w:space="0" w:color="auto"/>
                <w:bottom w:val="none" w:sz="0" w:space="0" w:color="auto"/>
                <w:right w:val="none" w:sz="0" w:space="0" w:color="auto"/>
              </w:divBdr>
            </w:div>
            <w:div w:id="227150246">
              <w:marLeft w:val="0"/>
              <w:marRight w:val="0"/>
              <w:marTop w:val="0"/>
              <w:marBottom w:val="0"/>
              <w:divBdr>
                <w:top w:val="none" w:sz="0" w:space="0" w:color="auto"/>
                <w:left w:val="none" w:sz="0" w:space="0" w:color="auto"/>
                <w:bottom w:val="none" w:sz="0" w:space="0" w:color="auto"/>
                <w:right w:val="none" w:sz="0" w:space="0" w:color="auto"/>
              </w:divBdr>
            </w:div>
            <w:div w:id="759328474">
              <w:marLeft w:val="0"/>
              <w:marRight w:val="0"/>
              <w:marTop w:val="0"/>
              <w:marBottom w:val="0"/>
              <w:divBdr>
                <w:top w:val="none" w:sz="0" w:space="0" w:color="auto"/>
                <w:left w:val="none" w:sz="0" w:space="0" w:color="auto"/>
                <w:bottom w:val="none" w:sz="0" w:space="0" w:color="auto"/>
                <w:right w:val="none" w:sz="0" w:space="0" w:color="auto"/>
              </w:divBdr>
            </w:div>
            <w:div w:id="961153095">
              <w:marLeft w:val="0"/>
              <w:marRight w:val="0"/>
              <w:marTop w:val="0"/>
              <w:marBottom w:val="0"/>
              <w:divBdr>
                <w:top w:val="none" w:sz="0" w:space="0" w:color="auto"/>
                <w:left w:val="none" w:sz="0" w:space="0" w:color="auto"/>
                <w:bottom w:val="none" w:sz="0" w:space="0" w:color="auto"/>
                <w:right w:val="none" w:sz="0" w:space="0" w:color="auto"/>
              </w:divBdr>
            </w:div>
            <w:div w:id="1424379316">
              <w:marLeft w:val="0"/>
              <w:marRight w:val="0"/>
              <w:marTop w:val="0"/>
              <w:marBottom w:val="0"/>
              <w:divBdr>
                <w:top w:val="none" w:sz="0" w:space="0" w:color="auto"/>
                <w:left w:val="none" w:sz="0" w:space="0" w:color="auto"/>
                <w:bottom w:val="none" w:sz="0" w:space="0" w:color="auto"/>
                <w:right w:val="none" w:sz="0" w:space="0" w:color="auto"/>
              </w:divBdr>
            </w:div>
          </w:divsChild>
        </w:div>
        <w:div w:id="1256480943">
          <w:marLeft w:val="0"/>
          <w:marRight w:val="0"/>
          <w:marTop w:val="0"/>
          <w:marBottom w:val="0"/>
          <w:divBdr>
            <w:top w:val="none" w:sz="0" w:space="0" w:color="auto"/>
            <w:left w:val="none" w:sz="0" w:space="0" w:color="auto"/>
            <w:bottom w:val="none" w:sz="0" w:space="0" w:color="auto"/>
            <w:right w:val="none" w:sz="0" w:space="0" w:color="auto"/>
          </w:divBdr>
          <w:divsChild>
            <w:div w:id="358706453">
              <w:marLeft w:val="0"/>
              <w:marRight w:val="0"/>
              <w:marTop w:val="0"/>
              <w:marBottom w:val="0"/>
              <w:divBdr>
                <w:top w:val="none" w:sz="0" w:space="0" w:color="auto"/>
                <w:left w:val="none" w:sz="0" w:space="0" w:color="auto"/>
                <w:bottom w:val="none" w:sz="0" w:space="0" w:color="auto"/>
                <w:right w:val="none" w:sz="0" w:space="0" w:color="auto"/>
              </w:divBdr>
            </w:div>
            <w:div w:id="1412196301">
              <w:marLeft w:val="0"/>
              <w:marRight w:val="0"/>
              <w:marTop w:val="0"/>
              <w:marBottom w:val="0"/>
              <w:divBdr>
                <w:top w:val="none" w:sz="0" w:space="0" w:color="auto"/>
                <w:left w:val="none" w:sz="0" w:space="0" w:color="auto"/>
                <w:bottom w:val="none" w:sz="0" w:space="0" w:color="auto"/>
                <w:right w:val="none" w:sz="0" w:space="0" w:color="auto"/>
              </w:divBdr>
            </w:div>
            <w:div w:id="2018068525">
              <w:marLeft w:val="0"/>
              <w:marRight w:val="0"/>
              <w:marTop w:val="0"/>
              <w:marBottom w:val="0"/>
              <w:divBdr>
                <w:top w:val="none" w:sz="0" w:space="0" w:color="auto"/>
                <w:left w:val="none" w:sz="0" w:space="0" w:color="auto"/>
                <w:bottom w:val="none" w:sz="0" w:space="0" w:color="auto"/>
                <w:right w:val="none" w:sz="0" w:space="0" w:color="auto"/>
              </w:divBdr>
            </w:div>
          </w:divsChild>
        </w:div>
        <w:div w:id="1259828067">
          <w:marLeft w:val="0"/>
          <w:marRight w:val="0"/>
          <w:marTop w:val="0"/>
          <w:marBottom w:val="0"/>
          <w:divBdr>
            <w:top w:val="none" w:sz="0" w:space="0" w:color="auto"/>
            <w:left w:val="none" w:sz="0" w:space="0" w:color="auto"/>
            <w:bottom w:val="none" w:sz="0" w:space="0" w:color="auto"/>
            <w:right w:val="none" w:sz="0" w:space="0" w:color="auto"/>
          </w:divBdr>
        </w:div>
        <w:div w:id="1424186392">
          <w:marLeft w:val="0"/>
          <w:marRight w:val="0"/>
          <w:marTop w:val="0"/>
          <w:marBottom w:val="0"/>
          <w:divBdr>
            <w:top w:val="none" w:sz="0" w:space="0" w:color="auto"/>
            <w:left w:val="none" w:sz="0" w:space="0" w:color="auto"/>
            <w:bottom w:val="none" w:sz="0" w:space="0" w:color="auto"/>
            <w:right w:val="none" w:sz="0" w:space="0" w:color="auto"/>
          </w:divBdr>
        </w:div>
        <w:div w:id="1446458778">
          <w:marLeft w:val="0"/>
          <w:marRight w:val="0"/>
          <w:marTop w:val="0"/>
          <w:marBottom w:val="0"/>
          <w:divBdr>
            <w:top w:val="none" w:sz="0" w:space="0" w:color="auto"/>
            <w:left w:val="none" w:sz="0" w:space="0" w:color="auto"/>
            <w:bottom w:val="none" w:sz="0" w:space="0" w:color="auto"/>
            <w:right w:val="none" w:sz="0" w:space="0" w:color="auto"/>
          </w:divBdr>
        </w:div>
        <w:div w:id="1495221513">
          <w:marLeft w:val="0"/>
          <w:marRight w:val="0"/>
          <w:marTop w:val="0"/>
          <w:marBottom w:val="0"/>
          <w:divBdr>
            <w:top w:val="none" w:sz="0" w:space="0" w:color="auto"/>
            <w:left w:val="none" w:sz="0" w:space="0" w:color="auto"/>
            <w:bottom w:val="none" w:sz="0" w:space="0" w:color="auto"/>
            <w:right w:val="none" w:sz="0" w:space="0" w:color="auto"/>
          </w:divBdr>
          <w:divsChild>
            <w:div w:id="950749816">
              <w:marLeft w:val="0"/>
              <w:marRight w:val="0"/>
              <w:marTop w:val="0"/>
              <w:marBottom w:val="0"/>
              <w:divBdr>
                <w:top w:val="none" w:sz="0" w:space="0" w:color="auto"/>
                <w:left w:val="none" w:sz="0" w:space="0" w:color="auto"/>
                <w:bottom w:val="none" w:sz="0" w:space="0" w:color="auto"/>
                <w:right w:val="none" w:sz="0" w:space="0" w:color="auto"/>
              </w:divBdr>
            </w:div>
            <w:div w:id="1273365170">
              <w:marLeft w:val="0"/>
              <w:marRight w:val="0"/>
              <w:marTop w:val="0"/>
              <w:marBottom w:val="0"/>
              <w:divBdr>
                <w:top w:val="none" w:sz="0" w:space="0" w:color="auto"/>
                <w:left w:val="none" w:sz="0" w:space="0" w:color="auto"/>
                <w:bottom w:val="none" w:sz="0" w:space="0" w:color="auto"/>
                <w:right w:val="none" w:sz="0" w:space="0" w:color="auto"/>
              </w:divBdr>
            </w:div>
            <w:div w:id="1845363781">
              <w:marLeft w:val="0"/>
              <w:marRight w:val="0"/>
              <w:marTop w:val="0"/>
              <w:marBottom w:val="0"/>
              <w:divBdr>
                <w:top w:val="none" w:sz="0" w:space="0" w:color="auto"/>
                <w:left w:val="none" w:sz="0" w:space="0" w:color="auto"/>
                <w:bottom w:val="none" w:sz="0" w:space="0" w:color="auto"/>
                <w:right w:val="none" w:sz="0" w:space="0" w:color="auto"/>
              </w:divBdr>
            </w:div>
            <w:div w:id="1858300717">
              <w:marLeft w:val="0"/>
              <w:marRight w:val="0"/>
              <w:marTop w:val="0"/>
              <w:marBottom w:val="0"/>
              <w:divBdr>
                <w:top w:val="none" w:sz="0" w:space="0" w:color="auto"/>
                <w:left w:val="none" w:sz="0" w:space="0" w:color="auto"/>
                <w:bottom w:val="none" w:sz="0" w:space="0" w:color="auto"/>
                <w:right w:val="none" w:sz="0" w:space="0" w:color="auto"/>
              </w:divBdr>
            </w:div>
          </w:divsChild>
        </w:div>
        <w:div w:id="1838615383">
          <w:marLeft w:val="0"/>
          <w:marRight w:val="0"/>
          <w:marTop w:val="0"/>
          <w:marBottom w:val="0"/>
          <w:divBdr>
            <w:top w:val="none" w:sz="0" w:space="0" w:color="auto"/>
            <w:left w:val="none" w:sz="0" w:space="0" w:color="auto"/>
            <w:bottom w:val="none" w:sz="0" w:space="0" w:color="auto"/>
            <w:right w:val="none" w:sz="0" w:space="0" w:color="auto"/>
          </w:divBdr>
          <w:divsChild>
            <w:div w:id="191091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731376">
      <w:bodyDiv w:val="1"/>
      <w:marLeft w:val="0"/>
      <w:marRight w:val="0"/>
      <w:marTop w:val="0"/>
      <w:marBottom w:val="0"/>
      <w:divBdr>
        <w:top w:val="none" w:sz="0" w:space="0" w:color="auto"/>
        <w:left w:val="none" w:sz="0" w:space="0" w:color="auto"/>
        <w:bottom w:val="none" w:sz="0" w:space="0" w:color="auto"/>
        <w:right w:val="none" w:sz="0" w:space="0" w:color="auto"/>
      </w:divBdr>
    </w:div>
    <w:div w:id="573395197">
      <w:bodyDiv w:val="1"/>
      <w:marLeft w:val="0"/>
      <w:marRight w:val="0"/>
      <w:marTop w:val="0"/>
      <w:marBottom w:val="0"/>
      <w:divBdr>
        <w:top w:val="none" w:sz="0" w:space="0" w:color="auto"/>
        <w:left w:val="none" w:sz="0" w:space="0" w:color="auto"/>
        <w:bottom w:val="none" w:sz="0" w:space="0" w:color="auto"/>
        <w:right w:val="none" w:sz="0" w:space="0" w:color="auto"/>
      </w:divBdr>
    </w:div>
    <w:div w:id="587886282">
      <w:bodyDiv w:val="1"/>
      <w:marLeft w:val="0"/>
      <w:marRight w:val="0"/>
      <w:marTop w:val="0"/>
      <w:marBottom w:val="0"/>
      <w:divBdr>
        <w:top w:val="none" w:sz="0" w:space="0" w:color="auto"/>
        <w:left w:val="none" w:sz="0" w:space="0" w:color="auto"/>
        <w:bottom w:val="none" w:sz="0" w:space="0" w:color="auto"/>
        <w:right w:val="none" w:sz="0" w:space="0" w:color="auto"/>
      </w:divBdr>
    </w:div>
    <w:div w:id="595021661">
      <w:bodyDiv w:val="1"/>
      <w:marLeft w:val="0"/>
      <w:marRight w:val="0"/>
      <w:marTop w:val="0"/>
      <w:marBottom w:val="0"/>
      <w:divBdr>
        <w:top w:val="none" w:sz="0" w:space="0" w:color="auto"/>
        <w:left w:val="none" w:sz="0" w:space="0" w:color="auto"/>
        <w:bottom w:val="none" w:sz="0" w:space="0" w:color="auto"/>
        <w:right w:val="none" w:sz="0" w:space="0" w:color="auto"/>
      </w:divBdr>
    </w:div>
    <w:div w:id="604846269">
      <w:bodyDiv w:val="1"/>
      <w:marLeft w:val="0"/>
      <w:marRight w:val="0"/>
      <w:marTop w:val="0"/>
      <w:marBottom w:val="0"/>
      <w:divBdr>
        <w:top w:val="none" w:sz="0" w:space="0" w:color="auto"/>
        <w:left w:val="none" w:sz="0" w:space="0" w:color="auto"/>
        <w:bottom w:val="none" w:sz="0" w:space="0" w:color="auto"/>
        <w:right w:val="none" w:sz="0" w:space="0" w:color="auto"/>
      </w:divBdr>
    </w:div>
    <w:div w:id="632177614">
      <w:bodyDiv w:val="1"/>
      <w:marLeft w:val="0"/>
      <w:marRight w:val="0"/>
      <w:marTop w:val="0"/>
      <w:marBottom w:val="0"/>
      <w:divBdr>
        <w:top w:val="none" w:sz="0" w:space="0" w:color="auto"/>
        <w:left w:val="none" w:sz="0" w:space="0" w:color="auto"/>
        <w:bottom w:val="none" w:sz="0" w:space="0" w:color="auto"/>
        <w:right w:val="none" w:sz="0" w:space="0" w:color="auto"/>
      </w:divBdr>
      <w:divsChild>
        <w:div w:id="506821698">
          <w:marLeft w:val="0"/>
          <w:marRight w:val="0"/>
          <w:marTop w:val="0"/>
          <w:marBottom w:val="0"/>
          <w:divBdr>
            <w:top w:val="none" w:sz="0" w:space="0" w:color="auto"/>
            <w:left w:val="none" w:sz="0" w:space="0" w:color="auto"/>
            <w:bottom w:val="none" w:sz="0" w:space="0" w:color="auto"/>
            <w:right w:val="none" w:sz="0" w:space="0" w:color="auto"/>
          </w:divBdr>
        </w:div>
        <w:div w:id="906262951">
          <w:marLeft w:val="0"/>
          <w:marRight w:val="0"/>
          <w:marTop w:val="0"/>
          <w:marBottom w:val="0"/>
          <w:divBdr>
            <w:top w:val="none" w:sz="0" w:space="0" w:color="auto"/>
            <w:left w:val="none" w:sz="0" w:space="0" w:color="auto"/>
            <w:bottom w:val="none" w:sz="0" w:space="0" w:color="auto"/>
            <w:right w:val="none" w:sz="0" w:space="0" w:color="auto"/>
          </w:divBdr>
        </w:div>
        <w:div w:id="1136220225">
          <w:marLeft w:val="0"/>
          <w:marRight w:val="0"/>
          <w:marTop w:val="0"/>
          <w:marBottom w:val="0"/>
          <w:divBdr>
            <w:top w:val="none" w:sz="0" w:space="0" w:color="auto"/>
            <w:left w:val="none" w:sz="0" w:space="0" w:color="auto"/>
            <w:bottom w:val="none" w:sz="0" w:space="0" w:color="auto"/>
            <w:right w:val="none" w:sz="0" w:space="0" w:color="auto"/>
          </w:divBdr>
        </w:div>
        <w:div w:id="1262445964">
          <w:marLeft w:val="0"/>
          <w:marRight w:val="0"/>
          <w:marTop w:val="0"/>
          <w:marBottom w:val="0"/>
          <w:divBdr>
            <w:top w:val="none" w:sz="0" w:space="0" w:color="auto"/>
            <w:left w:val="none" w:sz="0" w:space="0" w:color="auto"/>
            <w:bottom w:val="none" w:sz="0" w:space="0" w:color="auto"/>
            <w:right w:val="none" w:sz="0" w:space="0" w:color="auto"/>
          </w:divBdr>
        </w:div>
        <w:div w:id="1353529838">
          <w:marLeft w:val="0"/>
          <w:marRight w:val="0"/>
          <w:marTop w:val="0"/>
          <w:marBottom w:val="0"/>
          <w:divBdr>
            <w:top w:val="none" w:sz="0" w:space="0" w:color="auto"/>
            <w:left w:val="none" w:sz="0" w:space="0" w:color="auto"/>
            <w:bottom w:val="none" w:sz="0" w:space="0" w:color="auto"/>
            <w:right w:val="none" w:sz="0" w:space="0" w:color="auto"/>
          </w:divBdr>
        </w:div>
        <w:div w:id="1382097140">
          <w:marLeft w:val="0"/>
          <w:marRight w:val="0"/>
          <w:marTop w:val="0"/>
          <w:marBottom w:val="0"/>
          <w:divBdr>
            <w:top w:val="none" w:sz="0" w:space="0" w:color="auto"/>
            <w:left w:val="none" w:sz="0" w:space="0" w:color="auto"/>
            <w:bottom w:val="none" w:sz="0" w:space="0" w:color="auto"/>
            <w:right w:val="none" w:sz="0" w:space="0" w:color="auto"/>
          </w:divBdr>
        </w:div>
        <w:div w:id="1390036054">
          <w:marLeft w:val="0"/>
          <w:marRight w:val="0"/>
          <w:marTop w:val="0"/>
          <w:marBottom w:val="0"/>
          <w:divBdr>
            <w:top w:val="none" w:sz="0" w:space="0" w:color="auto"/>
            <w:left w:val="none" w:sz="0" w:space="0" w:color="auto"/>
            <w:bottom w:val="none" w:sz="0" w:space="0" w:color="auto"/>
            <w:right w:val="none" w:sz="0" w:space="0" w:color="auto"/>
          </w:divBdr>
        </w:div>
        <w:div w:id="1456288477">
          <w:marLeft w:val="0"/>
          <w:marRight w:val="0"/>
          <w:marTop w:val="0"/>
          <w:marBottom w:val="0"/>
          <w:divBdr>
            <w:top w:val="none" w:sz="0" w:space="0" w:color="auto"/>
            <w:left w:val="none" w:sz="0" w:space="0" w:color="auto"/>
            <w:bottom w:val="none" w:sz="0" w:space="0" w:color="auto"/>
            <w:right w:val="none" w:sz="0" w:space="0" w:color="auto"/>
          </w:divBdr>
        </w:div>
        <w:div w:id="1480685971">
          <w:marLeft w:val="0"/>
          <w:marRight w:val="0"/>
          <w:marTop w:val="0"/>
          <w:marBottom w:val="0"/>
          <w:divBdr>
            <w:top w:val="none" w:sz="0" w:space="0" w:color="auto"/>
            <w:left w:val="none" w:sz="0" w:space="0" w:color="auto"/>
            <w:bottom w:val="none" w:sz="0" w:space="0" w:color="auto"/>
            <w:right w:val="none" w:sz="0" w:space="0" w:color="auto"/>
          </w:divBdr>
        </w:div>
        <w:div w:id="1486511889">
          <w:marLeft w:val="0"/>
          <w:marRight w:val="0"/>
          <w:marTop w:val="0"/>
          <w:marBottom w:val="0"/>
          <w:divBdr>
            <w:top w:val="none" w:sz="0" w:space="0" w:color="auto"/>
            <w:left w:val="none" w:sz="0" w:space="0" w:color="auto"/>
            <w:bottom w:val="none" w:sz="0" w:space="0" w:color="auto"/>
            <w:right w:val="none" w:sz="0" w:space="0" w:color="auto"/>
          </w:divBdr>
        </w:div>
        <w:div w:id="1605765349">
          <w:marLeft w:val="0"/>
          <w:marRight w:val="0"/>
          <w:marTop w:val="0"/>
          <w:marBottom w:val="0"/>
          <w:divBdr>
            <w:top w:val="none" w:sz="0" w:space="0" w:color="auto"/>
            <w:left w:val="none" w:sz="0" w:space="0" w:color="auto"/>
            <w:bottom w:val="none" w:sz="0" w:space="0" w:color="auto"/>
            <w:right w:val="none" w:sz="0" w:space="0" w:color="auto"/>
          </w:divBdr>
        </w:div>
        <w:div w:id="1721783167">
          <w:marLeft w:val="0"/>
          <w:marRight w:val="0"/>
          <w:marTop w:val="0"/>
          <w:marBottom w:val="0"/>
          <w:divBdr>
            <w:top w:val="none" w:sz="0" w:space="0" w:color="auto"/>
            <w:left w:val="none" w:sz="0" w:space="0" w:color="auto"/>
            <w:bottom w:val="none" w:sz="0" w:space="0" w:color="auto"/>
            <w:right w:val="none" w:sz="0" w:space="0" w:color="auto"/>
          </w:divBdr>
        </w:div>
        <w:div w:id="1760520883">
          <w:marLeft w:val="0"/>
          <w:marRight w:val="0"/>
          <w:marTop w:val="0"/>
          <w:marBottom w:val="0"/>
          <w:divBdr>
            <w:top w:val="none" w:sz="0" w:space="0" w:color="auto"/>
            <w:left w:val="none" w:sz="0" w:space="0" w:color="auto"/>
            <w:bottom w:val="none" w:sz="0" w:space="0" w:color="auto"/>
            <w:right w:val="none" w:sz="0" w:space="0" w:color="auto"/>
          </w:divBdr>
        </w:div>
        <w:div w:id="2006086347">
          <w:marLeft w:val="0"/>
          <w:marRight w:val="0"/>
          <w:marTop w:val="0"/>
          <w:marBottom w:val="0"/>
          <w:divBdr>
            <w:top w:val="none" w:sz="0" w:space="0" w:color="auto"/>
            <w:left w:val="none" w:sz="0" w:space="0" w:color="auto"/>
            <w:bottom w:val="none" w:sz="0" w:space="0" w:color="auto"/>
            <w:right w:val="none" w:sz="0" w:space="0" w:color="auto"/>
          </w:divBdr>
        </w:div>
        <w:div w:id="2032489734">
          <w:marLeft w:val="0"/>
          <w:marRight w:val="0"/>
          <w:marTop w:val="0"/>
          <w:marBottom w:val="0"/>
          <w:divBdr>
            <w:top w:val="none" w:sz="0" w:space="0" w:color="auto"/>
            <w:left w:val="none" w:sz="0" w:space="0" w:color="auto"/>
            <w:bottom w:val="none" w:sz="0" w:space="0" w:color="auto"/>
            <w:right w:val="none" w:sz="0" w:space="0" w:color="auto"/>
          </w:divBdr>
        </w:div>
      </w:divsChild>
    </w:div>
    <w:div w:id="656762003">
      <w:bodyDiv w:val="1"/>
      <w:marLeft w:val="0"/>
      <w:marRight w:val="0"/>
      <w:marTop w:val="0"/>
      <w:marBottom w:val="0"/>
      <w:divBdr>
        <w:top w:val="none" w:sz="0" w:space="0" w:color="auto"/>
        <w:left w:val="none" w:sz="0" w:space="0" w:color="auto"/>
        <w:bottom w:val="none" w:sz="0" w:space="0" w:color="auto"/>
        <w:right w:val="none" w:sz="0" w:space="0" w:color="auto"/>
      </w:divBdr>
    </w:div>
    <w:div w:id="714543359">
      <w:bodyDiv w:val="1"/>
      <w:marLeft w:val="0"/>
      <w:marRight w:val="0"/>
      <w:marTop w:val="0"/>
      <w:marBottom w:val="0"/>
      <w:divBdr>
        <w:top w:val="none" w:sz="0" w:space="0" w:color="auto"/>
        <w:left w:val="none" w:sz="0" w:space="0" w:color="auto"/>
        <w:bottom w:val="none" w:sz="0" w:space="0" w:color="auto"/>
        <w:right w:val="none" w:sz="0" w:space="0" w:color="auto"/>
      </w:divBdr>
    </w:div>
    <w:div w:id="724530579">
      <w:bodyDiv w:val="1"/>
      <w:marLeft w:val="0"/>
      <w:marRight w:val="0"/>
      <w:marTop w:val="0"/>
      <w:marBottom w:val="0"/>
      <w:divBdr>
        <w:top w:val="none" w:sz="0" w:space="0" w:color="auto"/>
        <w:left w:val="none" w:sz="0" w:space="0" w:color="auto"/>
        <w:bottom w:val="none" w:sz="0" w:space="0" w:color="auto"/>
        <w:right w:val="none" w:sz="0" w:space="0" w:color="auto"/>
      </w:divBdr>
    </w:div>
    <w:div w:id="759134489">
      <w:bodyDiv w:val="1"/>
      <w:marLeft w:val="0"/>
      <w:marRight w:val="0"/>
      <w:marTop w:val="0"/>
      <w:marBottom w:val="0"/>
      <w:divBdr>
        <w:top w:val="none" w:sz="0" w:space="0" w:color="auto"/>
        <w:left w:val="none" w:sz="0" w:space="0" w:color="auto"/>
        <w:bottom w:val="none" w:sz="0" w:space="0" w:color="auto"/>
        <w:right w:val="none" w:sz="0" w:space="0" w:color="auto"/>
      </w:divBdr>
      <w:divsChild>
        <w:div w:id="634530470">
          <w:marLeft w:val="0"/>
          <w:marRight w:val="0"/>
          <w:marTop w:val="0"/>
          <w:marBottom w:val="0"/>
          <w:divBdr>
            <w:top w:val="none" w:sz="0" w:space="0" w:color="auto"/>
            <w:left w:val="none" w:sz="0" w:space="0" w:color="auto"/>
            <w:bottom w:val="none" w:sz="0" w:space="0" w:color="auto"/>
            <w:right w:val="none" w:sz="0" w:space="0" w:color="auto"/>
          </w:divBdr>
          <w:divsChild>
            <w:div w:id="73555664">
              <w:marLeft w:val="0"/>
              <w:marRight w:val="0"/>
              <w:marTop w:val="0"/>
              <w:marBottom w:val="0"/>
              <w:divBdr>
                <w:top w:val="none" w:sz="0" w:space="0" w:color="auto"/>
                <w:left w:val="none" w:sz="0" w:space="0" w:color="auto"/>
                <w:bottom w:val="none" w:sz="0" w:space="0" w:color="auto"/>
                <w:right w:val="none" w:sz="0" w:space="0" w:color="auto"/>
              </w:divBdr>
            </w:div>
            <w:div w:id="95828041">
              <w:marLeft w:val="0"/>
              <w:marRight w:val="0"/>
              <w:marTop w:val="0"/>
              <w:marBottom w:val="0"/>
              <w:divBdr>
                <w:top w:val="none" w:sz="0" w:space="0" w:color="auto"/>
                <w:left w:val="none" w:sz="0" w:space="0" w:color="auto"/>
                <w:bottom w:val="none" w:sz="0" w:space="0" w:color="auto"/>
                <w:right w:val="none" w:sz="0" w:space="0" w:color="auto"/>
              </w:divBdr>
            </w:div>
            <w:div w:id="761953012">
              <w:marLeft w:val="0"/>
              <w:marRight w:val="0"/>
              <w:marTop w:val="0"/>
              <w:marBottom w:val="0"/>
              <w:divBdr>
                <w:top w:val="none" w:sz="0" w:space="0" w:color="auto"/>
                <w:left w:val="none" w:sz="0" w:space="0" w:color="auto"/>
                <w:bottom w:val="none" w:sz="0" w:space="0" w:color="auto"/>
                <w:right w:val="none" w:sz="0" w:space="0" w:color="auto"/>
              </w:divBdr>
            </w:div>
            <w:div w:id="1465005257">
              <w:marLeft w:val="0"/>
              <w:marRight w:val="0"/>
              <w:marTop w:val="0"/>
              <w:marBottom w:val="0"/>
              <w:divBdr>
                <w:top w:val="none" w:sz="0" w:space="0" w:color="auto"/>
                <w:left w:val="none" w:sz="0" w:space="0" w:color="auto"/>
                <w:bottom w:val="none" w:sz="0" w:space="0" w:color="auto"/>
                <w:right w:val="none" w:sz="0" w:space="0" w:color="auto"/>
              </w:divBdr>
            </w:div>
            <w:div w:id="2006394582">
              <w:marLeft w:val="0"/>
              <w:marRight w:val="0"/>
              <w:marTop w:val="0"/>
              <w:marBottom w:val="0"/>
              <w:divBdr>
                <w:top w:val="none" w:sz="0" w:space="0" w:color="auto"/>
                <w:left w:val="none" w:sz="0" w:space="0" w:color="auto"/>
                <w:bottom w:val="none" w:sz="0" w:space="0" w:color="auto"/>
                <w:right w:val="none" w:sz="0" w:space="0" w:color="auto"/>
              </w:divBdr>
            </w:div>
          </w:divsChild>
        </w:div>
        <w:div w:id="711032271">
          <w:marLeft w:val="0"/>
          <w:marRight w:val="0"/>
          <w:marTop w:val="0"/>
          <w:marBottom w:val="0"/>
          <w:divBdr>
            <w:top w:val="none" w:sz="0" w:space="0" w:color="auto"/>
            <w:left w:val="none" w:sz="0" w:space="0" w:color="auto"/>
            <w:bottom w:val="none" w:sz="0" w:space="0" w:color="auto"/>
            <w:right w:val="none" w:sz="0" w:space="0" w:color="auto"/>
          </w:divBdr>
        </w:div>
        <w:div w:id="724917641">
          <w:marLeft w:val="0"/>
          <w:marRight w:val="0"/>
          <w:marTop w:val="0"/>
          <w:marBottom w:val="0"/>
          <w:divBdr>
            <w:top w:val="none" w:sz="0" w:space="0" w:color="auto"/>
            <w:left w:val="none" w:sz="0" w:space="0" w:color="auto"/>
            <w:bottom w:val="none" w:sz="0" w:space="0" w:color="auto"/>
            <w:right w:val="none" w:sz="0" w:space="0" w:color="auto"/>
          </w:divBdr>
          <w:divsChild>
            <w:div w:id="200166869">
              <w:marLeft w:val="0"/>
              <w:marRight w:val="0"/>
              <w:marTop w:val="0"/>
              <w:marBottom w:val="0"/>
              <w:divBdr>
                <w:top w:val="none" w:sz="0" w:space="0" w:color="auto"/>
                <w:left w:val="none" w:sz="0" w:space="0" w:color="auto"/>
                <w:bottom w:val="none" w:sz="0" w:space="0" w:color="auto"/>
                <w:right w:val="none" w:sz="0" w:space="0" w:color="auto"/>
              </w:divBdr>
            </w:div>
            <w:div w:id="248543055">
              <w:marLeft w:val="0"/>
              <w:marRight w:val="0"/>
              <w:marTop w:val="0"/>
              <w:marBottom w:val="0"/>
              <w:divBdr>
                <w:top w:val="none" w:sz="0" w:space="0" w:color="auto"/>
                <w:left w:val="none" w:sz="0" w:space="0" w:color="auto"/>
                <w:bottom w:val="none" w:sz="0" w:space="0" w:color="auto"/>
                <w:right w:val="none" w:sz="0" w:space="0" w:color="auto"/>
              </w:divBdr>
            </w:div>
            <w:div w:id="716978405">
              <w:marLeft w:val="0"/>
              <w:marRight w:val="0"/>
              <w:marTop w:val="0"/>
              <w:marBottom w:val="0"/>
              <w:divBdr>
                <w:top w:val="none" w:sz="0" w:space="0" w:color="auto"/>
                <w:left w:val="none" w:sz="0" w:space="0" w:color="auto"/>
                <w:bottom w:val="none" w:sz="0" w:space="0" w:color="auto"/>
                <w:right w:val="none" w:sz="0" w:space="0" w:color="auto"/>
              </w:divBdr>
            </w:div>
            <w:div w:id="1172796439">
              <w:marLeft w:val="0"/>
              <w:marRight w:val="0"/>
              <w:marTop w:val="0"/>
              <w:marBottom w:val="0"/>
              <w:divBdr>
                <w:top w:val="none" w:sz="0" w:space="0" w:color="auto"/>
                <w:left w:val="none" w:sz="0" w:space="0" w:color="auto"/>
                <w:bottom w:val="none" w:sz="0" w:space="0" w:color="auto"/>
                <w:right w:val="none" w:sz="0" w:space="0" w:color="auto"/>
              </w:divBdr>
            </w:div>
            <w:div w:id="1421487392">
              <w:marLeft w:val="0"/>
              <w:marRight w:val="0"/>
              <w:marTop w:val="0"/>
              <w:marBottom w:val="0"/>
              <w:divBdr>
                <w:top w:val="none" w:sz="0" w:space="0" w:color="auto"/>
                <w:left w:val="none" w:sz="0" w:space="0" w:color="auto"/>
                <w:bottom w:val="none" w:sz="0" w:space="0" w:color="auto"/>
                <w:right w:val="none" w:sz="0" w:space="0" w:color="auto"/>
              </w:divBdr>
            </w:div>
          </w:divsChild>
        </w:div>
        <w:div w:id="1306550016">
          <w:marLeft w:val="0"/>
          <w:marRight w:val="0"/>
          <w:marTop w:val="0"/>
          <w:marBottom w:val="0"/>
          <w:divBdr>
            <w:top w:val="none" w:sz="0" w:space="0" w:color="auto"/>
            <w:left w:val="none" w:sz="0" w:space="0" w:color="auto"/>
            <w:bottom w:val="none" w:sz="0" w:space="0" w:color="auto"/>
            <w:right w:val="none" w:sz="0" w:space="0" w:color="auto"/>
          </w:divBdr>
        </w:div>
        <w:div w:id="1638798423">
          <w:marLeft w:val="0"/>
          <w:marRight w:val="0"/>
          <w:marTop w:val="0"/>
          <w:marBottom w:val="0"/>
          <w:divBdr>
            <w:top w:val="none" w:sz="0" w:space="0" w:color="auto"/>
            <w:left w:val="none" w:sz="0" w:space="0" w:color="auto"/>
            <w:bottom w:val="none" w:sz="0" w:space="0" w:color="auto"/>
            <w:right w:val="none" w:sz="0" w:space="0" w:color="auto"/>
          </w:divBdr>
          <w:divsChild>
            <w:div w:id="303122199">
              <w:marLeft w:val="0"/>
              <w:marRight w:val="0"/>
              <w:marTop w:val="0"/>
              <w:marBottom w:val="0"/>
              <w:divBdr>
                <w:top w:val="none" w:sz="0" w:space="0" w:color="auto"/>
                <w:left w:val="none" w:sz="0" w:space="0" w:color="auto"/>
                <w:bottom w:val="none" w:sz="0" w:space="0" w:color="auto"/>
                <w:right w:val="none" w:sz="0" w:space="0" w:color="auto"/>
              </w:divBdr>
            </w:div>
            <w:div w:id="340013929">
              <w:marLeft w:val="0"/>
              <w:marRight w:val="0"/>
              <w:marTop w:val="0"/>
              <w:marBottom w:val="0"/>
              <w:divBdr>
                <w:top w:val="none" w:sz="0" w:space="0" w:color="auto"/>
                <w:left w:val="none" w:sz="0" w:space="0" w:color="auto"/>
                <w:bottom w:val="none" w:sz="0" w:space="0" w:color="auto"/>
                <w:right w:val="none" w:sz="0" w:space="0" w:color="auto"/>
              </w:divBdr>
            </w:div>
            <w:div w:id="1399090323">
              <w:marLeft w:val="0"/>
              <w:marRight w:val="0"/>
              <w:marTop w:val="0"/>
              <w:marBottom w:val="0"/>
              <w:divBdr>
                <w:top w:val="none" w:sz="0" w:space="0" w:color="auto"/>
                <w:left w:val="none" w:sz="0" w:space="0" w:color="auto"/>
                <w:bottom w:val="none" w:sz="0" w:space="0" w:color="auto"/>
                <w:right w:val="none" w:sz="0" w:space="0" w:color="auto"/>
              </w:divBdr>
            </w:div>
            <w:div w:id="1772435656">
              <w:marLeft w:val="0"/>
              <w:marRight w:val="0"/>
              <w:marTop w:val="0"/>
              <w:marBottom w:val="0"/>
              <w:divBdr>
                <w:top w:val="none" w:sz="0" w:space="0" w:color="auto"/>
                <w:left w:val="none" w:sz="0" w:space="0" w:color="auto"/>
                <w:bottom w:val="none" w:sz="0" w:space="0" w:color="auto"/>
                <w:right w:val="none" w:sz="0" w:space="0" w:color="auto"/>
              </w:divBdr>
            </w:div>
            <w:div w:id="2077392291">
              <w:marLeft w:val="0"/>
              <w:marRight w:val="0"/>
              <w:marTop w:val="0"/>
              <w:marBottom w:val="0"/>
              <w:divBdr>
                <w:top w:val="none" w:sz="0" w:space="0" w:color="auto"/>
                <w:left w:val="none" w:sz="0" w:space="0" w:color="auto"/>
                <w:bottom w:val="none" w:sz="0" w:space="0" w:color="auto"/>
                <w:right w:val="none" w:sz="0" w:space="0" w:color="auto"/>
              </w:divBdr>
            </w:div>
          </w:divsChild>
        </w:div>
        <w:div w:id="2050454080">
          <w:marLeft w:val="0"/>
          <w:marRight w:val="0"/>
          <w:marTop w:val="0"/>
          <w:marBottom w:val="0"/>
          <w:divBdr>
            <w:top w:val="none" w:sz="0" w:space="0" w:color="auto"/>
            <w:left w:val="none" w:sz="0" w:space="0" w:color="auto"/>
            <w:bottom w:val="none" w:sz="0" w:space="0" w:color="auto"/>
            <w:right w:val="none" w:sz="0" w:space="0" w:color="auto"/>
          </w:divBdr>
          <w:divsChild>
            <w:div w:id="556622235">
              <w:marLeft w:val="0"/>
              <w:marRight w:val="0"/>
              <w:marTop w:val="0"/>
              <w:marBottom w:val="0"/>
              <w:divBdr>
                <w:top w:val="none" w:sz="0" w:space="0" w:color="auto"/>
                <w:left w:val="none" w:sz="0" w:space="0" w:color="auto"/>
                <w:bottom w:val="none" w:sz="0" w:space="0" w:color="auto"/>
                <w:right w:val="none" w:sz="0" w:space="0" w:color="auto"/>
              </w:divBdr>
            </w:div>
            <w:div w:id="564992444">
              <w:marLeft w:val="0"/>
              <w:marRight w:val="0"/>
              <w:marTop w:val="0"/>
              <w:marBottom w:val="0"/>
              <w:divBdr>
                <w:top w:val="none" w:sz="0" w:space="0" w:color="auto"/>
                <w:left w:val="none" w:sz="0" w:space="0" w:color="auto"/>
                <w:bottom w:val="none" w:sz="0" w:space="0" w:color="auto"/>
                <w:right w:val="none" w:sz="0" w:space="0" w:color="auto"/>
              </w:divBdr>
            </w:div>
            <w:div w:id="151168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937926">
      <w:bodyDiv w:val="1"/>
      <w:marLeft w:val="0"/>
      <w:marRight w:val="0"/>
      <w:marTop w:val="0"/>
      <w:marBottom w:val="0"/>
      <w:divBdr>
        <w:top w:val="none" w:sz="0" w:space="0" w:color="auto"/>
        <w:left w:val="none" w:sz="0" w:space="0" w:color="auto"/>
        <w:bottom w:val="none" w:sz="0" w:space="0" w:color="auto"/>
        <w:right w:val="none" w:sz="0" w:space="0" w:color="auto"/>
      </w:divBdr>
    </w:div>
    <w:div w:id="790826041">
      <w:bodyDiv w:val="1"/>
      <w:marLeft w:val="0"/>
      <w:marRight w:val="0"/>
      <w:marTop w:val="0"/>
      <w:marBottom w:val="0"/>
      <w:divBdr>
        <w:top w:val="none" w:sz="0" w:space="0" w:color="auto"/>
        <w:left w:val="none" w:sz="0" w:space="0" w:color="auto"/>
        <w:bottom w:val="none" w:sz="0" w:space="0" w:color="auto"/>
        <w:right w:val="none" w:sz="0" w:space="0" w:color="auto"/>
      </w:divBdr>
    </w:div>
    <w:div w:id="830949703">
      <w:bodyDiv w:val="1"/>
      <w:marLeft w:val="0"/>
      <w:marRight w:val="0"/>
      <w:marTop w:val="0"/>
      <w:marBottom w:val="0"/>
      <w:divBdr>
        <w:top w:val="none" w:sz="0" w:space="0" w:color="auto"/>
        <w:left w:val="none" w:sz="0" w:space="0" w:color="auto"/>
        <w:bottom w:val="none" w:sz="0" w:space="0" w:color="auto"/>
        <w:right w:val="none" w:sz="0" w:space="0" w:color="auto"/>
      </w:divBdr>
      <w:divsChild>
        <w:div w:id="770055021">
          <w:marLeft w:val="360"/>
          <w:marRight w:val="0"/>
          <w:marTop w:val="200"/>
          <w:marBottom w:val="0"/>
          <w:divBdr>
            <w:top w:val="none" w:sz="0" w:space="0" w:color="auto"/>
            <w:left w:val="none" w:sz="0" w:space="0" w:color="auto"/>
            <w:bottom w:val="none" w:sz="0" w:space="0" w:color="auto"/>
            <w:right w:val="none" w:sz="0" w:space="0" w:color="auto"/>
          </w:divBdr>
        </w:div>
        <w:div w:id="1080830066">
          <w:marLeft w:val="360"/>
          <w:marRight w:val="0"/>
          <w:marTop w:val="200"/>
          <w:marBottom w:val="0"/>
          <w:divBdr>
            <w:top w:val="none" w:sz="0" w:space="0" w:color="auto"/>
            <w:left w:val="none" w:sz="0" w:space="0" w:color="auto"/>
            <w:bottom w:val="none" w:sz="0" w:space="0" w:color="auto"/>
            <w:right w:val="none" w:sz="0" w:space="0" w:color="auto"/>
          </w:divBdr>
        </w:div>
        <w:div w:id="1106576302">
          <w:marLeft w:val="360"/>
          <w:marRight w:val="0"/>
          <w:marTop w:val="200"/>
          <w:marBottom w:val="0"/>
          <w:divBdr>
            <w:top w:val="none" w:sz="0" w:space="0" w:color="auto"/>
            <w:left w:val="none" w:sz="0" w:space="0" w:color="auto"/>
            <w:bottom w:val="none" w:sz="0" w:space="0" w:color="auto"/>
            <w:right w:val="none" w:sz="0" w:space="0" w:color="auto"/>
          </w:divBdr>
        </w:div>
        <w:div w:id="1341662570">
          <w:marLeft w:val="360"/>
          <w:marRight w:val="0"/>
          <w:marTop w:val="200"/>
          <w:marBottom w:val="0"/>
          <w:divBdr>
            <w:top w:val="none" w:sz="0" w:space="0" w:color="auto"/>
            <w:left w:val="none" w:sz="0" w:space="0" w:color="auto"/>
            <w:bottom w:val="none" w:sz="0" w:space="0" w:color="auto"/>
            <w:right w:val="none" w:sz="0" w:space="0" w:color="auto"/>
          </w:divBdr>
        </w:div>
        <w:div w:id="1726834282">
          <w:marLeft w:val="360"/>
          <w:marRight w:val="0"/>
          <w:marTop w:val="200"/>
          <w:marBottom w:val="0"/>
          <w:divBdr>
            <w:top w:val="none" w:sz="0" w:space="0" w:color="auto"/>
            <w:left w:val="none" w:sz="0" w:space="0" w:color="auto"/>
            <w:bottom w:val="none" w:sz="0" w:space="0" w:color="auto"/>
            <w:right w:val="none" w:sz="0" w:space="0" w:color="auto"/>
          </w:divBdr>
        </w:div>
      </w:divsChild>
    </w:div>
    <w:div w:id="842428660">
      <w:bodyDiv w:val="1"/>
      <w:marLeft w:val="0"/>
      <w:marRight w:val="0"/>
      <w:marTop w:val="0"/>
      <w:marBottom w:val="0"/>
      <w:divBdr>
        <w:top w:val="none" w:sz="0" w:space="0" w:color="auto"/>
        <w:left w:val="none" w:sz="0" w:space="0" w:color="auto"/>
        <w:bottom w:val="none" w:sz="0" w:space="0" w:color="auto"/>
        <w:right w:val="none" w:sz="0" w:space="0" w:color="auto"/>
      </w:divBdr>
    </w:div>
    <w:div w:id="853543863">
      <w:bodyDiv w:val="1"/>
      <w:marLeft w:val="0"/>
      <w:marRight w:val="0"/>
      <w:marTop w:val="0"/>
      <w:marBottom w:val="0"/>
      <w:divBdr>
        <w:top w:val="none" w:sz="0" w:space="0" w:color="auto"/>
        <w:left w:val="none" w:sz="0" w:space="0" w:color="auto"/>
        <w:bottom w:val="none" w:sz="0" w:space="0" w:color="auto"/>
        <w:right w:val="none" w:sz="0" w:space="0" w:color="auto"/>
      </w:divBdr>
    </w:div>
    <w:div w:id="868299295">
      <w:bodyDiv w:val="1"/>
      <w:marLeft w:val="0"/>
      <w:marRight w:val="0"/>
      <w:marTop w:val="0"/>
      <w:marBottom w:val="0"/>
      <w:divBdr>
        <w:top w:val="none" w:sz="0" w:space="0" w:color="auto"/>
        <w:left w:val="none" w:sz="0" w:space="0" w:color="auto"/>
        <w:bottom w:val="none" w:sz="0" w:space="0" w:color="auto"/>
        <w:right w:val="none" w:sz="0" w:space="0" w:color="auto"/>
      </w:divBdr>
      <w:divsChild>
        <w:div w:id="302320638">
          <w:marLeft w:val="0"/>
          <w:marRight w:val="0"/>
          <w:marTop w:val="0"/>
          <w:marBottom w:val="0"/>
          <w:divBdr>
            <w:top w:val="none" w:sz="0" w:space="0" w:color="auto"/>
            <w:left w:val="none" w:sz="0" w:space="0" w:color="auto"/>
            <w:bottom w:val="none" w:sz="0" w:space="0" w:color="auto"/>
            <w:right w:val="none" w:sz="0" w:space="0" w:color="auto"/>
          </w:divBdr>
          <w:divsChild>
            <w:div w:id="233125031">
              <w:marLeft w:val="0"/>
              <w:marRight w:val="0"/>
              <w:marTop w:val="0"/>
              <w:marBottom w:val="0"/>
              <w:divBdr>
                <w:top w:val="none" w:sz="0" w:space="0" w:color="auto"/>
                <w:left w:val="none" w:sz="0" w:space="0" w:color="auto"/>
                <w:bottom w:val="none" w:sz="0" w:space="0" w:color="auto"/>
                <w:right w:val="none" w:sz="0" w:space="0" w:color="auto"/>
              </w:divBdr>
            </w:div>
            <w:div w:id="438110806">
              <w:marLeft w:val="0"/>
              <w:marRight w:val="0"/>
              <w:marTop w:val="0"/>
              <w:marBottom w:val="0"/>
              <w:divBdr>
                <w:top w:val="none" w:sz="0" w:space="0" w:color="auto"/>
                <w:left w:val="none" w:sz="0" w:space="0" w:color="auto"/>
                <w:bottom w:val="none" w:sz="0" w:space="0" w:color="auto"/>
                <w:right w:val="none" w:sz="0" w:space="0" w:color="auto"/>
              </w:divBdr>
            </w:div>
            <w:div w:id="1208879770">
              <w:marLeft w:val="0"/>
              <w:marRight w:val="0"/>
              <w:marTop w:val="0"/>
              <w:marBottom w:val="0"/>
              <w:divBdr>
                <w:top w:val="none" w:sz="0" w:space="0" w:color="auto"/>
                <w:left w:val="none" w:sz="0" w:space="0" w:color="auto"/>
                <w:bottom w:val="none" w:sz="0" w:space="0" w:color="auto"/>
                <w:right w:val="none" w:sz="0" w:space="0" w:color="auto"/>
              </w:divBdr>
            </w:div>
            <w:div w:id="1270041165">
              <w:marLeft w:val="0"/>
              <w:marRight w:val="0"/>
              <w:marTop w:val="0"/>
              <w:marBottom w:val="0"/>
              <w:divBdr>
                <w:top w:val="none" w:sz="0" w:space="0" w:color="auto"/>
                <w:left w:val="none" w:sz="0" w:space="0" w:color="auto"/>
                <w:bottom w:val="none" w:sz="0" w:space="0" w:color="auto"/>
                <w:right w:val="none" w:sz="0" w:space="0" w:color="auto"/>
              </w:divBdr>
            </w:div>
            <w:div w:id="1893492083">
              <w:marLeft w:val="0"/>
              <w:marRight w:val="0"/>
              <w:marTop w:val="0"/>
              <w:marBottom w:val="0"/>
              <w:divBdr>
                <w:top w:val="none" w:sz="0" w:space="0" w:color="auto"/>
                <w:left w:val="none" w:sz="0" w:space="0" w:color="auto"/>
                <w:bottom w:val="none" w:sz="0" w:space="0" w:color="auto"/>
                <w:right w:val="none" w:sz="0" w:space="0" w:color="auto"/>
              </w:divBdr>
            </w:div>
          </w:divsChild>
        </w:div>
        <w:div w:id="357854257">
          <w:marLeft w:val="0"/>
          <w:marRight w:val="0"/>
          <w:marTop w:val="0"/>
          <w:marBottom w:val="0"/>
          <w:divBdr>
            <w:top w:val="none" w:sz="0" w:space="0" w:color="auto"/>
            <w:left w:val="none" w:sz="0" w:space="0" w:color="auto"/>
            <w:bottom w:val="none" w:sz="0" w:space="0" w:color="auto"/>
            <w:right w:val="none" w:sz="0" w:space="0" w:color="auto"/>
          </w:divBdr>
        </w:div>
        <w:div w:id="618415210">
          <w:marLeft w:val="0"/>
          <w:marRight w:val="0"/>
          <w:marTop w:val="0"/>
          <w:marBottom w:val="0"/>
          <w:divBdr>
            <w:top w:val="none" w:sz="0" w:space="0" w:color="auto"/>
            <w:left w:val="none" w:sz="0" w:space="0" w:color="auto"/>
            <w:bottom w:val="none" w:sz="0" w:space="0" w:color="auto"/>
            <w:right w:val="none" w:sz="0" w:space="0" w:color="auto"/>
          </w:divBdr>
        </w:div>
        <w:div w:id="722559581">
          <w:marLeft w:val="0"/>
          <w:marRight w:val="0"/>
          <w:marTop w:val="0"/>
          <w:marBottom w:val="0"/>
          <w:divBdr>
            <w:top w:val="none" w:sz="0" w:space="0" w:color="auto"/>
            <w:left w:val="none" w:sz="0" w:space="0" w:color="auto"/>
            <w:bottom w:val="none" w:sz="0" w:space="0" w:color="auto"/>
            <w:right w:val="none" w:sz="0" w:space="0" w:color="auto"/>
          </w:divBdr>
          <w:divsChild>
            <w:div w:id="1137072072">
              <w:marLeft w:val="0"/>
              <w:marRight w:val="0"/>
              <w:marTop w:val="0"/>
              <w:marBottom w:val="0"/>
              <w:divBdr>
                <w:top w:val="none" w:sz="0" w:space="0" w:color="auto"/>
                <w:left w:val="none" w:sz="0" w:space="0" w:color="auto"/>
                <w:bottom w:val="none" w:sz="0" w:space="0" w:color="auto"/>
                <w:right w:val="none" w:sz="0" w:space="0" w:color="auto"/>
              </w:divBdr>
            </w:div>
            <w:div w:id="1169250742">
              <w:marLeft w:val="0"/>
              <w:marRight w:val="0"/>
              <w:marTop w:val="0"/>
              <w:marBottom w:val="0"/>
              <w:divBdr>
                <w:top w:val="none" w:sz="0" w:space="0" w:color="auto"/>
                <w:left w:val="none" w:sz="0" w:space="0" w:color="auto"/>
                <w:bottom w:val="none" w:sz="0" w:space="0" w:color="auto"/>
                <w:right w:val="none" w:sz="0" w:space="0" w:color="auto"/>
              </w:divBdr>
            </w:div>
          </w:divsChild>
        </w:div>
        <w:div w:id="906647000">
          <w:marLeft w:val="0"/>
          <w:marRight w:val="0"/>
          <w:marTop w:val="0"/>
          <w:marBottom w:val="0"/>
          <w:divBdr>
            <w:top w:val="none" w:sz="0" w:space="0" w:color="auto"/>
            <w:left w:val="none" w:sz="0" w:space="0" w:color="auto"/>
            <w:bottom w:val="none" w:sz="0" w:space="0" w:color="auto"/>
            <w:right w:val="none" w:sz="0" w:space="0" w:color="auto"/>
          </w:divBdr>
        </w:div>
        <w:div w:id="1025205211">
          <w:marLeft w:val="0"/>
          <w:marRight w:val="0"/>
          <w:marTop w:val="0"/>
          <w:marBottom w:val="0"/>
          <w:divBdr>
            <w:top w:val="none" w:sz="0" w:space="0" w:color="auto"/>
            <w:left w:val="none" w:sz="0" w:space="0" w:color="auto"/>
            <w:bottom w:val="none" w:sz="0" w:space="0" w:color="auto"/>
            <w:right w:val="none" w:sz="0" w:space="0" w:color="auto"/>
          </w:divBdr>
          <w:divsChild>
            <w:div w:id="96146718">
              <w:marLeft w:val="0"/>
              <w:marRight w:val="0"/>
              <w:marTop w:val="0"/>
              <w:marBottom w:val="0"/>
              <w:divBdr>
                <w:top w:val="none" w:sz="0" w:space="0" w:color="auto"/>
                <w:left w:val="none" w:sz="0" w:space="0" w:color="auto"/>
                <w:bottom w:val="none" w:sz="0" w:space="0" w:color="auto"/>
                <w:right w:val="none" w:sz="0" w:space="0" w:color="auto"/>
              </w:divBdr>
            </w:div>
            <w:div w:id="253515722">
              <w:marLeft w:val="0"/>
              <w:marRight w:val="0"/>
              <w:marTop w:val="0"/>
              <w:marBottom w:val="0"/>
              <w:divBdr>
                <w:top w:val="none" w:sz="0" w:space="0" w:color="auto"/>
                <w:left w:val="none" w:sz="0" w:space="0" w:color="auto"/>
                <w:bottom w:val="none" w:sz="0" w:space="0" w:color="auto"/>
                <w:right w:val="none" w:sz="0" w:space="0" w:color="auto"/>
              </w:divBdr>
            </w:div>
            <w:div w:id="301468833">
              <w:marLeft w:val="0"/>
              <w:marRight w:val="0"/>
              <w:marTop w:val="0"/>
              <w:marBottom w:val="0"/>
              <w:divBdr>
                <w:top w:val="none" w:sz="0" w:space="0" w:color="auto"/>
                <w:left w:val="none" w:sz="0" w:space="0" w:color="auto"/>
                <w:bottom w:val="none" w:sz="0" w:space="0" w:color="auto"/>
                <w:right w:val="none" w:sz="0" w:space="0" w:color="auto"/>
              </w:divBdr>
            </w:div>
            <w:div w:id="486943518">
              <w:marLeft w:val="0"/>
              <w:marRight w:val="0"/>
              <w:marTop w:val="0"/>
              <w:marBottom w:val="0"/>
              <w:divBdr>
                <w:top w:val="none" w:sz="0" w:space="0" w:color="auto"/>
                <w:left w:val="none" w:sz="0" w:space="0" w:color="auto"/>
                <w:bottom w:val="none" w:sz="0" w:space="0" w:color="auto"/>
                <w:right w:val="none" w:sz="0" w:space="0" w:color="auto"/>
              </w:divBdr>
            </w:div>
            <w:div w:id="626280226">
              <w:marLeft w:val="0"/>
              <w:marRight w:val="0"/>
              <w:marTop w:val="0"/>
              <w:marBottom w:val="0"/>
              <w:divBdr>
                <w:top w:val="none" w:sz="0" w:space="0" w:color="auto"/>
                <w:left w:val="none" w:sz="0" w:space="0" w:color="auto"/>
                <w:bottom w:val="none" w:sz="0" w:space="0" w:color="auto"/>
                <w:right w:val="none" w:sz="0" w:space="0" w:color="auto"/>
              </w:divBdr>
            </w:div>
          </w:divsChild>
        </w:div>
        <w:div w:id="1078554993">
          <w:marLeft w:val="0"/>
          <w:marRight w:val="0"/>
          <w:marTop w:val="0"/>
          <w:marBottom w:val="0"/>
          <w:divBdr>
            <w:top w:val="none" w:sz="0" w:space="0" w:color="auto"/>
            <w:left w:val="none" w:sz="0" w:space="0" w:color="auto"/>
            <w:bottom w:val="none" w:sz="0" w:space="0" w:color="auto"/>
            <w:right w:val="none" w:sz="0" w:space="0" w:color="auto"/>
          </w:divBdr>
        </w:div>
        <w:div w:id="1579827654">
          <w:marLeft w:val="0"/>
          <w:marRight w:val="0"/>
          <w:marTop w:val="0"/>
          <w:marBottom w:val="0"/>
          <w:divBdr>
            <w:top w:val="none" w:sz="0" w:space="0" w:color="auto"/>
            <w:left w:val="none" w:sz="0" w:space="0" w:color="auto"/>
            <w:bottom w:val="none" w:sz="0" w:space="0" w:color="auto"/>
            <w:right w:val="none" w:sz="0" w:space="0" w:color="auto"/>
          </w:divBdr>
        </w:div>
        <w:div w:id="1663699816">
          <w:marLeft w:val="0"/>
          <w:marRight w:val="0"/>
          <w:marTop w:val="0"/>
          <w:marBottom w:val="0"/>
          <w:divBdr>
            <w:top w:val="none" w:sz="0" w:space="0" w:color="auto"/>
            <w:left w:val="none" w:sz="0" w:space="0" w:color="auto"/>
            <w:bottom w:val="none" w:sz="0" w:space="0" w:color="auto"/>
            <w:right w:val="none" w:sz="0" w:space="0" w:color="auto"/>
          </w:divBdr>
        </w:div>
        <w:div w:id="1702707303">
          <w:marLeft w:val="0"/>
          <w:marRight w:val="0"/>
          <w:marTop w:val="0"/>
          <w:marBottom w:val="0"/>
          <w:divBdr>
            <w:top w:val="none" w:sz="0" w:space="0" w:color="auto"/>
            <w:left w:val="none" w:sz="0" w:space="0" w:color="auto"/>
            <w:bottom w:val="none" w:sz="0" w:space="0" w:color="auto"/>
            <w:right w:val="none" w:sz="0" w:space="0" w:color="auto"/>
          </w:divBdr>
          <w:divsChild>
            <w:div w:id="303969422">
              <w:marLeft w:val="0"/>
              <w:marRight w:val="0"/>
              <w:marTop w:val="0"/>
              <w:marBottom w:val="0"/>
              <w:divBdr>
                <w:top w:val="none" w:sz="0" w:space="0" w:color="auto"/>
                <w:left w:val="none" w:sz="0" w:space="0" w:color="auto"/>
                <w:bottom w:val="none" w:sz="0" w:space="0" w:color="auto"/>
                <w:right w:val="none" w:sz="0" w:space="0" w:color="auto"/>
              </w:divBdr>
            </w:div>
            <w:div w:id="1276710782">
              <w:marLeft w:val="0"/>
              <w:marRight w:val="0"/>
              <w:marTop w:val="0"/>
              <w:marBottom w:val="0"/>
              <w:divBdr>
                <w:top w:val="none" w:sz="0" w:space="0" w:color="auto"/>
                <w:left w:val="none" w:sz="0" w:space="0" w:color="auto"/>
                <w:bottom w:val="none" w:sz="0" w:space="0" w:color="auto"/>
                <w:right w:val="none" w:sz="0" w:space="0" w:color="auto"/>
              </w:divBdr>
            </w:div>
            <w:div w:id="1654333714">
              <w:marLeft w:val="0"/>
              <w:marRight w:val="0"/>
              <w:marTop w:val="0"/>
              <w:marBottom w:val="0"/>
              <w:divBdr>
                <w:top w:val="none" w:sz="0" w:space="0" w:color="auto"/>
                <w:left w:val="none" w:sz="0" w:space="0" w:color="auto"/>
                <w:bottom w:val="none" w:sz="0" w:space="0" w:color="auto"/>
                <w:right w:val="none" w:sz="0" w:space="0" w:color="auto"/>
              </w:divBdr>
            </w:div>
            <w:div w:id="1675261032">
              <w:marLeft w:val="0"/>
              <w:marRight w:val="0"/>
              <w:marTop w:val="0"/>
              <w:marBottom w:val="0"/>
              <w:divBdr>
                <w:top w:val="none" w:sz="0" w:space="0" w:color="auto"/>
                <w:left w:val="none" w:sz="0" w:space="0" w:color="auto"/>
                <w:bottom w:val="none" w:sz="0" w:space="0" w:color="auto"/>
                <w:right w:val="none" w:sz="0" w:space="0" w:color="auto"/>
              </w:divBdr>
            </w:div>
            <w:div w:id="1675838608">
              <w:marLeft w:val="0"/>
              <w:marRight w:val="0"/>
              <w:marTop w:val="0"/>
              <w:marBottom w:val="0"/>
              <w:divBdr>
                <w:top w:val="none" w:sz="0" w:space="0" w:color="auto"/>
                <w:left w:val="none" w:sz="0" w:space="0" w:color="auto"/>
                <w:bottom w:val="none" w:sz="0" w:space="0" w:color="auto"/>
                <w:right w:val="none" w:sz="0" w:space="0" w:color="auto"/>
              </w:divBdr>
            </w:div>
          </w:divsChild>
        </w:div>
        <w:div w:id="1747914436">
          <w:marLeft w:val="0"/>
          <w:marRight w:val="0"/>
          <w:marTop w:val="0"/>
          <w:marBottom w:val="0"/>
          <w:divBdr>
            <w:top w:val="none" w:sz="0" w:space="0" w:color="auto"/>
            <w:left w:val="none" w:sz="0" w:space="0" w:color="auto"/>
            <w:bottom w:val="none" w:sz="0" w:space="0" w:color="auto"/>
            <w:right w:val="none" w:sz="0" w:space="0" w:color="auto"/>
          </w:divBdr>
          <w:divsChild>
            <w:div w:id="413941599">
              <w:marLeft w:val="0"/>
              <w:marRight w:val="0"/>
              <w:marTop w:val="0"/>
              <w:marBottom w:val="0"/>
              <w:divBdr>
                <w:top w:val="none" w:sz="0" w:space="0" w:color="auto"/>
                <w:left w:val="none" w:sz="0" w:space="0" w:color="auto"/>
                <w:bottom w:val="none" w:sz="0" w:space="0" w:color="auto"/>
                <w:right w:val="none" w:sz="0" w:space="0" w:color="auto"/>
              </w:divBdr>
            </w:div>
            <w:div w:id="536821802">
              <w:marLeft w:val="0"/>
              <w:marRight w:val="0"/>
              <w:marTop w:val="0"/>
              <w:marBottom w:val="0"/>
              <w:divBdr>
                <w:top w:val="none" w:sz="0" w:space="0" w:color="auto"/>
                <w:left w:val="none" w:sz="0" w:space="0" w:color="auto"/>
                <w:bottom w:val="none" w:sz="0" w:space="0" w:color="auto"/>
                <w:right w:val="none" w:sz="0" w:space="0" w:color="auto"/>
              </w:divBdr>
            </w:div>
            <w:div w:id="651176472">
              <w:marLeft w:val="0"/>
              <w:marRight w:val="0"/>
              <w:marTop w:val="0"/>
              <w:marBottom w:val="0"/>
              <w:divBdr>
                <w:top w:val="none" w:sz="0" w:space="0" w:color="auto"/>
                <w:left w:val="none" w:sz="0" w:space="0" w:color="auto"/>
                <w:bottom w:val="none" w:sz="0" w:space="0" w:color="auto"/>
                <w:right w:val="none" w:sz="0" w:space="0" w:color="auto"/>
              </w:divBdr>
            </w:div>
            <w:div w:id="940063752">
              <w:marLeft w:val="0"/>
              <w:marRight w:val="0"/>
              <w:marTop w:val="0"/>
              <w:marBottom w:val="0"/>
              <w:divBdr>
                <w:top w:val="none" w:sz="0" w:space="0" w:color="auto"/>
                <w:left w:val="none" w:sz="0" w:space="0" w:color="auto"/>
                <w:bottom w:val="none" w:sz="0" w:space="0" w:color="auto"/>
                <w:right w:val="none" w:sz="0" w:space="0" w:color="auto"/>
              </w:divBdr>
            </w:div>
            <w:div w:id="1481313788">
              <w:marLeft w:val="0"/>
              <w:marRight w:val="0"/>
              <w:marTop w:val="0"/>
              <w:marBottom w:val="0"/>
              <w:divBdr>
                <w:top w:val="none" w:sz="0" w:space="0" w:color="auto"/>
                <w:left w:val="none" w:sz="0" w:space="0" w:color="auto"/>
                <w:bottom w:val="none" w:sz="0" w:space="0" w:color="auto"/>
                <w:right w:val="none" w:sz="0" w:space="0" w:color="auto"/>
              </w:divBdr>
            </w:div>
          </w:divsChild>
        </w:div>
        <w:div w:id="1956599219">
          <w:marLeft w:val="0"/>
          <w:marRight w:val="0"/>
          <w:marTop w:val="0"/>
          <w:marBottom w:val="0"/>
          <w:divBdr>
            <w:top w:val="none" w:sz="0" w:space="0" w:color="auto"/>
            <w:left w:val="none" w:sz="0" w:space="0" w:color="auto"/>
            <w:bottom w:val="none" w:sz="0" w:space="0" w:color="auto"/>
            <w:right w:val="none" w:sz="0" w:space="0" w:color="auto"/>
          </w:divBdr>
          <w:divsChild>
            <w:div w:id="14597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802526">
      <w:bodyDiv w:val="1"/>
      <w:marLeft w:val="0"/>
      <w:marRight w:val="0"/>
      <w:marTop w:val="0"/>
      <w:marBottom w:val="0"/>
      <w:divBdr>
        <w:top w:val="none" w:sz="0" w:space="0" w:color="auto"/>
        <w:left w:val="none" w:sz="0" w:space="0" w:color="auto"/>
        <w:bottom w:val="none" w:sz="0" w:space="0" w:color="auto"/>
        <w:right w:val="none" w:sz="0" w:space="0" w:color="auto"/>
      </w:divBdr>
      <w:divsChild>
        <w:div w:id="329261355">
          <w:marLeft w:val="360"/>
          <w:marRight w:val="0"/>
          <w:marTop w:val="200"/>
          <w:marBottom w:val="0"/>
          <w:divBdr>
            <w:top w:val="none" w:sz="0" w:space="0" w:color="auto"/>
            <w:left w:val="none" w:sz="0" w:space="0" w:color="auto"/>
            <w:bottom w:val="none" w:sz="0" w:space="0" w:color="auto"/>
            <w:right w:val="none" w:sz="0" w:space="0" w:color="auto"/>
          </w:divBdr>
        </w:div>
        <w:div w:id="644549168">
          <w:marLeft w:val="360"/>
          <w:marRight w:val="0"/>
          <w:marTop w:val="200"/>
          <w:marBottom w:val="0"/>
          <w:divBdr>
            <w:top w:val="none" w:sz="0" w:space="0" w:color="auto"/>
            <w:left w:val="none" w:sz="0" w:space="0" w:color="auto"/>
            <w:bottom w:val="none" w:sz="0" w:space="0" w:color="auto"/>
            <w:right w:val="none" w:sz="0" w:space="0" w:color="auto"/>
          </w:divBdr>
        </w:div>
        <w:div w:id="796337426">
          <w:marLeft w:val="360"/>
          <w:marRight w:val="0"/>
          <w:marTop w:val="200"/>
          <w:marBottom w:val="0"/>
          <w:divBdr>
            <w:top w:val="none" w:sz="0" w:space="0" w:color="auto"/>
            <w:left w:val="none" w:sz="0" w:space="0" w:color="auto"/>
            <w:bottom w:val="none" w:sz="0" w:space="0" w:color="auto"/>
            <w:right w:val="none" w:sz="0" w:space="0" w:color="auto"/>
          </w:divBdr>
        </w:div>
        <w:div w:id="984776537">
          <w:marLeft w:val="360"/>
          <w:marRight w:val="0"/>
          <w:marTop w:val="200"/>
          <w:marBottom w:val="0"/>
          <w:divBdr>
            <w:top w:val="none" w:sz="0" w:space="0" w:color="auto"/>
            <w:left w:val="none" w:sz="0" w:space="0" w:color="auto"/>
            <w:bottom w:val="none" w:sz="0" w:space="0" w:color="auto"/>
            <w:right w:val="none" w:sz="0" w:space="0" w:color="auto"/>
          </w:divBdr>
        </w:div>
        <w:div w:id="1206984931">
          <w:marLeft w:val="360"/>
          <w:marRight w:val="0"/>
          <w:marTop w:val="200"/>
          <w:marBottom w:val="0"/>
          <w:divBdr>
            <w:top w:val="none" w:sz="0" w:space="0" w:color="auto"/>
            <w:left w:val="none" w:sz="0" w:space="0" w:color="auto"/>
            <w:bottom w:val="none" w:sz="0" w:space="0" w:color="auto"/>
            <w:right w:val="none" w:sz="0" w:space="0" w:color="auto"/>
          </w:divBdr>
        </w:div>
        <w:div w:id="1671519991">
          <w:marLeft w:val="360"/>
          <w:marRight w:val="0"/>
          <w:marTop w:val="200"/>
          <w:marBottom w:val="0"/>
          <w:divBdr>
            <w:top w:val="none" w:sz="0" w:space="0" w:color="auto"/>
            <w:left w:val="none" w:sz="0" w:space="0" w:color="auto"/>
            <w:bottom w:val="none" w:sz="0" w:space="0" w:color="auto"/>
            <w:right w:val="none" w:sz="0" w:space="0" w:color="auto"/>
          </w:divBdr>
        </w:div>
      </w:divsChild>
    </w:div>
    <w:div w:id="905996654">
      <w:bodyDiv w:val="1"/>
      <w:marLeft w:val="0"/>
      <w:marRight w:val="0"/>
      <w:marTop w:val="0"/>
      <w:marBottom w:val="0"/>
      <w:divBdr>
        <w:top w:val="none" w:sz="0" w:space="0" w:color="auto"/>
        <w:left w:val="none" w:sz="0" w:space="0" w:color="auto"/>
        <w:bottom w:val="none" w:sz="0" w:space="0" w:color="auto"/>
        <w:right w:val="none" w:sz="0" w:space="0" w:color="auto"/>
      </w:divBdr>
    </w:div>
    <w:div w:id="915817519">
      <w:bodyDiv w:val="1"/>
      <w:marLeft w:val="0"/>
      <w:marRight w:val="0"/>
      <w:marTop w:val="0"/>
      <w:marBottom w:val="0"/>
      <w:divBdr>
        <w:top w:val="none" w:sz="0" w:space="0" w:color="auto"/>
        <w:left w:val="none" w:sz="0" w:space="0" w:color="auto"/>
        <w:bottom w:val="none" w:sz="0" w:space="0" w:color="auto"/>
        <w:right w:val="none" w:sz="0" w:space="0" w:color="auto"/>
      </w:divBdr>
    </w:div>
    <w:div w:id="943078585">
      <w:bodyDiv w:val="1"/>
      <w:marLeft w:val="0"/>
      <w:marRight w:val="0"/>
      <w:marTop w:val="0"/>
      <w:marBottom w:val="0"/>
      <w:divBdr>
        <w:top w:val="none" w:sz="0" w:space="0" w:color="auto"/>
        <w:left w:val="none" w:sz="0" w:space="0" w:color="auto"/>
        <w:bottom w:val="none" w:sz="0" w:space="0" w:color="auto"/>
        <w:right w:val="none" w:sz="0" w:space="0" w:color="auto"/>
      </w:divBdr>
      <w:divsChild>
        <w:div w:id="830365681">
          <w:marLeft w:val="360"/>
          <w:marRight w:val="0"/>
          <w:marTop w:val="200"/>
          <w:marBottom w:val="0"/>
          <w:divBdr>
            <w:top w:val="none" w:sz="0" w:space="0" w:color="auto"/>
            <w:left w:val="none" w:sz="0" w:space="0" w:color="auto"/>
            <w:bottom w:val="none" w:sz="0" w:space="0" w:color="auto"/>
            <w:right w:val="none" w:sz="0" w:space="0" w:color="auto"/>
          </w:divBdr>
        </w:div>
        <w:div w:id="1067535590">
          <w:marLeft w:val="360"/>
          <w:marRight w:val="0"/>
          <w:marTop w:val="200"/>
          <w:marBottom w:val="0"/>
          <w:divBdr>
            <w:top w:val="none" w:sz="0" w:space="0" w:color="auto"/>
            <w:left w:val="none" w:sz="0" w:space="0" w:color="auto"/>
            <w:bottom w:val="none" w:sz="0" w:space="0" w:color="auto"/>
            <w:right w:val="none" w:sz="0" w:space="0" w:color="auto"/>
          </w:divBdr>
        </w:div>
        <w:div w:id="1100486724">
          <w:marLeft w:val="360"/>
          <w:marRight w:val="0"/>
          <w:marTop w:val="200"/>
          <w:marBottom w:val="0"/>
          <w:divBdr>
            <w:top w:val="none" w:sz="0" w:space="0" w:color="auto"/>
            <w:left w:val="none" w:sz="0" w:space="0" w:color="auto"/>
            <w:bottom w:val="none" w:sz="0" w:space="0" w:color="auto"/>
            <w:right w:val="none" w:sz="0" w:space="0" w:color="auto"/>
          </w:divBdr>
        </w:div>
        <w:div w:id="1147436752">
          <w:marLeft w:val="360"/>
          <w:marRight w:val="0"/>
          <w:marTop w:val="200"/>
          <w:marBottom w:val="0"/>
          <w:divBdr>
            <w:top w:val="none" w:sz="0" w:space="0" w:color="auto"/>
            <w:left w:val="none" w:sz="0" w:space="0" w:color="auto"/>
            <w:bottom w:val="none" w:sz="0" w:space="0" w:color="auto"/>
            <w:right w:val="none" w:sz="0" w:space="0" w:color="auto"/>
          </w:divBdr>
        </w:div>
        <w:div w:id="1610237021">
          <w:marLeft w:val="360"/>
          <w:marRight w:val="0"/>
          <w:marTop w:val="200"/>
          <w:marBottom w:val="0"/>
          <w:divBdr>
            <w:top w:val="none" w:sz="0" w:space="0" w:color="auto"/>
            <w:left w:val="none" w:sz="0" w:space="0" w:color="auto"/>
            <w:bottom w:val="none" w:sz="0" w:space="0" w:color="auto"/>
            <w:right w:val="none" w:sz="0" w:space="0" w:color="auto"/>
          </w:divBdr>
        </w:div>
        <w:div w:id="1688605659">
          <w:marLeft w:val="360"/>
          <w:marRight w:val="0"/>
          <w:marTop w:val="200"/>
          <w:marBottom w:val="0"/>
          <w:divBdr>
            <w:top w:val="none" w:sz="0" w:space="0" w:color="auto"/>
            <w:left w:val="none" w:sz="0" w:space="0" w:color="auto"/>
            <w:bottom w:val="none" w:sz="0" w:space="0" w:color="auto"/>
            <w:right w:val="none" w:sz="0" w:space="0" w:color="auto"/>
          </w:divBdr>
        </w:div>
        <w:div w:id="1947811180">
          <w:marLeft w:val="360"/>
          <w:marRight w:val="0"/>
          <w:marTop w:val="200"/>
          <w:marBottom w:val="0"/>
          <w:divBdr>
            <w:top w:val="none" w:sz="0" w:space="0" w:color="auto"/>
            <w:left w:val="none" w:sz="0" w:space="0" w:color="auto"/>
            <w:bottom w:val="none" w:sz="0" w:space="0" w:color="auto"/>
            <w:right w:val="none" w:sz="0" w:space="0" w:color="auto"/>
          </w:divBdr>
        </w:div>
      </w:divsChild>
    </w:div>
    <w:div w:id="945309027">
      <w:bodyDiv w:val="1"/>
      <w:marLeft w:val="0"/>
      <w:marRight w:val="0"/>
      <w:marTop w:val="0"/>
      <w:marBottom w:val="0"/>
      <w:divBdr>
        <w:top w:val="none" w:sz="0" w:space="0" w:color="auto"/>
        <w:left w:val="none" w:sz="0" w:space="0" w:color="auto"/>
        <w:bottom w:val="none" w:sz="0" w:space="0" w:color="auto"/>
        <w:right w:val="none" w:sz="0" w:space="0" w:color="auto"/>
      </w:divBdr>
      <w:divsChild>
        <w:div w:id="33821400">
          <w:marLeft w:val="0"/>
          <w:marRight w:val="0"/>
          <w:marTop w:val="0"/>
          <w:marBottom w:val="0"/>
          <w:divBdr>
            <w:top w:val="none" w:sz="0" w:space="0" w:color="auto"/>
            <w:left w:val="none" w:sz="0" w:space="0" w:color="auto"/>
            <w:bottom w:val="none" w:sz="0" w:space="0" w:color="auto"/>
            <w:right w:val="none" w:sz="0" w:space="0" w:color="auto"/>
          </w:divBdr>
          <w:divsChild>
            <w:div w:id="286008080">
              <w:marLeft w:val="0"/>
              <w:marRight w:val="0"/>
              <w:marTop w:val="0"/>
              <w:marBottom w:val="0"/>
              <w:divBdr>
                <w:top w:val="none" w:sz="0" w:space="0" w:color="auto"/>
                <w:left w:val="none" w:sz="0" w:space="0" w:color="auto"/>
                <w:bottom w:val="none" w:sz="0" w:space="0" w:color="auto"/>
                <w:right w:val="none" w:sz="0" w:space="0" w:color="auto"/>
              </w:divBdr>
            </w:div>
            <w:div w:id="677847662">
              <w:marLeft w:val="0"/>
              <w:marRight w:val="0"/>
              <w:marTop w:val="0"/>
              <w:marBottom w:val="0"/>
              <w:divBdr>
                <w:top w:val="none" w:sz="0" w:space="0" w:color="auto"/>
                <w:left w:val="none" w:sz="0" w:space="0" w:color="auto"/>
                <w:bottom w:val="none" w:sz="0" w:space="0" w:color="auto"/>
                <w:right w:val="none" w:sz="0" w:space="0" w:color="auto"/>
              </w:divBdr>
            </w:div>
            <w:div w:id="1143037449">
              <w:marLeft w:val="0"/>
              <w:marRight w:val="0"/>
              <w:marTop w:val="0"/>
              <w:marBottom w:val="0"/>
              <w:divBdr>
                <w:top w:val="none" w:sz="0" w:space="0" w:color="auto"/>
                <w:left w:val="none" w:sz="0" w:space="0" w:color="auto"/>
                <w:bottom w:val="none" w:sz="0" w:space="0" w:color="auto"/>
                <w:right w:val="none" w:sz="0" w:space="0" w:color="auto"/>
              </w:divBdr>
            </w:div>
            <w:div w:id="1725250848">
              <w:marLeft w:val="0"/>
              <w:marRight w:val="0"/>
              <w:marTop w:val="0"/>
              <w:marBottom w:val="0"/>
              <w:divBdr>
                <w:top w:val="none" w:sz="0" w:space="0" w:color="auto"/>
                <w:left w:val="none" w:sz="0" w:space="0" w:color="auto"/>
                <w:bottom w:val="none" w:sz="0" w:space="0" w:color="auto"/>
                <w:right w:val="none" w:sz="0" w:space="0" w:color="auto"/>
              </w:divBdr>
            </w:div>
            <w:div w:id="2043020979">
              <w:marLeft w:val="0"/>
              <w:marRight w:val="0"/>
              <w:marTop w:val="0"/>
              <w:marBottom w:val="0"/>
              <w:divBdr>
                <w:top w:val="none" w:sz="0" w:space="0" w:color="auto"/>
                <w:left w:val="none" w:sz="0" w:space="0" w:color="auto"/>
                <w:bottom w:val="none" w:sz="0" w:space="0" w:color="auto"/>
                <w:right w:val="none" w:sz="0" w:space="0" w:color="auto"/>
              </w:divBdr>
            </w:div>
          </w:divsChild>
        </w:div>
        <w:div w:id="234095285">
          <w:marLeft w:val="0"/>
          <w:marRight w:val="0"/>
          <w:marTop w:val="0"/>
          <w:marBottom w:val="0"/>
          <w:divBdr>
            <w:top w:val="none" w:sz="0" w:space="0" w:color="auto"/>
            <w:left w:val="none" w:sz="0" w:space="0" w:color="auto"/>
            <w:bottom w:val="none" w:sz="0" w:space="0" w:color="auto"/>
            <w:right w:val="none" w:sz="0" w:space="0" w:color="auto"/>
          </w:divBdr>
        </w:div>
        <w:div w:id="591088476">
          <w:marLeft w:val="0"/>
          <w:marRight w:val="0"/>
          <w:marTop w:val="0"/>
          <w:marBottom w:val="0"/>
          <w:divBdr>
            <w:top w:val="none" w:sz="0" w:space="0" w:color="auto"/>
            <w:left w:val="none" w:sz="0" w:space="0" w:color="auto"/>
            <w:bottom w:val="none" w:sz="0" w:space="0" w:color="auto"/>
            <w:right w:val="none" w:sz="0" w:space="0" w:color="auto"/>
          </w:divBdr>
          <w:divsChild>
            <w:div w:id="55323262">
              <w:marLeft w:val="0"/>
              <w:marRight w:val="0"/>
              <w:marTop w:val="0"/>
              <w:marBottom w:val="0"/>
              <w:divBdr>
                <w:top w:val="none" w:sz="0" w:space="0" w:color="auto"/>
                <w:left w:val="none" w:sz="0" w:space="0" w:color="auto"/>
                <w:bottom w:val="none" w:sz="0" w:space="0" w:color="auto"/>
                <w:right w:val="none" w:sz="0" w:space="0" w:color="auto"/>
              </w:divBdr>
            </w:div>
            <w:div w:id="190193539">
              <w:marLeft w:val="0"/>
              <w:marRight w:val="0"/>
              <w:marTop w:val="0"/>
              <w:marBottom w:val="0"/>
              <w:divBdr>
                <w:top w:val="none" w:sz="0" w:space="0" w:color="auto"/>
                <w:left w:val="none" w:sz="0" w:space="0" w:color="auto"/>
                <w:bottom w:val="none" w:sz="0" w:space="0" w:color="auto"/>
                <w:right w:val="none" w:sz="0" w:space="0" w:color="auto"/>
              </w:divBdr>
            </w:div>
            <w:div w:id="260914147">
              <w:marLeft w:val="0"/>
              <w:marRight w:val="0"/>
              <w:marTop w:val="0"/>
              <w:marBottom w:val="0"/>
              <w:divBdr>
                <w:top w:val="none" w:sz="0" w:space="0" w:color="auto"/>
                <w:left w:val="none" w:sz="0" w:space="0" w:color="auto"/>
                <w:bottom w:val="none" w:sz="0" w:space="0" w:color="auto"/>
                <w:right w:val="none" w:sz="0" w:space="0" w:color="auto"/>
              </w:divBdr>
            </w:div>
            <w:div w:id="609974805">
              <w:marLeft w:val="0"/>
              <w:marRight w:val="0"/>
              <w:marTop w:val="0"/>
              <w:marBottom w:val="0"/>
              <w:divBdr>
                <w:top w:val="none" w:sz="0" w:space="0" w:color="auto"/>
                <w:left w:val="none" w:sz="0" w:space="0" w:color="auto"/>
                <w:bottom w:val="none" w:sz="0" w:space="0" w:color="auto"/>
                <w:right w:val="none" w:sz="0" w:space="0" w:color="auto"/>
              </w:divBdr>
            </w:div>
            <w:div w:id="1141575115">
              <w:marLeft w:val="0"/>
              <w:marRight w:val="0"/>
              <w:marTop w:val="0"/>
              <w:marBottom w:val="0"/>
              <w:divBdr>
                <w:top w:val="none" w:sz="0" w:space="0" w:color="auto"/>
                <w:left w:val="none" w:sz="0" w:space="0" w:color="auto"/>
                <w:bottom w:val="none" w:sz="0" w:space="0" w:color="auto"/>
                <w:right w:val="none" w:sz="0" w:space="0" w:color="auto"/>
              </w:divBdr>
            </w:div>
          </w:divsChild>
        </w:div>
        <w:div w:id="847450536">
          <w:marLeft w:val="0"/>
          <w:marRight w:val="0"/>
          <w:marTop w:val="0"/>
          <w:marBottom w:val="0"/>
          <w:divBdr>
            <w:top w:val="none" w:sz="0" w:space="0" w:color="auto"/>
            <w:left w:val="none" w:sz="0" w:space="0" w:color="auto"/>
            <w:bottom w:val="none" w:sz="0" w:space="0" w:color="auto"/>
            <w:right w:val="none" w:sz="0" w:space="0" w:color="auto"/>
          </w:divBdr>
        </w:div>
        <w:div w:id="887374860">
          <w:marLeft w:val="0"/>
          <w:marRight w:val="0"/>
          <w:marTop w:val="0"/>
          <w:marBottom w:val="0"/>
          <w:divBdr>
            <w:top w:val="none" w:sz="0" w:space="0" w:color="auto"/>
            <w:left w:val="none" w:sz="0" w:space="0" w:color="auto"/>
            <w:bottom w:val="none" w:sz="0" w:space="0" w:color="auto"/>
            <w:right w:val="none" w:sz="0" w:space="0" w:color="auto"/>
          </w:divBdr>
          <w:divsChild>
            <w:div w:id="1305961720">
              <w:marLeft w:val="0"/>
              <w:marRight w:val="0"/>
              <w:marTop w:val="0"/>
              <w:marBottom w:val="0"/>
              <w:divBdr>
                <w:top w:val="none" w:sz="0" w:space="0" w:color="auto"/>
                <w:left w:val="none" w:sz="0" w:space="0" w:color="auto"/>
                <w:bottom w:val="none" w:sz="0" w:space="0" w:color="auto"/>
                <w:right w:val="none" w:sz="0" w:space="0" w:color="auto"/>
              </w:divBdr>
            </w:div>
            <w:div w:id="1763063768">
              <w:marLeft w:val="0"/>
              <w:marRight w:val="0"/>
              <w:marTop w:val="0"/>
              <w:marBottom w:val="0"/>
              <w:divBdr>
                <w:top w:val="none" w:sz="0" w:space="0" w:color="auto"/>
                <w:left w:val="none" w:sz="0" w:space="0" w:color="auto"/>
                <w:bottom w:val="none" w:sz="0" w:space="0" w:color="auto"/>
                <w:right w:val="none" w:sz="0" w:space="0" w:color="auto"/>
              </w:divBdr>
            </w:div>
            <w:div w:id="1825005085">
              <w:marLeft w:val="0"/>
              <w:marRight w:val="0"/>
              <w:marTop w:val="0"/>
              <w:marBottom w:val="0"/>
              <w:divBdr>
                <w:top w:val="none" w:sz="0" w:space="0" w:color="auto"/>
                <w:left w:val="none" w:sz="0" w:space="0" w:color="auto"/>
                <w:bottom w:val="none" w:sz="0" w:space="0" w:color="auto"/>
                <w:right w:val="none" w:sz="0" w:space="0" w:color="auto"/>
              </w:divBdr>
            </w:div>
          </w:divsChild>
        </w:div>
        <w:div w:id="1084646681">
          <w:marLeft w:val="0"/>
          <w:marRight w:val="0"/>
          <w:marTop w:val="0"/>
          <w:marBottom w:val="0"/>
          <w:divBdr>
            <w:top w:val="none" w:sz="0" w:space="0" w:color="auto"/>
            <w:left w:val="none" w:sz="0" w:space="0" w:color="auto"/>
            <w:bottom w:val="none" w:sz="0" w:space="0" w:color="auto"/>
            <w:right w:val="none" w:sz="0" w:space="0" w:color="auto"/>
          </w:divBdr>
          <w:divsChild>
            <w:div w:id="1782795194">
              <w:marLeft w:val="0"/>
              <w:marRight w:val="0"/>
              <w:marTop w:val="0"/>
              <w:marBottom w:val="0"/>
              <w:divBdr>
                <w:top w:val="none" w:sz="0" w:space="0" w:color="auto"/>
                <w:left w:val="none" w:sz="0" w:space="0" w:color="auto"/>
                <w:bottom w:val="none" w:sz="0" w:space="0" w:color="auto"/>
                <w:right w:val="none" w:sz="0" w:space="0" w:color="auto"/>
              </w:divBdr>
            </w:div>
          </w:divsChild>
        </w:div>
        <w:div w:id="1122110071">
          <w:marLeft w:val="0"/>
          <w:marRight w:val="0"/>
          <w:marTop w:val="0"/>
          <w:marBottom w:val="0"/>
          <w:divBdr>
            <w:top w:val="none" w:sz="0" w:space="0" w:color="auto"/>
            <w:left w:val="none" w:sz="0" w:space="0" w:color="auto"/>
            <w:bottom w:val="none" w:sz="0" w:space="0" w:color="auto"/>
            <w:right w:val="none" w:sz="0" w:space="0" w:color="auto"/>
          </w:divBdr>
        </w:div>
        <w:div w:id="1131677512">
          <w:marLeft w:val="0"/>
          <w:marRight w:val="0"/>
          <w:marTop w:val="0"/>
          <w:marBottom w:val="0"/>
          <w:divBdr>
            <w:top w:val="none" w:sz="0" w:space="0" w:color="auto"/>
            <w:left w:val="none" w:sz="0" w:space="0" w:color="auto"/>
            <w:bottom w:val="none" w:sz="0" w:space="0" w:color="auto"/>
            <w:right w:val="none" w:sz="0" w:space="0" w:color="auto"/>
          </w:divBdr>
          <w:divsChild>
            <w:div w:id="848324881">
              <w:marLeft w:val="0"/>
              <w:marRight w:val="0"/>
              <w:marTop w:val="0"/>
              <w:marBottom w:val="0"/>
              <w:divBdr>
                <w:top w:val="none" w:sz="0" w:space="0" w:color="auto"/>
                <w:left w:val="none" w:sz="0" w:space="0" w:color="auto"/>
                <w:bottom w:val="none" w:sz="0" w:space="0" w:color="auto"/>
                <w:right w:val="none" w:sz="0" w:space="0" w:color="auto"/>
              </w:divBdr>
            </w:div>
            <w:div w:id="1327249681">
              <w:marLeft w:val="0"/>
              <w:marRight w:val="0"/>
              <w:marTop w:val="0"/>
              <w:marBottom w:val="0"/>
              <w:divBdr>
                <w:top w:val="none" w:sz="0" w:space="0" w:color="auto"/>
                <w:left w:val="none" w:sz="0" w:space="0" w:color="auto"/>
                <w:bottom w:val="none" w:sz="0" w:space="0" w:color="auto"/>
                <w:right w:val="none" w:sz="0" w:space="0" w:color="auto"/>
              </w:divBdr>
            </w:div>
            <w:div w:id="1768035640">
              <w:marLeft w:val="0"/>
              <w:marRight w:val="0"/>
              <w:marTop w:val="0"/>
              <w:marBottom w:val="0"/>
              <w:divBdr>
                <w:top w:val="none" w:sz="0" w:space="0" w:color="auto"/>
                <w:left w:val="none" w:sz="0" w:space="0" w:color="auto"/>
                <w:bottom w:val="none" w:sz="0" w:space="0" w:color="auto"/>
                <w:right w:val="none" w:sz="0" w:space="0" w:color="auto"/>
              </w:divBdr>
            </w:div>
            <w:div w:id="1801996600">
              <w:marLeft w:val="0"/>
              <w:marRight w:val="0"/>
              <w:marTop w:val="0"/>
              <w:marBottom w:val="0"/>
              <w:divBdr>
                <w:top w:val="none" w:sz="0" w:space="0" w:color="auto"/>
                <w:left w:val="none" w:sz="0" w:space="0" w:color="auto"/>
                <w:bottom w:val="none" w:sz="0" w:space="0" w:color="auto"/>
                <w:right w:val="none" w:sz="0" w:space="0" w:color="auto"/>
              </w:divBdr>
            </w:div>
            <w:div w:id="2020502177">
              <w:marLeft w:val="0"/>
              <w:marRight w:val="0"/>
              <w:marTop w:val="0"/>
              <w:marBottom w:val="0"/>
              <w:divBdr>
                <w:top w:val="none" w:sz="0" w:space="0" w:color="auto"/>
                <w:left w:val="none" w:sz="0" w:space="0" w:color="auto"/>
                <w:bottom w:val="none" w:sz="0" w:space="0" w:color="auto"/>
                <w:right w:val="none" w:sz="0" w:space="0" w:color="auto"/>
              </w:divBdr>
            </w:div>
          </w:divsChild>
        </w:div>
        <w:div w:id="1144280073">
          <w:marLeft w:val="0"/>
          <w:marRight w:val="0"/>
          <w:marTop w:val="0"/>
          <w:marBottom w:val="0"/>
          <w:divBdr>
            <w:top w:val="none" w:sz="0" w:space="0" w:color="auto"/>
            <w:left w:val="none" w:sz="0" w:space="0" w:color="auto"/>
            <w:bottom w:val="none" w:sz="0" w:space="0" w:color="auto"/>
            <w:right w:val="none" w:sz="0" w:space="0" w:color="auto"/>
          </w:divBdr>
          <w:divsChild>
            <w:div w:id="347027081">
              <w:marLeft w:val="-75"/>
              <w:marRight w:val="0"/>
              <w:marTop w:val="30"/>
              <w:marBottom w:val="30"/>
              <w:divBdr>
                <w:top w:val="none" w:sz="0" w:space="0" w:color="auto"/>
                <w:left w:val="none" w:sz="0" w:space="0" w:color="auto"/>
                <w:bottom w:val="none" w:sz="0" w:space="0" w:color="auto"/>
                <w:right w:val="none" w:sz="0" w:space="0" w:color="auto"/>
              </w:divBdr>
              <w:divsChild>
                <w:div w:id="139731302">
                  <w:marLeft w:val="0"/>
                  <w:marRight w:val="0"/>
                  <w:marTop w:val="0"/>
                  <w:marBottom w:val="0"/>
                  <w:divBdr>
                    <w:top w:val="none" w:sz="0" w:space="0" w:color="auto"/>
                    <w:left w:val="none" w:sz="0" w:space="0" w:color="auto"/>
                    <w:bottom w:val="none" w:sz="0" w:space="0" w:color="auto"/>
                    <w:right w:val="none" w:sz="0" w:space="0" w:color="auto"/>
                  </w:divBdr>
                  <w:divsChild>
                    <w:div w:id="1480490697">
                      <w:marLeft w:val="0"/>
                      <w:marRight w:val="0"/>
                      <w:marTop w:val="0"/>
                      <w:marBottom w:val="0"/>
                      <w:divBdr>
                        <w:top w:val="none" w:sz="0" w:space="0" w:color="auto"/>
                        <w:left w:val="none" w:sz="0" w:space="0" w:color="auto"/>
                        <w:bottom w:val="none" w:sz="0" w:space="0" w:color="auto"/>
                        <w:right w:val="none" w:sz="0" w:space="0" w:color="auto"/>
                      </w:divBdr>
                    </w:div>
                  </w:divsChild>
                </w:div>
                <w:div w:id="208152382">
                  <w:marLeft w:val="0"/>
                  <w:marRight w:val="0"/>
                  <w:marTop w:val="0"/>
                  <w:marBottom w:val="0"/>
                  <w:divBdr>
                    <w:top w:val="none" w:sz="0" w:space="0" w:color="auto"/>
                    <w:left w:val="none" w:sz="0" w:space="0" w:color="auto"/>
                    <w:bottom w:val="none" w:sz="0" w:space="0" w:color="auto"/>
                    <w:right w:val="none" w:sz="0" w:space="0" w:color="auto"/>
                  </w:divBdr>
                  <w:divsChild>
                    <w:div w:id="1633437464">
                      <w:marLeft w:val="0"/>
                      <w:marRight w:val="0"/>
                      <w:marTop w:val="0"/>
                      <w:marBottom w:val="0"/>
                      <w:divBdr>
                        <w:top w:val="none" w:sz="0" w:space="0" w:color="auto"/>
                        <w:left w:val="none" w:sz="0" w:space="0" w:color="auto"/>
                        <w:bottom w:val="none" w:sz="0" w:space="0" w:color="auto"/>
                        <w:right w:val="none" w:sz="0" w:space="0" w:color="auto"/>
                      </w:divBdr>
                    </w:div>
                  </w:divsChild>
                </w:div>
                <w:div w:id="605425831">
                  <w:marLeft w:val="0"/>
                  <w:marRight w:val="0"/>
                  <w:marTop w:val="0"/>
                  <w:marBottom w:val="0"/>
                  <w:divBdr>
                    <w:top w:val="none" w:sz="0" w:space="0" w:color="auto"/>
                    <w:left w:val="none" w:sz="0" w:space="0" w:color="auto"/>
                    <w:bottom w:val="none" w:sz="0" w:space="0" w:color="auto"/>
                    <w:right w:val="none" w:sz="0" w:space="0" w:color="auto"/>
                  </w:divBdr>
                  <w:divsChild>
                    <w:div w:id="2007173008">
                      <w:marLeft w:val="0"/>
                      <w:marRight w:val="0"/>
                      <w:marTop w:val="0"/>
                      <w:marBottom w:val="0"/>
                      <w:divBdr>
                        <w:top w:val="none" w:sz="0" w:space="0" w:color="auto"/>
                        <w:left w:val="none" w:sz="0" w:space="0" w:color="auto"/>
                        <w:bottom w:val="none" w:sz="0" w:space="0" w:color="auto"/>
                        <w:right w:val="none" w:sz="0" w:space="0" w:color="auto"/>
                      </w:divBdr>
                    </w:div>
                  </w:divsChild>
                </w:div>
                <w:div w:id="633104097">
                  <w:marLeft w:val="0"/>
                  <w:marRight w:val="0"/>
                  <w:marTop w:val="0"/>
                  <w:marBottom w:val="0"/>
                  <w:divBdr>
                    <w:top w:val="none" w:sz="0" w:space="0" w:color="auto"/>
                    <w:left w:val="none" w:sz="0" w:space="0" w:color="auto"/>
                    <w:bottom w:val="none" w:sz="0" w:space="0" w:color="auto"/>
                    <w:right w:val="none" w:sz="0" w:space="0" w:color="auto"/>
                  </w:divBdr>
                  <w:divsChild>
                    <w:div w:id="2009676171">
                      <w:marLeft w:val="0"/>
                      <w:marRight w:val="0"/>
                      <w:marTop w:val="0"/>
                      <w:marBottom w:val="0"/>
                      <w:divBdr>
                        <w:top w:val="none" w:sz="0" w:space="0" w:color="auto"/>
                        <w:left w:val="none" w:sz="0" w:space="0" w:color="auto"/>
                        <w:bottom w:val="none" w:sz="0" w:space="0" w:color="auto"/>
                        <w:right w:val="none" w:sz="0" w:space="0" w:color="auto"/>
                      </w:divBdr>
                    </w:div>
                  </w:divsChild>
                </w:div>
                <w:div w:id="718894764">
                  <w:marLeft w:val="0"/>
                  <w:marRight w:val="0"/>
                  <w:marTop w:val="0"/>
                  <w:marBottom w:val="0"/>
                  <w:divBdr>
                    <w:top w:val="none" w:sz="0" w:space="0" w:color="auto"/>
                    <w:left w:val="none" w:sz="0" w:space="0" w:color="auto"/>
                    <w:bottom w:val="none" w:sz="0" w:space="0" w:color="auto"/>
                    <w:right w:val="none" w:sz="0" w:space="0" w:color="auto"/>
                  </w:divBdr>
                  <w:divsChild>
                    <w:div w:id="668562610">
                      <w:marLeft w:val="0"/>
                      <w:marRight w:val="0"/>
                      <w:marTop w:val="0"/>
                      <w:marBottom w:val="0"/>
                      <w:divBdr>
                        <w:top w:val="none" w:sz="0" w:space="0" w:color="auto"/>
                        <w:left w:val="none" w:sz="0" w:space="0" w:color="auto"/>
                        <w:bottom w:val="none" w:sz="0" w:space="0" w:color="auto"/>
                        <w:right w:val="none" w:sz="0" w:space="0" w:color="auto"/>
                      </w:divBdr>
                    </w:div>
                    <w:div w:id="825049537">
                      <w:marLeft w:val="0"/>
                      <w:marRight w:val="0"/>
                      <w:marTop w:val="0"/>
                      <w:marBottom w:val="0"/>
                      <w:divBdr>
                        <w:top w:val="none" w:sz="0" w:space="0" w:color="auto"/>
                        <w:left w:val="none" w:sz="0" w:space="0" w:color="auto"/>
                        <w:bottom w:val="none" w:sz="0" w:space="0" w:color="auto"/>
                        <w:right w:val="none" w:sz="0" w:space="0" w:color="auto"/>
                      </w:divBdr>
                    </w:div>
                    <w:div w:id="937909392">
                      <w:marLeft w:val="0"/>
                      <w:marRight w:val="0"/>
                      <w:marTop w:val="0"/>
                      <w:marBottom w:val="0"/>
                      <w:divBdr>
                        <w:top w:val="none" w:sz="0" w:space="0" w:color="auto"/>
                        <w:left w:val="none" w:sz="0" w:space="0" w:color="auto"/>
                        <w:bottom w:val="none" w:sz="0" w:space="0" w:color="auto"/>
                        <w:right w:val="none" w:sz="0" w:space="0" w:color="auto"/>
                      </w:divBdr>
                    </w:div>
                    <w:div w:id="1741752078">
                      <w:marLeft w:val="0"/>
                      <w:marRight w:val="0"/>
                      <w:marTop w:val="0"/>
                      <w:marBottom w:val="0"/>
                      <w:divBdr>
                        <w:top w:val="none" w:sz="0" w:space="0" w:color="auto"/>
                        <w:left w:val="none" w:sz="0" w:space="0" w:color="auto"/>
                        <w:bottom w:val="none" w:sz="0" w:space="0" w:color="auto"/>
                        <w:right w:val="none" w:sz="0" w:space="0" w:color="auto"/>
                      </w:divBdr>
                    </w:div>
                    <w:div w:id="2042439647">
                      <w:marLeft w:val="0"/>
                      <w:marRight w:val="0"/>
                      <w:marTop w:val="0"/>
                      <w:marBottom w:val="0"/>
                      <w:divBdr>
                        <w:top w:val="none" w:sz="0" w:space="0" w:color="auto"/>
                        <w:left w:val="none" w:sz="0" w:space="0" w:color="auto"/>
                        <w:bottom w:val="none" w:sz="0" w:space="0" w:color="auto"/>
                        <w:right w:val="none" w:sz="0" w:space="0" w:color="auto"/>
                      </w:divBdr>
                    </w:div>
                  </w:divsChild>
                </w:div>
                <w:div w:id="724334523">
                  <w:marLeft w:val="0"/>
                  <w:marRight w:val="0"/>
                  <w:marTop w:val="0"/>
                  <w:marBottom w:val="0"/>
                  <w:divBdr>
                    <w:top w:val="none" w:sz="0" w:space="0" w:color="auto"/>
                    <w:left w:val="none" w:sz="0" w:space="0" w:color="auto"/>
                    <w:bottom w:val="none" w:sz="0" w:space="0" w:color="auto"/>
                    <w:right w:val="none" w:sz="0" w:space="0" w:color="auto"/>
                  </w:divBdr>
                  <w:divsChild>
                    <w:div w:id="907110572">
                      <w:marLeft w:val="0"/>
                      <w:marRight w:val="0"/>
                      <w:marTop w:val="0"/>
                      <w:marBottom w:val="0"/>
                      <w:divBdr>
                        <w:top w:val="none" w:sz="0" w:space="0" w:color="auto"/>
                        <w:left w:val="none" w:sz="0" w:space="0" w:color="auto"/>
                        <w:bottom w:val="none" w:sz="0" w:space="0" w:color="auto"/>
                        <w:right w:val="none" w:sz="0" w:space="0" w:color="auto"/>
                      </w:divBdr>
                    </w:div>
                  </w:divsChild>
                </w:div>
                <w:div w:id="852305537">
                  <w:marLeft w:val="0"/>
                  <w:marRight w:val="0"/>
                  <w:marTop w:val="0"/>
                  <w:marBottom w:val="0"/>
                  <w:divBdr>
                    <w:top w:val="none" w:sz="0" w:space="0" w:color="auto"/>
                    <w:left w:val="none" w:sz="0" w:space="0" w:color="auto"/>
                    <w:bottom w:val="none" w:sz="0" w:space="0" w:color="auto"/>
                    <w:right w:val="none" w:sz="0" w:space="0" w:color="auto"/>
                  </w:divBdr>
                  <w:divsChild>
                    <w:div w:id="933048458">
                      <w:marLeft w:val="0"/>
                      <w:marRight w:val="0"/>
                      <w:marTop w:val="0"/>
                      <w:marBottom w:val="0"/>
                      <w:divBdr>
                        <w:top w:val="none" w:sz="0" w:space="0" w:color="auto"/>
                        <w:left w:val="none" w:sz="0" w:space="0" w:color="auto"/>
                        <w:bottom w:val="none" w:sz="0" w:space="0" w:color="auto"/>
                        <w:right w:val="none" w:sz="0" w:space="0" w:color="auto"/>
                      </w:divBdr>
                    </w:div>
                  </w:divsChild>
                </w:div>
                <w:div w:id="858278351">
                  <w:marLeft w:val="0"/>
                  <w:marRight w:val="0"/>
                  <w:marTop w:val="0"/>
                  <w:marBottom w:val="0"/>
                  <w:divBdr>
                    <w:top w:val="none" w:sz="0" w:space="0" w:color="auto"/>
                    <w:left w:val="none" w:sz="0" w:space="0" w:color="auto"/>
                    <w:bottom w:val="none" w:sz="0" w:space="0" w:color="auto"/>
                    <w:right w:val="none" w:sz="0" w:space="0" w:color="auto"/>
                  </w:divBdr>
                  <w:divsChild>
                    <w:div w:id="1787500884">
                      <w:marLeft w:val="0"/>
                      <w:marRight w:val="0"/>
                      <w:marTop w:val="0"/>
                      <w:marBottom w:val="0"/>
                      <w:divBdr>
                        <w:top w:val="none" w:sz="0" w:space="0" w:color="auto"/>
                        <w:left w:val="none" w:sz="0" w:space="0" w:color="auto"/>
                        <w:bottom w:val="none" w:sz="0" w:space="0" w:color="auto"/>
                        <w:right w:val="none" w:sz="0" w:space="0" w:color="auto"/>
                      </w:divBdr>
                    </w:div>
                  </w:divsChild>
                </w:div>
                <w:div w:id="1687560423">
                  <w:marLeft w:val="0"/>
                  <w:marRight w:val="0"/>
                  <w:marTop w:val="0"/>
                  <w:marBottom w:val="0"/>
                  <w:divBdr>
                    <w:top w:val="none" w:sz="0" w:space="0" w:color="auto"/>
                    <w:left w:val="none" w:sz="0" w:space="0" w:color="auto"/>
                    <w:bottom w:val="none" w:sz="0" w:space="0" w:color="auto"/>
                    <w:right w:val="none" w:sz="0" w:space="0" w:color="auto"/>
                  </w:divBdr>
                  <w:divsChild>
                    <w:div w:id="1827699143">
                      <w:marLeft w:val="0"/>
                      <w:marRight w:val="0"/>
                      <w:marTop w:val="0"/>
                      <w:marBottom w:val="0"/>
                      <w:divBdr>
                        <w:top w:val="none" w:sz="0" w:space="0" w:color="auto"/>
                        <w:left w:val="none" w:sz="0" w:space="0" w:color="auto"/>
                        <w:bottom w:val="none" w:sz="0" w:space="0" w:color="auto"/>
                        <w:right w:val="none" w:sz="0" w:space="0" w:color="auto"/>
                      </w:divBdr>
                    </w:div>
                  </w:divsChild>
                </w:div>
                <w:div w:id="1957440458">
                  <w:marLeft w:val="0"/>
                  <w:marRight w:val="0"/>
                  <w:marTop w:val="0"/>
                  <w:marBottom w:val="0"/>
                  <w:divBdr>
                    <w:top w:val="none" w:sz="0" w:space="0" w:color="auto"/>
                    <w:left w:val="none" w:sz="0" w:space="0" w:color="auto"/>
                    <w:bottom w:val="none" w:sz="0" w:space="0" w:color="auto"/>
                    <w:right w:val="none" w:sz="0" w:space="0" w:color="auto"/>
                  </w:divBdr>
                  <w:divsChild>
                    <w:div w:id="1065643018">
                      <w:marLeft w:val="0"/>
                      <w:marRight w:val="0"/>
                      <w:marTop w:val="0"/>
                      <w:marBottom w:val="0"/>
                      <w:divBdr>
                        <w:top w:val="none" w:sz="0" w:space="0" w:color="auto"/>
                        <w:left w:val="none" w:sz="0" w:space="0" w:color="auto"/>
                        <w:bottom w:val="none" w:sz="0" w:space="0" w:color="auto"/>
                        <w:right w:val="none" w:sz="0" w:space="0" w:color="auto"/>
                      </w:divBdr>
                    </w:div>
                  </w:divsChild>
                </w:div>
                <w:div w:id="2063869396">
                  <w:marLeft w:val="0"/>
                  <w:marRight w:val="0"/>
                  <w:marTop w:val="0"/>
                  <w:marBottom w:val="0"/>
                  <w:divBdr>
                    <w:top w:val="none" w:sz="0" w:space="0" w:color="auto"/>
                    <w:left w:val="none" w:sz="0" w:space="0" w:color="auto"/>
                    <w:bottom w:val="none" w:sz="0" w:space="0" w:color="auto"/>
                    <w:right w:val="none" w:sz="0" w:space="0" w:color="auto"/>
                  </w:divBdr>
                  <w:divsChild>
                    <w:div w:id="1526989777">
                      <w:marLeft w:val="0"/>
                      <w:marRight w:val="0"/>
                      <w:marTop w:val="0"/>
                      <w:marBottom w:val="0"/>
                      <w:divBdr>
                        <w:top w:val="none" w:sz="0" w:space="0" w:color="auto"/>
                        <w:left w:val="none" w:sz="0" w:space="0" w:color="auto"/>
                        <w:bottom w:val="none" w:sz="0" w:space="0" w:color="auto"/>
                        <w:right w:val="none" w:sz="0" w:space="0" w:color="auto"/>
                      </w:divBdr>
                    </w:div>
                  </w:divsChild>
                </w:div>
                <w:div w:id="2109083972">
                  <w:marLeft w:val="0"/>
                  <w:marRight w:val="0"/>
                  <w:marTop w:val="0"/>
                  <w:marBottom w:val="0"/>
                  <w:divBdr>
                    <w:top w:val="none" w:sz="0" w:space="0" w:color="auto"/>
                    <w:left w:val="none" w:sz="0" w:space="0" w:color="auto"/>
                    <w:bottom w:val="none" w:sz="0" w:space="0" w:color="auto"/>
                    <w:right w:val="none" w:sz="0" w:space="0" w:color="auto"/>
                  </w:divBdr>
                  <w:divsChild>
                    <w:div w:id="94719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373208">
          <w:marLeft w:val="0"/>
          <w:marRight w:val="0"/>
          <w:marTop w:val="0"/>
          <w:marBottom w:val="0"/>
          <w:divBdr>
            <w:top w:val="none" w:sz="0" w:space="0" w:color="auto"/>
            <w:left w:val="none" w:sz="0" w:space="0" w:color="auto"/>
            <w:bottom w:val="none" w:sz="0" w:space="0" w:color="auto"/>
            <w:right w:val="none" w:sz="0" w:space="0" w:color="auto"/>
          </w:divBdr>
          <w:divsChild>
            <w:div w:id="376128323">
              <w:marLeft w:val="0"/>
              <w:marRight w:val="0"/>
              <w:marTop w:val="0"/>
              <w:marBottom w:val="0"/>
              <w:divBdr>
                <w:top w:val="none" w:sz="0" w:space="0" w:color="auto"/>
                <w:left w:val="none" w:sz="0" w:space="0" w:color="auto"/>
                <w:bottom w:val="none" w:sz="0" w:space="0" w:color="auto"/>
                <w:right w:val="none" w:sz="0" w:space="0" w:color="auto"/>
              </w:divBdr>
            </w:div>
            <w:div w:id="735863283">
              <w:marLeft w:val="0"/>
              <w:marRight w:val="0"/>
              <w:marTop w:val="0"/>
              <w:marBottom w:val="0"/>
              <w:divBdr>
                <w:top w:val="none" w:sz="0" w:space="0" w:color="auto"/>
                <w:left w:val="none" w:sz="0" w:space="0" w:color="auto"/>
                <w:bottom w:val="none" w:sz="0" w:space="0" w:color="auto"/>
                <w:right w:val="none" w:sz="0" w:space="0" w:color="auto"/>
              </w:divBdr>
            </w:div>
            <w:div w:id="928925970">
              <w:marLeft w:val="0"/>
              <w:marRight w:val="0"/>
              <w:marTop w:val="0"/>
              <w:marBottom w:val="0"/>
              <w:divBdr>
                <w:top w:val="none" w:sz="0" w:space="0" w:color="auto"/>
                <w:left w:val="none" w:sz="0" w:space="0" w:color="auto"/>
                <w:bottom w:val="none" w:sz="0" w:space="0" w:color="auto"/>
                <w:right w:val="none" w:sz="0" w:space="0" w:color="auto"/>
              </w:divBdr>
            </w:div>
            <w:div w:id="1364860211">
              <w:marLeft w:val="0"/>
              <w:marRight w:val="0"/>
              <w:marTop w:val="0"/>
              <w:marBottom w:val="0"/>
              <w:divBdr>
                <w:top w:val="none" w:sz="0" w:space="0" w:color="auto"/>
                <w:left w:val="none" w:sz="0" w:space="0" w:color="auto"/>
                <w:bottom w:val="none" w:sz="0" w:space="0" w:color="auto"/>
                <w:right w:val="none" w:sz="0" w:space="0" w:color="auto"/>
              </w:divBdr>
            </w:div>
            <w:div w:id="2143112649">
              <w:marLeft w:val="0"/>
              <w:marRight w:val="0"/>
              <w:marTop w:val="0"/>
              <w:marBottom w:val="0"/>
              <w:divBdr>
                <w:top w:val="none" w:sz="0" w:space="0" w:color="auto"/>
                <w:left w:val="none" w:sz="0" w:space="0" w:color="auto"/>
                <w:bottom w:val="none" w:sz="0" w:space="0" w:color="auto"/>
                <w:right w:val="none" w:sz="0" w:space="0" w:color="auto"/>
              </w:divBdr>
            </w:div>
          </w:divsChild>
        </w:div>
        <w:div w:id="1267690710">
          <w:marLeft w:val="0"/>
          <w:marRight w:val="0"/>
          <w:marTop w:val="0"/>
          <w:marBottom w:val="0"/>
          <w:divBdr>
            <w:top w:val="none" w:sz="0" w:space="0" w:color="auto"/>
            <w:left w:val="none" w:sz="0" w:space="0" w:color="auto"/>
            <w:bottom w:val="none" w:sz="0" w:space="0" w:color="auto"/>
            <w:right w:val="none" w:sz="0" w:space="0" w:color="auto"/>
          </w:divBdr>
        </w:div>
        <w:div w:id="1340236244">
          <w:marLeft w:val="0"/>
          <w:marRight w:val="0"/>
          <w:marTop w:val="0"/>
          <w:marBottom w:val="0"/>
          <w:divBdr>
            <w:top w:val="none" w:sz="0" w:space="0" w:color="auto"/>
            <w:left w:val="none" w:sz="0" w:space="0" w:color="auto"/>
            <w:bottom w:val="none" w:sz="0" w:space="0" w:color="auto"/>
            <w:right w:val="none" w:sz="0" w:space="0" w:color="auto"/>
          </w:divBdr>
        </w:div>
        <w:div w:id="1413771868">
          <w:marLeft w:val="0"/>
          <w:marRight w:val="0"/>
          <w:marTop w:val="0"/>
          <w:marBottom w:val="0"/>
          <w:divBdr>
            <w:top w:val="none" w:sz="0" w:space="0" w:color="auto"/>
            <w:left w:val="none" w:sz="0" w:space="0" w:color="auto"/>
            <w:bottom w:val="none" w:sz="0" w:space="0" w:color="auto"/>
            <w:right w:val="none" w:sz="0" w:space="0" w:color="auto"/>
          </w:divBdr>
          <w:divsChild>
            <w:div w:id="1010253190">
              <w:marLeft w:val="0"/>
              <w:marRight w:val="0"/>
              <w:marTop w:val="0"/>
              <w:marBottom w:val="0"/>
              <w:divBdr>
                <w:top w:val="none" w:sz="0" w:space="0" w:color="auto"/>
                <w:left w:val="none" w:sz="0" w:space="0" w:color="auto"/>
                <w:bottom w:val="none" w:sz="0" w:space="0" w:color="auto"/>
                <w:right w:val="none" w:sz="0" w:space="0" w:color="auto"/>
              </w:divBdr>
            </w:div>
            <w:div w:id="1276401058">
              <w:marLeft w:val="0"/>
              <w:marRight w:val="0"/>
              <w:marTop w:val="0"/>
              <w:marBottom w:val="0"/>
              <w:divBdr>
                <w:top w:val="none" w:sz="0" w:space="0" w:color="auto"/>
                <w:left w:val="none" w:sz="0" w:space="0" w:color="auto"/>
                <w:bottom w:val="none" w:sz="0" w:space="0" w:color="auto"/>
                <w:right w:val="none" w:sz="0" w:space="0" w:color="auto"/>
              </w:divBdr>
            </w:div>
            <w:div w:id="1445346787">
              <w:marLeft w:val="0"/>
              <w:marRight w:val="0"/>
              <w:marTop w:val="0"/>
              <w:marBottom w:val="0"/>
              <w:divBdr>
                <w:top w:val="none" w:sz="0" w:space="0" w:color="auto"/>
                <w:left w:val="none" w:sz="0" w:space="0" w:color="auto"/>
                <w:bottom w:val="none" w:sz="0" w:space="0" w:color="auto"/>
                <w:right w:val="none" w:sz="0" w:space="0" w:color="auto"/>
              </w:divBdr>
            </w:div>
          </w:divsChild>
        </w:div>
        <w:div w:id="1417481382">
          <w:marLeft w:val="0"/>
          <w:marRight w:val="0"/>
          <w:marTop w:val="0"/>
          <w:marBottom w:val="0"/>
          <w:divBdr>
            <w:top w:val="none" w:sz="0" w:space="0" w:color="auto"/>
            <w:left w:val="none" w:sz="0" w:space="0" w:color="auto"/>
            <w:bottom w:val="none" w:sz="0" w:space="0" w:color="auto"/>
            <w:right w:val="none" w:sz="0" w:space="0" w:color="auto"/>
          </w:divBdr>
          <w:divsChild>
            <w:div w:id="97918880">
              <w:marLeft w:val="0"/>
              <w:marRight w:val="0"/>
              <w:marTop w:val="0"/>
              <w:marBottom w:val="0"/>
              <w:divBdr>
                <w:top w:val="none" w:sz="0" w:space="0" w:color="auto"/>
                <w:left w:val="none" w:sz="0" w:space="0" w:color="auto"/>
                <w:bottom w:val="none" w:sz="0" w:space="0" w:color="auto"/>
                <w:right w:val="none" w:sz="0" w:space="0" w:color="auto"/>
              </w:divBdr>
            </w:div>
            <w:div w:id="636224245">
              <w:marLeft w:val="0"/>
              <w:marRight w:val="0"/>
              <w:marTop w:val="0"/>
              <w:marBottom w:val="0"/>
              <w:divBdr>
                <w:top w:val="none" w:sz="0" w:space="0" w:color="auto"/>
                <w:left w:val="none" w:sz="0" w:space="0" w:color="auto"/>
                <w:bottom w:val="none" w:sz="0" w:space="0" w:color="auto"/>
                <w:right w:val="none" w:sz="0" w:space="0" w:color="auto"/>
              </w:divBdr>
            </w:div>
            <w:div w:id="1660230248">
              <w:marLeft w:val="0"/>
              <w:marRight w:val="0"/>
              <w:marTop w:val="0"/>
              <w:marBottom w:val="0"/>
              <w:divBdr>
                <w:top w:val="none" w:sz="0" w:space="0" w:color="auto"/>
                <w:left w:val="none" w:sz="0" w:space="0" w:color="auto"/>
                <w:bottom w:val="none" w:sz="0" w:space="0" w:color="auto"/>
                <w:right w:val="none" w:sz="0" w:space="0" w:color="auto"/>
              </w:divBdr>
            </w:div>
            <w:div w:id="2101175609">
              <w:marLeft w:val="0"/>
              <w:marRight w:val="0"/>
              <w:marTop w:val="0"/>
              <w:marBottom w:val="0"/>
              <w:divBdr>
                <w:top w:val="none" w:sz="0" w:space="0" w:color="auto"/>
                <w:left w:val="none" w:sz="0" w:space="0" w:color="auto"/>
                <w:bottom w:val="none" w:sz="0" w:space="0" w:color="auto"/>
                <w:right w:val="none" w:sz="0" w:space="0" w:color="auto"/>
              </w:divBdr>
            </w:div>
          </w:divsChild>
        </w:div>
        <w:div w:id="1618871124">
          <w:marLeft w:val="0"/>
          <w:marRight w:val="0"/>
          <w:marTop w:val="0"/>
          <w:marBottom w:val="0"/>
          <w:divBdr>
            <w:top w:val="none" w:sz="0" w:space="0" w:color="auto"/>
            <w:left w:val="none" w:sz="0" w:space="0" w:color="auto"/>
            <w:bottom w:val="none" w:sz="0" w:space="0" w:color="auto"/>
            <w:right w:val="none" w:sz="0" w:space="0" w:color="auto"/>
          </w:divBdr>
        </w:div>
        <w:div w:id="1962107733">
          <w:marLeft w:val="0"/>
          <w:marRight w:val="0"/>
          <w:marTop w:val="0"/>
          <w:marBottom w:val="0"/>
          <w:divBdr>
            <w:top w:val="none" w:sz="0" w:space="0" w:color="auto"/>
            <w:left w:val="none" w:sz="0" w:space="0" w:color="auto"/>
            <w:bottom w:val="none" w:sz="0" w:space="0" w:color="auto"/>
            <w:right w:val="none" w:sz="0" w:space="0" w:color="auto"/>
          </w:divBdr>
        </w:div>
        <w:div w:id="2073113845">
          <w:marLeft w:val="0"/>
          <w:marRight w:val="0"/>
          <w:marTop w:val="0"/>
          <w:marBottom w:val="0"/>
          <w:divBdr>
            <w:top w:val="none" w:sz="0" w:space="0" w:color="auto"/>
            <w:left w:val="none" w:sz="0" w:space="0" w:color="auto"/>
            <w:bottom w:val="none" w:sz="0" w:space="0" w:color="auto"/>
            <w:right w:val="none" w:sz="0" w:space="0" w:color="auto"/>
          </w:divBdr>
        </w:div>
      </w:divsChild>
    </w:div>
    <w:div w:id="1007706072">
      <w:bodyDiv w:val="1"/>
      <w:marLeft w:val="0"/>
      <w:marRight w:val="0"/>
      <w:marTop w:val="0"/>
      <w:marBottom w:val="0"/>
      <w:divBdr>
        <w:top w:val="none" w:sz="0" w:space="0" w:color="auto"/>
        <w:left w:val="none" w:sz="0" w:space="0" w:color="auto"/>
        <w:bottom w:val="none" w:sz="0" w:space="0" w:color="auto"/>
        <w:right w:val="none" w:sz="0" w:space="0" w:color="auto"/>
      </w:divBdr>
    </w:div>
    <w:div w:id="1022048470">
      <w:bodyDiv w:val="1"/>
      <w:marLeft w:val="0"/>
      <w:marRight w:val="0"/>
      <w:marTop w:val="0"/>
      <w:marBottom w:val="0"/>
      <w:divBdr>
        <w:top w:val="none" w:sz="0" w:space="0" w:color="auto"/>
        <w:left w:val="none" w:sz="0" w:space="0" w:color="auto"/>
        <w:bottom w:val="none" w:sz="0" w:space="0" w:color="auto"/>
        <w:right w:val="none" w:sz="0" w:space="0" w:color="auto"/>
      </w:divBdr>
    </w:div>
    <w:div w:id="1068265346">
      <w:bodyDiv w:val="1"/>
      <w:marLeft w:val="0"/>
      <w:marRight w:val="0"/>
      <w:marTop w:val="0"/>
      <w:marBottom w:val="0"/>
      <w:divBdr>
        <w:top w:val="none" w:sz="0" w:space="0" w:color="auto"/>
        <w:left w:val="none" w:sz="0" w:space="0" w:color="auto"/>
        <w:bottom w:val="none" w:sz="0" w:space="0" w:color="auto"/>
        <w:right w:val="none" w:sz="0" w:space="0" w:color="auto"/>
      </w:divBdr>
    </w:div>
    <w:div w:id="1108620853">
      <w:bodyDiv w:val="1"/>
      <w:marLeft w:val="0"/>
      <w:marRight w:val="0"/>
      <w:marTop w:val="0"/>
      <w:marBottom w:val="0"/>
      <w:divBdr>
        <w:top w:val="none" w:sz="0" w:space="0" w:color="auto"/>
        <w:left w:val="none" w:sz="0" w:space="0" w:color="auto"/>
        <w:bottom w:val="none" w:sz="0" w:space="0" w:color="auto"/>
        <w:right w:val="none" w:sz="0" w:space="0" w:color="auto"/>
      </w:divBdr>
    </w:div>
    <w:div w:id="1130704168">
      <w:bodyDiv w:val="1"/>
      <w:marLeft w:val="0"/>
      <w:marRight w:val="0"/>
      <w:marTop w:val="0"/>
      <w:marBottom w:val="0"/>
      <w:divBdr>
        <w:top w:val="none" w:sz="0" w:space="0" w:color="auto"/>
        <w:left w:val="none" w:sz="0" w:space="0" w:color="auto"/>
        <w:bottom w:val="none" w:sz="0" w:space="0" w:color="auto"/>
        <w:right w:val="none" w:sz="0" w:space="0" w:color="auto"/>
      </w:divBdr>
    </w:div>
    <w:div w:id="1144082965">
      <w:bodyDiv w:val="1"/>
      <w:marLeft w:val="0"/>
      <w:marRight w:val="0"/>
      <w:marTop w:val="0"/>
      <w:marBottom w:val="0"/>
      <w:divBdr>
        <w:top w:val="none" w:sz="0" w:space="0" w:color="auto"/>
        <w:left w:val="none" w:sz="0" w:space="0" w:color="auto"/>
        <w:bottom w:val="none" w:sz="0" w:space="0" w:color="auto"/>
        <w:right w:val="none" w:sz="0" w:space="0" w:color="auto"/>
      </w:divBdr>
    </w:div>
    <w:div w:id="1146163275">
      <w:bodyDiv w:val="1"/>
      <w:marLeft w:val="0"/>
      <w:marRight w:val="0"/>
      <w:marTop w:val="0"/>
      <w:marBottom w:val="0"/>
      <w:divBdr>
        <w:top w:val="none" w:sz="0" w:space="0" w:color="auto"/>
        <w:left w:val="none" w:sz="0" w:space="0" w:color="auto"/>
        <w:bottom w:val="none" w:sz="0" w:space="0" w:color="auto"/>
        <w:right w:val="none" w:sz="0" w:space="0" w:color="auto"/>
      </w:divBdr>
    </w:div>
    <w:div w:id="1152912351">
      <w:bodyDiv w:val="1"/>
      <w:marLeft w:val="0"/>
      <w:marRight w:val="0"/>
      <w:marTop w:val="0"/>
      <w:marBottom w:val="0"/>
      <w:divBdr>
        <w:top w:val="none" w:sz="0" w:space="0" w:color="auto"/>
        <w:left w:val="none" w:sz="0" w:space="0" w:color="auto"/>
        <w:bottom w:val="none" w:sz="0" w:space="0" w:color="auto"/>
        <w:right w:val="none" w:sz="0" w:space="0" w:color="auto"/>
      </w:divBdr>
      <w:divsChild>
        <w:div w:id="137842480">
          <w:marLeft w:val="0"/>
          <w:marRight w:val="0"/>
          <w:marTop w:val="0"/>
          <w:marBottom w:val="0"/>
          <w:divBdr>
            <w:top w:val="none" w:sz="0" w:space="0" w:color="auto"/>
            <w:left w:val="none" w:sz="0" w:space="0" w:color="auto"/>
            <w:bottom w:val="none" w:sz="0" w:space="0" w:color="auto"/>
            <w:right w:val="none" w:sz="0" w:space="0" w:color="auto"/>
          </w:divBdr>
        </w:div>
        <w:div w:id="348802604">
          <w:marLeft w:val="0"/>
          <w:marRight w:val="0"/>
          <w:marTop w:val="0"/>
          <w:marBottom w:val="0"/>
          <w:divBdr>
            <w:top w:val="none" w:sz="0" w:space="0" w:color="auto"/>
            <w:left w:val="none" w:sz="0" w:space="0" w:color="auto"/>
            <w:bottom w:val="none" w:sz="0" w:space="0" w:color="auto"/>
            <w:right w:val="none" w:sz="0" w:space="0" w:color="auto"/>
          </w:divBdr>
        </w:div>
        <w:div w:id="449128022">
          <w:marLeft w:val="0"/>
          <w:marRight w:val="0"/>
          <w:marTop w:val="0"/>
          <w:marBottom w:val="0"/>
          <w:divBdr>
            <w:top w:val="none" w:sz="0" w:space="0" w:color="auto"/>
            <w:left w:val="none" w:sz="0" w:space="0" w:color="auto"/>
            <w:bottom w:val="none" w:sz="0" w:space="0" w:color="auto"/>
            <w:right w:val="none" w:sz="0" w:space="0" w:color="auto"/>
          </w:divBdr>
        </w:div>
        <w:div w:id="450707424">
          <w:marLeft w:val="0"/>
          <w:marRight w:val="0"/>
          <w:marTop w:val="0"/>
          <w:marBottom w:val="0"/>
          <w:divBdr>
            <w:top w:val="none" w:sz="0" w:space="0" w:color="auto"/>
            <w:left w:val="none" w:sz="0" w:space="0" w:color="auto"/>
            <w:bottom w:val="none" w:sz="0" w:space="0" w:color="auto"/>
            <w:right w:val="none" w:sz="0" w:space="0" w:color="auto"/>
          </w:divBdr>
        </w:div>
        <w:div w:id="517357013">
          <w:marLeft w:val="0"/>
          <w:marRight w:val="0"/>
          <w:marTop w:val="0"/>
          <w:marBottom w:val="0"/>
          <w:divBdr>
            <w:top w:val="none" w:sz="0" w:space="0" w:color="auto"/>
            <w:left w:val="none" w:sz="0" w:space="0" w:color="auto"/>
            <w:bottom w:val="none" w:sz="0" w:space="0" w:color="auto"/>
            <w:right w:val="none" w:sz="0" w:space="0" w:color="auto"/>
          </w:divBdr>
        </w:div>
        <w:div w:id="629288264">
          <w:marLeft w:val="0"/>
          <w:marRight w:val="0"/>
          <w:marTop w:val="0"/>
          <w:marBottom w:val="0"/>
          <w:divBdr>
            <w:top w:val="none" w:sz="0" w:space="0" w:color="auto"/>
            <w:left w:val="none" w:sz="0" w:space="0" w:color="auto"/>
            <w:bottom w:val="none" w:sz="0" w:space="0" w:color="auto"/>
            <w:right w:val="none" w:sz="0" w:space="0" w:color="auto"/>
          </w:divBdr>
        </w:div>
        <w:div w:id="970550518">
          <w:marLeft w:val="0"/>
          <w:marRight w:val="0"/>
          <w:marTop w:val="0"/>
          <w:marBottom w:val="0"/>
          <w:divBdr>
            <w:top w:val="none" w:sz="0" w:space="0" w:color="auto"/>
            <w:left w:val="none" w:sz="0" w:space="0" w:color="auto"/>
            <w:bottom w:val="none" w:sz="0" w:space="0" w:color="auto"/>
            <w:right w:val="none" w:sz="0" w:space="0" w:color="auto"/>
          </w:divBdr>
        </w:div>
        <w:div w:id="1017582360">
          <w:marLeft w:val="0"/>
          <w:marRight w:val="0"/>
          <w:marTop w:val="0"/>
          <w:marBottom w:val="0"/>
          <w:divBdr>
            <w:top w:val="none" w:sz="0" w:space="0" w:color="auto"/>
            <w:left w:val="none" w:sz="0" w:space="0" w:color="auto"/>
            <w:bottom w:val="none" w:sz="0" w:space="0" w:color="auto"/>
            <w:right w:val="none" w:sz="0" w:space="0" w:color="auto"/>
          </w:divBdr>
        </w:div>
        <w:div w:id="1296333131">
          <w:marLeft w:val="0"/>
          <w:marRight w:val="0"/>
          <w:marTop w:val="0"/>
          <w:marBottom w:val="0"/>
          <w:divBdr>
            <w:top w:val="none" w:sz="0" w:space="0" w:color="auto"/>
            <w:left w:val="none" w:sz="0" w:space="0" w:color="auto"/>
            <w:bottom w:val="none" w:sz="0" w:space="0" w:color="auto"/>
            <w:right w:val="none" w:sz="0" w:space="0" w:color="auto"/>
          </w:divBdr>
        </w:div>
        <w:div w:id="1442410842">
          <w:marLeft w:val="0"/>
          <w:marRight w:val="0"/>
          <w:marTop w:val="0"/>
          <w:marBottom w:val="0"/>
          <w:divBdr>
            <w:top w:val="none" w:sz="0" w:space="0" w:color="auto"/>
            <w:left w:val="none" w:sz="0" w:space="0" w:color="auto"/>
            <w:bottom w:val="none" w:sz="0" w:space="0" w:color="auto"/>
            <w:right w:val="none" w:sz="0" w:space="0" w:color="auto"/>
          </w:divBdr>
        </w:div>
        <w:div w:id="2014648696">
          <w:marLeft w:val="0"/>
          <w:marRight w:val="0"/>
          <w:marTop w:val="0"/>
          <w:marBottom w:val="0"/>
          <w:divBdr>
            <w:top w:val="none" w:sz="0" w:space="0" w:color="auto"/>
            <w:left w:val="none" w:sz="0" w:space="0" w:color="auto"/>
            <w:bottom w:val="none" w:sz="0" w:space="0" w:color="auto"/>
            <w:right w:val="none" w:sz="0" w:space="0" w:color="auto"/>
          </w:divBdr>
        </w:div>
      </w:divsChild>
    </w:div>
    <w:div w:id="1190413062">
      <w:bodyDiv w:val="1"/>
      <w:marLeft w:val="0"/>
      <w:marRight w:val="0"/>
      <w:marTop w:val="0"/>
      <w:marBottom w:val="0"/>
      <w:divBdr>
        <w:top w:val="none" w:sz="0" w:space="0" w:color="auto"/>
        <w:left w:val="none" w:sz="0" w:space="0" w:color="auto"/>
        <w:bottom w:val="none" w:sz="0" w:space="0" w:color="auto"/>
        <w:right w:val="none" w:sz="0" w:space="0" w:color="auto"/>
      </w:divBdr>
      <w:divsChild>
        <w:div w:id="334578619">
          <w:marLeft w:val="360"/>
          <w:marRight w:val="0"/>
          <w:marTop w:val="200"/>
          <w:marBottom w:val="0"/>
          <w:divBdr>
            <w:top w:val="none" w:sz="0" w:space="0" w:color="auto"/>
            <w:left w:val="none" w:sz="0" w:space="0" w:color="auto"/>
            <w:bottom w:val="none" w:sz="0" w:space="0" w:color="auto"/>
            <w:right w:val="none" w:sz="0" w:space="0" w:color="auto"/>
          </w:divBdr>
        </w:div>
        <w:div w:id="974070152">
          <w:marLeft w:val="360"/>
          <w:marRight w:val="0"/>
          <w:marTop w:val="200"/>
          <w:marBottom w:val="0"/>
          <w:divBdr>
            <w:top w:val="none" w:sz="0" w:space="0" w:color="auto"/>
            <w:left w:val="none" w:sz="0" w:space="0" w:color="auto"/>
            <w:bottom w:val="none" w:sz="0" w:space="0" w:color="auto"/>
            <w:right w:val="none" w:sz="0" w:space="0" w:color="auto"/>
          </w:divBdr>
        </w:div>
        <w:div w:id="1013145027">
          <w:marLeft w:val="360"/>
          <w:marRight w:val="0"/>
          <w:marTop w:val="200"/>
          <w:marBottom w:val="0"/>
          <w:divBdr>
            <w:top w:val="none" w:sz="0" w:space="0" w:color="auto"/>
            <w:left w:val="none" w:sz="0" w:space="0" w:color="auto"/>
            <w:bottom w:val="none" w:sz="0" w:space="0" w:color="auto"/>
            <w:right w:val="none" w:sz="0" w:space="0" w:color="auto"/>
          </w:divBdr>
        </w:div>
        <w:div w:id="1448088463">
          <w:marLeft w:val="360"/>
          <w:marRight w:val="0"/>
          <w:marTop w:val="200"/>
          <w:marBottom w:val="0"/>
          <w:divBdr>
            <w:top w:val="none" w:sz="0" w:space="0" w:color="auto"/>
            <w:left w:val="none" w:sz="0" w:space="0" w:color="auto"/>
            <w:bottom w:val="none" w:sz="0" w:space="0" w:color="auto"/>
            <w:right w:val="none" w:sz="0" w:space="0" w:color="auto"/>
          </w:divBdr>
        </w:div>
        <w:div w:id="1624117938">
          <w:marLeft w:val="360"/>
          <w:marRight w:val="0"/>
          <w:marTop w:val="200"/>
          <w:marBottom w:val="0"/>
          <w:divBdr>
            <w:top w:val="none" w:sz="0" w:space="0" w:color="auto"/>
            <w:left w:val="none" w:sz="0" w:space="0" w:color="auto"/>
            <w:bottom w:val="none" w:sz="0" w:space="0" w:color="auto"/>
            <w:right w:val="none" w:sz="0" w:space="0" w:color="auto"/>
          </w:divBdr>
        </w:div>
        <w:div w:id="1805081431">
          <w:marLeft w:val="360"/>
          <w:marRight w:val="0"/>
          <w:marTop w:val="200"/>
          <w:marBottom w:val="0"/>
          <w:divBdr>
            <w:top w:val="none" w:sz="0" w:space="0" w:color="auto"/>
            <w:left w:val="none" w:sz="0" w:space="0" w:color="auto"/>
            <w:bottom w:val="none" w:sz="0" w:space="0" w:color="auto"/>
            <w:right w:val="none" w:sz="0" w:space="0" w:color="auto"/>
          </w:divBdr>
        </w:div>
        <w:div w:id="2023966551">
          <w:marLeft w:val="360"/>
          <w:marRight w:val="0"/>
          <w:marTop w:val="200"/>
          <w:marBottom w:val="0"/>
          <w:divBdr>
            <w:top w:val="none" w:sz="0" w:space="0" w:color="auto"/>
            <w:left w:val="none" w:sz="0" w:space="0" w:color="auto"/>
            <w:bottom w:val="none" w:sz="0" w:space="0" w:color="auto"/>
            <w:right w:val="none" w:sz="0" w:space="0" w:color="auto"/>
          </w:divBdr>
        </w:div>
      </w:divsChild>
    </w:div>
    <w:div w:id="1199513486">
      <w:bodyDiv w:val="1"/>
      <w:marLeft w:val="0"/>
      <w:marRight w:val="0"/>
      <w:marTop w:val="0"/>
      <w:marBottom w:val="0"/>
      <w:divBdr>
        <w:top w:val="none" w:sz="0" w:space="0" w:color="auto"/>
        <w:left w:val="none" w:sz="0" w:space="0" w:color="auto"/>
        <w:bottom w:val="none" w:sz="0" w:space="0" w:color="auto"/>
        <w:right w:val="none" w:sz="0" w:space="0" w:color="auto"/>
      </w:divBdr>
    </w:div>
    <w:div w:id="1206679611">
      <w:bodyDiv w:val="1"/>
      <w:marLeft w:val="0"/>
      <w:marRight w:val="0"/>
      <w:marTop w:val="0"/>
      <w:marBottom w:val="0"/>
      <w:divBdr>
        <w:top w:val="none" w:sz="0" w:space="0" w:color="auto"/>
        <w:left w:val="none" w:sz="0" w:space="0" w:color="auto"/>
        <w:bottom w:val="none" w:sz="0" w:space="0" w:color="auto"/>
        <w:right w:val="none" w:sz="0" w:space="0" w:color="auto"/>
      </w:divBdr>
      <w:divsChild>
        <w:div w:id="515577608">
          <w:marLeft w:val="360"/>
          <w:marRight w:val="0"/>
          <w:marTop w:val="200"/>
          <w:marBottom w:val="0"/>
          <w:divBdr>
            <w:top w:val="none" w:sz="0" w:space="0" w:color="auto"/>
            <w:left w:val="none" w:sz="0" w:space="0" w:color="auto"/>
            <w:bottom w:val="none" w:sz="0" w:space="0" w:color="auto"/>
            <w:right w:val="none" w:sz="0" w:space="0" w:color="auto"/>
          </w:divBdr>
        </w:div>
        <w:div w:id="885683210">
          <w:marLeft w:val="360"/>
          <w:marRight w:val="0"/>
          <w:marTop w:val="200"/>
          <w:marBottom w:val="0"/>
          <w:divBdr>
            <w:top w:val="none" w:sz="0" w:space="0" w:color="auto"/>
            <w:left w:val="none" w:sz="0" w:space="0" w:color="auto"/>
            <w:bottom w:val="none" w:sz="0" w:space="0" w:color="auto"/>
            <w:right w:val="none" w:sz="0" w:space="0" w:color="auto"/>
          </w:divBdr>
        </w:div>
        <w:div w:id="2076124245">
          <w:marLeft w:val="360"/>
          <w:marRight w:val="0"/>
          <w:marTop w:val="200"/>
          <w:marBottom w:val="0"/>
          <w:divBdr>
            <w:top w:val="none" w:sz="0" w:space="0" w:color="auto"/>
            <w:left w:val="none" w:sz="0" w:space="0" w:color="auto"/>
            <w:bottom w:val="none" w:sz="0" w:space="0" w:color="auto"/>
            <w:right w:val="none" w:sz="0" w:space="0" w:color="auto"/>
          </w:divBdr>
        </w:div>
      </w:divsChild>
    </w:div>
    <w:div w:id="1232154510">
      <w:bodyDiv w:val="1"/>
      <w:marLeft w:val="0"/>
      <w:marRight w:val="0"/>
      <w:marTop w:val="0"/>
      <w:marBottom w:val="0"/>
      <w:divBdr>
        <w:top w:val="none" w:sz="0" w:space="0" w:color="auto"/>
        <w:left w:val="none" w:sz="0" w:space="0" w:color="auto"/>
        <w:bottom w:val="none" w:sz="0" w:space="0" w:color="auto"/>
        <w:right w:val="none" w:sz="0" w:space="0" w:color="auto"/>
      </w:divBdr>
    </w:div>
    <w:div w:id="1303121519">
      <w:bodyDiv w:val="1"/>
      <w:marLeft w:val="0"/>
      <w:marRight w:val="0"/>
      <w:marTop w:val="0"/>
      <w:marBottom w:val="0"/>
      <w:divBdr>
        <w:top w:val="none" w:sz="0" w:space="0" w:color="auto"/>
        <w:left w:val="none" w:sz="0" w:space="0" w:color="auto"/>
        <w:bottom w:val="none" w:sz="0" w:space="0" w:color="auto"/>
        <w:right w:val="none" w:sz="0" w:space="0" w:color="auto"/>
      </w:divBdr>
      <w:divsChild>
        <w:div w:id="16661975">
          <w:marLeft w:val="0"/>
          <w:marRight w:val="0"/>
          <w:marTop w:val="0"/>
          <w:marBottom w:val="0"/>
          <w:divBdr>
            <w:top w:val="none" w:sz="0" w:space="0" w:color="auto"/>
            <w:left w:val="none" w:sz="0" w:space="0" w:color="auto"/>
            <w:bottom w:val="none" w:sz="0" w:space="0" w:color="auto"/>
            <w:right w:val="none" w:sz="0" w:space="0" w:color="auto"/>
          </w:divBdr>
          <w:divsChild>
            <w:div w:id="765270120">
              <w:marLeft w:val="0"/>
              <w:marRight w:val="0"/>
              <w:marTop w:val="0"/>
              <w:marBottom w:val="0"/>
              <w:divBdr>
                <w:top w:val="none" w:sz="0" w:space="0" w:color="auto"/>
                <w:left w:val="none" w:sz="0" w:space="0" w:color="auto"/>
                <w:bottom w:val="none" w:sz="0" w:space="0" w:color="auto"/>
                <w:right w:val="none" w:sz="0" w:space="0" w:color="auto"/>
              </w:divBdr>
            </w:div>
            <w:div w:id="1405028209">
              <w:marLeft w:val="0"/>
              <w:marRight w:val="0"/>
              <w:marTop w:val="0"/>
              <w:marBottom w:val="0"/>
              <w:divBdr>
                <w:top w:val="none" w:sz="0" w:space="0" w:color="auto"/>
                <w:left w:val="none" w:sz="0" w:space="0" w:color="auto"/>
                <w:bottom w:val="none" w:sz="0" w:space="0" w:color="auto"/>
                <w:right w:val="none" w:sz="0" w:space="0" w:color="auto"/>
              </w:divBdr>
            </w:div>
            <w:div w:id="1670601543">
              <w:marLeft w:val="0"/>
              <w:marRight w:val="0"/>
              <w:marTop w:val="0"/>
              <w:marBottom w:val="0"/>
              <w:divBdr>
                <w:top w:val="none" w:sz="0" w:space="0" w:color="auto"/>
                <w:left w:val="none" w:sz="0" w:space="0" w:color="auto"/>
                <w:bottom w:val="none" w:sz="0" w:space="0" w:color="auto"/>
                <w:right w:val="none" w:sz="0" w:space="0" w:color="auto"/>
              </w:divBdr>
            </w:div>
            <w:div w:id="1686899277">
              <w:marLeft w:val="0"/>
              <w:marRight w:val="0"/>
              <w:marTop w:val="0"/>
              <w:marBottom w:val="0"/>
              <w:divBdr>
                <w:top w:val="none" w:sz="0" w:space="0" w:color="auto"/>
                <w:left w:val="none" w:sz="0" w:space="0" w:color="auto"/>
                <w:bottom w:val="none" w:sz="0" w:space="0" w:color="auto"/>
                <w:right w:val="none" w:sz="0" w:space="0" w:color="auto"/>
              </w:divBdr>
            </w:div>
            <w:div w:id="1987123545">
              <w:marLeft w:val="0"/>
              <w:marRight w:val="0"/>
              <w:marTop w:val="0"/>
              <w:marBottom w:val="0"/>
              <w:divBdr>
                <w:top w:val="none" w:sz="0" w:space="0" w:color="auto"/>
                <w:left w:val="none" w:sz="0" w:space="0" w:color="auto"/>
                <w:bottom w:val="none" w:sz="0" w:space="0" w:color="auto"/>
                <w:right w:val="none" w:sz="0" w:space="0" w:color="auto"/>
              </w:divBdr>
            </w:div>
          </w:divsChild>
        </w:div>
        <w:div w:id="266042300">
          <w:marLeft w:val="0"/>
          <w:marRight w:val="0"/>
          <w:marTop w:val="0"/>
          <w:marBottom w:val="0"/>
          <w:divBdr>
            <w:top w:val="none" w:sz="0" w:space="0" w:color="auto"/>
            <w:left w:val="none" w:sz="0" w:space="0" w:color="auto"/>
            <w:bottom w:val="none" w:sz="0" w:space="0" w:color="auto"/>
            <w:right w:val="none" w:sz="0" w:space="0" w:color="auto"/>
          </w:divBdr>
          <w:divsChild>
            <w:div w:id="418142043">
              <w:marLeft w:val="0"/>
              <w:marRight w:val="0"/>
              <w:marTop w:val="0"/>
              <w:marBottom w:val="0"/>
              <w:divBdr>
                <w:top w:val="none" w:sz="0" w:space="0" w:color="auto"/>
                <w:left w:val="none" w:sz="0" w:space="0" w:color="auto"/>
                <w:bottom w:val="none" w:sz="0" w:space="0" w:color="auto"/>
                <w:right w:val="none" w:sz="0" w:space="0" w:color="auto"/>
              </w:divBdr>
            </w:div>
            <w:div w:id="959192803">
              <w:marLeft w:val="0"/>
              <w:marRight w:val="0"/>
              <w:marTop w:val="0"/>
              <w:marBottom w:val="0"/>
              <w:divBdr>
                <w:top w:val="none" w:sz="0" w:space="0" w:color="auto"/>
                <w:left w:val="none" w:sz="0" w:space="0" w:color="auto"/>
                <w:bottom w:val="none" w:sz="0" w:space="0" w:color="auto"/>
                <w:right w:val="none" w:sz="0" w:space="0" w:color="auto"/>
              </w:divBdr>
            </w:div>
            <w:div w:id="1317296655">
              <w:marLeft w:val="0"/>
              <w:marRight w:val="0"/>
              <w:marTop w:val="0"/>
              <w:marBottom w:val="0"/>
              <w:divBdr>
                <w:top w:val="none" w:sz="0" w:space="0" w:color="auto"/>
                <w:left w:val="none" w:sz="0" w:space="0" w:color="auto"/>
                <w:bottom w:val="none" w:sz="0" w:space="0" w:color="auto"/>
                <w:right w:val="none" w:sz="0" w:space="0" w:color="auto"/>
              </w:divBdr>
            </w:div>
            <w:div w:id="1611621633">
              <w:marLeft w:val="0"/>
              <w:marRight w:val="0"/>
              <w:marTop w:val="0"/>
              <w:marBottom w:val="0"/>
              <w:divBdr>
                <w:top w:val="none" w:sz="0" w:space="0" w:color="auto"/>
                <w:left w:val="none" w:sz="0" w:space="0" w:color="auto"/>
                <w:bottom w:val="none" w:sz="0" w:space="0" w:color="auto"/>
                <w:right w:val="none" w:sz="0" w:space="0" w:color="auto"/>
              </w:divBdr>
            </w:div>
            <w:div w:id="1639996617">
              <w:marLeft w:val="0"/>
              <w:marRight w:val="0"/>
              <w:marTop w:val="0"/>
              <w:marBottom w:val="0"/>
              <w:divBdr>
                <w:top w:val="none" w:sz="0" w:space="0" w:color="auto"/>
                <w:left w:val="none" w:sz="0" w:space="0" w:color="auto"/>
                <w:bottom w:val="none" w:sz="0" w:space="0" w:color="auto"/>
                <w:right w:val="none" w:sz="0" w:space="0" w:color="auto"/>
              </w:divBdr>
            </w:div>
          </w:divsChild>
        </w:div>
        <w:div w:id="341906289">
          <w:marLeft w:val="0"/>
          <w:marRight w:val="0"/>
          <w:marTop w:val="0"/>
          <w:marBottom w:val="0"/>
          <w:divBdr>
            <w:top w:val="none" w:sz="0" w:space="0" w:color="auto"/>
            <w:left w:val="none" w:sz="0" w:space="0" w:color="auto"/>
            <w:bottom w:val="none" w:sz="0" w:space="0" w:color="auto"/>
            <w:right w:val="none" w:sz="0" w:space="0" w:color="auto"/>
          </w:divBdr>
          <w:divsChild>
            <w:div w:id="626399902">
              <w:marLeft w:val="0"/>
              <w:marRight w:val="0"/>
              <w:marTop w:val="0"/>
              <w:marBottom w:val="0"/>
              <w:divBdr>
                <w:top w:val="none" w:sz="0" w:space="0" w:color="auto"/>
                <w:left w:val="none" w:sz="0" w:space="0" w:color="auto"/>
                <w:bottom w:val="none" w:sz="0" w:space="0" w:color="auto"/>
                <w:right w:val="none" w:sz="0" w:space="0" w:color="auto"/>
              </w:divBdr>
            </w:div>
            <w:div w:id="764762262">
              <w:marLeft w:val="0"/>
              <w:marRight w:val="0"/>
              <w:marTop w:val="0"/>
              <w:marBottom w:val="0"/>
              <w:divBdr>
                <w:top w:val="none" w:sz="0" w:space="0" w:color="auto"/>
                <w:left w:val="none" w:sz="0" w:space="0" w:color="auto"/>
                <w:bottom w:val="none" w:sz="0" w:space="0" w:color="auto"/>
                <w:right w:val="none" w:sz="0" w:space="0" w:color="auto"/>
              </w:divBdr>
            </w:div>
            <w:div w:id="1332416180">
              <w:marLeft w:val="0"/>
              <w:marRight w:val="0"/>
              <w:marTop w:val="0"/>
              <w:marBottom w:val="0"/>
              <w:divBdr>
                <w:top w:val="none" w:sz="0" w:space="0" w:color="auto"/>
                <w:left w:val="none" w:sz="0" w:space="0" w:color="auto"/>
                <w:bottom w:val="none" w:sz="0" w:space="0" w:color="auto"/>
                <w:right w:val="none" w:sz="0" w:space="0" w:color="auto"/>
              </w:divBdr>
            </w:div>
          </w:divsChild>
        </w:div>
        <w:div w:id="414594905">
          <w:marLeft w:val="0"/>
          <w:marRight w:val="0"/>
          <w:marTop w:val="0"/>
          <w:marBottom w:val="0"/>
          <w:divBdr>
            <w:top w:val="none" w:sz="0" w:space="0" w:color="auto"/>
            <w:left w:val="none" w:sz="0" w:space="0" w:color="auto"/>
            <w:bottom w:val="none" w:sz="0" w:space="0" w:color="auto"/>
            <w:right w:val="none" w:sz="0" w:space="0" w:color="auto"/>
          </w:divBdr>
        </w:div>
        <w:div w:id="432021663">
          <w:marLeft w:val="0"/>
          <w:marRight w:val="0"/>
          <w:marTop w:val="0"/>
          <w:marBottom w:val="0"/>
          <w:divBdr>
            <w:top w:val="none" w:sz="0" w:space="0" w:color="auto"/>
            <w:left w:val="none" w:sz="0" w:space="0" w:color="auto"/>
            <w:bottom w:val="none" w:sz="0" w:space="0" w:color="auto"/>
            <w:right w:val="none" w:sz="0" w:space="0" w:color="auto"/>
          </w:divBdr>
          <w:divsChild>
            <w:div w:id="16586400">
              <w:marLeft w:val="0"/>
              <w:marRight w:val="0"/>
              <w:marTop w:val="0"/>
              <w:marBottom w:val="0"/>
              <w:divBdr>
                <w:top w:val="none" w:sz="0" w:space="0" w:color="auto"/>
                <w:left w:val="none" w:sz="0" w:space="0" w:color="auto"/>
                <w:bottom w:val="none" w:sz="0" w:space="0" w:color="auto"/>
                <w:right w:val="none" w:sz="0" w:space="0" w:color="auto"/>
              </w:divBdr>
            </w:div>
            <w:div w:id="99880704">
              <w:marLeft w:val="0"/>
              <w:marRight w:val="0"/>
              <w:marTop w:val="0"/>
              <w:marBottom w:val="0"/>
              <w:divBdr>
                <w:top w:val="none" w:sz="0" w:space="0" w:color="auto"/>
                <w:left w:val="none" w:sz="0" w:space="0" w:color="auto"/>
                <w:bottom w:val="none" w:sz="0" w:space="0" w:color="auto"/>
                <w:right w:val="none" w:sz="0" w:space="0" w:color="auto"/>
              </w:divBdr>
            </w:div>
            <w:div w:id="588349015">
              <w:marLeft w:val="0"/>
              <w:marRight w:val="0"/>
              <w:marTop w:val="0"/>
              <w:marBottom w:val="0"/>
              <w:divBdr>
                <w:top w:val="none" w:sz="0" w:space="0" w:color="auto"/>
                <w:left w:val="none" w:sz="0" w:space="0" w:color="auto"/>
                <w:bottom w:val="none" w:sz="0" w:space="0" w:color="auto"/>
                <w:right w:val="none" w:sz="0" w:space="0" w:color="auto"/>
              </w:divBdr>
            </w:div>
            <w:div w:id="2079286653">
              <w:marLeft w:val="0"/>
              <w:marRight w:val="0"/>
              <w:marTop w:val="0"/>
              <w:marBottom w:val="0"/>
              <w:divBdr>
                <w:top w:val="none" w:sz="0" w:space="0" w:color="auto"/>
                <w:left w:val="none" w:sz="0" w:space="0" w:color="auto"/>
                <w:bottom w:val="none" w:sz="0" w:space="0" w:color="auto"/>
                <w:right w:val="none" w:sz="0" w:space="0" w:color="auto"/>
              </w:divBdr>
            </w:div>
            <w:div w:id="2140565122">
              <w:marLeft w:val="0"/>
              <w:marRight w:val="0"/>
              <w:marTop w:val="0"/>
              <w:marBottom w:val="0"/>
              <w:divBdr>
                <w:top w:val="none" w:sz="0" w:space="0" w:color="auto"/>
                <w:left w:val="none" w:sz="0" w:space="0" w:color="auto"/>
                <w:bottom w:val="none" w:sz="0" w:space="0" w:color="auto"/>
                <w:right w:val="none" w:sz="0" w:space="0" w:color="auto"/>
              </w:divBdr>
            </w:div>
          </w:divsChild>
        </w:div>
        <w:div w:id="793980553">
          <w:marLeft w:val="0"/>
          <w:marRight w:val="0"/>
          <w:marTop w:val="0"/>
          <w:marBottom w:val="0"/>
          <w:divBdr>
            <w:top w:val="none" w:sz="0" w:space="0" w:color="auto"/>
            <w:left w:val="none" w:sz="0" w:space="0" w:color="auto"/>
            <w:bottom w:val="none" w:sz="0" w:space="0" w:color="auto"/>
            <w:right w:val="none" w:sz="0" w:space="0" w:color="auto"/>
          </w:divBdr>
        </w:div>
        <w:div w:id="868103809">
          <w:marLeft w:val="0"/>
          <w:marRight w:val="0"/>
          <w:marTop w:val="0"/>
          <w:marBottom w:val="0"/>
          <w:divBdr>
            <w:top w:val="none" w:sz="0" w:space="0" w:color="auto"/>
            <w:left w:val="none" w:sz="0" w:space="0" w:color="auto"/>
            <w:bottom w:val="none" w:sz="0" w:space="0" w:color="auto"/>
            <w:right w:val="none" w:sz="0" w:space="0" w:color="auto"/>
          </w:divBdr>
          <w:divsChild>
            <w:div w:id="78142382">
              <w:marLeft w:val="0"/>
              <w:marRight w:val="0"/>
              <w:marTop w:val="0"/>
              <w:marBottom w:val="0"/>
              <w:divBdr>
                <w:top w:val="none" w:sz="0" w:space="0" w:color="auto"/>
                <w:left w:val="none" w:sz="0" w:space="0" w:color="auto"/>
                <w:bottom w:val="none" w:sz="0" w:space="0" w:color="auto"/>
                <w:right w:val="none" w:sz="0" w:space="0" w:color="auto"/>
              </w:divBdr>
            </w:div>
            <w:div w:id="219176947">
              <w:marLeft w:val="0"/>
              <w:marRight w:val="0"/>
              <w:marTop w:val="0"/>
              <w:marBottom w:val="0"/>
              <w:divBdr>
                <w:top w:val="none" w:sz="0" w:space="0" w:color="auto"/>
                <w:left w:val="none" w:sz="0" w:space="0" w:color="auto"/>
                <w:bottom w:val="none" w:sz="0" w:space="0" w:color="auto"/>
                <w:right w:val="none" w:sz="0" w:space="0" w:color="auto"/>
              </w:divBdr>
            </w:div>
            <w:div w:id="812329312">
              <w:marLeft w:val="0"/>
              <w:marRight w:val="0"/>
              <w:marTop w:val="0"/>
              <w:marBottom w:val="0"/>
              <w:divBdr>
                <w:top w:val="none" w:sz="0" w:space="0" w:color="auto"/>
                <w:left w:val="none" w:sz="0" w:space="0" w:color="auto"/>
                <w:bottom w:val="none" w:sz="0" w:space="0" w:color="auto"/>
                <w:right w:val="none" w:sz="0" w:space="0" w:color="auto"/>
              </w:divBdr>
            </w:div>
            <w:div w:id="1424837744">
              <w:marLeft w:val="0"/>
              <w:marRight w:val="0"/>
              <w:marTop w:val="0"/>
              <w:marBottom w:val="0"/>
              <w:divBdr>
                <w:top w:val="none" w:sz="0" w:space="0" w:color="auto"/>
                <w:left w:val="none" w:sz="0" w:space="0" w:color="auto"/>
                <w:bottom w:val="none" w:sz="0" w:space="0" w:color="auto"/>
                <w:right w:val="none" w:sz="0" w:space="0" w:color="auto"/>
              </w:divBdr>
            </w:div>
          </w:divsChild>
        </w:div>
        <w:div w:id="1111053922">
          <w:marLeft w:val="0"/>
          <w:marRight w:val="0"/>
          <w:marTop w:val="0"/>
          <w:marBottom w:val="0"/>
          <w:divBdr>
            <w:top w:val="none" w:sz="0" w:space="0" w:color="auto"/>
            <w:left w:val="none" w:sz="0" w:space="0" w:color="auto"/>
            <w:bottom w:val="none" w:sz="0" w:space="0" w:color="auto"/>
            <w:right w:val="none" w:sz="0" w:space="0" w:color="auto"/>
          </w:divBdr>
        </w:div>
        <w:div w:id="1279991322">
          <w:marLeft w:val="0"/>
          <w:marRight w:val="0"/>
          <w:marTop w:val="0"/>
          <w:marBottom w:val="0"/>
          <w:divBdr>
            <w:top w:val="none" w:sz="0" w:space="0" w:color="auto"/>
            <w:left w:val="none" w:sz="0" w:space="0" w:color="auto"/>
            <w:bottom w:val="none" w:sz="0" w:space="0" w:color="auto"/>
            <w:right w:val="none" w:sz="0" w:space="0" w:color="auto"/>
          </w:divBdr>
          <w:divsChild>
            <w:div w:id="867181509">
              <w:marLeft w:val="-75"/>
              <w:marRight w:val="0"/>
              <w:marTop w:val="30"/>
              <w:marBottom w:val="30"/>
              <w:divBdr>
                <w:top w:val="none" w:sz="0" w:space="0" w:color="auto"/>
                <w:left w:val="none" w:sz="0" w:space="0" w:color="auto"/>
                <w:bottom w:val="none" w:sz="0" w:space="0" w:color="auto"/>
                <w:right w:val="none" w:sz="0" w:space="0" w:color="auto"/>
              </w:divBdr>
              <w:divsChild>
                <w:div w:id="27948243">
                  <w:marLeft w:val="0"/>
                  <w:marRight w:val="0"/>
                  <w:marTop w:val="0"/>
                  <w:marBottom w:val="0"/>
                  <w:divBdr>
                    <w:top w:val="none" w:sz="0" w:space="0" w:color="auto"/>
                    <w:left w:val="none" w:sz="0" w:space="0" w:color="auto"/>
                    <w:bottom w:val="none" w:sz="0" w:space="0" w:color="auto"/>
                    <w:right w:val="none" w:sz="0" w:space="0" w:color="auto"/>
                  </w:divBdr>
                  <w:divsChild>
                    <w:div w:id="1861701227">
                      <w:marLeft w:val="0"/>
                      <w:marRight w:val="0"/>
                      <w:marTop w:val="0"/>
                      <w:marBottom w:val="0"/>
                      <w:divBdr>
                        <w:top w:val="none" w:sz="0" w:space="0" w:color="auto"/>
                        <w:left w:val="none" w:sz="0" w:space="0" w:color="auto"/>
                        <w:bottom w:val="none" w:sz="0" w:space="0" w:color="auto"/>
                        <w:right w:val="none" w:sz="0" w:space="0" w:color="auto"/>
                      </w:divBdr>
                    </w:div>
                  </w:divsChild>
                </w:div>
                <w:div w:id="82726394">
                  <w:marLeft w:val="0"/>
                  <w:marRight w:val="0"/>
                  <w:marTop w:val="0"/>
                  <w:marBottom w:val="0"/>
                  <w:divBdr>
                    <w:top w:val="none" w:sz="0" w:space="0" w:color="auto"/>
                    <w:left w:val="none" w:sz="0" w:space="0" w:color="auto"/>
                    <w:bottom w:val="none" w:sz="0" w:space="0" w:color="auto"/>
                    <w:right w:val="none" w:sz="0" w:space="0" w:color="auto"/>
                  </w:divBdr>
                  <w:divsChild>
                    <w:div w:id="2061901636">
                      <w:marLeft w:val="0"/>
                      <w:marRight w:val="0"/>
                      <w:marTop w:val="0"/>
                      <w:marBottom w:val="0"/>
                      <w:divBdr>
                        <w:top w:val="none" w:sz="0" w:space="0" w:color="auto"/>
                        <w:left w:val="none" w:sz="0" w:space="0" w:color="auto"/>
                        <w:bottom w:val="none" w:sz="0" w:space="0" w:color="auto"/>
                        <w:right w:val="none" w:sz="0" w:space="0" w:color="auto"/>
                      </w:divBdr>
                    </w:div>
                  </w:divsChild>
                </w:div>
                <w:div w:id="178664827">
                  <w:marLeft w:val="0"/>
                  <w:marRight w:val="0"/>
                  <w:marTop w:val="0"/>
                  <w:marBottom w:val="0"/>
                  <w:divBdr>
                    <w:top w:val="none" w:sz="0" w:space="0" w:color="auto"/>
                    <w:left w:val="none" w:sz="0" w:space="0" w:color="auto"/>
                    <w:bottom w:val="none" w:sz="0" w:space="0" w:color="auto"/>
                    <w:right w:val="none" w:sz="0" w:space="0" w:color="auto"/>
                  </w:divBdr>
                  <w:divsChild>
                    <w:div w:id="1853107207">
                      <w:marLeft w:val="0"/>
                      <w:marRight w:val="0"/>
                      <w:marTop w:val="0"/>
                      <w:marBottom w:val="0"/>
                      <w:divBdr>
                        <w:top w:val="none" w:sz="0" w:space="0" w:color="auto"/>
                        <w:left w:val="none" w:sz="0" w:space="0" w:color="auto"/>
                        <w:bottom w:val="none" w:sz="0" w:space="0" w:color="auto"/>
                        <w:right w:val="none" w:sz="0" w:space="0" w:color="auto"/>
                      </w:divBdr>
                    </w:div>
                  </w:divsChild>
                </w:div>
                <w:div w:id="265232576">
                  <w:marLeft w:val="0"/>
                  <w:marRight w:val="0"/>
                  <w:marTop w:val="0"/>
                  <w:marBottom w:val="0"/>
                  <w:divBdr>
                    <w:top w:val="none" w:sz="0" w:space="0" w:color="auto"/>
                    <w:left w:val="none" w:sz="0" w:space="0" w:color="auto"/>
                    <w:bottom w:val="none" w:sz="0" w:space="0" w:color="auto"/>
                    <w:right w:val="none" w:sz="0" w:space="0" w:color="auto"/>
                  </w:divBdr>
                  <w:divsChild>
                    <w:div w:id="643117550">
                      <w:marLeft w:val="0"/>
                      <w:marRight w:val="0"/>
                      <w:marTop w:val="0"/>
                      <w:marBottom w:val="0"/>
                      <w:divBdr>
                        <w:top w:val="none" w:sz="0" w:space="0" w:color="auto"/>
                        <w:left w:val="none" w:sz="0" w:space="0" w:color="auto"/>
                        <w:bottom w:val="none" w:sz="0" w:space="0" w:color="auto"/>
                        <w:right w:val="none" w:sz="0" w:space="0" w:color="auto"/>
                      </w:divBdr>
                    </w:div>
                  </w:divsChild>
                </w:div>
                <w:div w:id="332227061">
                  <w:marLeft w:val="0"/>
                  <w:marRight w:val="0"/>
                  <w:marTop w:val="0"/>
                  <w:marBottom w:val="0"/>
                  <w:divBdr>
                    <w:top w:val="none" w:sz="0" w:space="0" w:color="auto"/>
                    <w:left w:val="none" w:sz="0" w:space="0" w:color="auto"/>
                    <w:bottom w:val="none" w:sz="0" w:space="0" w:color="auto"/>
                    <w:right w:val="none" w:sz="0" w:space="0" w:color="auto"/>
                  </w:divBdr>
                  <w:divsChild>
                    <w:div w:id="431554670">
                      <w:marLeft w:val="0"/>
                      <w:marRight w:val="0"/>
                      <w:marTop w:val="0"/>
                      <w:marBottom w:val="0"/>
                      <w:divBdr>
                        <w:top w:val="none" w:sz="0" w:space="0" w:color="auto"/>
                        <w:left w:val="none" w:sz="0" w:space="0" w:color="auto"/>
                        <w:bottom w:val="none" w:sz="0" w:space="0" w:color="auto"/>
                        <w:right w:val="none" w:sz="0" w:space="0" w:color="auto"/>
                      </w:divBdr>
                    </w:div>
                    <w:div w:id="778137574">
                      <w:marLeft w:val="0"/>
                      <w:marRight w:val="0"/>
                      <w:marTop w:val="0"/>
                      <w:marBottom w:val="0"/>
                      <w:divBdr>
                        <w:top w:val="none" w:sz="0" w:space="0" w:color="auto"/>
                        <w:left w:val="none" w:sz="0" w:space="0" w:color="auto"/>
                        <w:bottom w:val="none" w:sz="0" w:space="0" w:color="auto"/>
                        <w:right w:val="none" w:sz="0" w:space="0" w:color="auto"/>
                      </w:divBdr>
                    </w:div>
                    <w:div w:id="1071586660">
                      <w:marLeft w:val="0"/>
                      <w:marRight w:val="0"/>
                      <w:marTop w:val="0"/>
                      <w:marBottom w:val="0"/>
                      <w:divBdr>
                        <w:top w:val="none" w:sz="0" w:space="0" w:color="auto"/>
                        <w:left w:val="none" w:sz="0" w:space="0" w:color="auto"/>
                        <w:bottom w:val="none" w:sz="0" w:space="0" w:color="auto"/>
                        <w:right w:val="none" w:sz="0" w:space="0" w:color="auto"/>
                      </w:divBdr>
                    </w:div>
                    <w:div w:id="2083329529">
                      <w:marLeft w:val="0"/>
                      <w:marRight w:val="0"/>
                      <w:marTop w:val="0"/>
                      <w:marBottom w:val="0"/>
                      <w:divBdr>
                        <w:top w:val="none" w:sz="0" w:space="0" w:color="auto"/>
                        <w:left w:val="none" w:sz="0" w:space="0" w:color="auto"/>
                        <w:bottom w:val="none" w:sz="0" w:space="0" w:color="auto"/>
                        <w:right w:val="none" w:sz="0" w:space="0" w:color="auto"/>
                      </w:divBdr>
                    </w:div>
                    <w:div w:id="2117164907">
                      <w:marLeft w:val="0"/>
                      <w:marRight w:val="0"/>
                      <w:marTop w:val="0"/>
                      <w:marBottom w:val="0"/>
                      <w:divBdr>
                        <w:top w:val="none" w:sz="0" w:space="0" w:color="auto"/>
                        <w:left w:val="none" w:sz="0" w:space="0" w:color="auto"/>
                        <w:bottom w:val="none" w:sz="0" w:space="0" w:color="auto"/>
                        <w:right w:val="none" w:sz="0" w:space="0" w:color="auto"/>
                      </w:divBdr>
                    </w:div>
                  </w:divsChild>
                </w:div>
                <w:div w:id="551771684">
                  <w:marLeft w:val="0"/>
                  <w:marRight w:val="0"/>
                  <w:marTop w:val="0"/>
                  <w:marBottom w:val="0"/>
                  <w:divBdr>
                    <w:top w:val="none" w:sz="0" w:space="0" w:color="auto"/>
                    <w:left w:val="none" w:sz="0" w:space="0" w:color="auto"/>
                    <w:bottom w:val="none" w:sz="0" w:space="0" w:color="auto"/>
                    <w:right w:val="none" w:sz="0" w:space="0" w:color="auto"/>
                  </w:divBdr>
                  <w:divsChild>
                    <w:div w:id="2036926412">
                      <w:marLeft w:val="0"/>
                      <w:marRight w:val="0"/>
                      <w:marTop w:val="0"/>
                      <w:marBottom w:val="0"/>
                      <w:divBdr>
                        <w:top w:val="none" w:sz="0" w:space="0" w:color="auto"/>
                        <w:left w:val="none" w:sz="0" w:space="0" w:color="auto"/>
                        <w:bottom w:val="none" w:sz="0" w:space="0" w:color="auto"/>
                        <w:right w:val="none" w:sz="0" w:space="0" w:color="auto"/>
                      </w:divBdr>
                    </w:div>
                  </w:divsChild>
                </w:div>
                <w:div w:id="611670823">
                  <w:marLeft w:val="0"/>
                  <w:marRight w:val="0"/>
                  <w:marTop w:val="0"/>
                  <w:marBottom w:val="0"/>
                  <w:divBdr>
                    <w:top w:val="none" w:sz="0" w:space="0" w:color="auto"/>
                    <w:left w:val="none" w:sz="0" w:space="0" w:color="auto"/>
                    <w:bottom w:val="none" w:sz="0" w:space="0" w:color="auto"/>
                    <w:right w:val="none" w:sz="0" w:space="0" w:color="auto"/>
                  </w:divBdr>
                  <w:divsChild>
                    <w:div w:id="1289556057">
                      <w:marLeft w:val="0"/>
                      <w:marRight w:val="0"/>
                      <w:marTop w:val="0"/>
                      <w:marBottom w:val="0"/>
                      <w:divBdr>
                        <w:top w:val="none" w:sz="0" w:space="0" w:color="auto"/>
                        <w:left w:val="none" w:sz="0" w:space="0" w:color="auto"/>
                        <w:bottom w:val="none" w:sz="0" w:space="0" w:color="auto"/>
                        <w:right w:val="none" w:sz="0" w:space="0" w:color="auto"/>
                      </w:divBdr>
                    </w:div>
                  </w:divsChild>
                </w:div>
                <w:div w:id="740057671">
                  <w:marLeft w:val="0"/>
                  <w:marRight w:val="0"/>
                  <w:marTop w:val="0"/>
                  <w:marBottom w:val="0"/>
                  <w:divBdr>
                    <w:top w:val="none" w:sz="0" w:space="0" w:color="auto"/>
                    <w:left w:val="none" w:sz="0" w:space="0" w:color="auto"/>
                    <w:bottom w:val="none" w:sz="0" w:space="0" w:color="auto"/>
                    <w:right w:val="none" w:sz="0" w:space="0" w:color="auto"/>
                  </w:divBdr>
                  <w:divsChild>
                    <w:div w:id="66804497">
                      <w:marLeft w:val="0"/>
                      <w:marRight w:val="0"/>
                      <w:marTop w:val="0"/>
                      <w:marBottom w:val="0"/>
                      <w:divBdr>
                        <w:top w:val="none" w:sz="0" w:space="0" w:color="auto"/>
                        <w:left w:val="none" w:sz="0" w:space="0" w:color="auto"/>
                        <w:bottom w:val="none" w:sz="0" w:space="0" w:color="auto"/>
                        <w:right w:val="none" w:sz="0" w:space="0" w:color="auto"/>
                      </w:divBdr>
                    </w:div>
                  </w:divsChild>
                </w:div>
                <w:div w:id="785778832">
                  <w:marLeft w:val="0"/>
                  <w:marRight w:val="0"/>
                  <w:marTop w:val="0"/>
                  <w:marBottom w:val="0"/>
                  <w:divBdr>
                    <w:top w:val="none" w:sz="0" w:space="0" w:color="auto"/>
                    <w:left w:val="none" w:sz="0" w:space="0" w:color="auto"/>
                    <w:bottom w:val="none" w:sz="0" w:space="0" w:color="auto"/>
                    <w:right w:val="none" w:sz="0" w:space="0" w:color="auto"/>
                  </w:divBdr>
                  <w:divsChild>
                    <w:div w:id="1928810066">
                      <w:marLeft w:val="0"/>
                      <w:marRight w:val="0"/>
                      <w:marTop w:val="0"/>
                      <w:marBottom w:val="0"/>
                      <w:divBdr>
                        <w:top w:val="none" w:sz="0" w:space="0" w:color="auto"/>
                        <w:left w:val="none" w:sz="0" w:space="0" w:color="auto"/>
                        <w:bottom w:val="none" w:sz="0" w:space="0" w:color="auto"/>
                        <w:right w:val="none" w:sz="0" w:space="0" w:color="auto"/>
                      </w:divBdr>
                    </w:div>
                  </w:divsChild>
                </w:div>
                <w:div w:id="1021199978">
                  <w:marLeft w:val="0"/>
                  <w:marRight w:val="0"/>
                  <w:marTop w:val="0"/>
                  <w:marBottom w:val="0"/>
                  <w:divBdr>
                    <w:top w:val="none" w:sz="0" w:space="0" w:color="auto"/>
                    <w:left w:val="none" w:sz="0" w:space="0" w:color="auto"/>
                    <w:bottom w:val="none" w:sz="0" w:space="0" w:color="auto"/>
                    <w:right w:val="none" w:sz="0" w:space="0" w:color="auto"/>
                  </w:divBdr>
                  <w:divsChild>
                    <w:div w:id="1082335516">
                      <w:marLeft w:val="0"/>
                      <w:marRight w:val="0"/>
                      <w:marTop w:val="0"/>
                      <w:marBottom w:val="0"/>
                      <w:divBdr>
                        <w:top w:val="none" w:sz="0" w:space="0" w:color="auto"/>
                        <w:left w:val="none" w:sz="0" w:space="0" w:color="auto"/>
                        <w:bottom w:val="none" w:sz="0" w:space="0" w:color="auto"/>
                        <w:right w:val="none" w:sz="0" w:space="0" w:color="auto"/>
                      </w:divBdr>
                    </w:div>
                  </w:divsChild>
                </w:div>
                <w:div w:id="1136337288">
                  <w:marLeft w:val="0"/>
                  <w:marRight w:val="0"/>
                  <w:marTop w:val="0"/>
                  <w:marBottom w:val="0"/>
                  <w:divBdr>
                    <w:top w:val="none" w:sz="0" w:space="0" w:color="auto"/>
                    <w:left w:val="none" w:sz="0" w:space="0" w:color="auto"/>
                    <w:bottom w:val="none" w:sz="0" w:space="0" w:color="auto"/>
                    <w:right w:val="none" w:sz="0" w:space="0" w:color="auto"/>
                  </w:divBdr>
                  <w:divsChild>
                    <w:div w:id="4090505">
                      <w:marLeft w:val="0"/>
                      <w:marRight w:val="0"/>
                      <w:marTop w:val="0"/>
                      <w:marBottom w:val="0"/>
                      <w:divBdr>
                        <w:top w:val="none" w:sz="0" w:space="0" w:color="auto"/>
                        <w:left w:val="none" w:sz="0" w:space="0" w:color="auto"/>
                        <w:bottom w:val="none" w:sz="0" w:space="0" w:color="auto"/>
                        <w:right w:val="none" w:sz="0" w:space="0" w:color="auto"/>
                      </w:divBdr>
                    </w:div>
                  </w:divsChild>
                </w:div>
                <w:div w:id="2065447105">
                  <w:marLeft w:val="0"/>
                  <w:marRight w:val="0"/>
                  <w:marTop w:val="0"/>
                  <w:marBottom w:val="0"/>
                  <w:divBdr>
                    <w:top w:val="none" w:sz="0" w:space="0" w:color="auto"/>
                    <w:left w:val="none" w:sz="0" w:space="0" w:color="auto"/>
                    <w:bottom w:val="none" w:sz="0" w:space="0" w:color="auto"/>
                    <w:right w:val="none" w:sz="0" w:space="0" w:color="auto"/>
                  </w:divBdr>
                  <w:divsChild>
                    <w:div w:id="177104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310062">
          <w:marLeft w:val="0"/>
          <w:marRight w:val="0"/>
          <w:marTop w:val="0"/>
          <w:marBottom w:val="0"/>
          <w:divBdr>
            <w:top w:val="none" w:sz="0" w:space="0" w:color="auto"/>
            <w:left w:val="none" w:sz="0" w:space="0" w:color="auto"/>
            <w:bottom w:val="none" w:sz="0" w:space="0" w:color="auto"/>
            <w:right w:val="none" w:sz="0" w:space="0" w:color="auto"/>
          </w:divBdr>
        </w:div>
        <w:div w:id="1650359781">
          <w:marLeft w:val="0"/>
          <w:marRight w:val="0"/>
          <w:marTop w:val="0"/>
          <w:marBottom w:val="0"/>
          <w:divBdr>
            <w:top w:val="none" w:sz="0" w:space="0" w:color="auto"/>
            <w:left w:val="none" w:sz="0" w:space="0" w:color="auto"/>
            <w:bottom w:val="none" w:sz="0" w:space="0" w:color="auto"/>
            <w:right w:val="none" w:sz="0" w:space="0" w:color="auto"/>
          </w:divBdr>
        </w:div>
        <w:div w:id="1661928013">
          <w:marLeft w:val="0"/>
          <w:marRight w:val="0"/>
          <w:marTop w:val="0"/>
          <w:marBottom w:val="0"/>
          <w:divBdr>
            <w:top w:val="none" w:sz="0" w:space="0" w:color="auto"/>
            <w:left w:val="none" w:sz="0" w:space="0" w:color="auto"/>
            <w:bottom w:val="none" w:sz="0" w:space="0" w:color="auto"/>
            <w:right w:val="none" w:sz="0" w:space="0" w:color="auto"/>
          </w:divBdr>
        </w:div>
        <w:div w:id="1738163227">
          <w:marLeft w:val="0"/>
          <w:marRight w:val="0"/>
          <w:marTop w:val="0"/>
          <w:marBottom w:val="0"/>
          <w:divBdr>
            <w:top w:val="none" w:sz="0" w:space="0" w:color="auto"/>
            <w:left w:val="none" w:sz="0" w:space="0" w:color="auto"/>
            <w:bottom w:val="none" w:sz="0" w:space="0" w:color="auto"/>
            <w:right w:val="none" w:sz="0" w:space="0" w:color="auto"/>
          </w:divBdr>
          <w:divsChild>
            <w:div w:id="115299782">
              <w:marLeft w:val="0"/>
              <w:marRight w:val="0"/>
              <w:marTop w:val="0"/>
              <w:marBottom w:val="0"/>
              <w:divBdr>
                <w:top w:val="none" w:sz="0" w:space="0" w:color="auto"/>
                <w:left w:val="none" w:sz="0" w:space="0" w:color="auto"/>
                <w:bottom w:val="none" w:sz="0" w:space="0" w:color="auto"/>
                <w:right w:val="none" w:sz="0" w:space="0" w:color="auto"/>
              </w:divBdr>
            </w:div>
            <w:div w:id="304314181">
              <w:marLeft w:val="0"/>
              <w:marRight w:val="0"/>
              <w:marTop w:val="0"/>
              <w:marBottom w:val="0"/>
              <w:divBdr>
                <w:top w:val="none" w:sz="0" w:space="0" w:color="auto"/>
                <w:left w:val="none" w:sz="0" w:space="0" w:color="auto"/>
                <w:bottom w:val="none" w:sz="0" w:space="0" w:color="auto"/>
                <w:right w:val="none" w:sz="0" w:space="0" w:color="auto"/>
              </w:divBdr>
            </w:div>
            <w:div w:id="908418275">
              <w:marLeft w:val="0"/>
              <w:marRight w:val="0"/>
              <w:marTop w:val="0"/>
              <w:marBottom w:val="0"/>
              <w:divBdr>
                <w:top w:val="none" w:sz="0" w:space="0" w:color="auto"/>
                <w:left w:val="none" w:sz="0" w:space="0" w:color="auto"/>
                <w:bottom w:val="none" w:sz="0" w:space="0" w:color="auto"/>
                <w:right w:val="none" w:sz="0" w:space="0" w:color="auto"/>
              </w:divBdr>
            </w:div>
            <w:div w:id="983001646">
              <w:marLeft w:val="0"/>
              <w:marRight w:val="0"/>
              <w:marTop w:val="0"/>
              <w:marBottom w:val="0"/>
              <w:divBdr>
                <w:top w:val="none" w:sz="0" w:space="0" w:color="auto"/>
                <w:left w:val="none" w:sz="0" w:space="0" w:color="auto"/>
                <w:bottom w:val="none" w:sz="0" w:space="0" w:color="auto"/>
                <w:right w:val="none" w:sz="0" w:space="0" w:color="auto"/>
              </w:divBdr>
            </w:div>
            <w:div w:id="1101295139">
              <w:marLeft w:val="0"/>
              <w:marRight w:val="0"/>
              <w:marTop w:val="0"/>
              <w:marBottom w:val="0"/>
              <w:divBdr>
                <w:top w:val="none" w:sz="0" w:space="0" w:color="auto"/>
                <w:left w:val="none" w:sz="0" w:space="0" w:color="auto"/>
                <w:bottom w:val="none" w:sz="0" w:space="0" w:color="auto"/>
                <w:right w:val="none" w:sz="0" w:space="0" w:color="auto"/>
              </w:divBdr>
            </w:div>
          </w:divsChild>
        </w:div>
        <w:div w:id="1818648703">
          <w:marLeft w:val="0"/>
          <w:marRight w:val="0"/>
          <w:marTop w:val="0"/>
          <w:marBottom w:val="0"/>
          <w:divBdr>
            <w:top w:val="none" w:sz="0" w:space="0" w:color="auto"/>
            <w:left w:val="none" w:sz="0" w:space="0" w:color="auto"/>
            <w:bottom w:val="none" w:sz="0" w:space="0" w:color="auto"/>
            <w:right w:val="none" w:sz="0" w:space="0" w:color="auto"/>
          </w:divBdr>
          <w:divsChild>
            <w:div w:id="1885750910">
              <w:marLeft w:val="0"/>
              <w:marRight w:val="0"/>
              <w:marTop w:val="0"/>
              <w:marBottom w:val="0"/>
              <w:divBdr>
                <w:top w:val="none" w:sz="0" w:space="0" w:color="auto"/>
                <w:left w:val="none" w:sz="0" w:space="0" w:color="auto"/>
                <w:bottom w:val="none" w:sz="0" w:space="0" w:color="auto"/>
                <w:right w:val="none" w:sz="0" w:space="0" w:color="auto"/>
              </w:divBdr>
            </w:div>
          </w:divsChild>
        </w:div>
        <w:div w:id="1917279378">
          <w:marLeft w:val="0"/>
          <w:marRight w:val="0"/>
          <w:marTop w:val="0"/>
          <w:marBottom w:val="0"/>
          <w:divBdr>
            <w:top w:val="none" w:sz="0" w:space="0" w:color="auto"/>
            <w:left w:val="none" w:sz="0" w:space="0" w:color="auto"/>
            <w:bottom w:val="none" w:sz="0" w:space="0" w:color="auto"/>
            <w:right w:val="none" w:sz="0" w:space="0" w:color="auto"/>
          </w:divBdr>
        </w:div>
        <w:div w:id="1945335038">
          <w:marLeft w:val="0"/>
          <w:marRight w:val="0"/>
          <w:marTop w:val="0"/>
          <w:marBottom w:val="0"/>
          <w:divBdr>
            <w:top w:val="none" w:sz="0" w:space="0" w:color="auto"/>
            <w:left w:val="none" w:sz="0" w:space="0" w:color="auto"/>
            <w:bottom w:val="none" w:sz="0" w:space="0" w:color="auto"/>
            <w:right w:val="none" w:sz="0" w:space="0" w:color="auto"/>
          </w:divBdr>
          <w:divsChild>
            <w:div w:id="1066802990">
              <w:marLeft w:val="0"/>
              <w:marRight w:val="0"/>
              <w:marTop w:val="0"/>
              <w:marBottom w:val="0"/>
              <w:divBdr>
                <w:top w:val="none" w:sz="0" w:space="0" w:color="auto"/>
                <w:left w:val="none" w:sz="0" w:space="0" w:color="auto"/>
                <w:bottom w:val="none" w:sz="0" w:space="0" w:color="auto"/>
                <w:right w:val="none" w:sz="0" w:space="0" w:color="auto"/>
              </w:divBdr>
            </w:div>
            <w:div w:id="1758018699">
              <w:marLeft w:val="0"/>
              <w:marRight w:val="0"/>
              <w:marTop w:val="0"/>
              <w:marBottom w:val="0"/>
              <w:divBdr>
                <w:top w:val="none" w:sz="0" w:space="0" w:color="auto"/>
                <w:left w:val="none" w:sz="0" w:space="0" w:color="auto"/>
                <w:bottom w:val="none" w:sz="0" w:space="0" w:color="auto"/>
                <w:right w:val="none" w:sz="0" w:space="0" w:color="auto"/>
              </w:divBdr>
            </w:div>
            <w:div w:id="2109886496">
              <w:marLeft w:val="0"/>
              <w:marRight w:val="0"/>
              <w:marTop w:val="0"/>
              <w:marBottom w:val="0"/>
              <w:divBdr>
                <w:top w:val="none" w:sz="0" w:space="0" w:color="auto"/>
                <w:left w:val="none" w:sz="0" w:space="0" w:color="auto"/>
                <w:bottom w:val="none" w:sz="0" w:space="0" w:color="auto"/>
                <w:right w:val="none" w:sz="0" w:space="0" w:color="auto"/>
              </w:divBdr>
            </w:div>
          </w:divsChild>
        </w:div>
        <w:div w:id="2047220429">
          <w:marLeft w:val="0"/>
          <w:marRight w:val="0"/>
          <w:marTop w:val="0"/>
          <w:marBottom w:val="0"/>
          <w:divBdr>
            <w:top w:val="none" w:sz="0" w:space="0" w:color="auto"/>
            <w:left w:val="none" w:sz="0" w:space="0" w:color="auto"/>
            <w:bottom w:val="none" w:sz="0" w:space="0" w:color="auto"/>
            <w:right w:val="none" w:sz="0" w:space="0" w:color="auto"/>
          </w:divBdr>
        </w:div>
      </w:divsChild>
    </w:div>
    <w:div w:id="1315257996">
      <w:bodyDiv w:val="1"/>
      <w:marLeft w:val="0"/>
      <w:marRight w:val="0"/>
      <w:marTop w:val="0"/>
      <w:marBottom w:val="0"/>
      <w:divBdr>
        <w:top w:val="none" w:sz="0" w:space="0" w:color="auto"/>
        <w:left w:val="none" w:sz="0" w:space="0" w:color="auto"/>
        <w:bottom w:val="none" w:sz="0" w:space="0" w:color="auto"/>
        <w:right w:val="none" w:sz="0" w:space="0" w:color="auto"/>
      </w:divBdr>
    </w:div>
    <w:div w:id="1431706624">
      <w:bodyDiv w:val="1"/>
      <w:marLeft w:val="0"/>
      <w:marRight w:val="0"/>
      <w:marTop w:val="0"/>
      <w:marBottom w:val="0"/>
      <w:divBdr>
        <w:top w:val="none" w:sz="0" w:space="0" w:color="auto"/>
        <w:left w:val="none" w:sz="0" w:space="0" w:color="auto"/>
        <w:bottom w:val="none" w:sz="0" w:space="0" w:color="auto"/>
        <w:right w:val="none" w:sz="0" w:space="0" w:color="auto"/>
      </w:divBdr>
    </w:div>
    <w:div w:id="1494176586">
      <w:bodyDiv w:val="1"/>
      <w:marLeft w:val="0"/>
      <w:marRight w:val="0"/>
      <w:marTop w:val="0"/>
      <w:marBottom w:val="0"/>
      <w:divBdr>
        <w:top w:val="none" w:sz="0" w:space="0" w:color="auto"/>
        <w:left w:val="none" w:sz="0" w:space="0" w:color="auto"/>
        <w:bottom w:val="none" w:sz="0" w:space="0" w:color="auto"/>
        <w:right w:val="none" w:sz="0" w:space="0" w:color="auto"/>
      </w:divBdr>
      <w:divsChild>
        <w:div w:id="1509562382">
          <w:marLeft w:val="0"/>
          <w:marRight w:val="0"/>
          <w:marTop w:val="0"/>
          <w:marBottom w:val="0"/>
          <w:divBdr>
            <w:top w:val="none" w:sz="0" w:space="0" w:color="auto"/>
            <w:left w:val="none" w:sz="0" w:space="0" w:color="auto"/>
            <w:bottom w:val="none" w:sz="0" w:space="0" w:color="auto"/>
            <w:right w:val="none" w:sz="0" w:space="0" w:color="auto"/>
          </w:divBdr>
        </w:div>
        <w:div w:id="1710908605">
          <w:marLeft w:val="0"/>
          <w:marRight w:val="0"/>
          <w:marTop w:val="0"/>
          <w:marBottom w:val="0"/>
          <w:divBdr>
            <w:top w:val="none" w:sz="0" w:space="0" w:color="auto"/>
            <w:left w:val="none" w:sz="0" w:space="0" w:color="auto"/>
            <w:bottom w:val="none" w:sz="0" w:space="0" w:color="auto"/>
            <w:right w:val="none" w:sz="0" w:space="0" w:color="auto"/>
          </w:divBdr>
        </w:div>
      </w:divsChild>
    </w:div>
    <w:div w:id="1512257547">
      <w:bodyDiv w:val="1"/>
      <w:marLeft w:val="0"/>
      <w:marRight w:val="0"/>
      <w:marTop w:val="0"/>
      <w:marBottom w:val="0"/>
      <w:divBdr>
        <w:top w:val="none" w:sz="0" w:space="0" w:color="auto"/>
        <w:left w:val="none" w:sz="0" w:space="0" w:color="auto"/>
        <w:bottom w:val="none" w:sz="0" w:space="0" w:color="auto"/>
        <w:right w:val="none" w:sz="0" w:space="0" w:color="auto"/>
      </w:divBdr>
    </w:div>
    <w:div w:id="1512791877">
      <w:bodyDiv w:val="1"/>
      <w:marLeft w:val="0"/>
      <w:marRight w:val="0"/>
      <w:marTop w:val="0"/>
      <w:marBottom w:val="0"/>
      <w:divBdr>
        <w:top w:val="none" w:sz="0" w:space="0" w:color="auto"/>
        <w:left w:val="none" w:sz="0" w:space="0" w:color="auto"/>
        <w:bottom w:val="none" w:sz="0" w:space="0" w:color="auto"/>
        <w:right w:val="none" w:sz="0" w:space="0" w:color="auto"/>
      </w:divBdr>
    </w:div>
    <w:div w:id="1516382416">
      <w:bodyDiv w:val="1"/>
      <w:marLeft w:val="0"/>
      <w:marRight w:val="0"/>
      <w:marTop w:val="0"/>
      <w:marBottom w:val="0"/>
      <w:divBdr>
        <w:top w:val="none" w:sz="0" w:space="0" w:color="auto"/>
        <w:left w:val="none" w:sz="0" w:space="0" w:color="auto"/>
        <w:bottom w:val="none" w:sz="0" w:space="0" w:color="auto"/>
        <w:right w:val="none" w:sz="0" w:space="0" w:color="auto"/>
      </w:divBdr>
    </w:div>
    <w:div w:id="1655598633">
      <w:bodyDiv w:val="1"/>
      <w:marLeft w:val="0"/>
      <w:marRight w:val="0"/>
      <w:marTop w:val="0"/>
      <w:marBottom w:val="0"/>
      <w:divBdr>
        <w:top w:val="none" w:sz="0" w:space="0" w:color="auto"/>
        <w:left w:val="none" w:sz="0" w:space="0" w:color="auto"/>
        <w:bottom w:val="none" w:sz="0" w:space="0" w:color="auto"/>
        <w:right w:val="none" w:sz="0" w:space="0" w:color="auto"/>
      </w:divBdr>
      <w:divsChild>
        <w:div w:id="139272154">
          <w:marLeft w:val="0"/>
          <w:marRight w:val="0"/>
          <w:marTop w:val="0"/>
          <w:marBottom w:val="0"/>
          <w:divBdr>
            <w:top w:val="none" w:sz="0" w:space="0" w:color="auto"/>
            <w:left w:val="none" w:sz="0" w:space="0" w:color="auto"/>
            <w:bottom w:val="none" w:sz="0" w:space="0" w:color="auto"/>
            <w:right w:val="none" w:sz="0" w:space="0" w:color="auto"/>
          </w:divBdr>
          <w:divsChild>
            <w:div w:id="102657218">
              <w:marLeft w:val="0"/>
              <w:marRight w:val="0"/>
              <w:marTop w:val="0"/>
              <w:marBottom w:val="0"/>
              <w:divBdr>
                <w:top w:val="none" w:sz="0" w:space="0" w:color="auto"/>
                <w:left w:val="none" w:sz="0" w:space="0" w:color="auto"/>
                <w:bottom w:val="none" w:sz="0" w:space="0" w:color="auto"/>
                <w:right w:val="none" w:sz="0" w:space="0" w:color="auto"/>
              </w:divBdr>
            </w:div>
            <w:div w:id="486479090">
              <w:marLeft w:val="0"/>
              <w:marRight w:val="0"/>
              <w:marTop w:val="0"/>
              <w:marBottom w:val="0"/>
              <w:divBdr>
                <w:top w:val="none" w:sz="0" w:space="0" w:color="auto"/>
                <w:left w:val="none" w:sz="0" w:space="0" w:color="auto"/>
                <w:bottom w:val="none" w:sz="0" w:space="0" w:color="auto"/>
                <w:right w:val="none" w:sz="0" w:space="0" w:color="auto"/>
              </w:divBdr>
            </w:div>
            <w:div w:id="1156384500">
              <w:marLeft w:val="0"/>
              <w:marRight w:val="0"/>
              <w:marTop w:val="0"/>
              <w:marBottom w:val="0"/>
              <w:divBdr>
                <w:top w:val="none" w:sz="0" w:space="0" w:color="auto"/>
                <w:left w:val="none" w:sz="0" w:space="0" w:color="auto"/>
                <w:bottom w:val="none" w:sz="0" w:space="0" w:color="auto"/>
                <w:right w:val="none" w:sz="0" w:space="0" w:color="auto"/>
              </w:divBdr>
            </w:div>
            <w:div w:id="1732731514">
              <w:marLeft w:val="0"/>
              <w:marRight w:val="0"/>
              <w:marTop w:val="0"/>
              <w:marBottom w:val="0"/>
              <w:divBdr>
                <w:top w:val="none" w:sz="0" w:space="0" w:color="auto"/>
                <w:left w:val="none" w:sz="0" w:space="0" w:color="auto"/>
                <w:bottom w:val="none" w:sz="0" w:space="0" w:color="auto"/>
                <w:right w:val="none" w:sz="0" w:space="0" w:color="auto"/>
              </w:divBdr>
            </w:div>
            <w:div w:id="1781755201">
              <w:marLeft w:val="0"/>
              <w:marRight w:val="0"/>
              <w:marTop w:val="0"/>
              <w:marBottom w:val="0"/>
              <w:divBdr>
                <w:top w:val="none" w:sz="0" w:space="0" w:color="auto"/>
                <w:left w:val="none" w:sz="0" w:space="0" w:color="auto"/>
                <w:bottom w:val="none" w:sz="0" w:space="0" w:color="auto"/>
                <w:right w:val="none" w:sz="0" w:space="0" w:color="auto"/>
              </w:divBdr>
            </w:div>
          </w:divsChild>
        </w:div>
        <w:div w:id="145896990">
          <w:marLeft w:val="0"/>
          <w:marRight w:val="0"/>
          <w:marTop w:val="0"/>
          <w:marBottom w:val="0"/>
          <w:divBdr>
            <w:top w:val="none" w:sz="0" w:space="0" w:color="auto"/>
            <w:left w:val="none" w:sz="0" w:space="0" w:color="auto"/>
            <w:bottom w:val="none" w:sz="0" w:space="0" w:color="auto"/>
            <w:right w:val="none" w:sz="0" w:space="0" w:color="auto"/>
          </w:divBdr>
          <w:divsChild>
            <w:div w:id="339739570">
              <w:marLeft w:val="0"/>
              <w:marRight w:val="0"/>
              <w:marTop w:val="0"/>
              <w:marBottom w:val="0"/>
              <w:divBdr>
                <w:top w:val="none" w:sz="0" w:space="0" w:color="auto"/>
                <w:left w:val="none" w:sz="0" w:space="0" w:color="auto"/>
                <w:bottom w:val="none" w:sz="0" w:space="0" w:color="auto"/>
                <w:right w:val="none" w:sz="0" w:space="0" w:color="auto"/>
              </w:divBdr>
            </w:div>
            <w:div w:id="999381575">
              <w:marLeft w:val="0"/>
              <w:marRight w:val="0"/>
              <w:marTop w:val="0"/>
              <w:marBottom w:val="0"/>
              <w:divBdr>
                <w:top w:val="none" w:sz="0" w:space="0" w:color="auto"/>
                <w:left w:val="none" w:sz="0" w:space="0" w:color="auto"/>
                <w:bottom w:val="none" w:sz="0" w:space="0" w:color="auto"/>
                <w:right w:val="none" w:sz="0" w:space="0" w:color="auto"/>
              </w:divBdr>
            </w:div>
            <w:div w:id="1761753308">
              <w:marLeft w:val="0"/>
              <w:marRight w:val="0"/>
              <w:marTop w:val="0"/>
              <w:marBottom w:val="0"/>
              <w:divBdr>
                <w:top w:val="none" w:sz="0" w:space="0" w:color="auto"/>
                <w:left w:val="none" w:sz="0" w:space="0" w:color="auto"/>
                <w:bottom w:val="none" w:sz="0" w:space="0" w:color="auto"/>
                <w:right w:val="none" w:sz="0" w:space="0" w:color="auto"/>
              </w:divBdr>
            </w:div>
            <w:div w:id="1859738657">
              <w:marLeft w:val="0"/>
              <w:marRight w:val="0"/>
              <w:marTop w:val="0"/>
              <w:marBottom w:val="0"/>
              <w:divBdr>
                <w:top w:val="none" w:sz="0" w:space="0" w:color="auto"/>
                <w:left w:val="none" w:sz="0" w:space="0" w:color="auto"/>
                <w:bottom w:val="none" w:sz="0" w:space="0" w:color="auto"/>
                <w:right w:val="none" w:sz="0" w:space="0" w:color="auto"/>
              </w:divBdr>
            </w:div>
            <w:div w:id="2120760268">
              <w:marLeft w:val="0"/>
              <w:marRight w:val="0"/>
              <w:marTop w:val="0"/>
              <w:marBottom w:val="0"/>
              <w:divBdr>
                <w:top w:val="none" w:sz="0" w:space="0" w:color="auto"/>
                <w:left w:val="none" w:sz="0" w:space="0" w:color="auto"/>
                <w:bottom w:val="none" w:sz="0" w:space="0" w:color="auto"/>
                <w:right w:val="none" w:sz="0" w:space="0" w:color="auto"/>
              </w:divBdr>
            </w:div>
          </w:divsChild>
        </w:div>
        <w:div w:id="301077273">
          <w:marLeft w:val="0"/>
          <w:marRight w:val="0"/>
          <w:marTop w:val="0"/>
          <w:marBottom w:val="0"/>
          <w:divBdr>
            <w:top w:val="none" w:sz="0" w:space="0" w:color="auto"/>
            <w:left w:val="none" w:sz="0" w:space="0" w:color="auto"/>
            <w:bottom w:val="none" w:sz="0" w:space="0" w:color="auto"/>
            <w:right w:val="none" w:sz="0" w:space="0" w:color="auto"/>
          </w:divBdr>
          <w:divsChild>
            <w:div w:id="12846908">
              <w:marLeft w:val="0"/>
              <w:marRight w:val="0"/>
              <w:marTop w:val="0"/>
              <w:marBottom w:val="0"/>
              <w:divBdr>
                <w:top w:val="none" w:sz="0" w:space="0" w:color="auto"/>
                <w:left w:val="none" w:sz="0" w:space="0" w:color="auto"/>
                <w:bottom w:val="none" w:sz="0" w:space="0" w:color="auto"/>
                <w:right w:val="none" w:sz="0" w:space="0" w:color="auto"/>
              </w:divBdr>
            </w:div>
            <w:div w:id="568730977">
              <w:marLeft w:val="0"/>
              <w:marRight w:val="0"/>
              <w:marTop w:val="0"/>
              <w:marBottom w:val="0"/>
              <w:divBdr>
                <w:top w:val="none" w:sz="0" w:space="0" w:color="auto"/>
                <w:left w:val="none" w:sz="0" w:space="0" w:color="auto"/>
                <w:bottom w:val="none" w:sz="0" w:space="0" w:color="auto"/>
                <w:right w:val="none" w:sz="0" w:space="0" w:color="auto"/>
              </w:divBdr>
            </w:div>
            <w:div w:id="584337202">
              <w:marLeft w:val="0"/>
              <w:marRight w:val="0"/>
              <w:marTop w:val="0"/>
              <w:marBottom w:val="0"/>
              <w:divBdr>
                <w:top w:val="none" w:sz="0" w:space="0" w:color="auto"/>
                <w:left w:val="none" w:sz="0" w:space="0" w:color="auto"/>
                <w:bottom w:val="none" w:sz="0" w:space="0" w:color="auto"/>
                <w:right w:val="none" w:sz="0" w:space="0" w:color="auto"/>
              </w:divBdr>
            </w:div>
            <w:div w:id="937181600">
              <w:marLeft w:val="0"/>
              <w:marRight w:val="0"/>
              <w:marTop w:val="0"/>
              <w:marBottom w:val="0"/>
              <w:divBdr>
                <w:top w:val="none" w:sz="0" w:space="0" w:color="auto"/>
                <w:left w:val="none" w:sz="0" w:space="0" w:color="auto"/>
                <w:bottom w:val="none" w:sz="0" w:space="0" w:color="auto"/>
                <w:right w:val="none" w:sz="0" w:space="0" w:color="auto"/>
              </w:divBdr>
            </w:div>
            <w:div w:id="1884710881">
              <w:marLeft w:val="0"/>
              <w:marRight w:val="0"/>
              <w:marTop w:val="0"/>
              <w:marBottom w:val="0"/>
              <w:divBdr>
                <w:top w:val="none" w:sz="0" w:space="0" w:color="auto"/>
                <w:left w:val="none" w:sz="0" w:space="0" w:color="auto"/>
                <w:bottom w:val="none" w:sz="0" w:space="0" w:color="auto"/>
                <w:right w:val="none" w:sz="0" w:space="0" w:color="auto"/>
              </w:divBdr>
            </w:div>
          </w:divsChild>
        </w:div>
        <w:div w:id="876546728">
          <w:marLeft w:val="0"/>
          <w:marRight w:val="0"/>
          <w:marTop w:val="0"/>
          <w:marBottom w:val="0"/>
          <w:divBdr>
            <w:top w:val="none" w:sz="0" w:space="0" w:color="auto"/>
            <w:left w:val="none" w:sz="0" w:space="0" w:color="auto"/>
            <w:bottom w:val="none" w:sz="0" w:space="0" w:color="auto"/>
            <w:right w:val="none" w:sz="0" w:space="0" w:color="auto"/>
          </w:divBdr>
          <w:divsChild>
            <w:div w:id="477962574">
              <w:marLeft w:val="0"/>
              <w:marRight w:val="0"/>
              <w:marTop w:val="0"/>
              <w:marBottom w:val="0"/>
              <w:divBdr>
                <w:top w:val="none" w:sz="0" w:space="0" w:color="auto"/>
                <w:left w:val="none" w:sz="0" w:space="0" w:color="auto"/>
                <w:bottom w:val="none" w:sz="0" w:space="0" w:color="auto"/>
                <w:right w:val="none" w:sz="0" w:space="0" w:color="auto"/>
              </w:divBdr>
            </w:div>
            <w:div w:id="492065275">
              <w:marLeft w:val="0"/>
              <w:marRight w:val="0"/>
              <w:marTop w:val="0"/>
              <w:marBottom w:val="0"/>
              <w:divBdr>
                <w:top w:val="none" w:sz="0" w:space="0" w:color="auto"/>
                <w:left w:val="none" w:sz="0" w:space="0" w:color="auto"/>
                <w:bottom w:val="none" w:sz="0" w:space="0" w:color="auto"/>
                <w:right w:val="none" w:sz="0" w:space="0" w:color="auto"/>
              </w:divBdr>
            </w:div>
            <w:div w:id="824124109">
              <w:marLeft w:val="0"/>
              <w:marRight w:val="0"/>
              <w:marTop w:val="0"/>
              <w:marBottom w:val="0"/>
              <w:divBdr>
                <w:top w:val="none" w:sz="0" w:space="0" w:color="auto"/>
                <w:left w:val="none" w:sz="0" w:space="0" w:color="auto"/>
                <w:bottom w:val="none" w:sz="0" w:space="0" w:color="auto"/>
                <w:right w:val="none" w:sz="0" w:space="0" w:color="auto"/>
              </w:divBdr>
            </w:div>
            <w:div w:id="918904352">
              <w:marLeft w:val="0"/>
              <w:marRight w:val="0"/>
              <w:marTop w:val="0"/>
              <w:marBottom w:val="0"/>
              <w:divBdr>
                <w:top w:val="none" w:sz="0" w:space="0" w:color="auto"/>
                <w:left w:val="none" w:sz="0" w:space="0" w:color="auto"/>
                <w:bottom w:val="none" w:sz="0" w:space="0" w:color="auto"/>
                <w:right w:val="none" w:sz="0" w:space="0" w:color="auto"/>
              </w:divBdr>
            </w:div>
            <w:div w:id="1880237725">
              <w:marLeft w:val="0"/>
              <w:marRight w:val="0"/>
              <w:marTop w:val="0"/>
              <w:marBottom w:val="0"/>
              <w:divBdr>
                <w:top w:val="none" w:sz="0" w:space="0" w:color="auto"/>
                <w:left w:val="none" w:sz="0" w:space="0" w:color="auto"/>
                <w:bottom w:val="none" w:sz="0" w:space="0" w:color="auto"/>
                <w:right w:val="none" w:sz="0" w:space="0" w:color="auto"/>
              </w:divBdr>
            </w:div>
          </w:divsChild>
        </w:div>
        <w:div w:id="933631695">
          <w:marLeft w:val="0"/>
          <w:marRight w:val="0"/>
          <w:marTop w:val="0"/>
          <w:marBottom w:val="0"/>
          <w:divBdr>
            <w:top w:val="none" w:sz="0" w:space="0" w:color="auto"/>
            <w:left w:val="none" w:sz="0" w:space="0" w:color="auto"/>
            <w:bottom w:val="none" w:sz="0" w:space="0" w:color="auto"/>
            <w:right w:val="none" w:sz="0" w:space="0" w:color="auto"/>
          </w:divBdr>
          <w:divsChild>
            <w:div w:id="1141729772">
              <w:marLeft w:val="0"/>
              <w:marRight w:val="0"/>
              <w:marTop w:val="0"/>
              <w:marBottom w:val="0"/>
              <w:divBdr>
                <w:top w:val="none" w:sz="0" w:space="0" w:color="auto"/>
                <w:left w:val="none" w:sz="0" w:space="0" w:color="auto"/>
                <w:bottom w:val="none" w:sz="0" w:space="0" w:color="auto"/>
                <w:right w:val="none" w:sz="0" w:space="0" w:color="auto"/>
              </w:divBdr>
            </w:div>
            <w:div w:id="1152871598">
              <w:marLeft w:val="0"/>
              <w:marRight w:val="0"/>
              <w:marTop w:val="0"/>
              <w:marBottom w:val="0"/>
              <w:divBdr>
                <w:top w:val="none" w:sz="0" w:space="0" w:color="auto"/>
                <w:left w:val="none" w:sz="0" w:space="0" w:color="auto"/>
                <w:bottom w:val="none" w:sz="0" w:space="0" w:color="auto"/>
                <w:right w:val="none" w:sz="0" w:space="0" w:color="auto"/>
              </w:divBdr>
            </w:div>
            <w:div w:id="1425221800">
              <w:marLeft w:val="0"/>
              <w:marRight w:val="0"/>
              <w:marTop w:val="0"/>
              <w:marBottom w:val="0"/>
              <w:divBdr>
                <w:top w:val="none" w:sz="0" w:space="0" w:color="auto"/>
                <w:left w:val="none" w:sz="0" w:space="0" w:color="auto"/>
                <w:bottom w:val="none" w:sz="0" w:space="0" w:color="auto"/>
                <w:right w:val="none" w:sz="0" w:space="0" w:color="auto"/>
              </w:divBdr>
            </w:div>
            <w:div w:id="2045136075">
              <w:marLeft w:val="0"/>
              <w:marRight w:val="0"/>
              <w:marTop w:val="0"/>
              <w:marBottom w:val="0"/>
              <w:divBdr>
                <w:top w:val="none" w:sz="0" w:space="0" w:color="auto"/>
                <w:left w:val="none" w:sz="0" w:space="0" w:color="auto"/>
                <w:bottom w:val="none" w:sz="0" w:space="0" w:color="auto"/>
                <w:right w:val="none" w:sz="0" w:space="0" w:color="auto"/>
              </w:divBdr>
            </w:div>
            <w:div w:id="2130929669">
              <w:marLeft w:val="0"/>
              <w:marRight w:val="0"/>
              <w:marTop w:val="0"/>
              <w:marBottom w:val="0"/>
              <w:divBdr>
                <w:top w:val="none" w:sz="0" w:space="0" w:color="auto"/>
                <w:left w:val="none" w:sz="0" w:space="0" w:color="auto"/>
                <w:bottom w:val="none" w:sz="0" w:space="0" w:color="auto"/>
                <w:right w:val="none" w:sz="0" w:space="0" w:color="auto"/>
              </w:divBdr>
            </w:div>
          </w:divsChild>
        </w:div>
        <w:div w:id="1006174220">
          <w:marLeft w:val="0"/>
          <w:marRight w:val="0"/>
          <w:marTop w:val="0"/>
          <w:marBottom w:val="0"/>
          <w:divBdr>
            <w:top w:val="none" w:sz="0" w:space="0" w:color="auto"/>
            <w:left w:val="none" w:sz="0" w:space="0" w:color="auto"/>
            <w:bottom w:val="none" w:sz="0" w:space="0" w:color="auto"/>
            <w:right w:val="none" w:sz="0" w:space="0" w:color="auto"/>
          </w:divBdr>
          <w:divsChild>
            <w:div w:id="159543095">
              <w:marLeft w:val="0"/>
              <w:marRight w:val="0"/>
              <w:marTop w:val="0"/>
              <w:marBottom w:val="0"/>
              <w:divBdr>
                <w:top w:val="none" w:sz="0" w:space="0" w:color="auto"/>
                <w:left w:val="none" w:sz="0" w:space="0" w:color="auto"/>
                <w:bottom w:val="none" w:sz="0" w:space="0" w:color="auto"/>
                <w:right w:val="none" w:sz="0" w:space="0" w:color="auto"/>
              </w:divBdr>
            </w:div>
            <w:div w:id="812794686">
              <w:marLeft w:val="0"/>
              <w:marRight w:val="0"/>
              <w:marTop w:val="0"/>
              <w:marBottom w:val="0"/>
              <w:divBdr>
                <w:top w:val="none" w:sz="0" w:space="0" w:color="auto"/>
                <w:left w:val="none" w:sz="0" w:space="0" w:color="auto"/>
                <w:bottom w:val="none" w:sz="0" w:space="0" w:color="auto"/>
                <w:right w:val="none" w:sz="0" w:space="0" w:color="auto"/>
              </w:divBdr>
            </w:div>
            <w:div w:id="820803993">
              <w:marLeft w:val="0"/>
              <w:marRight w:val="0"/>
              <w:marTop w:val="0"/>
              <w:marBottom w:val="0"/>
              <w:divBdr>
                <w:top w:val="none" w:sz="0" w:space="0" w:color="auto"/>
                <w:left w:val="none" w:sz="0" w:space="0" w:color="auto"/>
                <w:bottom w:val="none" w:sz="0" w:space="0" w:color="auto"/>
                <w:right w:val="none" w:sz="0" w:space="0" w:color="auto"/>
              </w:divBdr>
            </w:div>
            <w:div w:id="1756511913">
              <w:marLeft w:val="0"/>
              <w:marRight w:val="0"/>
              <w:marTop w:val="0"/>
              <w:marBottom w:val="0"/>
              <w:divBdr>
                <w:top w:val="none" w:sz="0" w:space="0" w:color="auto"/>
                <w:left w:val="none" w:sz="0" w:space="0" w:color="auto"/>
                <w:bottom w:val="none" w:sz="0" w:space="0" w:color="auto"/>
                <w:right w:val="none" w:sz="0" w:space="0" w:color="auto"/>
              </w:divBdr>
            </w:div>
            <w:div w:id="1799107073">
              <w:marLeft w:val="0"/>
              <w:marRight w:val="0"/>
              <w:marTop w:val="0"/>
              <w:marBottom w:val="0"/>
              <w:divBdr>
                <w:top w:val="none" w:sz="0" w:space="0" w:color="auto"/>
                <w:left w:val="none" w:sz="0" w:space="0" w:color="auto"/>
                <w:bottom w:val="none" w:sz="0" w:space="0" w:color="auto"/>
                <w:right w:val="none" w:sz="0" w:space="0" w:color="auto"/>
              </w:divBdr>
            </w:div>
          </w:divsChild>
        </w:div>
        <w:div w:id="1020202790">
          <w:marLeft w:val="0"/>
          <w:marRight w:val="0"/>
          <w:marTop w:val="0"/>
          <w:marBottom w:val="0"/>
          <w:divBdr>
            <w:top w:val="none" w:sz="0" w:space="0" w:color="auto"/>
            <w:left w:val="none" w:sz="0" w:space="0" w:color="auto"/>
            <w:bottom w:val="none" w:sz="0" w:space="0" w:color="auto"/>
            <w:right w:val="none" w:sz="0" w:space="0" w:color="auto"/>
          </w:divBdr>
          <w:divsChild>
            <w:div w:id="486631320">
              <w:marLeft w:val="0"/>
              <w:marRight w:val="0"/>
              <w:marTop w:val="0"/>
              <w:marBottom w:val="0"/>
              <w:divBdr>
                <w:top w:val="none" w:sz="0" w:space="0" w:color="auto"/>
                <w:left w:val="none" w:sz="0" w:space="0" w:color="auto"/>
                <w:bottom w:val="none" w:sz="0" w:space="0" w:color="auto"/>
                <w:right w:val="none" w:sz="0" w:space="0" w:color="auto"/>
              </w:divBdr>
            </w:div>
            <w:div w:id="624582878">
              <w:marLeft w:val="0"/>
              <w:marRight w:val="0"/>
              <w:marTop w:val="0"/>
              <w:marBottom w:val="0"/>
              <w:divBdr>
                <w:top w:val="none" w:sz="0" w:space="0" w:color="auto"/>
                <w:left w:val="none" w:sz="0" w:space="0" w:color="auto"/>
                <w:bottom w:val="none" w:sz="0" w:space="0" w:color="auto"/>
                <w:right w:val="none" w:sz="0" w:space="0" w:color="auto"/>
              </w:divBdr>
            </w:div>
            <w:div w:id="646477526">
              <w:marLeft w:val="0"/>
              <w:marRight w:val="0"/>
              <w:marTop w:val="0"/>
              <w:marBottom w:val="0"/>
              <w:divBdr>
                <w:top w:val="none" w:sz="0" w:space="0" w:color="auto"/>
                <w:left w:val="none" w:sz="0" w:space="0" w:color="auto"/>
                <w:bottom w:val="none" w:sz="0" w:space="0" w:color="auto"/>
                <w:right w:val="none" w:sz="0" w:space="0" w:color="auto"/>
              </w:divBdr>
            </w:div>
            <w:div w:id="683869612">
              <w:marLeft w:val="0"/>
              <w:marRight w:val="0"/>
              <w:marTop w:val="0"/>
              <w:marBottom w:val="0"/>
              <w:divBdr>
                <w:top w:val="none" w:sz="0" w:space="0" w:color="auto"/>
                <w:left w:val="none" w:sz="0" w:space="0" w:color="auto"/>
                <w:bottom w:val="none" w:sz="0" w:space="0" w:color="auto"/>
                <w:right w:val="none" w:sz="0" w:space="0" w:color="auto"/>
              </w:divBdr>
            </w:div>
          </w:divsChild>
        </w:div>
        <w:div w:id="1259406357">
          <w:marLeft w:val="0"/>
          <w:marRight w:val="0"/>
          <w:marTop w:val="0"/>
          <w:marBottom w:val="0"/>
          <w:divBdr>
            <w:top w:val="none" w:sz="0" w:space="0" w:color="auto"/>
            <w:left w:val="none" w:sz="0" w:space="0" w:color="auto"/>
            <w:bottom w:val="none" w:sz="0" w:space="0" w:color="auto"/>
            <w:right w:val="none" w:sz="0" w:space="0" w:color="auto"/>
          </w:divBdr>
          <w:divsChild>
            <w:div w:id="780565667">
              <w:marLeft w:val="0"/>
              <w:marRight w:val="0"/>
              <w:marTop w:val="0"/>
              <w:marBottom w:val="0"/>
              <w:divBdr>
                <w:top w:val="none" w:sz="0" w:space="0" w:color="auto"/>
                <w:left w:val="none" w:sz="0" w:space="0" w:color="auto"/>
                <w:bottom w:val="none" w:sz="0" w:space="0" w:color="auto"/>
                <w:right w:val="none" w:sz="0" w:space="0" w:color="auto"/>
              </w:divBdr>
            </w:div>
            <w:div w:id="1436710778">
              <w:marLeft w:val="0"/>
              <w:marRight w:val="0"/>
              <w:marTop w:val="0"/>
              <w:marBottom w:val="0"/>
              <w:divBdr>
                <w:top w:val="none" w:sz="0" w:space="0" w:color="auto"/>
                <w:left w:val="none" w:sz="0" w:space="0" w:color="auto"/>
                <w:bottom w:val="none" w:sz="0" w:space="0" w:color="auto"/>
                <w:right w:val="none" w:sz="0" w:space="0" w:color="auto"/>
              </w:divBdr>
            </w:div>
            <w:div w:id="1472208878">
              <w:marLeft w:val="0"/>
              <w:marRight w:val="0"/>
              <w:marTop w:val="0"/>
              <w:marBottom w:val="0"/>
              <w:divBdr>
                <w:top w:val="none" w:sz="0" w:space="0" w:color="auto"/>
                <w:left w:val="none" w:sz="0" w:space="0" w:color="auto"/>
                <w:bottom w:val="none" w:sz="0" w:space="0" w:color="auto"/>
                <w:right w:val="none" w:sz="0" w:space="0" w:color="auto"/>
              </w:divBdr>
            </w:div>
            <w:div w:id="1534685033">
              <w:marLeft w:val="0"/>
              <w:marRight w:val="0"/>
              <w:marTop w:val="0"/>
              <w:marBottom w:val="0"/>
              <w:divBdr>
                <w:top w:val="none" w:sz="0" w:space="0" w:color="auto"/>
                <w:left w:val="none" w:sz="0" w:space="0" w:color="auto"/>
                <w:bottom w:val="none" w:sz="0" w:space="0" w:color="auto"/>
                <w:right w:val="none" w:sz="0" w:space="0" w:color="auto"/>
              </w:divBdr>
            </w:div>
            <w:div w:id="1698509696">
              <w:marLeft w:val="0"/>
              <w:marRight w:val="0"/>
              <w:marTop w:val="0"/>
              <w:marBottom w:val="0"/>
              <w:divBdr>
                <w:top w:val="none" w:sz="0" w:space="0" w:color="auto"/>
                <w:left w:val="none" w:sz="0" w:space="0" w:color="auto"/>
                <w:bottom w:val="none" w:sz="0" w:space="0" w:color="auto"/>
                <w:right w:val="none" w:sz="0" w:space="0" w:color="auto"/>
              </w:divBdr>
            </w:div>
          </w:divsChild>
        </w:div>
        <w:div w:id="1414350277">
          <w:marLeft w:val="0"/>
          <w:marRight w:val="0"/>
          <w:marTop w:val="0"/>
          <w:marBottom w:val="0"/>
          <w:divBdr>
            <w:top w:val="none" w:sz="0" w:space="0" w:color="auto"/>
            <w:left w:val="none" w:sz="0" w:space="0" w:color="auto"/>
            <w:bottom w:val="none" w:sz="0" w:space="0" w:color="auto"/>
            <w:right w:val="none" w:sz="0" w:space="0" w:color="auto"/>
          </w:divBdr>
          <w:divsChild>
            <w:div w:id="7295403">
              <w:marLeft w:val="0"/>
              <w:marRight w:val="0"/>
              <w:marTop w:val="0"/>
              <w:marBottom w:val="0"/>
              <w:divBdr>
                <w:top w:val="none" w:sz="0" w:space="0" w:color="auto"/>
                <w:left w:val="none" w:sz="0" w:space="0" w:color="auto"/>
                <w:bottom w:val="none" w:sz="0" w:space="0" w:color="auto"/>
                <w:right w:val="none" w:sz="0" w:space="0" w:color="auto"/>
              </w:divBdr>
            </w:div>
            <w:div w:id="229539384">
              <w:marLeft w:val="0"/>
              <w:marRight w:val="0"/>
              <w:marTop w:val="0"/>
              <w:marBottom w:val="0"/>
              <w:divBdr>
                <w:top w:val="none" w:sz="0" w:space="0" w:color="auto"/>
                <w:left w:val="none" w:sz="0" w:space="0" w:color="auto"/>
                <w:bottom w:val="none" w:sz="0" w:space="0" w:color="auto"/>
                <w:right w:val="none" w:sz="0" w:space="0" w:color="auto"/>
              </w:divBdr>
            </w:div>
            <w:div w:id="834802694">
              <w:marLeft w:val="0"/>
              <w:marRight w:val="0"/>
              <w:marTop w:val="0"/>
              <w:marBottom w:val="0"/>
              <w:divBdr>
                <w:top w:val="none" w:sz="0" w:space="0" w:color="auto"/>
                <w:left w:val="none" w:sz="0" w:space="0" w:color="auto"/>
                <w:bottom w:val="none" w:sz="0" w:space="0" w:color="auto"/>
                <w:right w:val="none" w:sz="0" w:space="0" w:color="auto"/>
              </w:divBdr>
            </w:div>
            <w:div w:id="1202744021">
              <w:marLeft w:val="0"/>
              <w:marRight w:val="0"/>
              <w:marTop w:val="0"/>
              <w:marBottom w:val="0"/>
              <w:divBdr>
                <w:top w:val="none" w:sz="0" w:space="0" w:color="auto"/>
                <w:left w:val="none" w:sz="0" w:space="0" w:color="auto"/>
                <w:bottom w:val="none" w:sz="0" w:space="0" w:color="auto"/>
                <w:right w:val="none" w:sz="0" w:space="0" w:color="auto"/>
              </w:divBdr>
            </w:div>
            <w:div w:id="1477066381">
              <w:marLeft w:val="0"/>
              <w:marRight w:val="0"/>
              <w:marTop w:val="0"/>
              <w:marBottom w:val="0"/>
              <w:divBdr>
                <w:top w:val="none" w:sz="0" w:space="0" w:color="auto"/>
                <w:left w:val="none" w:sz="0" w:space="0" w:color="auto"/>
                <w:bottom w:val="none" w:sz="0" w:space="0" w:color="auto"/>
                <w:right w:val="none" w:sz="0" w:space="0" w:color="auto"/>
              </w:divBdr>
            </w:div>
          </w:divsChild>
        </w:div>
        <w:div w:id="1594362751">
          <w:marLeft w:val="0"/>
          <w:marRight w:val="0"/>
          <w:marTop w:val="0"/>
          <w:marBottom w:val="0"/>
          <w:divBdr>
            <w:top w:val="none" w:sz="0" w:space="0" w:color="auto"/>
            <w:left w:val="none" w:sz="0" w:space="0" w:color="auto"/>
            <w:bottom w:val="none" w:sz="0" w:space="0" w:color="auto"/>
            <w:right w:val="none" w:sz="0" w:space="0" w:color="auto"/>
          </w:divBdr>
          <w:divsChild>
            <w:div w:id="265618502">
              <w:marLeft w:val="0"/>
              <w:marRight w:val="0"/>
              <w:marTop w:val="0"/>
              <w:marBottom w:val="0"/>
              <w:divBdr>
                <w:top w:val="none" w:sz="0" w:space="0" w:color="auto"/>
                <w:left w:val="none" w:sz="0" w:space="0" w:color="auto"/>
                <w:bottom w:val="none" w:sz="0" w:space="0" w:color="auto"/>
                <w:right w:val="none" w:sz="0" w:space="0" w:color="auto"/>
              </w:divBdr>
            </w:div>
            <w:div w:id="361514431">
              <w:marLeft w:val="0"/>
              <w:marRight w:val="0"/>
              <w:marTop w:val="0"/>
              <w:marBottom w:val="0"/>
              <w:divBdr>
                <w:top w:val="none" w:sz="0" w:space="0" w:color="auto"/>
                <w:left w:val="none" w:sz="0" w:space="0" w:color="auto"/>
                <w:bottom w:val="none" w:sz="0" w:space="0" w:color="auto"/>
                <w:right w:val="none" w:sz="0" w:space="0" w:color="auto"/>
              </w:divBdr>
            </w:div>
            <w:div w:id="626281780">
              <w:marLeft w:val="0"/>
              <w:marRight w:val="0"/>
              <w:marTop w:val="0"/>
              <w:marBottom w:val="0"/>
              <w:divBdr>
                <w:top w:val="none" w:sz="0" w:space="0" w:color="auto"/>
                <w:left w:val="none" w:sz="0" w:space="0" w:color="auto"/>
                <w:bottom w:val="none" w:sz="0" w:space="0" w:color="auto"/>
                <w:right w:val="none" w:sz="0" w:space="0" w:color="auto"/>
              </w:divBdr>
            </w:div>
            <w:div w:id="1014570795">
              <w:marLeft w:val="0"/>
              <w:marRight w:val="0"/>
              <w:marTop w:val="0"/>
              <w:marBottom w:val="0"/>
              <w:divBdr>
                <w:top w:val="none" w:sz="0" w:space="0" w:color="auto"/>
                <w:left w:val="none" w:sz="0" w:space="0" w:color="auto"/>
                <w:bottom w:val="none" w:sz="0" w:space="0" w:color="auto"/>
                <w:right w:val="none" w:sz="0" w:space="0" w:color="auto"/>
              </w:divBdr>
            </w:div>
            <w:div w:id="1320695184">
              <w:marLeft w:val="0"/>
              <w:marRight w:val="0"/>
              <w:marTop w:val="0"/>
              <w:marBottom w:val="0"/>
              <w:divBdr>
                <w:top w:val="none" w:sz="0" w:space="0" w:color="auto"/>
                <w:left w:val="none" w:sz="0" w:space="0" w:color="auto"/>
                <w:bottom w:val="none" w:sz="0" w:space="0" w:color="auto"/>
                <w:right w:val="none" w:sz="0" w:space="0" w:color="auto"/>
              </w:divBdr>
            </w:div>
          </w:divsChild>
        </w:div>
        <w:div w:id="1637250917">
          <w:marLeft w:val="0"/>
          <w:marRight w:val="0"/>
          <w:marTop w:val="0"/>
          <w:marBottom w:val="0"/>
          <w:divBdr>
            <w:top w:val="none" w:sz="0" w:space="0" w:color="auto"/>
            <w:left w:val="none" w:sz="0" w:space="0" w:color="auto"/>
            <w:bottom w:val="none" w:sz="0" w:space="0" w:color="auto"/>
            <w:right w:val="none" w:sz="0" w:space="0" w:color="auto"/>
          </w:divBdr>
          <w:divsChild>
            <w:div w:id="912550692">
              <w:marLeft w:val="0"/>
              <w:marRight w:val="0"/>
              <w:marTop w:val="0"/>
              <w:marBottom w:val="0"/>
              <w:divBdr>
                <w:top w:val="none" w:sz="0" w:space="0" w:color="auto"/>
                <w:left w:val="none" w:sz="0" w:space="0" w:color="auto"/>
                <w:bottom w:val="none" w:sz="0" w:space="0" w:color="auto"/>
                <w:right w:val="none" w:sz="0" w:space="0" w:color="auto"/>
              </w:divBdr>
            </w:div>
            <w:div w:id="975452080">
              <w:marLeft w:val="0"/>
              <w:marRight w:val="0"/>
              <w:marTop w:val="0"/>
              <w:marBottom w:val="0"/>
              <w:divBdr>
                <w:top w:val="none" w:sz="0" w:space="0" w:color="auto"/>
                <w:left w:val="none" w:sz="0" w:space="0" w:color="auto"/>
                <w:bottom w:val="none" w:sz="0" w:space="0" w:color="auto"/>
                <w:right w:val="none" w:sz="0" w:space="0" w:color="auto"/>
              </w:divBdr>
            </w:div>
            <w:div w:id="1063060383">
              <w:marLeft w:val="0"/>
              <w:marRight w:val="0"/>
              <w:marTop w:val="0"/>
              <w:marBottom w:val="0"/>
              <w:divBdr>
                <w:top w:val="none" w:sz="0" w:space="0" w:color="auto"/>
                <w:left w:val="none" w:sz="0" w:space="0" w:color="auto"/>
                <w:bottom w:val="none" w:sz="0" w:space="0" w:color="auto"/>
                <w:right w:val="none" w:sz="0" w:space="0" w:color="auto"/>
              </w:divBdr>
            </w:div>
            <w:div w:id="1851135876">
              <w:marLeft w:val="0"/>
              <w:marRight w:val="0"/>
              <w:marTop w:val="0"/>
              <w:marBottom w:val="0"/>
              <w:divBdr>
                <w:top w:val="none" w:sz="0" w:space="0" w:color="auto"/>
                <w:left w:val="none" w:sz="0" w:space="0" w:color="auto"/>
                <w:bottom w:val="none" w:sz="0" w:space="0" w:color="auto"/>
                <w:right w:val="none" w:sz="0" w:space="0" w:color="auto"/>
              </w:divBdr>
            </w:div>
            <w:div w:id="1992514101">
              <w:marLeft w:val="0"/>
              <w:marRight w:val="0"/>
              <w:marTop w:val="0"/>
              <w:marBottom w:val="0"/>
              <w:divBdr>
                <w:top w:val="none" w:sz="0" w:space="0" w:color="auto"/>
                <w:left w:val="none" w:sz="0" w:space="0" w:color="auto"/>
                <w:bottom w:val="none" w:sz="0" w:space="0" w:color="auto"/>
                <w:right w:val="none" w:sz="0" w:space="0" w:color="auto"/>
              </w:divBdr>
            </w:div>
          </w:divsChild>
        </w:div>
        <w:div w:id="1676297194">
          <w:marLeft w:val="0"/>
          <w:marRight w:val="0"/>
          <w:marTop w:val="0"/>
          <w:marBottom w:val="0"/>
          <w:divBdr>
            <w:top w:val="none" w:sz="0" w:space="0" w:color="auto"/>
            <w:left w:val="none" w:sz="0" w:space="0" w:color="auto"/>
            <w:bottom w:val="none" w:sz="0" w:space="0" w:color="auto"/>
            <w:right w:val="none" w:sz="0" w:space="0" w:color="auto"/>
          </w:divBdr>
          <w:divsChild>
            <w:div w:id="394819898">
              <w:marLeft w:val="0"/>
              <w:marRight w:val="0"/>
              <w:marTop w:val="0"/>
              <w:marBottom w:val="0"/>
              <w:divBdr>
                <w:top w:val="none" w:sz="0" w:space="0" w:color="auto"/>
                <w:left w:val="none" w:sz="0" w:space="0" w:color="auto"/>
                <w:bottom w:val="none" w:sz="0" w:space="0" w:color="auto"/>
                <w:right w:val="none" w:sz="0" w:space="0" w:color="auto"/>
              </w:divBdr>
            </w:div>
            <w:div w:id="507788141">
              <w:marLeft w:val="0"/>
              <w:marRight w:val="0"/>
              <w:marTop w:val="0"/>
              <w:marBottom w:val="0"/>
              <w:divBdr>
                <w:top w:val="none" w:sz="0" w:space="0" w:color="auto"/>
                <w:left w:val="none" w:sz="0" w:space="0" w:color="auto"/>
                <w:bottom w:val="none" w:sz="0" w:space="0" w:color="auto"/>
                <w:right w:val="none" w:sz="0" w:space="0" w:color="auto"/>
              </w:divBdr>
            </w:div>
            <w:div w:id="839201901">
              <w:marLeft w:val="0"/>
              <w:marRight w:val="0"/>
              <w:marTop w:val="0"/>
              <w:marBottom w:val="0"/>
              <w:divBdr>
                <w:top w:val="none" w:sz="0" w:space="0" w:color="auto"/>
                <w:left w:val="none" w:sz="0" w:space="0" w:color="auto"/>
                <w:bottom w:val="none" w:sz="0" w:space="0" w:color="auto"/>
                <w:right w:val="none" w:sz="0" w:space="0" w:color="auto"/>
              </w:divBdr>
            </w:div>
            <w:div w:id="1806460183">
              <w:marLeft w:val="0"/>
              <w:marRight w:val="0"/>
              <w:marTop w:val="0"/>
              <w:marBottom w:val="0"/>
              <w:divBdr>
                <w:top w:val="none" w:sz="0" w:space="0" w:color="auto"/>
                <w:left w:val="none" w:sz="0" w:space="0" w:color="auto"/>
                <w:bottom w:val="none" w:sz="0" w:space="0" w:color="auto"/>
                <w:right w:val="none" w:sz="0" w:space="0" w:color="auto"/>
              </w:divBdr>
            </w:div>
            <w:div w:id="1861895000">
              <w:marLeft w:val="0"/>
              <w:marRight w:val="0"/>
              <w:marTop w:val="0"/>
              <w:marBottom w:val="0"/>
              <w:divBdr>
                <w:top w:val="none" w:sz="0" w:space="0" w:color="auto"/>
                <w:left w:val="none" w:sz="0" w:space="0" w:color="auto"/>
                <w:bottom w:val="none" w:sz="0" w:space="0" w:color="auto"/>
                <w:right w:val="none" w:sz="0" w:space="0" w:color="auto"/>
              </w:divBdr>
            </w:div>
          </w:divsChild>
        </w:div>
        <w:div w:id="1769618543">
          <w:marLeft w:val="0"/>
          <w:marRight w:val="0"/>
          <w:marTop w:val="0"/>
          <w:marBottom w:val="0"/>
          <w:divBdr>
            <w:top w:val="none" w:sz="0" w:space="0" w:color="auto"/>
            <w:left w:val="none" w:sz="0" w:space="0" w:color="auto"/>
            <w:bottom w:val="none" w:sz="0" w:space="0" w:color="auto"/>
            <w:right w:val="none" w:sz="0" w:space="0" w:color="auto"/>
          </w:divBdr>
          <w:divsChild>
            <w:div w:id="825633407">
              <w:marLeft w:val="0"/>
              <w:marRight w:val="0"/>
              <w:marTop w:val="0"/>
              <w:marBottom w:val="0"/>
              <w:divBdr>
                <w:top w:val="none" w:sz="0" w:space="0" w:color="auto"/>
                <w:left w:val="none" w:sz="0" w:space="0" w:color="auto"/>
                <w:bottom w:val="none" w:sz="0" w:space="0" w:color="auto"/>
                <w:right w:val="none" w:sz="0" w:space="0" w:color="auto"/>
              </w:divBdr>
            </w:div>
            <w:div w:id="982734724">
              <w:marLeft w:val="0"/>
              <w:marRight w:val="0"/>
              <w:marTop w:val="0"/>
              <w:marBottom w:val="0"/>
              <w:divBdr>
                <w:top w:val="none" w:sz="0" w:space="0" w:color="auto"/>
                <w:left w:val="none" w:sz="0" w:space="0" w:color="auto"/>
                <w:bottom w:val="none" w:sz="0" w:space="0" w:color="auto"/>
                <w:right w:val="none" w:sz="0" w:space="0" w:color="auto"/>
              </w:divBdr>
            </w:div>
            <w:div w:id="1373268631">
              <w:marLeft w:val="0"/>
              <w:marRight w:val="0"/>
              <w:marTop w:val="0"/>
              <w:marBottom w:val="0"/>
              <w:divBdr>
                <w:top w:val="none" w:sz="0" w:space="0" w:color="auto"/>
                <w:left w:val="none" w:sz="0" w:space="0" w:color="auto"/>
                <w:bottom w:val="none" w:sz="0" w:space="0" w:color="auto"/>
                <w:right w:val="none" w:sz="0" w:space="0" w:color="auto"/>
              </w:divBdr>
            </w:div>
            <w:div w:id="1715078630">
              <w:marLeft w:val="0"/>
              <w:marRight w:val="0"/>
              <w:marTop w:val="0"/>
              <w:marBottom w:val="0"/>
              <w:divBdr>
                <w:top w:val="none" w:sz="0" w:space="0" w:color="auto"/>
                <w:left w:val="none" w:sz="0" w:space="0" w:color="auto"/>
                <w:bottom w:val="none" w:sz="0" w:space="0" w:color="auto"/>
                <w:right w:val="none" w:sz="0" w:space="0" w:color="auto"/>
              </w:divBdr>
            </w:div>
            <w:div w:id="2011249907">
              <w:marLeft w:val="0"/>
              <w:marRight w:val="0"/>
              <w:marTop w:val="0"/>
              <w:marBottom w:val="0"/>
              <w:divBdr>
                <w:top w:val="none" w:sz="0" w:space="0" w:color="auto"/>
                <w:left w:val="none" w:sz="0" w:space="0" w:color="auto"/>
                <w:bottom w:val="none" w:sz="0" w:space="0" w:color="auto"/>
                <w:right w:val="none" w:sz="0" w:space="0" w:color="auto"/>
              </w:divBdr>
            </w:div>
          </w:divsChild>
        </w:div>
        <w:div w:id="1927569868">
          <w:marLeft w:val="0"/>
          <w:marRight w:val="0"/>
          <w:marTop w:val="0"/>
          <w:marBottom w:val="0"/>
          <w:divBdr>
            <w:top w:val="none" w:sz="0" w:space="0" w:color="auto"/>
            <w:left w:val="none" w:sz="0" w:space="0" w:color="auto"/>
            <w:bottom w:val="none" w:sz="0" w:space="0" w:color="auto"/>
            <w:right w:val="none" w:sz="0" w:space="0" w:color="auto"/>
          </w:divBdr>
          <w:divsChild>
            <w:div w:id="237638303">
              <w:marLeft w:val="0"/>
              <w:marRight w:val="0"/>
              <w:marTop w:val="0"/>
              <w:marBottom w:val="0"/>
              <w:divBdr>
                <w:top w:val="none" w:sz="0" w:space="0" w:color="auto"/>
                <w:left w:val="none" w:sz="0" w:space="0" w:color="auto"/>
                <w:bottom w:val="none" w:sz="0" w:space="0" w:color="auto"/>
                <w:right w:val="none" w:sz="0" w:space="0" w:color="auto"/>
              </w:divBdr>
            </w:div>
            <w:div w:id="487330836">
              <w:marLeft w:val="0"/>
              <w:marRight w:val="0"/>
              <w:marTop w:val="0"/>
              <w:marBottom w:val="0"/>
              <w:divBdr>
                <w:top w:val="none" w:sz="0" w:space="0" w:color="auto"/>
                <w:left w:val="none" w:sz="0" w:space="0" w:color="auto"/>
                <w:bottom w:val="none" w:sz="0" w:space="0" w:color="auto"/>
                <w:right w:val="none" w:sz="0" w:space="0" w:color="auto"/>
              </w:divBdr>
            </w:div>
            <w:div w:id="638996804">
              <w:marLeft w:val="0"/>
              <w:marRight w:val="0"/>
              <w:marTop w:val="0"/>
              <w:marBottom w:val="0"/>
              <w:divBdr>
                <w:top w:val="none" w:sz="0" w:space="0" w:color="auto"/>
                <w:left w:val="none" w:sz="0" w:space="0" w:color="auto"/>
                <w:bottom w:val="none" w:sz="0" w:space="0" w:color="auto"/>
                <w:right w:val="none" w:sz="0" w:space="0" w:color="auto"/>
              </w:divBdr>
            </w:div>
            <w:div w:id="1105082031">
              <w:marLeft w:val="0"/>
              <w:marRight w:val="0"/>
              <w:marTop w:val="0"/>
              <w:marBottom w:val="0"/>
              <w:divBdr>
                <w:top w:val="none" w:sz="0" w:space="0" w:color="auto"/>
                <w:left w:val="none" w:sz="0" w:space="0" w:color="auto"/>
                <w:bottom w:val="none" w:sz="0" w:space="0" w:color="auto"/>
                <w:right w:val="none" w:sz="0" w:space="0" w:color="auto"/>
              </w:divBdr>
            </w:div>
            <w:div w:id="1901600150">
              <w:marLeft w:val="0"/>
              <w:marRight w:val="0"/>
              <w:marTop w:val="0"/>
              <w:marBottom w:val="0"/>
              <w:divBdr>
                <w:top w:val="none" w:sz="0" w:space="0" w:color="auto"/>
                <w:left w:val="none" w:sz="0" w:space="0" w:color="auto"/>
                <w:bottom w:val="none" w:sz="0" w:space="0" w:color="auto"/>
                <w:right w:val="none" w:sz="0" w:space="0" w:color="auto"/>
              </w:divBdr>
            </w:div>
          </w:divsChild>
        </w:div>
        <w:div w:id="2095785824">
          <w:marLeft w:val="0"/>
          <w:marRight w:val="0"/>
          <w:marTop w:val="0"/>
          <w:marBottom w:val="0"/>
          <w:divBdr>
            <w:top w:val="none" w:sz="0" w:space="0" w:color="auto"/>
            <w:left w:val="none" w:sz="0" w:space="0" w:color="auto"/>
            <w:bottom w:val="none" w:sz="0" w:space="0" w:color="auto"/>
            <w:right w:val="none" w:sz="0" w:space="0" w:color="auto"/>
          </w:divBdr>
          <w:divsChild>
            <w:div w:id="207303403">
              <w:marLeft w:val="0"/>
              <w:marRight w:val="0"/>
              <w:marTop w:val="0"/>
              <w:marBottom w:val="0"/>
              <w:divBdr>
                <w:top w:val="none" w:sz="0" w:space="0" w:color="auto"/>
                <w:left w:val="none" w:sz="0" w:space="0" w:color="auto"/>
                <w:bottom w:val="none" w:sz="0" w:space="0" w:color="auto"/>
                <w:right w:val="none" w:sz="0" w:space="0" w:color="auto"/>
              </w:divBdr>
            </w:div>
            <w:div w:id="995303347">
              <w:marLeft w:val="0"/>
              <w:marRight w:val="0"/>
              <w:marTop w:val="0"/>
              <w:marBottom w:val="0"/>
              <w:divBdr>
                <w:top w:val="none" w:sz="0" w:space="0" w:color="auto"/>
                <w:left w:val="none" w:sz="0" w:space="0" w:color="auto"/>
                <w:bottom w:val="none" w:sz="0" w:space="0" w:color="auto"/>
                <w:right w:val="none" w:sz="0" w:space="0" w:color="auto"/>
              </w:divBdr>
            </w:div>
            <w:div w:id="1491363657">
              <w:marLeft w:val="0"/>
              <w:marRight w:val="0"/>
              <w:marTop w:val="0"/>
              <w:marBottom w:val="0"/>
              <w:divBdr>
                <w:top w:val="none" w:sz="0" w:space="0" w:color="auto"/>
                <w:left w:val="none" w:sz="0" w:space="0" w:color="auto"/>
                <w:bottom w:val="none" w:sz="0" w:space="0" w:color="auto"/>
                <w:right w:val="none" w:sz="0" w:space="0" w:color="auto"/>
              </w:divBdr>
            </w:div>
            <w:div w:id="1849059797">
              <w:marLeft w:val="0"/>
              <w:marRight w:val="0"/>
              <w:marTop w:val="0"/>
              <w:marBottom w:val="0"/>
              <w:divBdr>
                <w:top w:val="none" w:sz="0" w:space="0" w:color="auto"/>
                <w:left w:val="none" w:sz="0" w:space="0" w:color="auto"/>
                <w:bottom w:val="none" w:sz="0" w:space="0" w:color="auto"/>
                <w:right w:val="none" w:sz="0" w:space="0" w:color="auto"/>
              </w:divBdr>
            </w:div>
            <w:div w:id="2110808457">
              <w:marLeft w:val="0"/>
              <w:marRight w:val="0"/>
              <w:marTop w:val="0"/>
              <w:marBottom w:val="0"/>
              <w:divBdr>
                <w:top w:val="none" w:sz="0" w:space="0" w:color="auto"/>
                <w:left w:val="none" w:sz="0" w:space="0" w:color="auto"/>
                <w:bottom w:val="none" w:sz="0" w:space="0" w:color="auto"/>
                <w:right w:val="none" w:sz="0" w:space="0" w:color="auto"/>
              </w:divBdr>
            </w:div>
          </w:divsChild>
        </w:div>
        <w:div w:id="2102333387">
          <w:marLeft w:val="0"/>
          <w:marRight w:val="0"/>
          <w:marTop w:val="0"/>
          <w:marBottom w:val="0"/>
          <w:divBdr>
            <w:top w:val="none" w:sz="0" w:space="0" w:color="auto"/>
            <w:left w:val="none" w:sz="0" w:space="0" w:color="auto"/>
            <w:bottom w:val="none" w:sz="0" w:space="0" w:color="auto"/>
            <w:right w:val="none" w:sz="0" w:space="0" w:color="auto"/>
          </w:divBdr>
        </w:div>
      </w:divsChild>
    </w:div>
    <w:div w:id="1710717927">
      <w:bodyDiv w:val="1"/>
      <w:marLeft w:val="0"/>
      <w:marRight w:val="0"/>
      <w:marTop w:val="0"/>
      <w:marBottom w:val="0"/>
      <w:divBdr>
        <w:top w:val="none" w:sz="0" w:space="0" w:color="auto"/>
        <w:left w:val="none" w:sz="0" w:space="0" w:color="auto"/>
        <w:bottom w:val="none" w:sz="0" w:space="0" w:color="auto"/>
        <w:right w:val="none" w:sz="0" w:space="0" w:color="auto"/>
      </w:divBdr>
      <w:divsChild>
        <w:div w:id="144592586">
          <w:marLeft w:val="0"/>
          <w:marRight w:val="0"/>
          <w:marTop w:val="0"/>
          <w:marBottom w:val="0"/>
          <w:divBdr>
            <w:top w:val="none" w:sz="0" w:space="0" w:color="auto"/>
            <w:left w:val="none" w:sz="0" w:space="0" w:color="auto"/>
            <w:bottom w:val="none" w:sz="0" w:space="0" w:color="auto"/>
            <w:right w:val="none" w:sz="0" w:space="0" w:color="auto"/>
          </w:divBdr>
        </w:div>
        <w:div w:id="491026283">
          <w:marLeft w:val="0"/>
          <w:marRight w:val="0"/>
          <w:marTop w:val="0"/>
          <w:marBottom w:val="0"/>
          <w:divBdr>
            <w:top w:val="none" w:sz="0" w:space="0" w:color="auto"/>
            <w:left w:val="none" w:sz="0" w:space="0" w:color="auto"/>
            <w:bottom w:val="none" w:sz="0" w:space="0" w:color="auto"/>
            <w:right w:val="none" w:sz="0" w:space="0" w:color="auto"/>
          </w:divBdr>
          <w:divsChild>
            <w:div w:id="1549607719">
              <w:marLeft w:val="0"/>
              <w:marRight w:val="0"/>
              <w:marTop w:val="0"/>
              <w:marBottom w:val="0"/>
              <w:divBdr>
                <w:top w:val="none" w:sz="0" w:space="0" w:color="auto"/>
                <w:left w:val="none" w:sz="0" w:space="0" w:color="auto"/>
                <w:bottom w:val="none" w:sz="0" w:space="0" w:color="auto"/>
                <w:right w:val="none" w:sz="0" w:space="0" w:color="auto"/>
              </w:divBdr>
            </w:div>
          </w:divsChild>
        </w:div>
        <w:div w:id="847405702">
          <w:marLeft w:val="0"/>
          <w:marRight w:val="0"/>
          <w:marTop w:val="0"/>
          <w:marBottom w:val="0"/>
          <w:divBdr>
            <w:top w:val="none" w:sz="0" w:space="0" w:color="auto"/>
            <w:left w:val="none" w:sz="0" w:space="0" w:color="auto"/>
            <w:bottom w:val="none" w:sz="0" w:space="0" w:color="auto"/>
            <w:right w:val="none" w:sz="0" w:space="0" w:color="auto"/>
          </w:divBdr>
        </w:div>
        <w:div w:id="1215696488">
          <w:marLeft w:val="0"/>
          <w:marRight w:val="0"/>
          <w:marTop w:val="0"/>
          <w:marBottom w:val="0"/>
          <w:divBdr>
            <w:top w:val="none" w:sz="0" w:space="0" w:color="auto"/>
            <w:left w:val="none" w:sz="0" w:space="0" w:color="auto"/>
            <w:bottom w:val="none" w:sz="0" w:space="0" w:color="auto"/>
            <w:right w:val="none" w:sz="0" w:space="0" w:color="auto"/>
          </w:divBdr>
          <w:divsChild>
            <w:div w:id="1209993756">
              <w:marLeft w:val="0"/>
              <w:marRight w:val="0"/>
              <w:marTop w:val="0"/>
              <w:marBottom w:val="0"/>
              <w:divBdr>
                <w:top w:val="none" w:sz="0" w:space="0" w:color="auto"/>
                <w:left w:val="none" w:sz="0" w:space="0" w:color="auto"/>
                <w:bottom w:val="none" w:sz="0" w:space="0" w:color="auto"/>
                <w:right w:val="none" w:sz="0" w:space="0" w:color="auto"/>
              </w:divBdr>
            </w:div>
            <w:div w:id="1253202592">
              <w:marLeft w:val="0"/>
              <w:marRight w:val="0"/>
              <w:marTop w:val="0"/>
              <w:marBottom w:val="0"/>
              <w:divBdr>
                <w:top w:val="none" w:sz="0" w:space="0" w:color="auto"/>
                <w:left w:val="none" w:sz="0" w:space="0" w:color="auto"/>
                <w:bottom w:val="none" w:sz="0" w:space="0" w:color="auto"/>
                <w:right w:val="none" w:sz="0" w:space="0" w:color="auto"/>
              </w:divBdr>
            </w:div>
            <w:div w:id="1326863225">
              <w:marLeft w:val="0"/>
              <w:marRight w:val="0"/>
              <w:marTop w:val="0"/>
              <w:marBottom w:val="0"/>
              <w:divBdr>
                <w:top w:val="none" w:sz="0" w:space="0" w:color="auto"/>
                <w:left w:val="none" w:sz="0" w:space="0" w:color="auto"/>
                <w:bottom w:val="none" w:sz="0" w:space="0" w:color="auto"/>
                <w:right w:val="none" w:sz="0" w:space="0" w:color="auto"/>
              </w:divBdr>
            </w:div>
            <w:div w:id="1785612443">
              <w:marLeft w:val="0"/>
              <w:marRight w:val="0"/>
              <w:marTop w:val="0"/>
              <w:marBottom w:val="0"/>
              <w:divBdr>
                <w:top w:val="none" w:sz="0" w:space="0" w:color="auto"/>
                <w:left w:val="none" w:sz="0" w:space="0" w:color="auto"/>
                <w:bottom w:val="none" w:sz="0" w:space="0" w:color="auto"/>
                <w:right w:val="none" w:sz="0" w:space="0" w:color="auto"/>
              </w:divBdr>
            </w:div>
            <w:div w:id="2141916527">
              <w:marLeft w:val="0"/>
              <w:marRight w:val="0"/>
              <w:marTop w:val="0"/>
              <w:marBottom w:val="0"/>
              <w:divBdr>
                <w:top w:val="none" w:sz="0" w:space="0" w:color="auto"/>
                <w:left w:val="none" w:sz="0" w:space="0" w:color="auto"/>
                <w:bottom w:val="none" w:sz="0" w:space="0" w:color="auto"/>
                <w:right w:val="none" w:sz="0" w:space="0" w:color="auto"/>
              </w:divBdr>
            </w:div>
          </w:divsChild>
        </w:div>
        <w:div w:id="1241870021">
          <w:marLeft w:val="0"/>
          <w:marRight w:val="0"/>
          <w:marTop w:val="0"/>
          <w:marBottom w:val="0"/>
          <w:divBdr>
            <w:top w:val="none" w:sz="0" w:space="0" w:color="auto"/>
            <w:left w:val="none" w:sz="0" w:space="0" w:color="auto"/>
            <w:bottom w:val="none" w:sz="0" w:space="0" w:color="auto"/>
            <w:right w:val="none" w:sz="0" w:space="0" w:color="auto"/>
          </w:divBdr>
        </w:div>
        <w:div w:id="1592200810">
          <w:marLeft w:val="0"/>
          <w:marRight w:val="0"/>
          <w:marTop w:val="0"/>
          <w:marBottom w:val="0"/>
          <w:divBdr>
            <w:top w:val="none" w:sz="0" w:space="0" w:color="auto"/>
            <w:left w:val="none" w:sz="0" w:space="0" w:color="auto"/>
            <w:bottom w:val="none" w:sz="0" w:space="0" w:color="auto"/>
            <w:right w:val="none" w:sz="0" w:space="0" w:color="auto"/>
          </w:divBdr>
        </w:div>
        <w:div w:id="1697581573">
          <w:marLeft w:val="0"/>
          <w:marRight w:val="0"/>
          <w:marTop w:val="0"/>
          <w:marBottom w:val="0"/>
          <w:divBdr>
            <w:top w:val="none" w:sz="0" w:space="0" w:color="auto"/>
            <w:left w:val="none" w:sz="0" w:space="0" w:color="auto"/>
            <w:bottom w:val="none" w:sz="0" w:space="0" w:color="auto"/>
            <w:right w:val="none" w:sz="0" w:space="0" w:color="auto"/>
          </w:divBdr>
        </w:div>
        <w:div w:id="2045329255">
          <w:marLeft w:val="0"/>
          <w:marRight w:val="0"/>
          <w:marTop w:val="0"/>
          <w:marBottom w:val="0"/>
          <w:divBdr>
            <w:top w:val="none" w:sz="0" w:space="0" w:color="auto"/>
            <w:left w:val="none" w:sz="0" w:space="0" w:color="auto"/>
            <w:bottom w:val="none" w:sz="0" w:space="0" w:color="auto"/>
            <w:right w:val="none" w:sz="0" w:space="0" w:color="auto"/>
          </w:divBdr>
        </w:div>
      </w:divsChild>
    </w:div>
    <w:div w:id="1711614923">
      <w:bodyDiv w:val="1"/>
      <w:marLeft w:val="0"/>
      <w:marRight w:val="0"/>
      <w:marTop w:val="0"/>
      <w:marBottom w:val="0"/>
      <w:divBdr>
        <w:top w:val="none" w:sz="0" w:space="0" w:color="auto"/>
        <w:left w:val="none" w:sz="0" w:space="0" w:color="auto"/>
        <w:bottom w:val="none" w:sz="0" w:space="0" w:color="auto"/>
        <w:right w:val="none" w:sz="0" w:space="0" w:color="auto"/>
      </w:divBdr>
    </w:div>
    <w:div w:id="1791775980">
      <w:bodyDiv w:val="1"/>
      <w:marLeft w:val="0"/>
      <w:marRight w:val="0"/>
      <w:marTop w:val="0"/>
      <w:marBottom w:val="0"/>
      <w:divBdr>
        <w:top w:val="none" w:sz="0" w:space="0" w:color="auto"/>
        <w:left w:val="none" w:sz="0" w:space="0" w:color="auto"/>
        <w:bottom w:val="none" w:sz="0" w:space="0" w:color="auto"/>
        <w:right w:val="none" w:sz="0" w:space="0" w:color="auto"/>
      </w:divBdr>
    </w:div>
    <w:div w:id="1824078782">
      <w:bodyDiv w:val="1"/>
      <w:marLeft w:val="0"/>
      <w:marRight w:val="0"/>
      <w:marTop w:val="0"/>
      <w:marBottom w:val="0"/>
      <w:divBdr>
        <w:top w:val="none" w:sz="0" w:space="0" w:color="auto"/>
        <w:left w:val="none" w:sz="0" w:space="0" w:color="auto"/>
        <w:bottom w:val="none" w:sz="0" w:space="0" w:color="auto"/>
        <w:right w:val="none" w:sz="0" w:space="0" w:color="auto"/>
      </w:divBdr>
    </w:div>
    <w:div w:id="1850480492">
      <w:bodyDiv w:val="1"/>
      <w:marLeft w:val="0"/>
      <w:marRight w:val="0"/>
      <w:marTop w:val="0"/>
      <w:marBottom w:val="0"/>
      <w:divBdr>
        <w:top w:val="none" w:sz="0" w:space="0" w:color="auto"/>
        <w:left w:val="none" w:sz="0" w:space="0" w:color="auto"/>
        <w:bottom w:val="none" w:sz="0" w:space="0" w:color="auto"/>
        <w:right w:val="none" w:sz="0" w:space="0" w:color="auto"/>
      </w:divBdr>
      <w:divsChild>
        <w:div w:id="463616320">
          <w:marLeft w:val="0"/>
          <w:marRight w:val="0"/>
          <w:marTop w:val="0"/>
          <w:marBottom w:val="0"/>
          <w:divBdr>
            <w:top w:val="none" w:sz="0" w:space="0" w:color="auto"/>
            <w:left w:val="none" w:sz="0" w:space="0" w:color="auto"/>
            <w:bottom w:val="none" w:sz="0" w:space="0" w:color="auto"/>
            <w:right w:val="none" w:sz="0" w:space="0" w:color="auto"/>
          </w:divBdr>
        </w:div>
        <w:div w:id="489903427">
          <w:marLeft w:val="0"/>
          <w:marRight w:val="0"/>
          <w:marTop w:val="0"/>
          <w:marBottom w:val="0"/>
          <w:divBdr>
            <w:top w:val="none" w:sz="0" w:space="0" w:color="auto"/>
            <w:left w:val="none" w:sz="0" w:space="0" w:color="auto"/>
            <w:bottom w:val="none" w:sz="0" w:space="0" w:color="auto"/>
            <w:right w:val="none" w:sz="0" w:space="0" w:color="auto"/>
          </w:divBdr>
        </w:div>
        <w:div w:id="552932459">
          <w:marLeft w:val="0"/>
          <w:marRight w:val="0"/>
          <w:marTop w:val="0"/>
          <w:marBottom w:val="0"/>
          <w:divBdr>
            <w:top w:val="none" w:sz="0" w:space="0" w:color="auto"/>
            <w:left w:val="none" w:sz="0" w:space="0" w:color="auto"/>
            <w:bottom w:val="none" w:sz="0" w:space="0" w:color="auto"/>
            <w:right w:val="none" w:sz="0" w:space="0" w:color="auto"/>
          </w:divBdr>
        </w:div>
        <w:div w:id="557328402">
          <w:marLeft w:val="0"/>
          <w:marRight w:val="0"/>
          <w:marTop w:val="0"/>
          <w:marBottom w:val="0"/>
          <w:divBdr>
            <w:top w:val="none" w:sz="0" w:space="0" w:color="auto"/>
            <w:left w:val="none" w:sz="0" w:space="0" w:color="auto"/>
            <w:bottom w:val="none" w:sz="0" w:space="0" w:color="auto"/>
            <w:right w:val="none" w:sz="0" w:space="0" w:color="auto"/>
          </w:divBdr>
        </w:div>
        <w:div w:id="674452767">
          <w:marLeft w:val="0"/>
          <w:marRight w:val="0"/>
          <w:marTop w:val="0"/>
          <w:marBottom w:val="0"/>
          <w:divBdr>
            <w:top w:val="none" w:sz="0" w:space="0" w:color="auto"/>
            <w:left w:val="none" w:sz="0" w:space="0" w:color="auto"/>
            <w:bottom w:val="none" w:sz="0" w:space="0" w:color="auto"/>
            <w:right w:val="none" w:sz="0" w:space="0" w:color="auto"/>
          </w:divBdr>
        </w:div>
        <w:div w:id="728116196">
          <w:marLeft w:val="0"/>
          <w:marRight w:val="0"/>
          <w:marTop w:val="0"/>
          <w:marBottom w:val="0"/>
          <w:divBdr>
            <w:top w:val="none" w:sz="0" w:space="0" w:color="auto"/>
            <w:left w:val="none" w:sz="0" w:space="0" w:color="auto"/>
            <w:bottom w:val="none" w:sz="0" w:space="0" w:color="auto"/>
            <w:right w:val="none" w:sz="0" w:space="0" w:color="auto"/>
          </w:divBdr>
        </w:div>
        <w:div w:id="823621064">
          <w:marLeft w:val="0"/>
          <w:marRight w:val="0"/>
          <w:marTop w:val="0"/>
          <w:marBottom w:val="0"/>
          <w:divBdr>
            <w:top w:val="none" w:sz="0" w:space="0" w:color="auto"/>
            <w:left w:val="none" w:sz="0" w:space="0" w:color="auto"/>
            <w:bottom w:val="none" w:sz="0" w:space="0" w:color="auto"/>
            <w:right w:val="none" w:sz="0" w:space="0" w:color="auto"/>
          </w:divBdr>
        </w:div>
        <w:div w:id="927884963">
          <w:marLeft w:val="0"/>
          <w:marRight w:val="0"/>
          <w:marTop w:val="0"/>
          <w:marBottom w:val="0"/>
          <w:divBdr>
            <w:top w:val="none" w:sz="0" w:space="0" w:color="auto"/>
            <w:left w:val="none" w:sz="0" w:space="0" w:color="auto"/>
            <w:bottom w:val="none" w:sz="0" w:space="0" w:color="auto"/>
            <w:right w:val="none" w:sz="0" w:space="0" w:color="auto"/>
          </w:divBdr>
        </w:div>
        <w:div w:id="1060833999">
          <w:marLeft w:val="0"/>
          <w:marRight w:val="0"/>
          <w:marTop w:val="0"/>
          <w:marBottom w:val="0"/>
          <w:divBdr>
            <w:top w:val="none" w:sz="0" w:space="0" w:color="auto"/>
            <w:left w:val="none" w:sz="0" w:space="0" w:color="auto"/>
            <w:bottom w:val="none" w:sz="0" w:space="0" w:color="auto"/>
            <w:right w:val="none" w:sz="0" w:space="0" w:color="auto"/>
          </w:divBdr>
        </w:div>
        <w:div w:id="1120883312">
          <w:marLeft w:val="0"/>
          <w:marRight w:val="0"/>
          <w:marTop w:val="0"/>
          <w:marBottom w:val="0"/>
          <w:divBdr>
            <w:top w:val="none" w:sz="0" w:space="0" w:color="auto"/>
            <w:left w:val="none" w:sz="0" w:space="0" w:color="auto"/>
            <w:bottom w:val="none" w:sz="0" w:space="0" w:color="auto"/>
            <w:right w:val="none" w:sz="0" w:space="0" w:color="auto"/>
          </w:divBdr>
        </w:div>
        <w:div w:id="1150707974">
          <w:marLeft w:val="0"/>
          <w:marRight w:val="0"/>
          <w:marTop w:val="0"/>
          <w:marBottom w:val="0"/>
          <w:divBdr>
            <w:top w:val="none" w:sz="0" w:space="0" w:color="auto"/>
            <w:left w:val="none" w:sz="0" w:space="0" w:color="auto"/>
            <w:bottom w:val="none" w:sz="0" w:space="0" w:color="auto"/>
            <w:right w:val="none" w:sz="0" w:space="0" w:color="auto"/>
          </w:divBdr>
        </w:div>
        <w:div w:id="1291402250">
          <w:marLeft w:val="0"/>
          <w:marRight w:val="0"/>
          <w:marTop w:val="0"/>
          <w:marBottom w:val="0"/>
          <w:divBdr>
            <w:top w:val="none" w:sz="0" w:space="0" w:color="auto"/>
            <w:left w:val="none" w:sz="0" w:space="0" w:color="auto"/>
            <w:bottom w:val="none" w:sz="0" w:space="0" w:color="auto"/>
            <w:right w:val="none" w:sz="0" w:space="0" w:color="auto"/>
          </w:divBdr>
        </w:div>
        <w:div w:id="1401634276">
          <w:marLeft w:val="0"/>
          <w:marRight w:val="0"/>
          <w:marTop w:val="0"/>
          <w:marBottom w:val="0"/>
          <w:divBdr>
            <w:top w:val="none" w:sz="0" w:space="0" w:color="auto"/>
            <w:left w:val="none" w:sz="0" w:space="0" w:color="auto"/>
            <w:bottom w:val="none" w:sz="0" w:space="0" w:color="auto"/>
            <w:right w:val="none" w:sz="0" w:space="0" w:color="auto"/>
          </w:divBdr>
        </w:div>
        <w:div w:id="1406418838">
          <w:marLeft w:val="0"/>
          <w:marRight w:val="0"/>
          <w:marTop w:val="0"/>
          <w:marBottom w:val="0"/>
          <w:divBdr>
            <w:top w:val="none" w:sz="0" w:space="0" w:color="auto"/>
            <w:left w:val="none" w:sz="0" w:space="0" w:color="auto"/>
            <w:bottom w:val="none" w:sz="0" w:space="0" w:color="auto"/>
            <w:right w:val="none" w:sz="0" w:space="0" w:color="auto"/>
          </w:divBdr>
        </w:div>
        <w:div w:id="1578246681">
          <w:marLeft w:val="0"/>
          <w:marRight w:val="0"/>
          <w:marTop w:val="0"/>
          <w:marBottom w:val="0"/>
          <w:divBdr>
            <w:top w:val="none" w:sz="0" w:space="0" w:color="auto"/>
            <w:left w:val="none" w:sz="0" w:space="0" w:color="auto"/>
            <w:bottom w:val="none" w:sz="0" w:space="0" w:color="auto"/>
            <w:right w:val="none" w:sz="0" w:space="0" w:color="auto"/>
          </w:divBdr>
        </w:div>
        <w:div w:id="1618024281">
          <w:marLeft w:val="0"/>
          <w:marRight w:val="0"/>
          <w:marTop w:val="0"/>
          <w:marBottom w:val="0"/>
          <w:divBdr>
            <w:top w:val="none" w:sz="0" w:space="0" w:color="auto"/>
            <w:left w:val="none" w:sz="0" w:space="0" w:color="auto"/>
            <w:bottom w:val="none" w:sz="0" w:space="0" w:color="auto"/>
            <w:right w:val="none" w:sz="0" w:space="0" w:color="auto"/>
          </w:divBdr>
        </w:div>
        <w:div w:id="1624337902">
          <w:marLeft w:val="0"/>
          <w:marRight w:val="0"/>
          <w:marTop w:val="0"/>
          <w:marBottom w:val="0"/>
          <w:divBdr>
            <w:top w:val="none" w:sz="0" w:space="0" w:color="auto"/>
            <w:left w:val="none" w:sz="0" w:space="0" w:color="auto"/>
            <w:bottom w:val="none" w:sz="0" w:space="0" w:color="auto"/>
            <w:right w:val="none" w:sz="0" w:space="0" w:color="auto"/>
          </w:divBdr>
        </w:div>
        <w:div w:id="1774979774">
          <w:marLeft w:val="0"/>
          <w:marRight w:val="0"/>
          <w:marTop w:val="0"/>
          <w:marBottom w:val="0"/>
          <w:divBdr>
            <w:top w:val="none" w:sz="0" w:space="0" w:color="auto"/>
            <w:left w:val="none" w:sz="0" w:space="0" w:color="auto"/>
            <w:bottom w:val="none" w:sz="0" w:space="0" w:color="auto"/>
            <w:right w:val="none" w:sz="0" w:space="0" w:color="auto"/>
          </w:divBdr>
        </w:div>
        <w:div w:id="1813518441">
          <w:marLeft w:val="0"/>
          <w:marRight w:val="0"/>
          <w:marTop w:val="0"/>
          <w:marBottom w:val="0"/>
          <w:divBdr>
            <w:top w:val="none" w:sz="0" w:space="0" w:color="auto"/>
            <w:left w:val="none" w:sz="0" w:space="0" w:color="auto"/>
            <w:bottom w:val="none" w:sz="0" w:space="0" w:color="auto"/>
            <w:right w:val="none" w:sz="0" w:space="0" w:color="auto"/>
          </w:divBdr>
        </w:div>
        <w:div w:id="1939632559">
          <w:marLeft w:val="0"/>
          <w:marRight w:val="0"/>
          <w:marTop w:val="0"/>
          <w:marBottom w:val="0"/>
          <w:divBdr>
            <w:top w:val="none" w:sz="0" w:space="0" w:color="auto"/>
            <w:left w:val="none" w:sz="0" w:space="0" w:color="auto"/>
            <w:bottom w:val="none" w:sz="0" w:space="0" w:color="auto"/>
            <w:right w:val="none" w:sz="0" w:space="0" w:color="auto"/>
          </w:divBdr>
        </w:div>
        <w:div w:id="1948273721">
          <w:marLeft w:val="0"/>
          <w:marRight w:val="0"/>
          <w:marTop w:val="0"/>
          <w:marBottom w:val="0"/>
          <w:divBdr>
            <w:top w:val="none" w:sz="0" w:space="0" w:color="auto"/>
            <w:left w:val="none" w:sz="0" w:space="0" w:color="auto"/>
            <w:bottom w:val="none" w:sz="0" w:space="0" w:color="auto"/>
            <w:right w:val="none" w:sz="0" w:space="0" w:color="auto"/>
          </w:divBdr>
        </w:div>
        <w:div w:id="1979187797">
          <w:marLeft w:val="0"/>
          <w:marRight w:val="0"/>
          <w:marTop w:val="0"/>
          <w:marBottom w:val="0"/>
          <w:divBdr>
            <w:top w:val="none" w:sz="0" w:space="0" w:color="auto"/>
            <w:left w:val="none" w:sz="0" w:space="0" w:color="auto"/>
            <w:bottom w:val="none" w:sz="0" w:space="0" w:color="auto"/>
            <w:right w:val="none" w:sz="0" w:space="0" w:color="auto"/>
          </w:divBdr>
        </w:div>
        <w:div w:id="2028948201">
          <w:marLeft w:val="0"/>
          <w:marRight w:val="0"/>
          <w:marTop w:val="0"/>
          <w:marBottom w:val="0"/>
          <w:divBdr>
            <w:top w:val="none" w:sz="0" w:space="0" w:color="auto"/>
            <w:left w:val="none" w:sz="0" w:space="0" w:color="auto"/>
            <w:bottom w:val="none" w:sz="0" w:space="0" w:color="auto"/>
            <w:right w:val="none" w:sz="0" w:space="0" w:color="auto"/>
          </w:divBdr>
        </w:div>
        <w:div w:id="2080053279">
          <w:marLeft w:val="0"/>
          <w:marRight w:val="0"/>
          <w:marTop w:val="0"/>
          <w:marBottom w:val="0"/>
          <w:divBdr>
            <w:top w:val="none" w:sz="0" w:space="0" w:color="auto"/>
            <w:left w:val="none" w:sz="0" w:space="0" w:color="auto"/>
            <w:bottom w:val="none" w:sz="0" w:space="0" w:color="auto"/>
            <w:right w:val="none" w:sz="0" w:space="0" w:color="auto"/>
          </w:divBdr>
        </w:div>
      </w:divsChild>
    </w:div>
    <w:div w:id="1853496009">
      <w:bodyDiv w:val="1"/>
      <w:marLeft w:val="0"/>
      <w:marRight w:val="0"/>
      <w:marTop w:val="0"/>
      <w:marBottom w:val="0"/>
      <w:divBdr>
        <w:top w:val="none" w:sz="0" w:space="0" w:color="auto"/>
        <w:left w:val="none" w:sz="0" w:space="0" w:color="auto"/>
        <w:bottom w:val="none" w:sz="0" w:space="0" w:color="auto"/>
        <w:right w:val="none" w:sz="0" w:space="0" w:color="auto"/>
      </w:divBdr>
    </w:div>
    <w:div w:id="1895459618">
      <w:bodyDiv w:val="1"/>
      <w:marLeft w:val="0"/>
      <w:marRight w:val="0"/>
      <w:marTop w:val="0"/>
      <w:marBottom w:val="0"/>
      <w:divBdr>
        <w:top w:val="none" w:sz="0" w:space="0" w:color="auto"/>
        <w:left w:val="none" w:sz="0" w:space="0" w:color="auto"/>
        <w:bottom w:val="none" w:sz="0" w:space="0" w:color="auto"/>
        <w:right w:val="none" w:sz="0" w:space="0" w:color="auto"/>
      </w:divBdr>
    </w:div>
    <w:div w:id="1906642119">
      <w:bodyDiv w:val="1"/>
      <w:marLeft w:val="0"/>
      <w:marRight w:val="0"/>
      <w:marTop w:val="0"/>
      <w:marBottom w:val="0"/>
      <w:divBdr>
        <w:top w:val="none" w:sz="0" w:space="0" w:color="auto"/>
        <w:left w:val="none" w:sz="0" w:space="0" w:color="auto"/>
        <w:bottom w:val="none" w:sz="0" w:space="0" w:color="auto"/>
        <w:right w:val="none" w:sz="0" w:space="0" w:color="auto"/>
      </w:divBdr>
    </w:div>
    <w:div w:id="1920360077">
      <w:bodyDiv w:val="1"/>
      <w:marLeft w:val="0"/>
      <w:marRight w:val="0"/>
      <w:marTop w:val="0"/>
      <w:marBottom w:val="0"/>
      <w:divBdr>
        <w:top w:val="none" w:sz="0" w:space="0" w:color="auto"/>
        <w:left w:val="none" w:sz="0" w:space="0" w:color="auto"/>
        <w:bottom w:val="none" w:sz="0" w:space="0" w:color="auto"/>
        <w:right w:val="none" w:sz="0" w:space="0" w:color="auto"/>
      </w:divBdr>
    </w:div>
    <w:div w:id="1972518558">
      <w:bodyDiv w:val="1"/>
      <w:marLeft w:val="0"/>
      <w:marRight w:val="0"/>
      <w:marTop w:val="0"/>
      <w:marBottom w:val="0"/>
      <w:divBdr>
        <w:top w:val="none" w:sz="0" w:space="0" w:color="auto"/>
        <w:left w:val="none" w:sz="0" w:space="0" w:color="auto"/>
        <w:bottom w:val="none" w:sz="0" w:space="0" w:color="auto"/>
        <w:right w:val="none" w:sz="0" w:space="0" w:color="auto"/>
      </w:divBdr>
    </w:div>
    <w:div w:id="2018657627">
      <w:bodyDiv w:val="1"/>
      <w:marLeft w:val="0"/>
      <w:marRight w:val="0"/>
      <w:marTop w:val="0"/>
      <w:marBottom w:val="0"/>
      <w:divBdr>
        <w:top w:val="none" w:sz="0" w:space="0" w:color="auto"/>
        <w:left w:val="none" w:sz="0" w:space="0" w:color="auto"/>
        <w:bottom w:val="none" w:sz="0" w:space="0" w:color="auto"/>
        <w:right w:val="none" w:sz="0" w:space="0" w:color="auto"/>
      </w:divBdr>
    </w:div>
    <w:div w:id="2030062843">
      <w:bodyDiv w:val="1"/>
      <w:marLeft w:val="0"/>
      <w:marRight w:val="0"/>
      <w:marTop w:val="0"/>
      <w:marBottom w:val="0"/>
      <w:divBdr>
        <w:top w:val="none" w:sz="0" w:space="0" w:color="auto"/>
        <w:left w:val="none" w:sz="0" w:space="0" w:color="auto"/>
        <w:bottom w:val="none" w:sz="0" w:space="0" w:color="auto"/>
        <w:right w:val="none" w:sz="0" w:space="0" w:color="auto"/>
      </w:divBdr>
      <w:divsChild>
        <w:div w:id="1391609530">
          <w:marLeft w:val="0"/>
          <w:marRight w:val="0"/>
          <w:marTop w:val="0"/>
          <w:marBottom w:val="0"/>
          <w:divBdr>
            <w:top w:val="none" w:sz="0" w:space="0" w:color="auto"/>
            <w:left w:val="none" w:sz="0" w:space="0" w:color="auto"/>
            <w:bottom w:val="none" w:sz="0" w:space="0" w:color="auto"/>
            <w:right w:val="none" w:sz="0" w:space="0" w:color="auto"/>
          </w:divBdr>
        </w:div>
        <w:div w:id="1641883784">
          <w:marLeft w:val="0"/>
          <w:marRight w:val="0"/>
          <w:marTop w:val="0"/>
          <w:marBottom w:val="0"/>
          <w:divBdr>
            <w:top w:val="none" w:sz="0" w:space="0" w:color="auto"/>
            <w:left w:val="none" w:sz="0" w:space="0" w:color="auto"/>
            <w:bottom w:val="none" w:sz="0" w:space="0" w:color="auto"/>
            <w:right w:val="none" w:sz="0" w:space="0" w:color="auto"/>
          </w:divBdr>
        </w:div>
      </w:divsChild>
    </w:div>
    <w:div w:id="2059163780">
      <w:bodyDiv w:val="1"/>
      <w:marLeft w:val="0"/>
      <w:marRight w:val="0"/>
      <w:marTop w:val="0"/>
      <w:marBottom w:val="0"/>
      <w:divBdr>
        <w:top w:val="none" w:sz="0" w:space="0" w:color="auto"/>
        <w:left w:val="none" w:sz="0" w:space="0" w:color="auto"/>
        <w:bottom w:val="none" w:sz="0" w:space="0" w:color="auto"/>
        <w:right w:val="none" w:sz="0" w:space="0" w:color="auto"/>
      </w:divBdr>
      <w:divsChild>
        <w:div w:id="105319287">
          <w:marLeft w:val="360"/>
          <w:marRight w:val="0"/>
          <w:marTop w:val="200"/>
          <w:marBottom w:val="0"/>
          <w:divBdr>
            <w:top w:val="none" w:sz="0" w:space="0" w:color="auto"/>
            <w:left w:val="none" w:sz="0" w:space="0" w:color="auto"/>
            <w:bottom w:val="none" w:sz="0" w:space="0" w:color="auto"/>
            <w:right w:val="none" w:sz="0" w:space="0" w:color="auto"/>
          </w:divBdr>
        </w:div>
        <w:div w:id="127402664">
          <w:marLeft w:val="634"/>
          <w:marRight w:val="0"/>
          <w:marTop w:val="200"/>
          <w:marBottom w:val="0"/>
          <w:divBdr>
            <w:top w:val="none" w:sz="0" w:space="0" w:color="auto"/>
            <w:left w:val="none" w:sz="0" w:space="0" w:color="auto"/>
            <w:bottom w:val="none" w:sz="0" w:space="0" w:color="auto"/>
            <w:right w:val="none" w:sz="0" w:space="0" w:color="auto"/>
          </w:divBdr>
        </w:div>
        <w:div w:id="403845019">
          <w:marLeft w:val="360"/>
          <w:marRight w:val="0"/>
          <w:marTop w:val="200"/>
          <w:marBottom w:val="0"/>
          <w:divBdr>
            <w:top w:val="none" w:sz="0" w:space="0" w:color="auto"/>
            <w:left w:val="none" w:sz="0" w:space="0" w:color="auto"/>
            <w:bottom w:val="none" w:sz="0" w:space="0" w:color="auto"/>
            <w:right w:val="none" w:sz="0" w:space="0" w:color="auto"/>
          </w:divBdr>
        </w:div>
        <w:div w:id="504708677">
          <w:marLeft w:val="634"/>
          <w:marRight w:val="0"/>
          <w:marTop w:val="200"/>
          <w:marBottom w:val="0"/>
          <w:divBdr>
            <w:top w:val="none" w:sz="0" w:space="0" w:color="auto"/>
            <w:left w:val="none" w:sz="0" w:space="0" w:color="auto"/>
            <w:bottom w:val="none" w:sz="0" w:space="0" w:color="auto"/>
            <w:right w:val="none" w:sz="0" w:space="0" w:color="auto"/>
          </w:divBdr>
        </w:div>
        <w:div w:id="883836734">
          <w:marLeft w:val="360"/>
          <w:marRight w:val="0"/>
          <w:marTop w:val="200"/>
          <w:marBottom w:val="0"/>
          <w:divBdr>
            <w:top w:val="none" w:sz="0" w:space="0" w:color="auto"/>
            <w:left w:val="none" w:sz="0" w:space="0" w:color="auto"/>
            <w:bottom w:val="none" w:sz="0" w:space="0" w:color="auto"/>
            <w:right w:val="none" w:sz="0" w:space="0" w:color="auto"/>
          </w:divBdr>
        </w:div>
        <w:div w:id="1498499609">
          <w:marLeft w:val="360"/>
          <w:marRight w:val="0"/>
          <w:marTop w:val="200"/>
          <w:marBottom w:val="0"/>
          <w:divBdr>
            <w:top w:val="none" w:sz="0" w:space="0" w:color="auto"/>
            <w:left w:val="none" w:sz="0" w:space="0" w:color="auto"/>
            <w:bottom w:val="none" w:sz="0" w:space="0" w:color="auto"/>
            <w:right w:val="none" w:sz="0" w:space="0" w:color="auto"/>
          </w:divBdr>
        </w:div>
        <w:div w:id="1634749226">
          <w:marLeft w:val="360"/>
          <w:marRight w:val="0"/>
          <w:marTop w:val="200"/>
          <w:marBottom w:val="0"/>
          <w:divBdr>
            <w:top w:val="none" w:sz="0" w:space="0" w:color="auto"/>
            <w:left w:val="none" w:sz="0" w:space="0" w:color="auto"/>
            <w:bottom w:val="none" w:sz="0" w:space="0" w:color="auto"/>
            <w:right w:val="none" w:sz="0" w:space="0" w:color="auto"/>
          </w:divBdr>
        </w:div>
        <w:div w:id="1803157774">
          <w:marLeft w:val="634"/>
          <w:marRight w:val="0"/>
          <w:marTop w:val="200"/>
          <w:marBottom w:val="0"/>
          <w:divBdr>
            <w:top w:val="none" w:sz="0" w:space="0" w:color="auto"/>
            <w:left w:val="none" w:sz="0" w:space="0" w:color="auto"/>
            <w:bottom w:val="none" w:sz="0" w:space="0" w:color="auto"/>
            <w:right w:val="none" w:sz="0" w:space="0" w:color="auto"/>
          </w:divBdr>
        </w:div>
      </w:divsChild>
    </w:div>
    <w:div w:id="2105761422">
      <w:bodyDiv w:val="1"/>
      <w:marLeft w:val="0"/>
      <w:marRight w:val="0"/>
      <w:marTop w:val="0"/>
      <w:marBottom w:val="0"/>
      <w:divBdr>
        <w:top w:val="none" w:sz="0" w:space="0" w:color="auto"/>
        <w:left w:val="none" w:sz="0" w:space="0" w:color="auto"/>
        <w:bottom w:val="none" w:sz="0" w:space="0" w:color="auto"/>
        <w:right w:val="none" w:sz="0" w:space="0" w:color="auto"/>
      </w:divBdr>
      <w:divsChild>
        <w:div w:id="399522024">
          <w:marLeft w:val="360"/>
          <w:marRight w:val="0"/>
          <w:marTop w:val="200"/>
          <w:marBottom w:val="0"/>
          <w:divBdr>
            <w:top w:val="none" w:sz="0" w:space="0" w:color="auto"/>
            <w:left w:val="none" w:sz="0" w:space="0" w:color="auto"/>
            <w:bottom w:val="none" w:sz="0" w:space="0" w:color="auto"/>
            <w:right w:val="none" w:sz="0" w:space="0" w:color="auto"/>
          </w:divBdr>
        </w:div>
        <w:div w:id="555507390">
          <w:marLeft w:val="360"/>
          <w:marRight w:val="0"/>
          <w:marTop w:val="200"/>
          <w:marBottom w:val="0"/>
          <w:divBdr>
            <w:top w:val="none" w:sz="0" w:space="0" w:color="auto"/>
            <w:left w:val="none" w:sz="0" w:space="0" w:color="auto"/>
            <w:bottom w:val="none" w:sz="0" w:space="0" w:color="auto"/>
            <w:right w:val="none" w:sz="0" w:space="0" w:color="auto"/>
          </w:divBdr>
        </w:div>
        <w:div w:id="663120149">
          <w:marLeft w:val="360"/>
          <w:marRight w:val="0"/>
          <w:marTop w:val="200"/>
          <w:marBottom w:val="0"/>
          <w:divBdr>
            <w:top w:val="none" w:sz="0" w:space="0" w:color="auto"/>
            <w:left w:val="none" w:sz="0" w:space="0" w:color="auto"/>
            <w:bottom w:val="none" w:sz="0" w:space="0" w:color="auto"/>
            <w:right w:val="none" w:sz="0" w:space="0" w:color="auto"/>
          </w:divBdr>
        </w:div>
        <w:div w:id="731318900">
          <w:marLeft w:val="360"/>
          <w:marRight w:val="0"/>
          <w:marTop w:val="200"/>
          <w:marBottom w:val="0"/>
          <w:divBdr>
            <w:top w:val="none" w:sz="0" w:space="0" w:color="auto"/>
            <w:left w:val="none" w:sz="0" w:space="0" w:color="auto"/>
            <w:bottom w:val="none" w:sz="0" w:space="0" w:color="auto"/>
            <w:right w:val="none" w:sz="0" w:space="0" w:color="auto"/>
          </w:divBdr>
        </w:div>
        <w:div w:id="1470174718">
          <w:marLeft w:val="360"/>
          <w:marRight w:val="0"/>
          <w:marTop w:val="200"/>
          <w:marBottom w:val="0"/>
          <w:divBdr>
            <w:top w:val="none" w:sz="0" w:space="0" w:color="auto"/>
            <w:left w:val="none" w:sz="0" w:space="0" w:color="auto"/>
            <w:bottom w:val="none" w:sz="0" w:space="0" w:color="auto"/>
            <w:right w:val="none" w:sz="0" w:space="0" w:color="auto"/>
          </w:divBdr>
        </w:div>
        <w:div w:id="1900167849">
          <w:marLeft w:val="360"/>
          <w:marRight w:val="0"/>
          <w:marTop w:val="200"/>
          <w:marBottom w:val="0"/>
          <w:divBdr>
            <w:top w:val="none" w:sz="0" w:space="0" w:color="auto"/>
            <w:left w:val="none" w:sz="0" w:space="0" w:color="auto"/>
            <w:bottom w:val="none" w:sz="0" w:space="0" w:color="auto"/>
            <w:right w:val="none" w:sz="0" w:space="0" w:color="auto"/>
          </w:divBdr>
        </w:div>
      </w:divsChild>
    </w:div>
    <w:div w:id="2120370640">
      <w:bodyDiv w:val="1"/>
      <w:marLeft w:val="0"/>
      <w:marRight w:val="0"/>
      <w:marTop w:val="0"/>
      <w:marBottom w:val="0"/>
      <w:divBdr>
        <w:top w:val="none" w:sz="0" w:space="0" w:color="auto"/>
        <w:left w:val="none" w:sz="0" w:space="0" w:color="auto"/>
        <w:bottom w:val="none" w:sz="0" w:space="0" w:color="auto"/>
        <w:right w:val="none" w:sz="0" w:space="0" w:color="auto"/>
      </w:divBdr>
    </w:div>
    <w:div w:id="2121757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as.gov.sg/news/media-releases/2025/mas-guidelines-for-artificial-intelligence-risk-managemen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parliament.gov.sg/docs/default-source/bills-introduced/corporate-and-accounting-laws-(amendment)-bill-13-2025.pdf?sfvrsn=6a255d08_1"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cra.gov.sg/docs/default-source/default-document-library/how-to-guides/preparing-financial-statements/practice-guidance-1-of-2025.pdf?sfvrsn=dd32c2a9_1"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as.gov.sg/news/media-releases/2025/mas-proposes-to-consolidate-listing-review-fun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CFC66856849249B525B49DC410C3D6" ma:contentTypeVersion="4" ma:contentTypeDescription="Create a new document." ma:contentTypeScope="" ma:versionID="4b14318b3b9fcd468e705e34eba83361">
  <xsd:schema xmlns:xsd="http://www.w3.org/2001/XMLSchema" xmlns:xs="http://www.w3.org/2001/XMLSchema" xmlns:p="http://schemas.microsoft.com/office/2006/metadata/properties" xmlns:ns2="6342b500-fbba-4e8e-bee8-6626f3228bd0" targetNamespace="http://schemas.microsoft.com/office/2006/metadata/properties" ma:root="true" ma:fieldsID="51e3201501228b28da0a51e2753ff300" ns2:_="">
    <xsd:import namespace="6342b500-fbba-4e8e-bee8-6626f3228bd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2b500-fbba-4e8e-bee8-6626f3228b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287F8F-F8D2-40A8-80AC-D7E9552581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2b500-fbba-4e8e-bee8-6626f3228b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CF9FB0-C5E3-4766-8851-CCC2768CF301}">
  <ds:schemaRefs>
    <ds:schemaRef ds:uri="http://schemas.openxmlformats.org/officeDocument/2006/bibliography"/>
  </ds:schemaRefs>
</ds:datastoreItem>
</file>

<file path=customXml/itemProps3.xml><?xml version="1.0" encoding="utf-8"?>
<ds:datastoreItem xmlns:ds="http://schemas.openxmlformats.org/officeDocument/2006/customXml" ds:itemID="{33A2242B-82FB-4AAE-AD64-7CC694DF852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DCCF32C-97CE-44C3-B94E-2C91715369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5113</Words>
  <Characters>29148</Characters>
  <Application>Microsoft Office Word</Application>
  <DocSecurity>0</DocSecurity>
  <Lines>242</Lines>
  <Paragraphs>68</Paragraphs>
  <ScaleCrop>false</ScaleCrop>
  <Company/>
  <LinksUpToDate>false</LinksUpToDate>
  <CharactersWithSpaces>34193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Pranilesh Royal</dc:creator>
  <cp:keywords/>
  <dc:description/>
  <cp:lastModifiedBy>Sriram S</cp:lastModifiedBy>
  <cp:revision>142</cp:revision>
  <dcterms:created xsi:type="dcterms:W3CDTF">2025-08-20T07:18:00Z</dcterms:created>
  <dcterms:modified xsi:type="dcterms:W3CDTF">2025-12-30T10:42:00Z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0x01010027CFC66856849249B525B49DC410C3D6</vt:lpwstr>
  </property>
</Properties>
</file>