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3839" w:type="dxa"/>
        <w:tblInd w:w="108" w:type="dxa"/>
        <w:tblLook w:val="04A0" w:firstRow="1" w:lastRow="0" w:firstColumn="1" w:lastColumn="0" w:noHBand="0" w:noVBand="1"/>
      </w:tblPr>
      <w:tblGrid>
        <w:gridCol w:w="2302"/>
        <w:gridCol w:w="8079"/>
        <w:gridCol w:w="1368"/>
        <w:gridCol w:w="1423"/>
        <w:gridCol w:w="661"/>
        <w:gridCol w:w="6"/>
      </w:tblGrid>
      <w:tr w:rsidR="001B6873" w:rsidRPr="00101813" w14:paraId="5B5FF1DE" w14:textId="77777777" w:rsidTr="00914A21">
        <w:trPr>
          <w:gridAfter w:val="2"/>
          <w:wAfter w:w="667" w:type="dxa"/>
          <w:cantSplit/>
          <w:trHeight w:hRule="exact" w:val="3398"/>
        </w:trPr>
        <w:tc>
          <w:tcPr>
            <w:tcW w:w="2302" w:type="dxa"/>
          </w:tcPr>
          <w:p w14:paraId="0B1B258E" w14:textId="77777777" w:rsidR="001B6873" w:rsidRPr="00101813" w:rsidRDefault="005878ED">
            <w:pPr>
              <w:pStyle w:val="BodyText"/>
              <w:ind w:left="0"/>
            </w:pPr>
            <w:r>
              <w:t xml:space="preserve"> </w:t>
            </w:r>
          </w:p>
        </w:tc>
        <w:tc>
          <w:tcPr>
            <w:tcW w:w="8079" w:type="dxa"/>
            <w:vAlign w:val="center"/>
          </w:tcPr>
          <w:p w14:paraId="2B7C75A7" w14:textId="77777777" w:rsidR="00323B3D" w:rsidRPr="00323B3D" w:rsidRDefault="00A52D42" w:rsidP="00A52D42">
            <w:pPr>
              <w:ind w:left="36"/>
              <w:jc w:val="center"/>
              <w:rPr>
                <w:lang w:val="en-GB"/>
              </w:rPr>
            </w:pPr>
            <w:r w:rsidRPr="00A52D42">
              <w:rPr>
                <w:b/>
                <w:bCs/>
                <w:iCs/>
                <w:sz w:val="48"/>
                <w:lang w:val="en-GB"/>
              </w:rPr>
              <w:t>Milestone 2: Draft Disaster Risk Reduction Standard Operating Procedures</w:t>
            </w:r>
          </w:p>
        </w:tc>
        <w:tc>
          <w:tcPr>
            <w:tcW w:w="1368" w:type="dxa"/>
            <w:vAlign w:val="center"/>
          </w:tcPr>
          <w:p w14:paraId="60BA62EE" w14:textId="77777777" w:rsidR="001B6873" w:rsidRPr="00101813" w:rsidRDefault="001B6873" w:rsidP="001B6873">
            <w:pPr>
              <w:pStyle w:val="Cover1"/>
            </w:pPr>
          </w:p>
        </w:tc>
        <w:tc>
          <w:tcPr>
            <w:tcW w:w="1423" w:type="dxa"/>
          </w:tcPr>
          <w:p w14:paraId="69722770" w14:textId="77777777" w:rsidR="001B6873" w:rsidRPr="00101813" w:rsidRDefault="001B6873" w:rsidP="0064564E">
            <w:pPr>
              <w:pStyle w:val="Cover1"/>
            </w:pPr>
          </w:p>
        </w:tc>
      </w:tr>
      <w:tr w:rsidR="001B6873" w:rsidRPr="00101813" w14:paraId="17FAD423" w14:textId="77777777" w:rsidTr="00914A21">
        <w:trPr>
          <w:gridAfter w:val="1"/>
          <w:wAfter w:w="6" w:type="dxa"/>
          <w:cantSplit/>
          <w:trHeight w:hRule="exact" w:val="3924"/>
        </w:trPr>
        <w:tc>
          <w:tcPr>
            <w:tcW w:w="2302" w:type="dxa"/>
            <w:vAlign w:val="bottom"/>
          </w:tcPr>
          <w:p w14:paraId="0ACEA6FF" w14:textId="77777777" w:rsidR="001B6873" w:rsidRPr="001475A5" w:rsidRDefault="001B6873" w:rsidP="002936EF">
            <w:pPr>
              <w:pStyle w:val="TableText"/>
              <w:rPr>
                <w:color w:val="76923C" w:themeColor="accent3" w:themeShade="BF"/>
                <w:highlight w:val="green"/>
              </w:rPr>
            </w:pPr>
          </w:p>
        </w:tc>
        <w:tc>
          <w:tcPr>
            <w:tcW w:w="8079" w:type="dxa"/>
            <w:vAlign w:val="center"/>
          </w:tcPr>
          <w:p w14:paraId="34E933D8" w14:textId="77777777" w:rsidR="001B6873" w:rsidRPr="00101813" w:rsidRDefault="00A9386D" w:rsidP="002936EF">
            <w:pPr>
              <w:pStyle w:val="Cover3"/>
            </w:pPr>
            <w:r>
              <w:t>Pr</w:t>
            </w:r>
            <w:r w:rsidR="001B6873" w:rsidRPr="00101813">
              <w:t>epared for</w:t>
            </w:r>
          </w:p>
          <w:p w14:paraId="7176A993" w14:textId="77777777" w:rsidR="00C67C27" w:rsidRDefault="00914A21" w:rsidP="00C67C27">
            <w:pPr>
              <w:pStyle w:val="Cover3"/>
              <w:rPr>
                <w:bCs/>
                <w:iCs/>
                <w:sz w:val="48"/>
                <w:lang w:val="en-GB"/>
              </w:rPr>
            </w:pPr>
            <w:r>
              <w:rPr>
                <w:bCs/>
                <w:iCs/>
                <w:sz w:val="48"/>
                <w:lang w:val="en-GB"/>
              </w:rPr>
              <w:t xml:space="preserve">Armoede </w:t>
            </w:r>
            <w:r w:rsidR="00313CEF">
              <w:rPr>
                <w:bCs/>
                <w:iCs/>
                <w:sz w:val="48"/>
                <w:lang w:val="en-GB"/>
              </w:rPr>
              <w:t>Community Development Trust</w:t>
            </w:r>
          </w:p>
          <w:p w14:paraId="705470DF" w14:textId="77777777" w:rsidR="00C742F4" w:rsidRPr="00C742F4" w:rsidRDefault="00C742F4" w:rsidP="00C742F4">
            <w:pPr>
              <w:pStyle w:val="BodyText"/>
              <w:rPr>
                <w:lang w:val="en-GB"/>
              </w:rPr>
            </w:pPr>
          </w:p>
          <w:p w14:paraId="727B209B" w14:textId="77777777" w:rsidR="00F57AFF" w:rsidRDefault="00F57AFF" w:rsidP="00C67C27">
            <w:pPr>
              <w:pStyle w:val="Cover3"/>
            </w:pPr>
          </w:p>
        </w:tc>
        <w:tc>
          <w:tcPr>
            <w:tcW w:w="1368" w:type="dxa"/>
            <w:vAlign w:val="center"/>
          </w:tcPr>
          <w:p w14:paraId="789ED56A" w14:textId="77777777" w:rsidR="001B6873" w:rsidRPr="00101813" w:rsidRDefault="001B6873" w:rsidP="007740FE"/>
          <w:p w14:paraId="006E2E23" w14:textId="77777777" w:rsidR="001B6873" w:rsidRPr="00101813" w:rsidRDefault="001B6873" w:rsidP="001B6873">
            <w:pPr>
              <w:pStyle w:val="Cover2"/>
            </w:pPr>
          </w:p>
        </w:tc>
        <w:tc>
          <w:tcPr>
            <w:tcW w:w="2084" w:type="dxa"/>
            <w:gridSpan w:val="2"/>
          </w:tcPr>
          <w:p w14:paraId="1DEC941D" w14:textId="77777777" w:rsidR="001B6873" w:rsidRPr="00101813" w:rsidRDefault="001B6873" w:rsidP="0064564E">
            <w:pPr>
              <w:pStyle w:val="Cover2"/>
            </w:pPr>
          </w:p>
        </w:tc>
      </w:tr>
      <w:tr w:rsidR="00C1451A" w:rsidRPr="00101813" w14:paraId="0E79B29B" w14:textId="77777777" w:rsidTr="00914A21">
        <w:trPr>
          <w:cantSplit/>
          <w:trHeight w:hRule="exact" w:val="3924"/>
        </w:trPr>
        <w:tc>
          <w:tcPr>
            <w:tcW w:w="2302" w:type="dxa"/>
          </w:tcPr>
          <w:p w14:paraId="0CA8F927" w14:textId="77777777" w:rsidR="00C1451A" w:rsidRPr="001475A5" w:rsidRDefault="00C1451A" w:rsidP="002936EF">
            <w:pPr>
              <w:pStyle w:val="TableText"/>
              <w:rPr>
                <w:color w:val="76923C" w:themeColor="accent3" w:themeShade="BF"/>
                <w:highlight w:val="green"/>
              </w:rPr>
            </w:pPr>
          </w:p>
        </w:tc>
        <w:tc>
          <w:tcPr>
            <w:tcW w:w="11537" w:type="dxa"/>
            <w:gridSpan w:val="5"/>
          </w:tcPr>
          <w:p w14:paraId="496B125D" w14:textId="77777777" w:rsidR="005B6081" w:rsidRDefault="005B6081" w:rsidP="005B6081">
            <w:pPr>
              <w:pStyle w:val="Cover3"/>
            </w:pPr>
          </w:p>
          <w:p w14:paraId="2BAC5D07" w14:textId="77777777" w:rsidR="00C1451A" w:rsidRPr="00101813" w:rsidRDefault="00914A21" w:rsidP="002936EF">
            <w:pPr>
              <w:pStyle w:val="Cover3"/>
            </w:pPr>
            <w:r>
              <w:rPr>
                <w:noProof/>
              </w:rPr>
              <w:drawing>
                <wp:inline distT="0" distB="0" distL="0" distR="0" wp14:anchorId="5054BF4C" wp14:editId="6D49349E">
                  <wp:extent cx="3934778" cy="1535294"/>
                  <wp:effectExtent l="0" t="0" r="0" b="8255"/>
                  <wp:docPr id="19464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5178" name="Picture 1946475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7967" cy="1544342"/>
                          </a:xfrm>
                          <a:prstGeom prst="rect">
                            <a:avLst/>
                          </a:prstGeom>
                        </pic:spPr>
                      </pic:pic>
                    </a:graphicData>
                  </a:graphic>
                </wp:inline>
              </w:drawing>
            </w:r>
          </w:p>
        </w:tc>
      </w:tr>
    </w:tbl>
    <w:p w14:paraId="6DC5AEB6" w14:textId="77777777" w:rsidR="00C1451A" w:rsidRPr="004C39D9" w:rsidRDefault="00765E9B">
      <w:pPr>
        <w:pStyle w:val="BodyText"/>
        <w:ind w:left="1440"/>
        <w:rPr>
          <w:b/>
        </w:rPr>
        <w:sectPr w:rsidR="00C1451A" w:rsidRPr="004C39D9" w:rsidSect="00DF0580">
          <w:headerReference w:type="even" r:id="rId12"/>
          <w:headerReference w:type="default" r:id="rId13"/>
          <w:footerReference w:type="default" r:id="rId14"/>
          <w:pgSz w:w="11907" w:h="16839" w:code="9"/>
          <w:pgMar w:top="1332" w:right="1134" w:bottom="1134" w:left="1134" w:header="862" w:footer="567" w:gutter="0"/>
          <w:pgNumType w:fmt="lowerRoman" w:start="1"/>
          <w:cols w:space="720"/>
          <w:docGrid w:linePitch="272"/>
        </w:sectPr>
      </w:pPr>
      <w:r w:rsidRPr="00D07492">
        <w:rPr>
          <w:rFonts w:ascii="Segoe UI" w:hAnsi="Segoe UI" w:cs="Segoe UI"/>
          <w:noProof/>
          <w:color w:val="000000" w:themeColor="text1"/>
        </w:rPr>
        <w:drawing>
          <wp:anchor distT="0" distB="0" distL="0" distR="0" simplePos="0" relativeHeight="251659264" behindDoc="1" locked="0" layoutInCell="1" allowOverlap="1" wp14:anchorId="7D9E5974" wp14:editId="2A524480">
            <wp:simplePos x="0" y="0"/>
            <wp:positionH relativeFrom="page">
              <wp:align>right</wp:align>
            </wp:positionH>
            <wp:positionV relativeFrom="page">
              <wp:posOffset>12656</wp:posOffset>
            </wp:positionV>
            <wp:extent cx="7541098" cy="2238375"/>
            <wp:effectExtent l="0" t="0" r="3175" b="0"/>
            <wp:wrapNone/>
            <wp:docPr id="5" name="image1.jpeg"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picture containing diagram&#10;&#10;Description automatically generated"/>
                    <pic:cNvPicPr/>
                  </pic:nvPicPr>
                  <pic:blipFill>
                    <a:blip r:embed="rId15" cstate="print"/>
                    <a:stretch>
                      <a:fillRect/>
                    </a:stretch>
                  </pic:blipFill>
                  <pic:spPr>
                    <a:xfrm>
                      <a:off x="0" y="0"/>
                      <a:ext cx="7541098" cy="2238375"/>
                    </a:xfrm>
                    <a:prstGeom prst="rect">
                      <a:avLst/>
                    </a:prstGeom>
                  </pic:spPr>
                </pic:pic>
              </a:graphicData>
            </a:graphic>
            <wp14:sizeRelH relativeFrom="margin">
              <wp14:pctWidth>0</wp14:pctWidth>
            </wp14:sizeRelH>
            <wp14:sizeRelV relativeFrom="margin">
              <wp14:pctHeight>0</wp14:pctHeight>
            </wp14:sizeRelV>
          </wp:anchor>
        </w:drawing>
      </w:r>
      <w:r w:rsidR="0082530D" w:rsidRPr="004C39D9">
        <w:rPr>
          <w:b/>
        </w:rPr>
        <w:tab/>
      </w:r>
      <w:r w:rsidR="0082530D" w:rsidRPr="004C39D9">
        <w:rPr>
          <w:b/>
        </w:rPr>
        <w:tab/>
      </w:r>
      <w:r w:rsidR="0082530D" w:rsidRPr="004C39D9">
        <w:rPr>
          <w:b/>
        </w:rPr>
        <w:tab/>
      </w:r>
      <w:r w:rsidR="0082530D" w:rsidRPr="004C39D9">
        <w:rPr>
          <w:b/>
        </w:rPr>
        <w:tab/>
        <w:t xml:space="preserve"> </w:t>
      </w:r>
    </w:p>
    <w:p w14:paraId="53CC641E" w14:textId="77777777" w:rsidR="00C742F4" w:rsidRDefault="00EF0171" w:rsidP="00C67C27">
      <w:pPr>
        <w:pStyle w:val="FlyHead4"/>
        <w:ind w:left="1560"/>
        <w:rPr>
          <w:b/>
          <w:bCs/>
          <w:iCs/>
          <w:color w:val="FF0000"/>
          <w:sz w:val="40"/>
          <w:lang w:val="en-GB"/>
        </w:rPr>
      </w:pPr>
      <w:r w:rsidRPr="00EF0171">
        <w:rPr>
          <w:b/>
          <w:bCs/>
          <w:iCs/>
          <w:sz w:val="40"/>
          <w:lang w:val="en-GB"/>
        </w:rPr>
        <w:lastRenderedPageBreak/>
        <w:t>Milestone 2: Draft Disaster Risk Reduction Standard Operating Procedures</w:t>
      </w:r>
    </w:p>
    <w:p w14:paraId="6329B13B" w14:textId="77777777" w:rsidR="00C742F4" w:rsidRDefault="00C742F4" w:rsidP="00C67C27">
      <w:pPr>
        <w:pStyle w:val="FlyHead4"/>
        <w:ind w:left="1560"/>
        <w:rPr>
          <w:b/>
          <w:bCs/>
          <w:iCs/>
          <w:color w:val="FF0000"/>
          <w:sz w:val="40"/>
          <w:lang w:val="en-GB"/>
        </w:rPr>
      </w:pPr>
    </w:p>
    <w:p w14:paraId="51811892" w14:textId="77777777" w:rsidR="00C742F4" w:rsidRDefault="00C742F4" w:rsidP="00C67C27">
      <w:pPr>
        <w:pStyle w:val="FlyHead4"/>
        <w:ind w:left="1560"/>
        <w:rPr>
          <w:b/>
          <w:bCs/>
          <w:iCs/>
          <w:color w:val="FF0000"/>
          <w:sz w:val="40"/>
          <w:lang w:val="en-GB"/>
        </w:rPr>
      </w:pPr>
    </w:p>
    <w:p w14:paraId="609887B5" w14:textId="77777777" w:rsidR="00C67C27" w:rsidRPr="00C742F4" w:rsidRDefault="00EF0171" w:rsidP="00C67C27">
      <w:pPr>
        <w:pStyle w:val="FlyHead4"/>
        <w:ind w:left="2160" w:hanging="1309"/>
        <w:rPr>
          <w:b/>
          <w:bCs/>
          <w:iCs/>
          <w:color w:val="000000" w:themeColor="text1"/>
          <w:sz w:val="40"/>
          <w:lang w:val="en-GB"/>
        </w:rPr>
      </w:pPr>
      <w:r>
        <w:rPr>
          <w:b/>
          <w:bCs/>
          <w:iCs/>
          <w:color w:val="000000" w:themeColor="text1"/>
          <w:sz w:val="40"/>
          <w:lang w:val="en-GB"/>
        </w:rPr>
        <w:t>Armoede</w:t>
      </w:r>
      <w:r w:rsidR="00313CEF">
        <w:rPr>
          <w:b/>
          <w:bCs/>
          <w:iCs/>
          <w:color w:val="000000" w:themeColor="text1"/>
          <w:sz w:val="40"/>
          <w:lang w:val="en-GB"/>
        </w:rPr>
        <w:t xml:space="preserve"> Community Development Trust</w:t>
      </w:r>
    </w:p>
    <w:p w14:paraId="569B0F75" w14:textId="77777777" w:rsidR="00C67C27" w:rsidRDefault="00C67C27" w:rsidP="00C67C27">
      <w:pPr>
        <w:pStyle w:val="FlyHead3"/>
        <w:ind w:left="2160" w:hanging="1309"/>
      </w:pPr>
    </w:p>
    <w:p w14:paraId="15ACDA24" w14:textId="77777777" w:rsidR="00C742F4" w:rsidRDefault="00C742F4" w:rsidP="00C742F4">
      <w:pPr>
        <w:pStyle w:val="BodyText"/>
      </w:pPr>
    </w:p>
    <w:p w14:paraId="23395A5E" w14:textId="77777777" w:rsidR="00C742F4" w:rsidRDefault="00C742F4" w:rsidP="00C742F4">
      <w:pPr>
        <w:pStyle w:val="BodyText"/>
      </w:pPr>
    </w:p>
    <w:p w14:paraId="6A4C7FF8" w14:textId="77777777" w:rsidR="00C742F4" w:rsidRPr="00C742F4" w:rsidRDefault="00C742F4" w:rsidP="00C742F4">
      <w:pPr>
        <w:pStyle w:val="BodyText"/>
      </w:pPr>
    </w:p>
    <w:p w14:paraId="13D6334D" w14:textId="77777777" w:rsidR="00D43AE7" w:rsidRPr="00D43AE7" w:rsidRDefault="00BC417F" w:rsidP="00C67C27">
      <w:pPr>
        <w:pStyle w:val="FlyHead3"/>
        <w:ind w:left="2160" w:hanging="1309"/>
      </w:pPr>
      <w:r>
        <w:t>NCUMA</w:t>
      </w:r>
      <w:r w:rsidR="003C2B55" w:rsidRPr="00101813">
        <w:t xml:space="preserve"> </w:t>
      </w:r>
      <w:r w:rsidR="00C742F4">
        <w:t>Risk Management Consultancy</w:t>
      </w:r>
    </w:p>
    <w:p w14:paraId="1B7ABB29" w14:textId="77777777" w:rsidR="00C67C27" w:rsidRDefault="00C67C27" w:rsidP="00C67C27">
      <w:pPr>
        <w:pStyle w:val="FlyHead3"/>
        <w:ind w:left="2160" w:hanging="1309"/>
      </w:pPr>
    </w:p>
    <w:p w14:paraId="4E6AD17C" w14:textId="77777777" w:rsidR="00F57AFF" w:rsidRDefault="00C67C27" w:rsidP="00C67C27">
      <w:pPr>
        <w:pStyle w:val="FlyHead3"/>
        <w:ind w:left="2160" w:hanging="1309"/>
      </w:pPr>
      <w:r>
        <w:t>September 2026</w:t>
      </w:r>
    </w:p>
    <w:p w14:paraId="72F367B9" w14:textId="77777777" w:rsidR="00F57AFF" w:rsidRDefault="00F57AFF" w:rsidP="00C67C27">
      <w:pPr>
        <w:pStyle w:val="BodyText"/>
        <w:ind w:left="1440" w:hanging="1309"/>
      </w:pPr>
    </w:p>
    <w:tbl>
      <w:tblPr>
        <w:tblW w:w="9639" w:type="dxa"/>
        <w:tblInd w:w="80" w:type="dxa"/>
        <w:tblLayout w:type="fixed"/>
        <w:tblCellMar>
          <w:left w:w="0" w:type="dxa"/>
          <w:right w:w="0" w:type="dxa"/>
        </w:tblCellMar>
        <w:tblLook w:val="0000" w:firstRow="0" w:lastRow="0" w:firstColumn="0" w:lastColumn="0" w:noHBand="0" w:noVBand="0"/>
      </w:tblPr>
      <w:tblGrid>
        <w:gridCol w:w="4536"/>
        <w:gridCol w:w="426"/>
        <w:gridCol w:w="4677"/>
      </w:tblGrid>
      <w:tr w:rsidR="001B6873" w:rsidRPr="00101813" w14:paraId="30227432" w14:textId="77777777" w:rsidTr="00494651">
        <w:trPr>
          <w:cantSplit/>
          <w:trHeight w:val="443"/>
        </w:trPr>
        <w:tc>
          <w:tcPr>
            <w:tcW w:w="4536" w:type="dxa"/>
            <w:tcMar>
              <w:top w:w="80" w:type="dxa"/>
              <w:left w:w="80" w:type="dxa"/>
              <w:bottom w:w="80" w:type="dxa"/>
              <w:right w:w="80" w:type="dxa"/>
            </w:tcMar>
          </w:tcPr>
          <w:p w14:paraId="7EDF10B3" w14:textId="77777777" w:rsidR="001B6873" w:rsidRPr="00101813" w:rsidRDefault="001B6873" w:rsidP="00C67C27">
            <w:pPr>
              <w:pStyle w:val="FlyHead3"/>
              <w:ind w:left="1370" w:hanging="684"/>
            </w:pPr>
            <w:r w:rsidRPr="00101813">
              <w:rPr>
                <w:highlight w:val="lightGray"/>
              </w:rPr>
              <w:t>Compiled by:</w:t>
            </w:r>
          </w:p>
        </w:tc>
        <w:tc>
          <w:tcPr>
            <w:tcW w:w="426" w:type="dxa"/>
            <w:tcMar>
              <w:top w:w="80" w:type="dxa"/>
              <w:left w:w="80" w:type="dxa"/>
              <w:bottom w:w="80" w:type="dxa"/>
              <w:right w:w="80" w:type="dxa"/>
            </w:tcMar>
          </w:tcPr>
          <w:p w14:paraId="4E90A3D4" w14:textId="77777777" w:rsidR="001B6873" w:rsidRPr="00101813" w:rsidRDefault="001B6873" w:rsidP="00C67C27">
            <w:pPr>
              <w:pStyle w:val="FlyHead3"/>
              <w:ind w:hanging="1309"/>
            </w:pPr>
          </w:p>
        </w:tc>
        <w:tc>
          <w:tcPr>
            <w:tcW w:w="4677" w:type="dxa"/>
            <w:tcMar>
              <w:top w:w="80" w:type="dxa"/>
              <w:left w:w="80" w:type="dxa"/>
              <w:bottom w:w="80" w:type="dxa"/>
              <w:right w:w="80" w:type="dxa"/>
            </w:tcMar>
          </w:tcPr>
          <w:p w14:paraId="1DE9DF26" w14:textId="77777777" w:rsidR="001B6873" w:rsidRPr="00101813" w:rsidRDefault="001B6873" w:rsidP="00C67C27">
            <w:pPr>
              <w:pStyle w:val="FlyHead3"/>
              <w:ind w:left="203" w:hanging="1309"/>
            </w:pPr>
            <w:r w:rsidRPr="00101813">
              <w:rPr>
                <w:highlight w:val="lightGray"/>
              </w:rPr>
              <w:t>:</w:t>
            </w:r>
          </w:p>
        </w:tc>
      </w:tr>
      <w:tr w:rsidR="001B6873" w:rsidRPr="00101813" w14:paraId="523EEDC9" w14:textId="77777777" w:rsidTr="00494651">
        <w:trPr>
          <w:cantSplit/>
          <w:trHeight w:val="603"/>
        </w:trPr>
        <w:tc>
          <w:tcPr>
            <w:tcW w:w="4536" w:type="dxa"/>
            <w:tcMar>
              <w:top w:w="80" w:type="dxa"/>
              <w:left w:w="80" w:type="dxa"/>
              <w:bottom w:w="80" w:type="dxa"/>
              <w:right w:w="80" w:type="dxa"/>
            </w:tcMar>
          </w:tcPr>
          <w:p w14:paraId="34D06F44" w14:textId="77777777" w:rsidR="001B6873" w:rsidRPr="00101813" w:rsidRDefault="00D60DE6" w:rsidP="00C67C27">
            <w:pPr>
              <w:pStyle w:val="FlyHead4"/>
              <w:ind w:left="828" w:hanging="160"/>
            </w:pPr>
            <w:r>
              <w:t>Dingaan Mahlangu</w:t>
            </w:r>
          </w:p>
          <w:p w14:paraId="3B495A05" w14:textId="77777777" w:rsidR="001B6873" w:rsidRPr="00101813" w:rsidRDefault="00D60DE6" w:rsidP="00C67C27">
            <w:pPr>
              <w:pStyle w:val="FlyHead4"/>
              <w:ind w:left="828" w:hanging="160"/>
            </w:pPr>
            <w:r>
              <w:t>Director</w:t>
            </w:r>
          </w:p>
        </w:tc>
        <w:tc>
          <w:tcPr>
            <w:tcW w:w="426" w:type="dxa"/>
            <w:tcMar>
              <w:top w:w="80" w:type="dxa"/>
              <w:left w:w="80" w:type="dxa"/>
              <w:bottom w:w="80" w:type="dxa"/>
              <w:right w:w="80" w:type="dxa"/>
            </w:tcMar>
          </w:tcPr>
          <w:p w14:paraId="080F5540" w14:textId="77777777" w:rsidR="001B6873" w:rsidRPr="00101813" w:rsidRDefault="001B6873" w:rsidP="001B6873">
            <w:pPr>
              <w:pStyle w:val="BodyText"/>
            </w:pPr>
          </w:p>
        </w:tc>
        <w:tc>
          <w:tcPr>
            <w:tcW w:w="4677" w:type="dxa"/>
            <w:tcMar>
              <w:top w:w="80" w:type="dxa"/>
              <w:left w:w="80" w:type="dxa"/>
              <w:bottom w:w="80" w:type="dxa"/>
              <w:right w:w="80" w:type="dxa"/>
            </w:tcMar>
          </w:tcPr>
          <w:p w14:paraId="4F462D26" w14:textId="77777777" w:rsidR="001B6873" w:rsidRPr="00101813" w:rsidRDefault="001B6873" w:rsidP="00E0536E">
            <w:pPr>
              <w:pStyle w:val="FlyHead4"/>
              <w:ind w:left="203" w:firstLine="0"/>
            </w:pPr>
          </w:p>
        </w:tc>
      </w:tr>
      <w:tr w:rsidR="001B6873" w:rsidRPr="00101813" w14:paraId="35AD5A16" w14:textId="77777777" w:rsidTr="00494651">
        <w:trPr>
          <w:cantSplit/>
          <w:trHeight w:val="60"/>
        </w:trPr>
        <w:tc>
          <w:tcPr>
            <w:tcW w:w="9639" w:type="dxa"/>
            <w:gridSpan w:val="3"/>
            <w:tcMar>
              <w:top w:w="80" w:type="dxa"/>
              <w:left w:w="80" w:type="dxa"/>
              <w:bottom w:w="80" w:type="dxa"/>
              <w:right w:w="80" w:type="dxa"/>
            </w:tcMar>
          </w:tcPr>
          <w:p w14:paraId="53350FD6" w14:textId="77777777" w:rsidR="001B6873" w:rsidRPr="00101813" w:rsidRDefault="001B6873" w:rsidP="00C67C27">
            <w:pPr>
              <w:pStyle w:val="FlyHead4"/>
              <w:ind w:left="828" w:hanging="160"/>
            </w:pPr>
            <w:r w:rsidRPr="00101813">
              <w:t xml:space="preserve">Email: </w:t>
            </w:r>
            <w:r w:rsidR="008A25F4">
              <w:rPr>
                <w:rStyle w:val="Hyperlink"/>
              </w:rPr>
              <w:t>dingaanm@me.com</w:t>
            </w:r>
          </w:p>
        </w:tc>
      </w:tr>
      <w:tr w:rsidR="001B6873" w:rsidRPr="00101813" w14:paraId="1B71FF6D" w14:textId="77777777" w:rsidTr="00494651">
        <w:trPr>
          <w:cantSplit/>
          <w:trHeight w:val="300"/>
        </w:trPr>
        <w:tc>
          <w:tcPr>
            <w:tcW w:w="9639" w:type="dxa"/>
            <w:gridSpan w:val="3"/>
            <w:tcMar>
              <w:top w:w="80" w:type="dxa"/>
              <w:left w:w="80" w:type="dxa"/>
              <w:bottom w:w="80" w:type="dxa"/>
              <w:right w:w="80" w:type="dxa"/>
            </w:tcMar>
          </w:tcPr>
          <w:p w14:paraId="5665D38F" w14:textId="77777777" w:rsidR="001B6873" w:rsidRPr="00101813" w:rsidRDefault="001B6873" w:rsidP="00C67C27">
            <w:pPr>
              <w:pStyle w:val="FlyHead3"/>
              <w:ind w:left="828" w:hanging="160"/>
            </w:pPr>
            <w:r w:rsidRPr="00101813">
              <w:t xml:space="preserve">Authors: </w:t>
            </w:r>
          </w:p>
        </w:tc>
      </w:tr>
      <w:tr w:rsidR="00841520" w:rsidRPr="00101813" w14:paraId="32346C77" w14:textId="77777777" w:rsidTr="00494651">
        <w:trPr>
          <w:cantSplit/>
          <w:trHeight w:val="390"/>
        </w:trPr>
        <w:tc>
          <w:tcPr>
            <w:tcW w:w="9639" w:type="dxa"/>
            <w:gridSpan w:val="3"/>
            <w:tcMar>
              <w:top w:w="80" w:type="dxa"/>
              <w:left w:w="80" w:type="dxa"/>
              <w:bottom w:w="80" w:type="dxa"/>
              <w:right w:w="80" w:type="dxa"/>
            </w:tcMar>
          </w:tcPr>
          <w:p w14:paraId="7F60B057" w14:textId="77777777" w:rsidR="00841520" w:rsidRDefault="00D60DE6" w:rsidP="00C67C27">
            <w:pPr>
              <w:pStyle w:val="FlyHead4"/>
              <w:ind w:left="828" w:hanging="160"/>
            </w:pPr>
            <w:r>
              <w:t>Dingaan Mahlangu</w:t>
            </w:r>
          </w:p>
          <w:p w14:paraId="3B59FF34" w14:textId="77777777" w:rsidR="00242FEA" w:rsidRDefault="00242FEA" w:rsidP="00C67C27">
            <w:pPr>
              <w:pStyle w:val="FlyHead4"/>
              <w:ind w:left="828" w:hanging="160"/>
            </w:pPr>
          </w:p>
          <w:p w14:paraId="06A042A3" w14:textId="77777777" w:rsidR="00242FEA" w:rsidRDefault="00242FEA" w:rsidP="00C67C27">
            <w:pPr>
              <w:pStyle w:val="FlyHead4"/>
              <w:ind w:left="828" w:hanging="160"/>
            </w:pPr>
          </w:p>
          <w:p w14:paraId="4D292B66" w14:textId="77777777" w:rsidR="00242FEA" w:rsidRDefault="00242FEA" w:rsidP="00C67C27">
            <w:pPr>
              <w:pStyle w:val="FlyHead4"/>
              <w:ind w:left="828" w:hanging="160"/>
            </w:pPr>
          </w:p>
          <w:p w14:paraId="3F72CD22" w14:textId="77777777" w:rsidR="00242FEA" w:rsidRPr="00101813" w:rsidRDefault="00242FEA" w:rsidP="00C67C27">
            <w:pPr>
              <w:pStyle w:val="FlyHead4"/>
              <w:ind w:left="828" w:hanging="160"/>
            </w:pPr>
          </w:p>
        </w:tc>
      </w:tr>
    </w:tbl>
    <w:p w14:paraId="2031E647" w14:textId="77777777" w:rsidR="00242FEA" w:rsidRDefault="00242FEA" w:rsidP="00494651">
      <w:pPr>
        <w:pStyle w:val="BodyText"/>
        <w:ind w:left="1440"/>
      </w:pPr>
    </w:p>
    <w:p w14:paraId="355BEB7D" w14:textId="77777777" w:rsidR="00242FEA" w:rsidRDefault="00242FEA">
      <w:pPr>
        <w:spacing w:before="0" w:line="240" w:lineRule="auto"/>
        <w:ind w:left="0"/>
      </w:pPr>
      <w:r>
        <w:br w:type="page"/>
      </w:r>
    </w:p>
    <w:p w14:paraId="2265EF02" w14:textId="77777777" w:rsidR="007D1E3D" w:rsidRDefault="00000000">
      <w:pPr>
        <w:pStyle w:val="Heading1"/>
        <w:numPr>
          <w:ilvl w:val="0"/>
          <w:numId w:val="0"/>
        </w:numPr>
      </w:pPr>
      <w:r>
        <w:lastRenderedPageBreak/>
        <w:t>Executive Summary</w:t>
      </w:r>
    </w:p>
    <w:p w14:paraId="3B8ED5FA" w14:textId="77777777" w:rsidR="007D1E3D" w:rsidRDefault="00000000">
      <w:pPr>
        <w:ind w:left="0"/>
      </w:pPr>
      <w:r>
        <w:rPr>
          <w:color w:val="000000"/>
        </w:rPr>
        <w:t>This document translates the project architecture approved in the Inception Report (NCUMA Risk Management Consultancy, 2026a) into a practical, community-level disaster risk management operating system for Ga-Sekhaolelo. It gives operational effect to the approved Disaster Risk Reduction and Resilience Implementation Plan (Armoede Community Development Trust, n.d.) through four linked procedures covering governance and interagency coordination; prevention, preparedness and early warning; emergency activation and response; and relief, recovery and Build Back Better. The 21 consolidated instruments that support these procedures are issued separately in the companion Toolkit (NCUMA Risk Management Consultancy, 2026c).</w:t>
      </w:r>
    </w:p>
    <w:p w14:paraId="71B39EC6" w14:textId="77777777" w:rsidR="007D1E3D" w:rsidRDefault="00000000">
      <w:pPr>
        <w:ind w:left="0"/>
      </w:pPr>
      <w:r>
        <w:rPr>
          <w:color w:val="000000"/>
        </w:rPr>
        <w:t>The system follows one common sequence: Trigger, Assess, Decide, Act and Escalate, Record, Close and Improve. It assigns community-level actions to ACDT structures and designated disaster wardens, and reserves command, rescue, firefighting, clinical care, law enforcement, hazardous-material response and statutory disaster-management functions for the competent authorities established under the Disaster Management Act and related legislation (South Africa, 2002; South Africa, 2005b; South Africa, 2015). Where the responsible external service is unknown or unavailable, the procedures require escalation through municipal emergency and disaster-management channels rather than unauthorised substitution by volunteers.</w:t>
      </w:r>
    </w:p>
    <w:p w14:paraId="12DF12A9" w14:textId="77777777" w:rsidR="007D1E3D" w:rsidRDefault="00000000">
      <w:pPr>
        <w:ind w:left="0"/>
      </w:pPr>
      <w:r>
        <w:rPr>
          <w:color w:val="000000"/>
        </w:rPr>
        <w:t>This is a technically reviewed draft prepared for socialisation and institutional consideration. Operational contact names, telephone numbers, route maps, assembly-point capacities, vulnerable-person support arrangements and resource quantities must be verified during socialisation before final approval (Annex B). These are controlled local configuration records, not omissions from the procedures. Until final approval, the package may be used for review and exercises but must not be represented as an approved statutory emergency plan.</w:t>
      </w:r>
    </w:p>
    <w:p w14:paraId="12DB931F" w14:textId="77777777" w:rsidR="007D1E3D" w:rsidRDefault="00000000">
      <w:pPr>
        <w:ind w:left="0"/>
      </w:pPr>
      <w:r>
        <w:rPr>
          <w:color w:val="000000"/>
        </w:rPr>
        <w:t>This revision adds Harvard-style referencing to the legal and normative sources on which the procedures rest, removes content that was repeated between and within the two Milestone 2 documents, moves supporting records into annexes, and inserts PlantUML placeholders for six process diagrams. Every web address in the reference list was tested and found live on 19 September 2026.</w:t>
      </w:r>
    </w:p>
    <w:p w14:paraId="0CA7C8CF" w14:textId="77777777" w:rsidR="007D1E3D" w:rsidRDefault="00000000">
      <w:pPr>
        <w:pStyle w:val="Heading1"/>
        <w:pageBreakBefore/>
        <w:numPr>
          <w:ilvl w:val="0"/>
          <w:numId w:val="0"/>
        </w:numPr>
      </w:pPr>
      <w:r>
        <w:lastRenderedPageBreak/>
        <w:t>Acronyms and Abbreviations</w:t>
      </w:r>
    </w:p>
    <w:tbl>
      <w:tblPr>
        <w:tblW w:w="5000" w:type="pct"/>
        <w:jc w:val="center"/>
        <w:tblLook w:val="04A0" w:firstRow="1" w:lastRow="0" w:firstColumn="1" w:lastColumn="0" w:noHBand="0" w:noVBand="1"/>
      </w:tblPr>
      <w:tblGrid>
        <w:gridCol w:w="1481"/>
        <w:gridCol w:w="7536"/>
      </w:tblGrid>
      <w:tr w:rsidR="00AC7CD6" w14:paraId="17188AD4" w14:textId="77777777" w:rsidTr="00C421A7">
        <w:trPr>
          <w:cantSplit/>
          <w:tblHeader/>
          <w:jc w:val="center"/>
        </w:trPr>
        <w:tc>
          <w:tcPr>
            <w:tcW w:w="82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BCF57B0" w14:textId="77777777" w:rsidR="00AC7CD6" w:rsidRDefault="00614362" w:rsidP="00C421A7">
            <w:pPr>
              <w:spacing w:before="120" w:line="252" w:lineRule="auto"/>
              <w:ind w:left="0" w:hanging="22"/>
              <w:jc w:val="center"/>
            </w:pPr>
            <w:r>
              <w:rPr>
                <w:rFonts w:ascii="Aptos" w:hAnsi="Aptos"/>
                <w:b/>
                <w:color w:val="FFFFFF"/>
                <w:sz w:val="17"/>
              </w:rPr>
              <w:t>Acronym</w:t>
            </w:r>
          </w:p>
        </w:tc>
        <w:tc>
          <w:tcPr>
            <w:tcW w:w="417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C63AE09" w14:textId="77777777" w:rsidR="00AC7CD6" w:rsidRDefault="00614362" w:rsidP="00C421A7">
            <w:pPr>
              <w:spacing w:before="120" w:line="252" w:lineRule="auto"/>
              <w:ind w:left="0" w:hanging="22"/>
              <w:jc w:val="center"/>
            </w:pPr>
            <w:r>
              <w:rPr>
                <w:rFonts w:ascii="Aptos" w:hAnsi="Aptos"/>
                <w:b/>
                <w:color w:val="FFFFFF"/>
                <w:sz w:val="17"/>
              </w:rPr>
              <w:t>Meaning</w:t>
            </w:r>
          </w:p>
        </w:tc>
      </w:tr>
      <w:tr w:rsidR="00AC7CD6" w14:paraId="08448E49" w14:textId="77777777" w:rsidTr="00C421A7">
        <w:trPr>
          <w:cantSplit/>
          <w:jc w:val="center"/>
        </w:trPr>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92AEB9" w14:textId="77777777" w:rsidR="00AC7CD6" w:rsidRDefault="00614362" w:rsidP="00C421A7">
            <w:pPr>
              <w:spacing w:before="120" w:line="252" w:lineRule="auto"/>
              <w:ind w:left="0" w:hanging="22"/>
              <w:jc w:val="center"/>
            </w:pPr>
            <w:r>
              <w:rPr>
                <w:rFonts w:ascii="Aptos" w:hAnsi="Aptos"/>
                <w:color w:val="000000"/>
                <w:sz w:val="17"/>
              </w:rPr>
              <w:t>ACDT</w:t>
            </w:r>
          </w:p>
        </w:tc>
        <w:tc>
          <w:tcPr>
            <w:tcW w:w="4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D45C287" w14:textId="77777777" w:rsidR="00AC7CD6" w:rsidRDefault="00614362" w:rsidP="00C421A7">
            <w:pPr>
              <w:spacing w:before="120" w:line="252" w:lineRule="auto"/>
              <w:ind w:left="0" w:hanging="22"/>
            </w:pPr>
            <w:r>
              <w:rPr>
                <w:rFonts w:ascii="Aptos" w:hAnsi="Aptos"/>
                <w:color w:val="000000"/>
                <w:sz w:val="17"/>
              </w:rPr>
              <w:t>Armoede Community Development Trust</w:t>
            </w:r>
          </w:p>
        </w:tc>
      </w:tr>
      <w:tr w:rsidR="00AC7CD6" w14:paraId="51081464" w14:textId="77777777" w:rsidTr="00C421A7">
        <w:trPr>
          <w:cantSplit/>
          <w:jc w:val="center"/>
        </w:trPr>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91346CF" w14:textId="77777777" w:rsidR="00AC7CD6" w:rsidRDefault="00614362" w:rsidP="00C421A7">
            <w:pPr>
              <w:spacing w:before="120" w:line="252" w:lineRule="auto"/>
              <w:ind w:left="0" w:hanging="22"/>
              <w:jc w:val="center"/>
            </w:pPr>
            <w:r>
              <w:rPr>
                <w:rFonts w:ascii="Aptos" w:hAnsi="Aptos"/>
                <w:color w:val="000000"/>
                <w:sz w:val="17"/>
              </w:rPr>
              <w:t>DRM</w:t>
            </w:r>
          </w:p>
        </w:tc>
        <w:tc>
          <w:tcPr>
            <w:tcW w:w="4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3904733" w14:textId="77777777" w:rsidR="00AC7CD6" w:rsidRDefault="00614362" w:rsidP="00C421A7">
            <w:pPr>
              <w:spacing w:before="120" w:line="252" w:lineRule="auto"/>
              <w:ind w:left="0" w:hanging="22"/>
            </w:pPr>
            <w:r>
              <w:rPr>
                <w:rFonts w:ascii="Aptos" w:hAnsi="Aptos"/>
                <w:color w:val="000000"/>
                <w:sz w:val="17"/>
              </w:rPr>
              <w:t>Disaster Risk Management</w:t>
            </w:r>
          </w:p>
        </w:tc>
      </w:tr>
      <w:tr w:rsidR="00AC7CD6" w14:paraId="29609B15" w14:textId="77777777" w:rsidTr="00C421A7">
        <w:trPr>
          <w:cantSplit/>
          <w:jc w:val="center"/>
        </w:trPr>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E032841" w14:textId="77777777" w:rsidR="00AC7CD6" w:rsidRDefault="00614362" w:rsidP="00C421A7">
            <w:pPr>
              <w:spacing w:before="120" w:line="252" w:lineRule="auto"/>
              <w:ind w:left="0" w:hanging="22"/>
              <w:jc w:val="center"/>
            </w:pPr>
            <w:r>
              <w:rPr>
                <w:rFonts w:ascii="Aptos" w:hAnsi="Aptos"/>
                <w:color w:val="000000"/>
                <w:sz w:val="17"/>
              </w:rPr>
              <w:t>EMS</w:t>
            </w:r>
          </w:p>
        </w:tc>
        <w:tc>
          <w:tcPr>
            <w:tcW w:w="4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A2C1CFB" w14:textId="77777777" w:rsidR="00AC7CD6" w:rsidRDefault="00614362" w:rsidP="00C421A7">
            <w:pPr>
              <w:spacing w:before="120" w:line="252" w:lineRule="auto"/>
              <w:ind w:left="0" w:hanging="22"/>
            </w:pPr>
            <w:r>
              <w:rPr>
                <w:rFonts w:ascii="Aptos" w:hAnsi="Aptos"/>
                <w:color w:val="000000"/>
                <w:sz w:val="17"/>
              </w:rPr>
              <w:t>Emergency Medical Services</w:t>
            </w:r>
          </w:p>
        </w:tc>
      </w:tr>
      <w:tr w:rsidR="00AC7CD6" w14:paraId="6CC5E54C" w14:textId="77777777" w:rsidTr="00C421A7">
        <w:trPr>
          <w:cantSplit/>
          <w:jc w:val="center"/>
        </w:trPr>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2A3C8F" w14:textId="77777777" w:rsidR="00AC7CD6" w:rsidRDefault="00614362" w:rsidP="00C421A7">
            <w:pPr>
              <w:spacing w:before="120" w:line="252" w:lineRule="auto"/>
              <w:ind w:left="0" w:hanging="22"/>
              <w:jc w:val="center"/>
            </w:pPr>
            <w:r>
              <w:rPr>
                <w:rFonts w:ascii="Aptos" w:hAnsi="Aptos"/>
                <w:color w:val="000000"/>
                <w:sz w:val="17"/>
              </w:rPr>
              <w:t>NCUMA</w:t>
            </w:r>
          </w:p>
        </w:tc>
        <w:tc>
          <w:tcPr>
            <w:tcW w:w="4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162222D" w14:textId="77777777" w:rsidR="00AC7CD6" w:rsidRDefault="00614362" w:rsidP="00C421A7">
            <w:pPr>
              <w:spacing w:before="120" w:line="252" w:lineRule="auto"/>
              <w:ind w:left="0" w:hanging="22"/>
            </w:pPr>
            <w:r>
              <w:rPr>
                <w:rFonts w:ascii="Aptos" w:hAnsi="Aptos"/>
                <w:color w:val="000000"/>
                <w:sz w:val="17"/>
              </w:rPr>
              <w:t>NCUMA Risk Management Consultancy</w:t>
            </w:r>
          </w:p>
        </w:tc>
      </w:tr>
      <w:tr w:rsidR="00AC7CD6" w14:paraId="418A93BD" w14:textId="77777777" w:rsidTr="00C421A7">
        <w:trPr>
          <w:cantSplit/>
          <w:jc w:val="center"/>
        </w:trPr>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EFA835A" w14:textId="77777777" w:rsidR="00AC7CD6" w:rsidRDefault="00614362" w:rsidP="00C421A7">
            <w:pPr>
              <w:spacing w:before="120" w:line="252" w:lineRule="auto"/>
              <w:ind w:left="0" w:hanging="22"/>
              <w:jc w:val="center"/>
            </w:pPr>
            <w:r>
              <w:rPr>
                <w:rFonts w:ascii="Aptos" w:hAnsi="Aptos"/>
                <w:color w:val="000000"/>
                <w:sz w:val="17"/>
              </w:rPr>
              <w:t>SOP</w:t>
            </w:r>
          </w:p>
        </w:tc>
        <w:tc>
          <w:tcPr>
            <w:tcW w:w="4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B8DFF5D" w14:textId="77777777" w:rsidR="00AC7CD6" w:rsidRDefault="00614362" w:rsidP="00C421A7">
            <w:pPr>
              <w:spacing w:before="120" w:line="252" w:lineRule="auto"/>
              <w:ind w:left="0" w:hanging="22"/>
            </w:pPr>
            <w:r>
              <w:rPr>
                <w:rFonts w:ascii="Aptos" w:hAnsi="Aptos"/>
                <w:color w:val="000000"/>
                <w:sz w:val="17"/>
              </w:rPr>
              <w:t>Standard Operating Procedure</w:t>
            </w:r>
          </w:p>
        </w:tc>
      </w:tr>
    </w:tbl>
    <w:p w14:paraId="7C52845C" w14:textId="77777777" w:rsidR="007D1E3D" w:rsidRDefault="007D1E3D">
      <w:pPr>
        <w:ind w:left="0"/>
      </w:pPr>
    </w:p>
    <w:p w14:paraId="04ACC14D" w14:textId="77777777" w:rsidR="007D1E3D" w:rsidRDefault="00000000">
      <w:pPr>
        <w:pStyle w:val="Heading1"/>
        <w:pageBreakBefore/>
      </w:pPr>
      <w:r>
        <w:lastRenderedPageBreak/>
        <w:t>Introduction and Basis of the Procedures</w:t>
      </w:r>
    </w:p>
    <w:p w14:paraId="72804E75" w14:textId="77777777" w:rsidR="007D1E3D" w:rsidRDefault="00000000">
      <w:pPr>
        <w:pStyle w:val="Heading2"/>
        <w:tabs>
          <w:tab w:val="clear" w:pos="1530"/>
          <w:tab w:val="num" w:pos="810"/>
        </w:tabs>
        <w:ind w:left="720"/>
      </w:pPr>
      <w:r>
        <w:t>Milestone 2 Deliverable Statement</w:t>
      </w:r>
    </w:p>
    <w:tbl>
      <w:tblPr>
        <w:tblW w:w="5000" w:type="pct"/>
        <w:jc w:val="center"/>
        <w:tblLook w:val="04A0" w:firstRow="1" w:lastRow="0" w:firstColumn="1" w:lastColumn="0" w:noHBand="0" w:noVBand="1"/>
      </w:tblPr>
      <w:tblGrid>
        <w:gridCol w:w="2126"/>
        <w:gridCol w:w="3221"/>
        <w:gridCol w:w="3670"/>
      </w:tblGrid>
      <w:tr w:rsidR="00AC7CD6" w14:paraId="6ADBD08B" w14:textId="77777777" w:rsidTr="00C421A7">
        <w:trPr>
          <w:cantSplit/>
          <w:tblHeader/>
          <w:jc w:val="center"/>
        </w:trPr>
        <w:tc>
          <w:tcPr>
            <w:tcW w:w="117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F4ED424"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Required output</w:t>
            </w:r>
          </w:p>
        </w:tc>
        <w:tc>
          <w:tcPr>
            <w:tcW w:w="1786"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E2D49A9"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Included in this package</w:t>
            </w:r>
          </w:p>
        </w:tc>
        <w:tc>
          <w:tcPr>
            <w:tcW w:w="2036"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A6FB767"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Verification</w:t>
            </w:r>
          </w:p>
        </w:tc>
      </w:tr>
      <w:tr w:rsidR="00AC7CD6" w14:paraId="62000F18" w14:textId="77777777" w:rsidTr="00C421A7">
        <w:trPr>
          <w:cantSplit/>
          <w:jc w:val="center"/>
        </w:trPr>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DC5471"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Four technically reviewed draft SOPs</w:t>
            </w:r>
          </w:p>
        </w:tc>
        <w:tc>
          <w:tcPr>
            <w:tcW w:w="1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A034C3" w14:textId="77777777" w:rsidR="00AC7CD6" w:rsidRPr="00C421A7" w:rsidRDefault="00614362" w:rsidP="00C421A7">
            <w:pPr>
              <w:keepNext/>
              <w:spacing w:before="120" w:line="252" w:lineRule="auto"/>
              <w:ind w:left="0"/>
              <w:jc w:val="center"/>
              <w:rPr>
                <w:sz w:val="18"/>
                <w:szCs w:val="18"/>
              </w:rPr>
            </w:pPr>
            <w:r w:rsidRPr="00C421A7">
              <w:rPr>
                <w:rFonts w:ascii="Aptos" w:hAnsi="Aptos"/>
                <w:color w:val="000000"/>
                <w:sz w:val="18"/>
                <w:szCs w:val="18"/>
              </w:rPr>
              <w:t>D2.1 to D2.4</w:t>
            </w:r>
          </w:p>
        </w:tc>
        <w:tc>
          <w:tcPr>
            <w:tcW w:w="20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5150225"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Cross-references, role boundaries, triggers, actions, escalation and close-out defined</w:t>
            </w:r>
          </w:p>
        </w:tc>
      </w:tr>
      <w:tr w:rsidR="00AC7CD6" w14:paraId="644E18C6" w14:textId="77777777" w:rsidTr="00C421A7">
        <w:trPr>
          <w:cantSplit/>
          <w:jc w:val="center"/>
        </w:trPr>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74FFAC3"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Twenty-one consolidated toolkit instruments</w:t>
            </w:r>
          </w:p>
        </w:tc>
        <w:tc>
          <w:tcPr>
            <w:tcW w:w="1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253EC06"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D2.1.1 to D2.4.5, including six cards within D2.3.6, issued in the companion Toolkit</w:t>
            </w:r>
          </w:p>
        </w:tc>
        <w:tc>
          <w:tcPr>
            <w:tcW w:w="203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8926C36"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Toolkit Master Index and complete operational templates (NCUMA Risk Management Consultancy, 2026c)</w:t>
            </w:r>
          </w:p>
        </w:tc>
      </w:tr>
      <w:tr w:rsidR="00AC7CD6" w14:paraId="34294C60" w14:textId="77777777" w:rsidTr="00C421A7">
        <w:trPr>
          <w:cantSplit/>
          <w:jc w:val="center"/>
        </w:trPr>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1956D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Ready for stakeholder socialisation</w:t>
            </w:r>
          </w:p>
        </w:tc>
        <w:tc>
          <w:tcPr>
            <w:tcW w:w="1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E2674EB"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Role-based fields and local verification schedule included</w:t>
            </w:r>
          </w:p>
        </w:tc>
        <w:tc>
          <w:tcPr>
            <w:tcW w:w="20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4600EEC"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Local configuration and verification schedule (Annex B) and test scenarios (Annex C)</w:t>
            </w:r>
          </w:p>
        </w:tc>
      </w:tr>
      <w:tr w:rsidR="00AC7CD6" w14:paraId="2E1552CF" w14:textId="77777777" w:rsidTr="00C421A7">
        <w:trPr>
          <w:cantSplit/>
          <w:jc w:val="center"/>
        </w:trPr>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F63D425"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Ready for institutional consideration</w:t>
            </w:r>
          </w:p>
        </w:tc>
        <w:tc>
          <w:tcPr>
            <w:tcW w:w="1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3CE5E0B"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Approval points and reserved decisions identified</w:t>
            </w:r>
          </w:p>
        </w:tc>
        <w:tc>
          <w:tcPr>
            <w:tcW w:w="203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EFA943A"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Common control provisions (Section 1.5) and submission declaration (Annex D)</w:t>
            </w:r>
          </w:p>
        </w:tc>
      </w:tr>
    </w:tbl>
    <w:p w14:paraId="03168B98" w14:textId="77777777" w:rsidR="007D1E3D" w:rsidRDefault="007D1E3D">
      <w:pPr>
        <w:ind w:left="0"/>
      </w:pPr>
    </w:p>
    <w:p w14:paraId="12F60922" w14:textId="77777777" w:rsidR="007D1E3D" w:rsidRDefault="00000000">
      <w:pPr>
        <w:pStyle w:val="Heading2"/>
        <w:tabs>
          <w:tab w:val="clear" w:pos="1530"/>
          <w:tab w:val="num" w:pos="810"/>
        </w:tabs>
        <w:ind w:left="720"/>
      </w:pPr>
      <w:r>
        <w:t>Legal and Normative Basis</w:t>
      </w:r>
    </w:p>
    <w:p w14:paraId="03C918B3" w14:textId="77777777" w:rsidR="007D1E3D" w:rsidRDefault="00000000">
      <w:pPr>
        <w:ind w:left="0"/>
      </w:pPr>
      <w:r>
        <w:rPr>
          <w:color w:val="000000"/>
        </w:rPr>
        <w:t>Disaster management is a functional area of concurrent national and provincial legislative competence, and the Constitution requires all spheres of government and organs of state to co-operate with one another (South Africa, 1996a, s. 41 and Schedule 4, Part A). The Disaster Management Act places primary responsibility for the coordination and management of local disasters on the municipality, reserves the classification of disasters to the National Disaster Management Centre and the declaration of a local state of disaster to the municipal council, and provides for disaster management volunteers (South Africa, 2002, ss. 23, 54, 55 and 58). The 2015 amendment strengthened the duties of organs of state and municipalities for risk assessment, planning and reporting (South Africa, 2015). The National Disaster Management Framework organises these duties into four key performance areas: institutional capacity, risk assessment, risk reduction, and response and recovery (South Africa, 2005b). A reviewed framework was gazetted for comment in June 2023 (South Africa, 2023); these procedures must be rechecked against the final instrument once it is promulgated.</w:t>
      </w:r>
    </w:p>
    <w:p w14:paraId="54C5501C" w14:textId="77777777" w:rsidR="007D1E3D" w:rsidRDefault="00000000">
      <w:pPr>
        <w:ind w:left="0"/>
      </w:pPr>
      <w:r>
        <w:rPr>
          <w:color w:val="000000"/>
        </w:rPr>
        <w:t>These procedures therefore do not create statutory powers. They organise lawful community action and its interface with the institutions that hold those powers, in keeping with the all-of-society approach of the Sendai Framework, which recognises the role of community-based organisations and volunteers and sets Build Back Better as its fourth priority (United Nations Office for Disaster Risk Reduction, 2015, paras 19(d), 32 and 36(a)). Good practice confirms that community structures reduce risk most reliably when their mandate, limits and links to formal services are explicit (International Federation of Red Cross and Red Crescent Societies, 2012; Twigg, 2015). Table 1 lists the instruments that govern each procedure.</w:t>
      </w:r>
    </w:p>
    <w:p w14:paraId="309F2E25" w14:textId="77777777" w:rsidR="007D1E3D" w:rsidRDefault="00000000">
      <w:pPr>
        <w:keepNext/>
        <w:ind w:left="0"/>
      </w:pPr>
      <w:r>
        <w:rPr>
          <w:b/>
          <w:color w:val="17365D"/>
          <w:sz w:val="18"/>
          <w:szCs w:val="18"/>
        </w:rPr>
        <w:lastRenderedPageBreak/>
        <w:t>Table 1: Legal and normative instruments applied in the procedures</w:t>
      </w:r>
    </w:p>
    <w:tbl>
      <w:tblPr>
        <w:tblW w:w="5000" w:type="pct"/>
        <w:jc w:val="center"/>
        <w:tblLook w:val="04A0" w:firstRow="1" w:lastRow="0" w:firstColumn="1" w:lastColumn="0" w:noHBand="0" w:noVBand="1"/>
      </w:tblPr>
      <w:tblGrid>
        <w:gridCol w:w="2705"/>
        <w:gridCol w:w="4689"/>
        <w:gridCol w:w="1623"/>
      </w:tblGrid>
      <w:tr w:rsidR="007D1E3D" w14:paraId="646AF971" w14:textId="77777777">
        <w:trPr>
          <w:cantSplit/>
          <w:tblHeader/>
          <w:jc w:val="center"/>
        </w:trPr>
        <w:tc>
          <w:tcPr>
            <w:tcW w:w="15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5BA1176" w14:textId="77777777" w:rsidR="007D1E3D" w:rsidRDefault="00000000">
            <w:pPr>
              <w:spacing w:before="120" w:line="252" w:lineRule="auto"/>
              <w:ind w:left="0"/>
              <w:jc w:val="center"/>
            </w:pPr>
            <w:r>
              <w:rPr>
                <w:rFonts w:ascii="Aptos" w:hAnsi="Aptos" w:cs="Aptos"/>
                <w:b/>
                <w:color w:val="FFFFFF"/>
                <w:sz w:val="18"/>
                <w:szCs w:val="18"/>
              </w:rPr>
              <w:t>Instrument</w:t>
            </w:r>
          </w:p>
        </w:tc>
        <w:tc>
          <w:tcPr>
            <w:tcW w:w="26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E3CDBC5" w14:textId="77777777" w:rsidR="007D1E3D" w:rsidRDefault="00000000">
            <w:pPr>
              <w:spacing w:before="120" w:line="252" w:lineRule="auto"/>
              <w:ind w:left="0"/>
              <w:jc w:val="center"/>
            </w:pPr>
            <w:r>
              <w:rPr>
                <w:rFonts w:ascii="Aptos" w:hAnsi="Aptos" w:cs="Aptos"/>
                <w:b/>
                <w:color w:val="FFFFFF"/>
                <w:sz w:val="18"/>
                <w:szCs w:val="18"/>
              </w:rPr>
              <w:t>Relevance to the procedures</w:t>
            </w:r>
          </w:p>
        </w:tc>
        <w:tc>
          <w:tcPr>
            <w:tcW w:w="9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FC7F0BA" w14:textId="77777777" w:rsidR="007D1E3D" w:rsidRDefault="00000000">
            <w:pPr>
              <w:spacing w:before="120" w:line="252" w:lineRule="auto"/>
              <w:ind w:left="0"/>
              <w:jc w:val="center"/>
            </w:pPr>
            <w:r>
              <w:rPr>
                <w:rFonts w:ascii="Aptos" w:hAnsi="Aptos" w:cs="Aptos"/>
                <w:b/>
                <w:color w:val="FFFFFF"/>
                <w:sz w:val="18"/>
                <w:szCs w:val="18"/>
              </w:rPr>
              <w:t>Applied in</w:t>
            </w:r>
          </w:p>
        </w:tc>
      </w:tr>
      <w:tr w:rsidR="007D1E3D" w14:paraId="66E675A9"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6F05736" w14:textId="77777777" w:rsidR="007D1E3D" w:rsidRDefault="00000000">
            <w:pPr>
              <w:spacing w:before="120" w:line="252" w:lineRule="auto"/>
              <w:ind w:left="0"/>
            </w:pPr>
            <w:r>
              <w:rPr>
                <w:rFonts w:ascii="Aptos" w:hAnsi="Aptos" w:cs="Aptos"/>
                <w:color w:val="000000"/>
                <w:sz w:val="18"/>
                <w:szCs w:val="18"/>
              </w:rPr>
              <w:t>Disaster Management Act, amendment and framework (South Africa, 2002; South Africa, 2005b; South Africa, 2015)</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D4EB9C9" w14:textId="77777777" w:rsidR="007D1E3D" w:rsidRDefault="00000000">
            <w:pPr>
              <w:spacing w:before="120" w:line="252" w:lineRule="auto"/>
              <w:ind w:left="0"/>
            </w:pPr>
            <w:r>
              <w:rPr>
                <w:rFonts w:ascii="Aptos" w:hAnsi="Aptos" w:cs="Aptos"/>
                <w:color w:val="000000"/>
                <w:sz w:val="18"/>
                <w:szCs w:val="18"/>
              </w:rPr>
              <w:t>Statutory roles of municipal, district, provincial and national disaster management centres; classification and declaration; planning duties.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03A47EF" w14:textId="77777777" w:rsidR="007D1E3D" w:rsidRDefault="00000000">
            <w:pPr>
              <w:spacing w:before="120" w:line="252" w:lineRule="auto"/>
              <w:ind w:left="0"/>
            </w:pPr>
            <w:r>
              <w:rPr>
                <w:rFonts w:ascii="Aptos" w:hAnsi="Aptos" w:cs="Aptos"/>
                <w:color w:val="000000"/>
                <w:sz w:val="18"/>
                <w:szCs w:val="18"/>
              </w:rPr>
              <w:t>All procedures</w:t>
            </w:r>
          </w:p>
        </w:tc>
      </w:tr>
      <w:tr w:rsidR="007D1E3D" w14:paraId="5611C47C"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23CCC6E" w14:textId="77777777" w:rsidR="007D1E3D" w:rsidRDefault="00000000">
            <w:pPr>
              <w:spacing w:before="120" w:line="252" w:lineRule="auto"/>
              <w:ind w:left="0"/>
            </w:pPr>
            <w:r>
              <w:rPr>
                <w:rFonts w:ascii="Aptos" w:hAnsi="Aptos" w:cs="Aptos"/>
                <w:color w:val="000000"/>
                <w:sz w:val="18"/>
                <w:szCs w:val="18"/>
              </w:rPr>
              <w:t>Disaster Management Volunteer Regulations (South Africa, 2010)</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7B7159" w14:textId="77777777" w:rsidR="007D1E3D" w:rsidRDefault="00000000">
            <w:pPr>
              <w:spacing w:before="120" w:line="252" w:lineRule="auto"/>
              <w:ind w:left="0"/>
            </w:pPr>
            <w:r>
              <w:rPr>
                <w:rFonts w:ascii="Aptos" w:hAnsi="Aptos" w:cs="Aptos"/>
                <w:color w:val="000000"/>
                <w:sz w:val="18"/>
                <w:szCs w:val="18"/>
              </w:rPr>
              <w:t>A municipality may establish a unit of volunteers. Disaster wardens who wish to act as statutory disaster management volunteers must enrol through the municipal unit; appointment by ACDT does not confer that status.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B857EB" w14:textId="77777777" w:rsidR="007D1E3D" w:rsidRDefault="00000000">
            <w:pPr>
              <w:spacing w:before="120" w:line="252" w:lineRule="auto"/>
              <w:ind w:left="0"/>
            </w:pPr>
            <w:r>
              <w:rPr>
                <w:rFonts w:ascii="Aptos" w:hAnsi="Aptos" w:cs="Aptos"/>
                <w:color w:val="000000"/>
                <w:sz w:val="18"/>
                <w:szCs w:val="18"/>
              </w:rPr>
              <w:t>D2.1, D2.2, D2.3</w:t>
            </w:r>
          </w:p>
        </w:tc>
      </w:tr>
      <w:tr w:rsidR="007D1E3D" w14:paraId="165C4B58"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2ABBB64" w14:textId="77777777" w:rsidR="007D1E3D" w:rsidRDefault="00000000">
            <w:pPr>
              <w:spacing w:before="120" w:line="252" w:lineRule="auto"/>
              <w:ind w:left="0"/>
            </w:pPr>
            <w:r>
              <w:rPr>
                <w:rFonts w:ascii="Aptos" w:hAnsi="Aptos" w:cs="Aptos"/>
                <w:color w:val="000000"/>
                <w:sz w:val="18"/>
                <w:szCs w:val="18"/>
              </w:rPr>
              <w:t>Intergovernmental Relations Framework Act and Municipal Systems Act (South Africa, 2000; South Africa, 2005a)</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40A5DA" w14:textId="77777777" w:rsidR="007D1E3D" w:rsidRDefault="00000000">
            <w:pPr>
              <w:spacing w:before="120" w:line="252" w:lineRule="auto"/>
              <w:ind w:left="0"/>
            </w:pPr>
            <w:r>
              <w:rPr>
                <w:rFonts w:ascii="Aptos" w:hAnsi="Aptos" w:cs="Aptos"/>
                <w:color w:val="000000"/>
                <w:sz w:val="18"/>
                <w:szCs w:val="18"/>
              </w:rPr>
              <w:t>Co-operative government and community participation. Community structures liaise with, and do not direct, organs of state.</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8274A5A" w14:textId="77777777" w:rsidR="007D1E3D" w:rsidRDefault="00000000">
            <w:pPr>
              <w:spacing w:before="120" w:line="252" w:lineRule="auto"/>
              <w:ind w:left="0"/>
            </w:pPr>
            <w:r>
              <w:rPr>
                <w:rFonts w:ascii="Aptos" w:hAnsi="Aptos" w:cs="Aptos"/>
                <w:color w:val="000000"/>
                <w:sz w:val="18"/>
                <w:szCs w:val="18"/>
              </w:rPr>
              <w:t>D2.1</w:t>
            </w:r>
          </w:p>
        </w:tc>
      </w:tr>
      <w:tr w:rsidR="007D1E3D" w14:paraId="29B0BF3D"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C330FA" w14:textId="77777777" w:rsidR="007D1E3D" w:rsidRDefault="00000000">
            <w:pPr>
              <w:spacing w:before="120" w:line="252" w:lineRule="auto"/>
              <w:ind w:left="0"/>
            </w:pPr>
            <w:r>
              <w:rPr>
                <w:rFonts w:ascii="Aptos" w:hAnsi="Aptos" w:cs="Aptos"/>
                <w:color w:val="000000"/>
                <w:sz w:val="18"/>
                <w:szCs w:val="18"/>
              </w:rPr>
              <w:t>Protection of Personal Information Act (South Africa, 2013)</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43AE7FE" w14:textId="77777777" w:rsidR="007D1E3D" w:rsidRDefault="00000000">
            <w:pPr>
              <w:spacing w:before="120" w:line="252" w:lineRule="auto"/>
              <w:ind w:left="0"/>
            </w:pPr>
            <w:r>
              <w:rPr>
                <w:rFonts w:ascii="Aptos" w:hAnsi="Aptos" w:cs="Aptos"/>
                <w:color w:val="000000"/>
                <w:sz w:val="18"/>
                <w:szCs w:val="18"/>
              </w:rPr>
              <w:t>Minimality, purpose limitation, security safeguards and special protection of health information and information about children.</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2E3012C" w14:textId="77777777" w:rsidR="007D1E3D" w:rsidRDefault="00000000">
            <w:pPr>
              <w:spacing w:before="120" w:line="252" w:lineRule="auto"/>
              <w:ind w:left="0"/>
            </w:pPr>
            <w:r>
              <w:rPr>
                <w:rFonts w:ascii="Aptos" w:hAnsi="Aptos" w:cs="Aptos"/>
                <w:color w:val="000000"/>
                <w:sz w:val="18"/>
                <w:szCs w:val="18"/>
              </w:rPr>
              <w:t>All procedures; registers of people needing assistance</w:t>
            </w:r>
          </w:p>
        </w:tc>
      </w:tr>
      <w:tr w:rsidR="007D1E3D" w14:paraId="7617F127"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A56138" w14:textId="77777777" w:rsidR="007D1E3D" w:rsidRDefault="00000000">
            <w:pPr>
              <w:spacing w:before="120" w:line="252" w:lineRule="auto"/>
              <w:ind w:left="0"/>
            </w:pPr>
            <w:r>
              <w:rPr>
                <w:rFonts w:ascii="Aptos" w:hAnsi="Aptos" w:cs="Aptos"/>
                <w:color w:val="000000"/>
                <w:sz w:val="18"/>
                <w:szCs w:val="18"/>
              </w:rPr>
              <w:t>South African Weather Service Act (South Africa, 2001)</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F8FAE48" w14:textId="77777777" w:rsidR="007D1E3D" w:rsidRDefault="00000000">
            <w:pPr>
              <w:spacing w:before="120" w:line="252" w:lineRule="auto"/>
              <w:ind w:left="0"/>
            </w:pPr>
            <w:r>
              <w:rPr>
                <w:rFonts w:ascii="Aptos" w:hAnsi="Aptos" w:cs="Aptos"/>
                <w:color w:val="000000"/>
                <w:sz w:val="18"/>
                <w:szCs w:val="18"/>
              </w:rPr>
              <w:t>The Weather Service is the authoritative national source of severe weather warnings.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61DF39E" w14:textId="77777777" w:rsidR="007D1E3D" w:rsidRDefault="00000000">
            <w:pPr>
              <w:spacing w:before="120" w:line="252" w:lineRule="auto"/>
              <w:ind w:left="0"/>
            </w:pPr>
            <w:r>
              <w:rPr>
                <w:rFonts w:ascii="Aptos" w:hAnsi="Aptos" w:cs="Aptos"/>
                <w:color w:val="000000"/>
                <w:sz w:val="18"/>
                <w:szCs w:val="18"/>
              </w:rPr>
              <w:t>D2.2 early warning</w:t>
            </w:r>
          </w:p>
        </w:tc>
      </w:tr>
      <w:tr w:rsidR="007D1E3D" w14:paraId="3E38FD8B"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F8B4FA5" w14:textId="77777777" w:rsidR="007D1E3D" w:rsidRDefault="00000000">
            <w:pPr>
              <w:spacing w:before="120" w:line="252" w:lineRule="auto"/>
              <w:ind w:left="0"/>
            </w:pPr>
            <w:r>
              <w:rPr>
                <w:rFonts w:ascii="Aptos" w:hAnsi="Aptos" w:cs="Aptos"/>
                <w:color w:val="000000"/>
                <w:sz w:val="18"/>
                <w:szCs w:val="18"/>
              </w:rPr>
              <w:t>Fire Brigade Services Act and National Veld and Forest Fire Act (South Africa, 1987; South Africa, 1998b)</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7B24C3" w14:textId="77777777" w:rsidR="007D1E3D" w:rsidRDefault="00000000">
            <w:pPr>
              <w:spacing w:before="120" w:line="252" w:lineRule="auto"/>
              <w:ind w:left="0"/>
            </w:pPr>
            <w:r>
              <w:rPr>
                <w:rFonts w:ascii="Aptos" w:hAnsi="Aptos" w:cs="Aptos"/>
                <w:color w:val="000000"/>
                <w:sz w:val="18"/>
                <w:szCs w:val="18"/>
              </w:rPr>
              <w:t>Firefighting is a function of the designated fire service; landowner duties and fire danger ratings for veldfire.</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53E330C" w14:textId="77777777" w:rsidR="007D1E3D" w:rsidRDefault="00000000">
            <w:pPr>
              <w:spacing w:before="120" w:line="252" w:lineRule="auto"/>
              <w:ind w:left="0"/>
            </w:pPr>
            <w:r>
              <w:rPr>
                <w:rFonts w:ascii="Aptos" w:hAnsi="Aptos" w:cs="Aptos"/>
                <w:color w:val="000000"/>
                <w:sz w:val="18"/>
                <w:szCs w:val="18"/>
              </w:rPr>
              <w:t>D2.2, D2.3 (Card B)</w:t>
            </w:r>
          </w:p>
        </w:tc>
      </w:tr>
      <w:tr w:rsidR="007D1E3D" w14:paraId="7E7AABA6"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63A174" w14:textId="77777777" w:rsidR="007D1E3D" w:rsidRDefault="00000000">
            <w:pPr>
              <w:spacing w:before="120" w:line="252" w:lineRule="auto"/>
              <w:ind w:left="0"/>
            </w:pPr>
            <w:r>
              <w:rPr>
                <w:rFonts w:ascii="Aptos" w:hAnsi="Aptos" w:cs="Aptos"/>
                <w:color w:val="000000"/>
                <w:sz w:val="18"/>
                <w:szCs w:val="18"/>
              </w:rPr>
              <w:t>National Health Act (South Africa, 2003)</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8359E75" w14:textId="77777777" w:rsidR="007D1E3D" w:rsidRDefault="00000000">
            <w:pPr>
              <w:spacing w:before="120" w:line="252" w:lineRule="auto"/>
              <w:ind w:left="0"/>
            </w:pPr>
            <w:r>
              <w:rPr>
                <w:rFonts w:ascii="Aptos" w:hAnsi="Aptos" w:cs="Aptos"/>
                <w:color w:val="000000"/>
                <w:sz w:val="18"/>
                <w:szCs w:val="18"/>
              </w:rPr>
              <w:t>Emergency medical services and public-health response are functions of the health authorities.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C0CB4A3" w14:textId="77777777" w:rsidR="007D1E3D" w:rsidRDefault="00000000">
            <w:pPr>
              <w:spacing w:before="120" w:line="252" w:lineRule="auto"/>
              <w:ind w:left="0"/>
            </w:pPr>
            <w:r>
              <w:rPr>
                <w:rFonts w:ascii="Aptos" w:hAnsi="Aptos" w:cs="Aptos"/>
                <w:color w:val="000000"/>
                <w:sz w:val="18"/>
                <w:szCs w:val="18"/>
              </w:rPr>
              <w:t>D2.3 (Cards C and D)</w:t>
            </w:r>
          </w:p>
        </w:tc>
      </w:tr>
      <w:tr w:rsidR="007D1E3D" w14:paraId="2B135215"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1808B9" w14:textId="77777777" w:rsidR="007D1E3D" w:rsidRDefault="00000000">
            <w:pPr>
              <w:spacing w:before="120" w:line="252" w:lineRule="auto"/>
              <w:ind w:left="0"/>
            </w:pPr>
            <w:r>
              <w:rPr>
                <w:rFonts w:ascii="Aptos" w:hAnsi="Aptos" w:cs="Aptos"/>
                <w:color w:val="000000"/>
                <w:sz w:val="18"/>
                <w:szCs w:val="18"/>
              </w:rPr>
              <w:t>South African Police Service Act (South Africa, 1995)</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C137FFF" w14:textId="77777777" w:rsidR="007D1E3D" w:rsidRDefault="00000000">
            <w:pPr>
              <w:spacing w:before="120" w:line="252" w:lineRule="auto"/>
              <w:ind w:left="0"/>
            </w:pPr>
            <w:r>
              <w:rPr>
                <w:rFonts w:ascii="Aptos" w:hAnsi="Aptos" w:cs="Aptos"/>
                <w:color w:val="000000"/>
                <w:sz w:val="18"/>
                <w:szCs w:val="18"/>
              </w:rPr>
              <w:t>Law enforcement, public order and missing-person investigation rest with the police.</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322047E" w14:textId="77777777" w:rsidR="007D1E3D" w:rsidRDefault="00000000">
            <w:pPr>
              <w:spacing w:before="120" w:line="252" w:lineRule="auto"/>
              <w:ind w:left="0"/>
            </w:pPr>
            <w:r>
              <w:rPr>
                <w:rFonts w:ascii="Aptos" w:hAnsi="Aptos" w:cs="Aptos"/>
                <w:color w:val="000000"/>
                <w:sz w:val="18"/>
                <w:szCs w:val="18"/>
              </w:rPr>
              <w:t>D2.3 (Card E)</w:t>
            </w:r>
          </w:p>
        </w:tc>
      </w:tr>
      <w:tr w:rsidR="007D1E3D" w14:paraId="6649569C"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40B038" w14:textId="77777777" w:rsidR="007D1E3D" w:rsidRDefault="00000000">
            <w:pPr>
              <w:spacing w:before="120" w:line="252" w:lineRule="auto"/>
              <w:ind w:left="0"/>
            </w:pPr>
            <w:r>
              <w:rPr>
                <w:rFonts w:ascii="Aptos" w:hAnsi="Aptos" w:cs="Aptos"/>
                <w:color w:val="000000"/>
                <w:sz w:val="18"/>
                <w:szCs w:val="18"/>
              </w:rPr>
              <w:t>Mine Health and Safety Act and National Environmental Management Act (South Africa, 1996b; South Africa, 1998a, s. 30)</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FB51DDA" w14:textId="77777777" w:rsidR="007D1E3D" w:rsidRDefault="00000000">
            <w:pPr>
              <w:spacing w:before="120" w:line="252" w:lineRule="auto"/>
              <w:ind w:left="0"/>
            </w:pPr>
            <w:r>
              <w:rPr>
                <w:rFonts w:ascii="Aptos" w:hAnsi="Aptos" w:cs="Aptos"/>
                <w:color w:val="000000"/>
                <w:sz w:val="18"/>
                <w:szCs w:val="18"/>
              </w:rPr>
              <w:t>Mine emergencies are the responsibility of the mine employer and the mining inspectorate; emergency incidents affecting the environment must be reported and contained by the responsible person.</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246EEF1" w14:textId="77777777" w:rsidR="007D1E3D" w:rsidRDefault="00000000">
            <w:pPr>
              <w:spacing w:before="120" w:line="252" w:lineRule="auto"/>
              <w:ind w:left="0"/>
            </w:pPr>
            <w:r>
              <w:rPr>
                <w:rFonts w:ascii="Aptos" w:hAnsi="Aptos" w:cs="Aptos"/>
                <w:color w:val="000000"/>
                <w:sz w:val="18"/>
                <w:szCs w:val="18"/>
              </w:rPr>
              <w:t>D2.3 (Card F), D2.4</w:t>
            </w:r>
          </w:p>
        </w:tc>
      </w:tr>
      <w:tr w:rsidR="007D1E3D" w14:paraId="0CCA192B"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68C8E51" w14:textId="77777777" w:rsidR="007D1E3D" w:rsidRDefault="00000000">
            <w:pPr>
              <w:spacing w:before="120" w:line="252" w:lineRule="auto"/>
              <w:ind w:left="0"/>
            </w:pPr>
            <w:r>
              <w:rPr>
                <w:rFonts w:ascii="Aptos" w:hAnsi="Aptos" w:cs="Aptos"/>
                <w:color w:val="000000"/>
                <w:sz w:val="18"/>
                <w:szCs w:val="18"/>
              </w:rPr>
              <w:t>Water Services Act (South Africa, 1997)</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93C85A0" w14:textId="77777777" w:rsidR="007D1E3D" w:rsidRDefault="00000000">
            <w:pPr>
              <w:spacing w:before="120" w:line="252" w:lineRule="auto"/>
              <w:ind w:left="0"/>
            </w:pPr>
            <w:r>
              <w:rPr>
                <w:rFonts w:ascii="Aptos" w:hAnsi="Aptos" w:cs="Aptos"/>
                <w:color w:val="000000"/>
                <w:sz w:val="18"/>
                <w:szCs w:val="18"/>
              </w:rPr>
              <w:t>The water services authority is responsible for supply, interruption notices and emergency provision.</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1DF40EA" w14:textId="77777777" w:rsidR="007D1E3D" w:rsidRDefault="00000000">
            <w:pPr>
              <w:spacing w:before="120" w:line="252" w:lineRule="auto"/>
              <w:ind w:left="0"/>
            </w:pPr>
            <w:r>
              <w:rPr>
                <w:rFonts w:ascii="Aptos" w:hAnsi="Aptos" w:cs="Aptos"/>
                <w:color w:val="000000"/>
                <w:sz w:val="18"/>
                <w:szCs w:val="18"/>
              </w:rPr>
              <w:t>D2.3 (Card C)</w:t>
            </w:r>
          </w:p>
        </w:tc>
      </w:tr>
      <w:tr w:rsidR="007D1E3D" w14:paraId="6BF80DC6"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0343706" w14:textId="77777777" w:rsidR="007D1E3D" w:rsidRDefault="00000000">
            <w:pPr>
              <w:spacing w:before="120" w:line="252" w:lineRule="auto"/>
              <w:ind w:left="0"/>
            </w:pPr>
            <w:r>
              <w:rPr>
                <w:rFonts w:ascii="Aptos" w:hAnsi="Aptos" w:cs="Aptos"/>
                <w:color w:val="000000"/>
                <w:sz w:val="18"/>
                <w:szCs w:val="18"/>
              </w:rPr>
              <w:t>Social Assistance Act (South Africa, 2004)</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2FC80F" w14:textId="77777777" w:rsidR="007D1E3D" w:rsidRDefault="00000000">
            <w:pPr>
              <w:spacing w:before="120" w:line="252" w:lineRule="auto"/>
              <w:ind w:left="0"/>
            </w:pPr>
            <w:r>
              <w:rPr>
                <w:rFonts w:ascii="Aptos" w:hAnsi="Aptos" w:cs="Aptos"/>
                <w:color w:val="000000"/>
                <w:sz w:val="18"/>
                <w:szCs w:val="18"/>
              </w:rPr>
              <w:t>Social relief of distress is administered by the State; households are referred, not assessed for eligibility, by community structures.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1AA9FB" w14:textId="77777777" w:rsidR="007D1E3D" w:rsidRDefault="00000000">
            <w:pPr>
              <w:spacing w:before="120" w:line="252" w:lineRule="auto"/>
              <w:ind w:left="0"/>
            </w:pPr>
            <w:r>
              <w:rPr>
                <w:rFonts w:ascii="Aptos" w:hAnsi="Aptos" w:cs="Aptos"/>
                <w:color w:val="000000"/>
                <w:sz w:val="18"/>
                <w:szCs w:val="18"/>
              </w:rPr>
              <w:t>D2.4</w:t>
            </w:r>
          </w:p>
        </w:tc>
      </w:tr>
      <w:tr w:rsidR="007D1E3D" w14:paraId="35B6B0B4"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6354E0E" w14:textId="77777777" w:rsidR="007D1E3D" w:rsidRDefault="00000000">
            <w:pPr>
              <w:spacing w:before="120" w:line="252" w:lineRule="auto"/>
              <w:ind w:left="0"/>
            </w:pPr>
            <w:r>
              <w:rPr>
                <w:rFonts w:ascii="Aptos" w:hAnsi="Aptos" w:cs="Aptos"/>
                <w:color w:val="000000"/>
                <w:sz w:val="18"/>
                <w:szCs w:val="18"/>
              </w:rPr>
              <w:lastRenderedPageBreak/>
              <w:t>Sphere Handbook and Core Humanitarian Standard (CHS Alliance, Groupe URD and Sphere Association, 2024; Sphere Association, 2018)</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60042EE" w14:textId="77777777" w:rsidR="007D1E3D" w:rsidRDefault="00000000">
            <w:pPr>
              <w:spacing w:before="120" w:line="252" w:lineRule="auto"/>
              <w:ind w:left="0"/>
            </w:pPr>
            <w:r>
              <w:rPr>
                <w:rFonts w:ascii="Aptos" w:hAnsi="Aptos" w:cs="Aptos"/>
                <w:color w:val="000000"/>
                <w:sz w:val="18"/>
                <w:szCs w:val="18"/>
              </w:rPr>
              <w:t>Assistance on the basis of need alone; protection principles; accessible complaints and feedback; minimum standards for water, shelter and relief items.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14881E" w14:textId="77777777" w:rsidR="007D1E3D" w:rsidRDefault="00000000">
            <w:pPr>
              <w:spacing w:before="120" w:line="252" w:lineRule="auto"/>
              <w:ind w:left="0"/>
            </w:pPr>
            <w:r>
              <w:rPr>
                <w:rFonts w:ascii="Aptos" w:hAnsi="Aptos" w:cs="Aptos"/>
                <w:color w:val="000000"/>
                <w:sz w:val="18"/>
                <w:szCs w:val="18"/>
              </w:rPr>
              <w:t>D2.4</w:t>
            </w:r>
          </w:p>
        </w:tc>
      </w:tr>
      <w:tr w:rsidR="007D1E3D" w14:paraId="25BFAB09"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CA5C002" w14:textId="77777777" w:rsidR="007D1E3D" w:rsidRDefault="00000000">
            <w:pPr>
              <w:spacing w:before="120" w:line="252" w:lineRule="auto"/>
              <w:ind w:left="0"/>
            </w:pPr>
            <w:r>
              <w:rPr>
                <w:rFonts w:ascii="Aptos" w:hAnsi="Aptos" w:cs="Aptos"/>
                <w:color w:val="000000"/>
                <w:sz w:val="18"/>
                <w:szCs w:val="18"/>
              </w:rPr>
              <w:t>ISO 31000 and ISO 22320 (International Organization for Standardization, 2018a; International Organization for Standardization, 2018b)</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C3E5AB" w14:textId="77777777" w:rsidR="007D1E3D" w:rsidRDefault="00000000">
            <w:pPr>
              <w:spacing w:before="120" w:line="252" w:lineRule="auto"/>
              <w:ind w:left="0"/>
            </w:pPr>
            <w:r>
              <w:rPr>
                <w:rFonts w:ascii="Aptos" w:hAnsi="Aptos" w:cs="Aptos"/>
                <w:color w:val="000000"/>
                <w:sz w:val="18"/>
                <w:szCs w:val="18"/>
              </w:rPr>
              <w:t>Risk assessment, treatment, monitoring and recording; incident-management structure, roles and working together.</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4E9BE7" w14:textId="77777777" w:rsidR="007D1E3D" w:rsidRDefault="00000000">
            <w:pPr>
              <w:spacing w:before="120" w:line="252" w:lineRule="auto"/>
              <w:ind w:left="0"/>
            </w:pPr>
            <w:r>
              <w:rPr>
                <w:rFonts w:ascii="Aptos" w:hAnsi="Aptos" w:cs="Aptos"/>
                <w:color w:val="000000"/>
                <w:sz w:val="18"/>
                <w:szCs w:val="18"/>
              </w:rPr>
              <w:t>D2.2 and D2.3</w:t>
            </w:r>
          </w:p>
        </w:tc>
      </w:tr>
      <w:tr w:rsidR="007D1E3D" w14:paraId="6FA65A8D"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5114200" w14:textId="77777777" w:rsidR="007D1E3D" w:rsidRDefault="00000000">
            <w:pPr>
              <w:spacing w:before="120" w:line="252" w:lineRule="auto"/>
              <w:ind w:left="0"/>
            </w:pPr>
            <w:r>
              <w:rPr>
                <w:rFonts w:ascii="Aptos" w:hAnsi="Aptos" w:cs="Aptos"/>
                <w:color w:val="000000"/>
                <w:sz w:val="18"/>
                <w:szCs w:val="18"/>
              </w:rPr>
              <w:t>Early-warning guidance (International Federation of Red Cross and Red Crescent Societies, 2012; United Nations General Assembly, 2016; World Meteorological Organization, 2018)</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21DC9A6" w14:textId="77777777" w:rsidR="007D1E3D" w:rsidRDefault="00000000">
            <w:pPr>
              <w:spacing w:before="120" w:line="252" w:lineRule="auto"/>
              <w:ind w:left="0"/>
            </w:pPr>
            <w:r>
              <w:rPr>
                <w:rFonts w:ascii="Aptos" w:hAnsi="Aptos" w:cs="Aptos"/>
                <w:color w:val="000000"/>
                <w:sz w:val="18"/>
                <w:szCs w:val="18"/>
              </w:rPr>
              <w:t>Four elements of an effective warning system: risk knowledge; monitoring and warning; dissemination and communication; and response capability.</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CDC25E" w14:textId="77777777" w:rsidR="007D1E3D" w:rsidRDefault="00000000">
            <w:pPr>
              <w:spacing w:before="120" w:line="252" w:lineRule="auto"/>
              <w:ind w:left="0"/>
            </w:pPr>
            <w:r>
              <w:rPr>
                <w:rFonts w:ascii="Aptos" w:hAnsi="Aptos" w:cs="Aptos"/>
                <w:color w:val="000000"/>
                <w:sz w:val="18"/>
                <w:szCs w:val="18"/>
              </w:rPr>
              <w:t>D2.2</w:t>
            </w:r>
          </w:p>
        </w:tc>
      </w:tr>
      <w:tr w:rsidR="007D1E3D" w14:paraId="5C88533C" w14:textId="77777777">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ECBB39" w14:textId="77777777" w:rsidR="007D1E3D" w:rsidRDefault="00000000">
            <w:pPr>
              <w:spacing w:before="120" w:line="252" w:lineRule="auto"/>
              <w:ind w:left="0"/>
            </w:pPr>
            <w:r>
              <w:rPr>
                <w:rFonts w:ascii="Aptos" w:hAnsi="Aptos" w:cs="Aptos"/>
                <w:color w:val="000000"/>
                <w:sz w:val="18"/>
                <w:szCs w:val="18"/>
              </w:rPr>
              <w:t>Build Back Better and after-action review guidance (Hallegatte, Rentschler and Walsh, 2018; United Nations Office for Disaster Risk Reduction, 2017; World Health Organization, 2019)</w:t>
            </w:r>
          </w:p>
        </w:tc>
        <w:tc>
          <w:tcPr>
            <w:tcW w:w="26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D7580B" w14:textId="77777777" w:rsidR="007D1E3D" w:rsidRDefault="00000000">
            <w:pPr>
              <w:spacing w:before="120" w:line="252" w:lineRule="auto"/>
              <w:ind w:left="0"/>
            </w:pPr>
            <w:r>
              <w:rPr>
                <w:rFonts w:ascii="Aptos" w:hAnsi="Aptos" w:cs="Aptos"/>
                <w:color w:val="000000"/>
                <w:sz w:val="18"/>
                <w:szCs w:val="18"/>
              </w:rPr>
              <w:t>Recovery that reduces future risk; structured learning after incidents and exercises.</w:t>
            </w:r>
          </w:p>
        </w:tc>
        <w:tc>
          <w:tcPr>
            <w:tcW w:w="9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7596BC6" w14:textId="77777777" w:rsidR="007D1E3D" w:rsidRDefault="00000000">
            <w:pPr>
              <w:spacing w:before="120" w:line="252" w:lineRule="auto"/>
              <w:ind w:left="0"/>
            </w:pPr>
            <w:r>
              <w:rPr>
                <w:rFonts w:ascii="Aptos" w:hAnsi="Aptos" w:cs="Aptos"/>
                <w:color w:val="000000"/>
                <w:sz w:val="18"/>
                <w:szCs w:val="18"/>
              </w:rPr>
              <w:t>D2.4</w:t>
            </w:r>
          </w:p>
        </w:tc>
      </w:tr>
    </w:tbl>
    <w:p w14:paraId="74EE097F" w14:textId="77777777" w:rsidR="007D1E3D" w:rsidRDefault="007D1E3D">
      <w:pPr>
        <w:ind w:left="0"/>
      </w:pPr>
    </w:p>
    <w:p w14:paraId="6AEF5222" w14:textId="77777777" w:rsidR="007D1E3D" w:rsidRDefault="00000000">
      <w:pPr>
        <w:pStyle w:val="Heading2"/>
        <w:tabs>
          <w:tab w:val="clear" w:pos="1530"/>
          <w:tab w:val="num" w:pos="810"/>
        </w:tabs>
        <w:ind w:left="720"/>
      </w:pPr>
      <w:r>
        <w:t>Common Operating Sequence</w:t>
      </w:r>
    </w:p>
    <w:p w14:paraId="7A2ECC12" w14:textId="77777777" w:rsidR="007D1E3D" w:rsidRDefault="00000000">
      <w:pPr>
        <w:ind w:left="0"/>
      </w:pPr>
      <w:r>
        <w:rPr>
          <w:color w:val="000000"/>
        </w:rPr>
        <w:t>Every procedure and every tool follows the same six steps (NCUMA Risk Management Consultancy, 2026a, s. 4). Figure 1 shows the sequence.</w:t>
      </w:r>
    </w:p>
    <w:p w14:paraId="7057DA21" w14:textId="77777777" w:rsidR="007D1E3D" w:rsidRDefault="00000000">
      <w:pPr>
        <w:spacing w:after="80"/>
        <w:ind w:left="454" w:hanging="454"/>
      </w:pPr>
      <w:r>
        <w:rPr>
          <w:color w:val="000000"/>
        </w:rPr>
        <w:t>1.</w:t>
      </w:r>
      <w:r>
        <w:rPr>
          <w:color w:val="000000"/>
        </w:rPr>
        <w:tab/>
      </w:r>
      <w:r>
        <w:rPr>
          <w:b/>
          <w:color w:val="000000"/>
        </w:rPr>
        <w:t>Trigger.</w:t>
      </w:r>
      <w:r>
        <w:rPr>
          <w:color w:val="000000"/>
        </w:rPr>
        <w:t xml:space="preserve"> Identify the trigger and open the tool named in the relevant SOP.</w:t>
      </w:r>
    </w:p>
    <w:p w14:paraId="75580D1C" w14:textId="77777777" w:rsidR="007D1E3D" w:rsidRDefault="00000000">
      <w:pPr>
        <w:spacing w:after="80"/>
        <w:ind w:left="454" w:hanging="454"/>
      </w:pPr>
      <w:r>
        <w:rPr>
          <w:color w:val="000000"/>
        </w:rPr>
        <w:t>2.</w:t>
      </w:r>
      <w:r>
        <w:rPr>
          <w:color w:val="000000"/>
        </w:rPr>
        <w:tab/>
      </w:r>
      <w:r>
        <w:rPr>
          <w:b/>
          <w:color w:val="000000"/>
        </w:rPr>
        <w:t>Assess.</w:t>
      </w:r>
      <w:r>
        <w:rPr>
          <w:color w:val="000000"/>
        </w:rPr>
        <w:t xml:space="preserve"> Assess immediate danger without entering an unsafe area or delaying emergency notification.</w:t>
      </w:r>
    </w:p>
    <w:p w14:paraId="4DFBE561" w14:textId="77777777" w:rsidR="007D1E3D" w:rsidRDefault="00000000">
      <w:pPr>
        <w:spacing w:after="80"/>
        <w:ind w:left="454" w:hanging="454"/>
      </w:pPr>
      <w:r>
        <w:rPr>
          <w:color w:val="000000"/>
        </w:rPr>
        <w:t>3.</w:t>
      </w:r>
      <w:r>
        <w:rPr>
          <w:color w:val="000000"/>
        </w:rPr>
        <w:tab/>
      </w:r>
      <w:r>
        <w:rPr>
          <w:b/>
          <w:color w:val="000000"/>
        </w:rPr>
        <w:t>Decide.</w:t>
      </w:r>
      <w:r>
        <w:rPr>
          <w:color w:val="000000"/>
        </w:rPr>
        <w:t xml:space="preserve"> Refer the required decision to the authorised role.</w:t>
      </w:r>
    </w:p>
    <w:p w14:paraId="539B9DF8" w14:textId="77777777" w:rsidR="007D1E3D" w:rsidRDefault="00000000">
      <w:pPr>
        <w:spacing w:after="80"/>
        <w:ind w:left="454" w:hanging="454"/>
      </w:pPr>
      <w:r>
        <w:rPr>
          <w:color w:val="000000"/>
        </w:rPr>
        <w:t>4.</w:t>
      </w:r>
      <w:r>
        <w:rPr>
          <w:color w:val="000000"/>
        </w:rPr>
        <w:tab/>
      </w:r>
      <w:r>
        <w:rPr>
          <w:b/>
          <w:color w:val="000000"/>
        </w:rPr>
        <w:t>Act and escalate.</w:t>
      </w:r>
      <w:r>
        <w:rPr>
          <w:color w:val="000000"/>
        </w:rPr>
        <w:t xml:space="preserve"> Take only the actions permitted for the user’s role and training; escalate specialist needs.</w:t>
      </w:r>
    </w:p>
    <w:p w14:paraId="140803DF" w14:textId="77777777" w:rsidR="007D1E3D" w:rsidRDefault="00000000">
      <w:pPr>
        <w:spacing w:after="80"/>
        <w:ind w:left="454" w:hanging="454"/>
      </w:pPr>
      <w:r>
        <w:rPr>
          <w:color w:val="000000"/>
        </w:rPr>
        <w:t>5.</w:t>
      </w:r>
      <w:r>
        <w:rPr>
          <w:color w:val="000000"/>
        </w:rPr>
        <w:tab/>
      </w:r>
      <w:r>
        <w:rPr>
          <w:b/>
          <w:color w:val="000000"/>
        </w:rPr>
        <w:t>Record.</w:t>
      </w:r>
      <w:r>
        <w:rPr>
          <w:color w:val="000000"/>
        </w:rPr>
        <w:t xml:space="preserve"> Record times, sources, decisions, notifications and outstanding actions contemporaneously.</w:t>
      </w:r>
    </w:p>
    <w:p w14:paraId="12892E26" w14:textId="33AF0693" w:rsidR="007D1E3D" w:rsidRDefault="00000000">
      <w:pPr>
        <w:spacing w:after="80"/>
        <w:ind w:left="454" w:hanging="454"/>
      </w:pPr>
      <w:r>
        <w:rPr>
          <w:color w:val="000000"/>
        </w:rPr>
        <w:lastRenderedPageBreak/>
        <w:t>6.</w:t>
      </w:r>
      <w:r>
        <w:rPr>
          <w:color w:val="000000"/>
        </w:rPr>
        <w:tab/>
      </w:r>
      <w:r>
        <w:rPr>
          <w:b/>
          <w:color w:val="000000"/>
        </w:rPr>
        <w:t>Close and improve.</w:t>
      </w:r>
      <w:r>
        <w:rPr>
          <w:color w:val="000000"/>
        </w:rPr>
        <w:t xml:space="preserve"> Close the record only after stand-down, handover or completion is authorised; capture lessons and corrective action.</w:t>
      </w:r>
      <w:r w:rsidR="00BC2FD4">
        <w:rPr>
          <w:noProof/>
        </w:rPr>
        <w:drawing>
          <wp:inline distT="0" distB="0" distL="0" distR="0" wp14:anchorId="5C9BF910" wp14:editId="18EE3D19">
            <wp:extent cx="5732145" cy="3222625"/>
            <wp:effectExtent l="0" t="0" r="0" b="3175"/>
            <wp:docPr id="998685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85756" name="Picture 9986857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7001DE34" w14:textId="77777777" w:rsidR="007D1E3D" w:rsidRDefault="00000000">
      <w:pPr>
        <w:spacing w:before="80" w:after="160"/>
        <w:ind w:left="0"/>
        <w:jc w:val="center"/>
      </w:pPr>
      <w:r>
        <w:rPr>
          <w:b/>
          <w:color w:val="17365D"/>
          <w:sz w:val="18"/>
          <w:szCs w:val="18"/>
        </w:rPr>
        <w:t>Figure 1: Common operating sequence</w:t>
      </w:r>
    </w:p>
    <w:p w14:paraId="12B664E2" w14:textId="77777777" w:rsidR="007D1E3D" w:rsidRDefault="00000000">
      <w:pPr>
        <w:pStyle w:val="Heading2"/>
        <w:tabs>
          <w:tab w:val="clear" w:pos="1530"/>
          <w:tab w:val="num" w:pos="810"/>
        </w:tabs>
        <w:ind w:left="720"/>
      </w:pPr>
      <w:r>
        <w:t>Non-Negotiable Safety and Authority Rules</w:t>
      </w:r>
    </w:p>
    <w:p w14:paraId="7A48EC78" w14:textId="77777777" w:rsidR="007D1E3D" w:rsidRDefault="00000000">
      <w:pPr>
        <w:ind w:left="0"/>
      </w:pPr>
      <w:r>
        <w:rPr>
          <w:color w:val="000000"/>
        </w:rPr>
        <w:t>The following rules apply to every procedure in this document and every tool in the Toolkit. They are stated once, here, and are not repeated elsewhere.</w:t>
      </w:r>
    </w:p>
    <w:p w14:paraId="5AA4A48A" w14:textId="77777777" w:rsidR="007D1E3D" w:rsidRDefault="00000000">
      <w:pPr>
        <w:pStyle w:val="ListBullet"/>
        <w:numPr>
          <w:ilvl w:val="0"/>
          <w:numId w:val="2"/>
        </w:numPr>
        <w:ind w:left="454" w:hanging="284"/>
      </w:pPr>
      <w:r>
        <w:t>Call the appropriate emergency service immediately where life safety is threatened; documentation must not delay notification.</w:t>
      </w:r>
    </w:p>
    <w:p w14:paraId="79492004" w14:textId="77777777" w:rsidR="007D1E3D" w:rsidRDefault="00000000">
      <w:pPr>
        <w:pStyle w:val="ListBullet"/>
        <w:numPr>
          <w:ilvl w:val="0"/>
          <w:numId w:val="2"/>
        </w:numPr>
        <w:ind w:left="454" w:hanging="284"/>
      </w:pPr>
      <w:r>
        <w:t>Disaster wardens do not perform technical rescue, structural firefighting, clinical treatment, law enforcement, hazardous-material handling, mine rescue, electrical isolation or traffic control beyond their lawful training and authority (South Africa, 1987; South Africa, 1995; South Africa, 1996b; South Africa, 2003).</w:t>
      </w:r>
    </w:p>
    <w:p w14:paraId="055E2A26" w14:textId="77777777" w:rsidR="007D1E3D" w:rsidRDefault="00000000">
      <w:pPr>
        <w:pStyle w:val="ListBullet"/>
        <w:numPr>
          <w:ilvl w:val="0"/>
          <w:numId w:val="2"/>
        </w:numPr>
        <w:ind w:left="454" w:hanging="284"/>
      </w:pPr>
      <w:r>
        <w:t>A community activation coordinates community support; it does not declare a disaster, commandeer resources, direct statutory responders or create legal powers (South Africa, 2002, ss. 23 and 55).</w:t>
      </w:r>
    </w:p>
    <w:p w14:paraId="0883AE7A" w14:textId="77777777" w:rsidR="007D1E3D" w:rsidRDefault="00000000">
      <w:pPr>
        <w:pStyle w:val="ListBullet"/>
        <w:numPr>
          <w:ilvl w:val="0"/>
          <w:numId w:val="2"/>
        </w:numPr>
        <w:ind w:left="454" w:hanging="284"/>
      </w:pPr>
      <w:r>
        <w:t>Warnings must be traceable to an authorised or credible source. Unverified social-media content must not be rebroadcast as an official warning (South Africa, 2001; World Meteorological Organization, 2018).</w:t>
      </w:r>
    </w:p>
    <w:p w14:paraId="3EC93A6A" w14:textId="77777777" w:rsidR="007D1E3D" w:rsidRDefault="00000000">
      <w:pPr>
        <w:pStyle w:val="ListBullet"/>
        <w:numPr>
          <w:ilvl w:val="0"/>
          <w:numId w:val="2"/>
        </w:numPr>
        <w:ind w:left="454" w:hanging="284"/>
      </w:pPr>
      <w:r>
        <w:t>Personal information must be limited to what is necessary, kept secure, and disclosed only for a lawful operational purpose (South Africa, 2013).</w:t>
      </w:r>
    </w:p>
    <w:p w14:paraId="48D2C1E9" w14:textId="77777777" w:rsidR="007D1E3D" w:rsidRDefault="00000000">
      <w:pPr>
        <w:pStyle w:val="ListBullet"/>
        <w:numPr>
          <w:ilvl w:val="0"/>
          <w:numId w:val="2"/>
        </w:numPr>
        <w:ind w:left="454" w:hanging="284"/>
      </w:pPr>
      <w:r>
        <w:t>Assistance must be based on need and vulnerability and delivered impartially, safely and transparently (CHS Alliance, Groupe URD and Sphere Association, 2024; Sphere Association, 2018).</w:t>
      </w:r>
    </w:p>
    <w:p w14:paraId="5865D379" w14:textId="77777777" w:rsidR="007D1E3D" w:rsidRDefault="00000000">
      <w:pPr>
        <w:pStyle w:val="Heading2"/>
        <w:tabs>
          <w:tab w:val="clear" w:pos="1530"/>
          <w:tab w:val="num" w:pos="810"/>
        </w:tabs>
        <w:ind w:left="720"/>
      </w:pPr>
      <w:r>
        <w:t>Common Control Provisions</w:t>
      </w:r>
    </w:p>
    <w:p w14:paraId="556E9BE7" w14:textId="77777777" w:rsidR="007D1E3D" w:rsidRDefault="00000000">
      <w:pPr>
        <w:ind w:left="0"/>
      </w:pPr>
      <w:r>
        <w:rPr>
          <w:color w:val="000000"/>
        </w:rPr>
        <w:t>The provisions in Table 2 apply to all four procedures. Each procedure states only its own purpose, coordinator and related tools. The document-control fields required by the Inception Report (NCUMA Risk Management Consultancy, 2026a, s. 11) are included.</w:t>
      </w:r>
    </w:p>
    <w:p w14:paraId="0F5FC9AF" w14:textId="77777777" w:rsidR="007D1E3D" w:rsidRDefault="00000000">
      <w:pPr>
        <w:keepNext/>
        <w:ind w:left="0"/>
      </w:pPr>
      <w:r>
        <w:rPr>
          <w:b/>
          <w:color w:val="17365D"/>
          <w:sz w:val="18"/>
          <w:szCs w:val="18"/>
        </w:rPr>
        <w:lastRenderedPageBreak/>
        <w:t>Table 2: Control provisions common to D2.1 to D2.4</w:t>
      </w:r>
    </w:p>
    <w:tbl>
      <w:tblPr>
        <w:tblW w:w="5000" w:type="pct"/>
        <w:jc w:val="center"/>
        <w:tblLook w:val="04A0" w:firstRow="1" w:lastRow="0" w:firstColumn="1" w:lastColumn="0" w:noHBand="0" w:noVBand="1"/>
      </w:tblPr>
      <w:tblGrid>
        <w:gridCol w:w="2061"/>
        <w:gridCol w:w="6956"/>
      </w:tblGrid>
      <w:tr w:rsidR="007D1E3D" w14:paraId="60D9E54C" w14:textId="77777777">
        <w:trPr>
          <w:cantSplit/>
          <w:tblHeader/>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8C8ED1A" w14:textId="77777777" w:rsidR="007D1E3D" w:rsidRDefault="00000000">
            <w:pPr>
              <w:keepNext/>
              <w:spacing w:before="120" w:line="252" w:lineRule="auto"/>
              <w:ind w:left="0"/>
              <w:jc w:val="center"/>
            </w:pPr>
            <w:r>
              <w:rPr>
                <w:rFonts w:ascii="Aptos" w:hAnsi="Aptos" w:cs="Aptos"/>
                <w:b/>
                <w:color w:val="FFFFFF"/>
                <w:sz w:val="18"/>
                <w:szCs w:val="18"/>
              </w:rPr>
              <w:t>Control item</w:t>
            </w:r>
          </w:p>
        </w:tc>
        <w:tc>
          <w:tcPr>
            <w:tcW w:w="38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F3CF6ED" w14:textId="77777777" w:rsidR="007D1E3D" w:rsidRDefault="00000000">
            <w:pPr>
              <w:keepNext/>
              <w:spacing w:before="120" w:line="252" w:lineRule="auto"/>
              <w:ind w:left="0"/>
              <w:jc w:val="center"/>
            </w:pPr>
            <w:r>
              <w:rPr>
                <w:rFonts w:ascii="Aptos" w:hAnsi="Aptos" w:cs="Aptos"/>
                <w:b/>
                <w:color w:val="FFFFFF"/>
                <w:sz w:val="18"/>
                <w:szCs w:val="18"/>
              </w:rPr>
              <w:t>Requirement</w:t>
            </w:r>
          </w:p>
        </w:tc>
      </w:tr>
      <w:tr w:rsidR="007D1E3D" w14:paraId="06E4C11C"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3E708C" w14:textId="77777777" w:rsidR="007D1E3D" w:rsidRDefault="00000000">
            <w:pPr>
              <w:keepNext/>
              <w:spacing w:before="120" w:line="252" w:lineRule="auto"/>
              <w:ind w:left="0"/>
            </w:pPr>
            <w:r>
              <w:rPr>
                <w:rFonts w:ascii="Aptos" w:hAnsi="Aptos" w:cs="Aptos"/>
                <w:color w:val="000000"/>
                <w:sz w:val="18"/>
                <w:szCs w:val="18"/>
              </w:rPr>
              <w:t>Document owner</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0707FD4" w14:textId="77777777" w:rsidR="007D1E3D" w:rsidRDefault="00000000">
            <w:pPr>
              <w:keepNext/>
              <w:spacing w:before="120" w:line="252" w:lineRule="auto"/>
              <w:ind w:left="0"/>
            </w:pPr>
            <w:r>
              <w:rPr>
                <w:rFonts w:ascii="Aptos" w:hAnsi="Aptos" w:cs="Aptos"/>
                <w:color w:val="000000"/>
                <w:sz w:val="18"/>
                <w:szCs w:val="18"/>
              </w:rPr>
              <w:t>ACDT, coordinated operationally through its authorised structure</w:t>
            </w:r>
          </w:p>
        </w:tc>
      </w:tr>
      <w:tr w:rsidR="007D1E3D" w14:paraId="1A9DFADA"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0D10187" w14:textId="77777777" w:rsidR="007D1E3D" w:rsidRDefault="00000000">
            <w:pPr>
              <w:keepNext/>
              <w:spacing w:before="120" w:line="252" w:lineRule="auto"/>
              <w:ind w:left="0"/>
            </w:pPr>
            <w:r>
              <w:rPr>
                <w:rFonts w:ascii="Aptos" w:hAnsi="Aptos" w:cs="Aptos"/>
                <w:color w:val="000000"/>
                <w:sz w:val="18"/>
                <w:szCs w:val="18"/>
              </w:rPr>
              <w:t>Applies to</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344DEB" w14:textId="77777777" w:rsidR="007D1E3D" w:rsidRDefault="00000000">
            <w:pPr>
              <w:keepNext/>
              <w:spacing w:before="120" w:line="252" w:lineRule="auto"/>
              <w:ind w:left="0"/>
            </w:pPr>
            <w:r>
              <w:rPr>
                <w:rFonts w:ascii="Aptos" w:hAnsi="Aptos" w:cs="Aptos"/>
                <w:color w:val="000000"/>
                <w:sz w:val="18"/>
                <w:szCs w:val="18"/>
              </w:rPr>
              <w:t>ACDT governance structures, Monte View within its Implementing Agent mandate, designated disaster wardens and participating community structures</w:t>
            </w:r>
          </w:p>
        </w:tc>
      </w:tr>
      <w:tr w:rsidR="007D1E3D" w14:paraId="21A36517"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AD45CD" w14:textId="77777777" w:rsidR="007D1E3D" w:rsidRDefault="00000000">
            <w:pPr>
              <w:keepNext/>
              <w:spacing w:before="120" w:line="252" w:lineRule="auto"/>
              <w:ind w:left="0"/>
            </w:pPr>
            <w:r>
              <w:rPr>
                <w:rFonts w:ascii="Aptos" w:hAnsi="Aptos" w:cs="Aptos"/>
                <w:color w:val="000000"/>
                <w:sz w:val="18"/>
                <w:szCs w:val="18"/>
              </w:rPr>
              <w:t>Authority boundary</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75BA3B0" w14:textId="77777777" w:rsidR="007D1E3D" w:rsidRDefault="00000000">
            <w:pPr>
              <w:keepNext/>
              <w:spacing w:before="120" w:line="252" w:lineRule="auto"/>
              <w:ind w:left="0"/>
            </w:pPr>
            <w:r>
              <w:rPr>
                <w:rFonts w:ascii="Aptos" w:hAnsi="Aptos" w:cs="Aptos"/>
                <w:color w:val="000000"/>
                <w:sz w:val="18"/>
                <w:szCs w:val="18"/>
              </w:rPr>
              <w:t>Supports community organisation and lawful liaison. Does not replace or direct statutory disaster-management or emergency services.</w:t>
            </w:r>
          </w:p>
        </w:tc>
      </w:tr>
      <w:tr w:rsidR="007D1E3D" w14:paraId="73FE07DA"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469E825" w14:textId="77777777" w:rsidR="007D1E3D" w:rsidRDefault="00000000">
            <w:pPr>
              <w:keepNext/>
              <w:spacing w:before="120" w:line="252" w:lineRule="auto"/>
              <w:ind w:left="0"/>
            </w:pPr>
            <w:r>
              <w:rPr>
                <w:rFonts w:ascii="Aptos" w:hAnsi="Aptos" w:cs="Aptos"/>
                <w:color w:val="000000"/>
                <w:sz w:val="18"/>
                <w:szCs w:val="18"/>
              </w:rPr>
              <w:t>Status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FB7D2D" w14:textId="77777777" w:rsidR="007D1E3D" w:rsidRDefault="00000000">
            <w:pPr>
              <w:keepNext/>
              <w:spacing w:before="120" w:line="252" w:lineRule="auto"/>
              <w:ind w:left="0"/>
            </w:pPr>
            <w:r>
              <w:rPr>
                <w:rFonts w:ascii="Aptos" w:hAnsi="Aptos" w:cs="Aptos"/>
                <w:color w:val="000000"/>
                <w:sz w:val="18"/>
                <w:szCs w:val="18"/>
              </w:rPr>
              <w:t>Draft for stakeholder socialisation and institutional consideration</w:t>
            </w:r>
          </w:p>
        </w:tc>
      </w:tr>
      <w:tr w:rsidR="007D1E3D" w14:paraId="6B2B8387"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803499" w14:textId="77777777" w:rsidR="007D1E3D" w:rsidRDefault="00000000">
            <w:pPr>
              <w:keepNext/>
              <w:spacing w:before="120" w:line="252" w:lineRule="auto"/>
              <w:ind w:left="0"/>
            </w:pPr>
            <w:r>
              <w:rPr>
                <w:rFonts w:ascii="Aptos" w:hAnsi="Aptos" w:cs="Aptos"/>
                <w:color w:val="000000"/>
                <w:sz w:val="18"/>
                <w:szCs w:val="18"/>
              </w:rPr>
              <w:t>Version</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86EBBE8" w14:textId="77777777" w:rsidR="007D1E3D" w:rsidRDefault="00000000">
            <w:pPr>
              <w:keepNext/>
              <w:spacing w:before="120" w:line="252" w:lineRule="auto"/>
              <w:ind w:left="0"/>
            </w:pPr>
            <w:r>
              <w:rPr>
                <w:rFonts w:ascii="Aptos" w:hAnsi="Aptos" w:cs="Aptos"/>
                <w:color w:val="000000"/>
                <w:sz w:val="18"/>
                <w:szCs w:val="18"/>
              </w:rPr>
              <w:t>Draft 0.2, September 2026 (referenced and consolidated revision of Draft 0.1)</w:t>
            </w:r>
          </w:p>
        </w:tc>
      </w:tr>
      <w:tr w:rsidR="007D1E3D" w14:paraId="12AC1B54"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61C07C" w14:textId="77777777" w:rsidR="007D1E3D" w:rsidRDefault="00000000">
            <w:pPr>
              <w:keepNext/>
              <w:spacing w:before="120" w:line="252" w:lineRule="auto"/>
              <w:ind w:left="0"/>
            </w:pPr>
            <w:r>
              <w:rPr>
                <w:rFonts w:ascii="Aptos" w:hAnsi="Aptos" w:cs="Aptos"/>
                <w:color w:val="000000"/>
                <w:sz w:val="18"/>
                <w:szCs w:val="18"/>
              </w:rPr>
              <w:t>Effective date</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4224B35" w14:textId="77777777" w:rsidR="007D1E3D" w:rsidRDefault="00000000">
            <w:pPr>
              <w:keepNext/>
              <w:spacing w:before="120" w:line="252" w:lineRule="auto"/>
              <w:ind w:left="0"/>
            </w:pPr>
            <w:r>
              <w:rPr>
                <w:rFonts w:ascii="Aptos" w:hAnsi="Aptos" w:cs="Aptos"/>
                <w:color w:val="000000"/>
                <w:sz w:val="18"/>
                <w:szCs w:val="18"/>
              </w:rPr>
              <w:t>On recorded approval by the Board of Trustees or its delegated structure</w:t>
            </w:r>
          </w:p>
        </w:tc>
      </w:tr>
      <w:tr w:rsidR="007D1E3D" w14:paraId="03C43CC9"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FA12EA5" w14:textId="77777777" w:rsidR="007D1E3D" w:rsidRDefault="00000000">
            <w:pPr>
              <w:keepNext/>
              <w:spacing w:before="120" w:line="252" w:lineRule="auto"/>
              <w:ind w:left="0"/>
            </w:pPr>
            <w:r>
              <w:rPr>
                <w:rFonts w:ascii="Aptos" w:hAnsi="Aptos" w:cs="Aptos"/>
                <w:color w:val="000000"/>
                <w:sz w:val="18"/>
                <w:szCs w:val="18"/>
              </w:rPr>
              <w:t>Review</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5875493" w14:textId="77777777" w:rsidR="007D1E3D" w:rsidRDefault="00000000">
            <w:pPr>
              <w:keepNext/>
              <w:spacing w:before="120" w:line="252" w:lineRule="auto"/>
              <w:ind w:left="0"/>
            </w:pPr>
            <w:r>
              <w:rPr>
                <w:rFonts w:ascii="Aptos" w:hAnsi="Aptos" w:cs="Aptos"/>
                <w:color w:val="000000"/>
                <w:sz w:val="18"/>
                <w:szCs w:val="18"/>
              </w:rPr>
              <w:t>Annually; after any Level 2 or Level 3 activation; after each exercise; and on any material change in law, mandate or local risk</w:t>
            </w:r>
          </w:p>
        </w:tc>
      </w:tr>
      <w:tr w:rsidR="007D1E3D" w14:paraId="3D3C7851"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5C9309" w14:textId="77777777" w:rsidR="007D1E3D" w:rsidRDefault="00000000">
            <w:pPr>
              <w:spacing w:before="120" w:line="252" w:lineRule="auto"/>
              <w:ind w:left="0"/>
            </w:pPr>
            <w:r>
              <w:rPr>
                <w:rFonts w:ascii="Aptos" w:hAnsi="Aptos" w:cs="Aptos"/>
                <w:color w:val="000000"/>
                <w:sz w:val="18"/>
                <w:szCs w:val="18"/>
              </w:rPr>
              <w:t>Amendment history</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C817398" w14:textId="77777777" w:rsidR="007D1E3D" w:rsidRDefault="00000000">
            <w:pPr>
              <w:spacing w:before="120" w:line="252" w:lineRule="auto"/>
              <w:ind w:left="0"/>
            </w:pPr>
            <w:r>
              <w:rPr>
                <w:rFonts w:ascii="Aptos" w:hAnsi="Aptos" w:cs="Aptos"/>
                <w:color w:val="000000"/>
                <w:sz w:val="18"/>
                <w:szCs w:val="18"/>
              </w:rPr>
              <w:t>Draft 0.1: technical draft. Draft 0.2: Harvard referencing added and verified; repeated content consolidated; annexes and diagram placeholders added. Later amendments are recorded through tool D2.1.4.</w:t>
            </w:r>
          </w:p>
        </w:tc>
      </w:tr>
    </w:tbl>
    <w:p w14:paraId="53E09D0E" w14:textId="77777777" w:rsidR="007D1E3D" w:rsidRDefault="007D1E3D">
      <w:pPr>
        <w:ind w:left="0"/>
      </w:pPr>
    </w:p>
    <w:p w14:paraId="6AF615EC" w14:textId="77777777" w:rsidR="007D1E3D" w:rsidRDefault="00000000">
      <w:pPr>
        <w:pStyle w:val="Heading1"/>
        <w:pageBreakBefore/>
      </w:pPr>
      <w:r>
        <w:lastRenderedPageBreak/>
        <w:t>SOP D2.1: DRM Governance, Institutional Coordination and Interagency Liaison</w:t>
      </w:r>
    </w:p>
    <w:tbl>
      <w:tblPr>
        <w:tblW w:w="5000" w:type="pct"/>
        <w:jc w:val="center"/>
        <w:tblLook w:val="04A0" w:firstRow="1" w:lastRow="0" w:firstColumn="1" w:lastColumn="0" w:noHBand="0" w:noVBand="1"/>
      </w:tblPr>
      <w:tblGrid>
        <w:gridCol w:w="2061"/>
        <w:gridCol w:w="6956"/>
      </w:tblGrid>
      <w:tr w:rsidR="00AC7CD6" w14:paraId="5296E589" w14:textId="77777777" w:rsidTr="00BB515D">
        <w:trPr>
          <w:cantSplit/>
          <w:tblHeader/>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DB3F7E4" w14:textId="77777777" w:rsidR="00AC7CD6" w:rsidRPr="00367BA6" w:rsidRDefault="00614362" w:rsidP="00367BA6">
            <w:pPr>
              <w:keepNext/>
              <w:spacing w:before="120" w:line="252" w:lineRule="auto"/>
              <w:ind w:left="0"/>
              <w:rPr>
                <w:sz w:val="18"/>
                <w:szCs w:val="18"/>
              </w:rPr>
            </w:pPr>
            <w:r w:rsidRPr="00367BA6">
              <w:rPr>
                <w:rFonts w:ascii="Aptos" w:hAnsi="Aptos"/>
                <w:b/>
                <w:color w:val="FFFFFF"/>
                <w:sz w:val="18"/>
                <w:szCs w:val="18"/>
              </w:rPr>
              <w:t>Control item</w:t>
            </w:r>
          </w:p>
        </w:tc>
        <w:tc>
          <w:tcPr>
            <w:tcW w:w="38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C39DB16" w14:textId="77777777" w:rsidR="00AC7CD6" w:rsidRPr="00367BA6" w:rsidRDefault="00614362" w:rsidP="00367BA6">
            <w:pPr>
              <w:keepNext/>
              <w:spacing w:before="120" w:line="252" w:lineRule="auto"/>
              <w:ind w:left="0"/>
              <w:jc w:val="center"/>
              <w:rPr>
                <w:sz w:val="18"/>
                <w:szCs w:val="18"/>
              </w:rPr>
            </w:pPr>
            <w:r w:rsidRPr="00367BA6">
              <w:rPr>
                <w:rFonts w:ascii="Aptos" w:hAnsi="Aptos"/>
                <w:b/>
                <w:color w:val="FFFFFF"/>
                <w:sz w:val="18"/>
                <w:szCs w:val="18"/>
              </w:rPr>
              <w:t>Requirement</w:t>
            </w:r>
          </w:p>
        </w:tc>
      </w:tr>
      <w:tr w:rsidR="00AC7CD6" w14:paraId="05FE3975" w14:textId="77777777" w:rsidTr="00BB515D">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F08D11" w14:textId="77777777" w:rsidR="00AC7CD6" w:rsidRPr="00367BA6" w:rsidRDefault="00614362" w:rsidP="00367BA6">
            <w:pPr>
              <w:keepNext/>
              <w:spacing w:before="120" w:line="252" w:lineRule="auto"/>
              <w:ind w:left="0"/>
              <w:rPr>
                <w:sz w:val="18"/>
                <w:szCs w:val="18"/>
              </w:rPr>
            </w:pPr>
            <w:r w:rsidRPr="00367BA6">
              <w:rPr>
                <w:rFonts w:ascii="Aptos" w:hAnsi="Aptos"/>
                <w:color w:val="000000"/>
                <w:sz w:val="18"/>
                <w:szCs w:val="18"/>
              </w:rPr>
              <w:t>Purpose</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46085EB" w14:textId="77777777" w:rsidR="00AC7CD6" w:rsidRPr="00367BA6" w:rsidRDefault="00614362" w:rsidP="00367BA6">
            <w:pPr>
              <w:keepNext/>
              <w:spacing w:before="120" w:line="252" w:lineRule="auto"/>
              <w:ind w:left="0"/>
              <w:rPr>
                <w:sz w:val="18"/>
                <w:szCs w:val="18"/>
              </w:rPr>
            </w:pPr>
            <w:r w:rsidRPr="00367BA6">
              <w:rPr>
                <w:rFonts w:ascii="Aptos" w:hAnsi="Aptos"/>
                <w:color w:val="000000"/>
                <w:sz w:val="18"/>
                <w:szCs w:val="18"/>
              </w:rPr>
              <w:t>To establish accountable DRM ownership, delegated decision rights, meeting and reporting arrangements, interagency liaison, referral, escalation and controlled recordkeeping.</w:t>
            </w:r>
          </w:p>
        </w:tc>
      </w:tr>
      <w:tr w:rsidR="00AC7CD6" w14:paraId="60C37E2A" w14:textId="77777777" w:rsidTr="00BB515D">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4EEE0A5" w14:textId="77777777" w:rsidR="00AC7CD6" w:rsidRPr="00367BA6" w:rsidRDefault="00614362" w:rsidP="00367BA6">
            <w:pPr>
              <w:keepNext/>
              <w:spacing w:before="120" w:line="252" w:lineRule="auto"/>
              <w:ind w:left="0"/>
              <w:rPr>
                <w:sz w:val="18"/>
                <w:szCs w:val="18"/>
              </w:rPr>
            </w:pPr>
            <w:r w:rsidRPr="00367BA6">
              <w:rPr>
                <w:rFonts w:ascii="Aptos" w:hAnsi="Aptos"/>
                <w:color w:val="000000"/>
                <w:sz w:val="18"/>
                <w:szCs w:val="18"/>
              </w:rPr>
              <w:t>Procedure coordinator</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2CCD0E" w14:textId="77777777" w:rsidR="00AC7CD6" w:rsidRPr="00367BA6" w:rsidRDefault="00614362" w:rsidP="00367BA6">
            <w:pPr>
              <w:keepNext/>
              <w:spacing w:before="120" w:line="252" w:lineRule="auto"/>
              <w:ind w:left="0"/>
              <w:rPr>
                <w:sz w:val="18"/>
                <w:szCs w:val="18"/>
              </w:rPr>
            </w:pPr>
            <w:r w:rsidRPr="00367BA6">
              <w:rPr>
                <w:rFonts w:ascii="Aptos" w:hAnsi="Aptos"/>
                <w:color w:val="000000"/>
                <w:sz w:val="18"/>
                <w:szCs w:val="18"/>
              </w:rPr>
              <w:t>ACDT-authorised DRM focal role, supported by Monte View during the assignment</w:t>
            </w:r>
          </w:p>
        </w:tc>
      </w:tr>
      <w:tr w:rsidR="00AC7CD6" w14:paraId="13FE04AF" w14:textId="77777777" w:rsidTr="00BB515D">
        <w:trPr>
          <w:cantSplit/>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6CBF74F" w14:textId="77777777" w:rsidR="00AC7CD6" w:rsidRPr="00367BA6" w:rsidRDefault="00614362" w:rsidP="00367BA6">
            <w:pPr>
              <w:keepNext/>
              <w:spacing w:before="120" w:line="252" w:lineRule="auto"/>
              <w:ind w:left="0"/>
              <w:rPr>
                <w:sz w:val="18"/>
                <w:szCs w:val="18"/>
              </w:rPr>
            </w:pPr>
            <w:r w:rsidRPr="00367BA6">
              <w:rPr>
                <w:rFonts w:ascii="Aptos" w:hAnsi="Aptos"/>
                <w:color w:val="000000"/>
                <w:sz w:val="18"/>
                <w:szCs w:val="18"/>
              </w:rPr>
              <w:t>Related tools</w:t>
            </w:r>
          </w:p>
        </w:tc>
        <w:tc>
          <w:tcPr>
            <w:tcW w:w="38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9DB7AAD" w14:textId="77777777" w:rsidR="00AC7CD6" w:rsidRPr="00367BA6" w:rsidRDefault="00614362" w:rsidP="00367BA6">
            <w:pPr>
              <w:keepNext/>
              <w:spacing w:before="120" w:line="252" w:lineRule="auto"/>
              <w:ind w:left="0"/>
              <w:jc w:val="center"/>
              <w:rPr>
                <w:sz w:val="18"/>
                <w:szCs w:val="18"/>
              </w:rPr>
            </w:pPr>
            <w:r w:rsidRPr="00367BA6">
              <w:rPr>
                <w:rFonts w:ascii="Aptos" w:hAnsi="Aptos"/>
                <w:color w:val="000000"/>
                <w:sz w:val="18"/>
                <w:szCs w:val="18"/>
              </w:rPr>
              <w:t>D2.1.1–D2.1.4</w:t>
            </w:r>
          </w:p>
        </w:tc>
      </w:tr>
      <w:tr w:rsidR="007D1E3D" w14:paraId="65E590E6"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3066C24" w14:textId="77777777" w:rsidR="007D1E3D" w:rsidRDefault="00000000">
            <w:pPr>
              <w:keepNext/>
              <w:spacing w:before="120" w:line="252" w:lineRule="auto"/>
              <w:ind w:left="0"/>
            </w:pPr>
            <w:r>
              <w:rPr>
                <w:rFonts w:ascii="Aptos" w:hAnsi="Aptos" w:cs="Aptos"/>
                <w:color w:val="000000"/>
                <w:sz w:val="18"/>
                <w:szCs w:val="18"/>
              </w:rPr>
              <w:t>Normative basis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86F6E40" w14:textId="77777777" w:rsidR="007D1E3D" w:rsidRDefault="00000000">
            <w:pPr>
              <w:keepNext/>
              <w:spacing w:before="120" w:line="252" w:lineRule="auto"/>
              <w:ind w:left="0"/>
            </w:pPr>
            <w:r>
              <w:rPr>
                <w:rFonts w:ascii="Aptos" w:hAnsi="Aptos" w:cs="Aptos"/>
                <w:color w:val="000000"/>
                <w:sz w:val="18"/>
                <w:szCs w:val="18"/>
              </w:rPr>
              <w:t>(International Organization for Standardization, 2018b; South Africa, 2000; South Africa, 2002; South Africa, 2005a); governance arrangements in the Inception Report (NCUMA Risk Management Consultancy, 2026a, s. 6)</w:t>
            </w:r>
          </w:p>
        </w:tc>
      </w:tr>
      <w:tr w:rsidR="007D1E3D" w14:paraId="36C47216"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2F4A6F1" w14:textId="77777777" w:rsidR="007D1E3D" w:rsidRDefault="00000000">
            <w:pPr>
              <w:spacing w:before="120" w:line="252" w:lineRule="auto"/>
              <w:ind w:left="0"/>
            </w:pPr>
            <w:r>
              <w:rPr>
                <w:rFonts w:ascii="Aptos" w:hAnsi="Aptos" w:cs="Aptos"/>
                <w:color w:val="000000"/>
                <w:sz w:val="18"/>
                <w:szCs w:val="18"/>
              </w:rPr>
              <w:t>Common provisions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B527CA" w14:textId="77777777" w:rsidR="007D1E3D" w:rsidRDefault="00000000">
            <w:pPr>
              <w:spacing w:before="120" w:line="252" w:lineRule="auto"/>
              <w:ind w:left="0"/>
            </w:pPr>
            <w:r>
              <w:rPr>
                <w:rFonts w:ascii="Aptos" w:hAnsi="Aptos" w:cs="Aptos"/>
                <w:color w:val="000000"/>
                <w:sz w:val="18"/>
                <w:szCs w:val="18"/>
              </w:rPr>
              <w:t>Section 1.4 (safety and authority rules) and Section 1.5 (control provisions) apply.</w:t>
            </w:r>
          </w:p>
        </w:tc>
      </w:tr>
    </w:tbl>
    <w:p w14:paraId="295979A7" w14:textId="77777777" w:rsidR="007D1E3D" w:rsidRDefault="007D1E3D">
      <w:pPr>
        <w:ind w:left="0"/>
      </w:pPr>
    </w:p>
    <w:p w14:paraId="689CD654" w14:textId="77777777" w:rsidR="007D1E3D" w:rsidRDefault="00000000">
      <w:pPr>
        <w:pStyle w:val="Heading2"/>
        <w:tabs>
          <w:tab w:val="clear" w:pos="1530"/>
          <w:tab w:val="num" w:pos="810"/>
        </w:tabs>
        <w:ind w:left="720"/>
      </w:pPr>
      <w:r>
        <w:t>Purpose and Outcomes</w:t>
      </w:r>
    </w:p>
    <w:p w14:paraId="63D74C79" w14:textId="77777777" w:rsidR="007D1E3D" w:rsidRDefault="00000000">
      <w:pPr>
        <w:ind w:left="0"/>
      </w:pPr>
      <w:r>
        <w:rPr>
          <w:color w:val="000000"/>
        </w:rPr>
        <w:t>This SOP ensures that every material DRM matter has an accountable owner, a documented decision route and a lawful external interface. Its outcome is a traceable governance system in which operational matters are resolved at the lowest competent level and reserved, high-risk or externally dependent matters are escalated promptly. This reflects the principle of action at the lowest competent level with timely escalation adopted in the Inception Report (NCUMA Risk Management Consultancy, 2026a, s. 3.2) and the requirement of ISO 22320 that roles, responsibilities and working relationships be defined before an incident (International Organization for Standardization, 2018b).</w:t>
      </w:r>
    </w:p>
    <w:p w14:paraId="559DB6BE" w14:textId="77777777" w:rsidR="007D1E3D" w:rsidRDefault="00000000">
      <w:pPr>
        <w:pStyle w:val="Heading2"/>
        <w:tabs>
          <w:tab w:val="clear" w:pos="1530"/>
          <w:tab w:val="num" w:pos="810"/>
        </w:tabs>
        <w:ind w:left="720"/>
      </w:pPr>
      <w:r>
        <w:t>Roles and Authority</w:t>
      </w:r>
    </w:p>
    <w:p w14:paraId="1E78695F" w14:textId="77777777" w:rsidR="007D1E3D" w:rsidRDefault="00000000">
      <w:pPr>
        <w:ind w:left="0"/>
      </w:pPr>
      <w:r>
        <w:rPr>
          <w:color w:val="000000"/>
        </w:rPr>
        <w:t>The roles below preserve the statutory position that the municipality coordinates and manages a local disaster (South Africa, 2002, s. 54). Figure 2 shows the reporting and escalation pathways.</w:t>
      </w:r>
    </w:p>
    <w:tbl>
      <w:tblPr>
        <w:tblW w:w="5000" w:type="pct"/>
        <w:jc w:val="center"/>
        <w:tblLook w:val="04A0" w:firstRow="1" w:lastRow="0" w:firstColumn="1" w:lastColumn="0" w:noHBand="0" w:noVBand="1"/>
      </w:tblPr>
      <w:tblGrid>
        <w:gridCol w:w="1675"/>
        <w:gridCol w:w="4350"/>
        <w:gridCol w:w="2992"/>
      </w:tblGrid>
      <w:tr w:rsidR="00AC7CD6" w14:paraId="215D3D3A" w14:textId="77777777" w:rsidTr="00721F3E">
        <w:trPr>
          <w:cantSplit/>
          <w:tblHeader/>
          <w:jc w:val="center"/>
        </w:trPr>
        <w:tc>
          <w:tcPr>
            <w:tcW w:w="92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C6F2CE5" w14:textId="77777777" w:rsidR="00AC7CD6" w:rsidRPr="00BB515D" w:rsidRDefault="00614362" w:rsidP="00BB515D">
            <w:pPr>
              <w:keepNext/>
              <w:spacing w:before="120" w:line="252" w:lineRule="auto"/>
              <w:ind w:left="68"/>
              <w:jc w:val="center"/>
              <w:rPr>
                <w:sz w:val="18"/>
                <w:szCs w:val="18"/>
              </w:rPr>
            </w:pPr>
            <w:r w:rsidRPr="00BB515D">
              <w:rPr>
                <w:rFonts w:ascii="Aptos" w:hAnsi="Aptos"/>
                <w:b/>
                <w:color w:val="FFFFFF"/>
                <w:sz w:val="18"/>
                <w:szCs w:val="18"/>
              </w:rPr>
              <w:lastRenderedPageBreak/>
              <w:t>Role</w:t>
            </w:r>
          </w:p>
        </w:tc>
        <w:tc>
          <w:tcPr>
            <w:tcW w:w="2412"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019F654" w14:textId="77777777" w:rsidR="00AC7CD6" w:rsidRPr="00BB515D" w:rsidRDefault="00614362" w:rsidP="00BB515D">
            <w:pPr>
              <w:keepNext/>
              <w:spacing w:before="120" w:line="252" w:lineRule="auto"/>
              <w:ind w:left="68"/>
              <w:jc w:val="center"/>
              <w:rPr>
                <w:sz w:val="18"/>
                <w:szCs w:val="18"/>
              </w:rPr>
            </w:pPr>
            <w:r w:rsidRPr="00BB515D">
              <w:rPr>
                <w:rFonts w:ascii="Aptos" w:hAnsi="Aptos"/>
                <w:b/>
                <w:color w:val="FFFFFF"/>
                <w:sz w:val="18"/>
                <w:szCs w:val="18"/>
              </w:rPr>
              <w:t>Permitted or required functions</w:t>
            </w:r>
          </w:p>
        </w:tc>
        <w:tc>
          <w:tcPr>
            <w:tcW w:w="165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F0BC3A4" w14:textId="77777777" w:rsidR="00AC7CD6" w:rsidRPr="00BB515D" w:rsidRDefault="00614362" w:rsidP="00BB515D">
            <w:pPr>
              <w:keepNext/>
              <w:spacing w:before="120" w:line="252" w:lineRule="auto"/>
              <w:ind w:left="68"/>
              <w:jc w:val="center"/>
              <w:rPr>
                <w:sz w:val="18"/>
                <w:szCs w:val="18"/>
              </w:rPr>
            </w:pPr>
            <w:r w:rsidRPr="00BB515D">
              <w:rPr>
                <w:rFonts w:ascii="Aptos" w:hAnsi="Aptos"/>
                <w:b/>
                <w:color w:val="FFFFFF"/>
                <w:sz w:val="18"/>
                <w:szCs w:val="18"/>
              </w:rPr>
              <w:t>Reserved limits</w:t>
            </w:r>
          </w:p>
        </w:tc>
      </w:tr>
      <w:tr w:rsidR="00AC7CD6" w14:paraId="328F73A1"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029AF6"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ACDT Board of Trustees</w:t>
            </w:r>
          </w:p>
        </w:tc>
        <w:tc>
          <w:tcPr>
            <w:tcW w:w="241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FF8E62"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Strategic oversight; approve or direct policy, material commitments and matters reserved by ACDT governance.</w:t>
            </w:r>
          </w:p>
        </w:tc>
        <w:tc>
          <w:tcPr>
            <w:tcW w:w="165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606163A"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Does not assume municipal or statutory emergency command.</w:t>
            </w:r>
          </w:p>
        </w:tc>
      </w:tr>
      <w:tr w:rsidR="00AC7CD6" w14:paraId="36C9E720"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453C90C"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Implementation Oversight Committee</w:t>
            </w:r>
          </w:p>
        </w:tc>
        <w:tc>
          <w:tcPr>
            <w:tcW w:w="2412"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D5497DE"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Monitor alignment, progress, risks and implementation issues within its mandate; recommend action.</w:t>
            </w:r>
          </w:p>
        </w:tc>
        <w:tc>
          <w:tcPr>
            <w:tcW w:w="165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152F692"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May not exceed delegated authority or instruct external statutory bodies.</w:t>
            </w:r>
          </w:p>
        </w:tc>
      </w:tr>
      <w:tr w:rsidR="00AC7CD6" w14:paraId="1EC96853"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B49747"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Monte View as Implementing Agent</w:t>
            </w:r>
          </w:p>
        </w:tc>
        <w:tc>
          <w:tcPr>
            <w:tcW w:w="241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D1C8B21"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Coordinate engagements, consolidated comments, reporting and implementation interfaces for and on behalf of ACDT within mandate.</w:t>
            </w:r>
          </w:p>
        </w:tc>
        <w:tc>
          <w:tcPr>
            <w:tcW w:w="165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12796F"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Refer reserved matters to ACDT; does not exercise emergency-service powers.</w:t>
            </w:r>
          </w:p>
        </w:tc>
      </w:tr>
      <w:tr w:rsidR="00AC7CD6" w14:paraId="6B6E5271"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FB3F931" w14:textId="77777777" w:rsidR="00AC7CD6" w:rsidRPr="00BB515D" w:rsidRDefault="00614362" w:rsidP="00BB515D">
            <w:pPr>
              <w:keepNext/>
              <w:spacing w:before="120" w:line="252" w:lineRule="auto"/>
              <w:ind w:left="68"/>
              <w:jc w:val="center"/>
              <w:rPr>
                <w:sz w:val="18"/>
                <w:szCs w:val="18"/>
              </w:rPr>
            </w:pPr>
            <w:r w:rsidRPr="00BB515D">
              <w:rPr>
                <w:rFonts w:ascii="Aptos" w:hAnsi="Aptos"/>
                <w:color w:val="000000"/>
                <w:sz w:val="18"/>
                <w:szCs w:val="18"/>
              </w:rPr>
              <w:t>ACDT DRM focal role</w:t>
            </w:r>
          </w:p>
        </w:tc>
        <w:tc>
          <w:tcPr>
            <w:tcW w:w="2412"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66B99C1"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Maintain controlled documents, directory, registers, readiness cycle and internal escalation; initiate routine coordination.</w:t>
            </w:r>
          </w:p>
        </w:tc>
        <w:tc>
          <w:tcPr>
            <w:tcW w:w="165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8F6497F"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Material expenditure, public statements and reserved policy decisions require appropriate approval.</w:t>
            </w:r>
          </w:p>
        </w:tc>
      </w:tr>
      <w:tr w:rsidR="00AC7CD6" w14:paraId="74FE8AB2"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25DB9EE" w14:textId="77777777" w:rsidR="00AC7CD6" w:rsidRPr="00BB515D" w:rsidRDefault="00614362" w:rsidP="00BB515D">
            <w:pPr>
              <w:keepNext/>
              <w:spacing w:before="120" w:line="252" w:lineRule="auto"/>
              <w:ind w:left="68"/>
              <w:jc w:val="center"/>
              <w:rPr>
                <w:sz w:val="18"/>
                <w:szCs w:val="18"/>
              </w:rPr>
            </w:pPr>
            <w:r w:rsidRPr="00BB515D">
              <w:rPr>
                <w:rFonts w:ascii="Aptos" w:hAnsi="Aptos"/>
                <w:color w:val="000000"/>
                <w:sz w:val="18"/>
                <w:szCs w:val="18"/>
              </w:rPr>
              <w:t>Lead disaster warden</w:t>
            </w:r>
          </w:p>
        </w:tc>
        <w:tc>
          <w:tcPr>
            <w:tcW w:w="241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B2A31F"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Coordinate wardens, verify field information, allocate safe community support tasks and maintain logs.</w:t>
            </w:r>
          </w:p>
        </w:tc>
        <w:tc>
          <w:tcPr>
            <w:tcW w:w="165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028B6ED"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No specialist response command; hand over to competent responders.</w:t>
            </w:r>
          </w:p>
        </w:tc>
      </w:tr>
      <w:tr w:rsidR="00AC7CD6" w14:paraId="06013339"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41BBE61" w14:textId="77777777" w:rsidR="00AC7CD6" w:rsidRPr="00BB515D" w:rsidRDefault="00614362" w:rsidP="00BB515D">
            <w:pPr>
              <w:keepNext/>
              <w:spacing w:before="120" w:line="252" w:lineRule="auto"/>
              <w:ind w:left="68"/>
              <w:jc w:val="center"/>
              <w:rPr>
                <w:sz w:val="18"/>
                <w:szCs w:val="18"/>
              </w:rPr>
            </w:pPr>
            <w:r w:rsidRPr="00BB515D">
              <w:rPr>
                <w:rFonts w:ascii="Aptos" w:hAnsi="Aptos"/>
                <w:color w:val="000000"/>
                <w:sz w:val="18"/>
                <w:szCs w:val="18"/>
              </w:rPr>
              <w:t>Disaster wardens</w:t>
            </w:r>
          </w:p>
        </w:tc>
        <w:tc>
          <w:tcPr>
            <w:tcW w:w="2412"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76388DA"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Observe, notify, warn when authorised, support accountability and community safety within training.</w:t>
            </w:r>
          </w:p>
        </w:tc>
        <w:tc>
          <w:tcPr>
            <w:tcW w:w="165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085BF1A" w14:textId="77777777" w:rsidR="00AC7CD6" w:rsidRPr="00BB515D" w:rsidRDefault="00614362" w:rsidP="00BB515D">
            <w:pPr>
              <w:keepNext/>
              <w:spacing w:before="120" w:line="252" w:lineRule="auto"/>
              <w:ind w:left="68"/>
              <w:rPr>
                <w:sz w:val="18"/>
                <w:szCs w:val="18"/>
              </w:rPr>
            </w:pPr>
            <w:r w:rsidRPr="00BB515D">
              <w:rPr>
                <w:rFonts w:ascii="Aptos" w:hAnsi="Aptos"/>
                <w:color w:val="000000"/>
                <w:sz w:val="18"/>
                <w:szCs w:val="18"/>
              </w:rPr>
              <w:t>No rescue, firefighting, clinical, security, hazardous-material or mine-response functions.</w:t>
            </w:r>
          </w:p>
        </w:tc>
      </w:tr>
      <w:tr w:rsidR="00AC7CD6" w14:paraId="1BADAC90" w14:textId="77777777" w:rsidTr="00721F3E">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16BEF6" w14:textId="77777777" w:rsidR="00AC7CD6" w:rsidRPr="00BB515D" w:rsidRDefault="00614362" w:rsidP="00BB515D">
            <w:pPr>
              <w:spacing w:before="120" w:line="252" w:lineRule="auto"/>
              <w:ind w:left="68"/>
              <w:rPr>
                <w:sz w:val="18"/>
                <w:szCs w:val="18"/>
              </w:rPr>
            </w:pPr>
            <w:r w:rsidRPr="00BB515D">
              <w:rPr>
                <w:rFonts w:ascii="Aptos" w:hAnsi="Aptos"/>
                <w:color w:val="000000"/>
                <w:sz w:val="18"/>
                <w:szCs w:val="18"/>
              </w:rPr>
              <w:t>Statutory and technical institutions</w:t>
            </w:r>
          </w:p>
        </w:tc>
        <w:tc>
          <w:tcPr>
            <w:tcW w:w="241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A8D87B" w14:textId="77777777" w:rsidR="00AC7CD6" w:rsidRPr="00BB515D" w:rsidRDefault="00614362" w:rsidP="00BB515D">
            <w:pPr>
              <w:spacing w:before="120" w:line="252" w:lineRule="auto"/>
              <w:ind w:left="68"/>
              <w:rPr>
                <w:sz w:val="18"/>
                <w:szCs w:val="18"/>
              </w:rPr>
            </w:pPr>
            <w:r w:rsidRPr="00BB515D">
              <w:rPr>
                <w:rFonts w:ascii="Aptos" w:hAnsi="Aptos"/>
                <w:color w:val="000000"/>
                <w:sz w:val="18"/>
                <w:szCs w:val="18"/>
              </w:rPr>
              <w:t>Exercise their legal mandates and provide warnings, technical direction or response.</w:t>
            </w:r>
          </w:p>
        </w:tc>
        <w:tc>
          <w:tcPr>
            <w:tcW w:w="165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85BCEC" w14:textId="77777777" w:rsidR="00AC7CD6" w:rsidRPr="00BB515D" w:rsidRDefault="00614362" w:rsidP="00BB515D">
            <w:pPr>
              <w:spacing w:before="120" w:line="252" w:lineRule="auto"/>
              <w:ind w:left="68"/>
              <w:rPr>
                <w:sz w:val="18"/>
                <w:szCs w:val="18"/>
              </w:rPr>
            </w:pPr>
            <w:r w:rsidRPr="00BB515D">
              <w:rPr>
                <w:rFonts w:ascii="Aptos" w:hAnsi="Aptos"/>
                <w:color w:val="000000"/>
                <w:sz w:val="18"/>
                <w:szCs w:val="18"/>
              </w:rPr>
              <w:t>Community structures do not direct their operations.</w:t>
            </w:r>
          </w:p>
        </w:tc>
      </w:tr>
    </w:tbl>
    <w:p w14:paraId="70C1C955" w14:textId="77777777" w:rsidR="007D1E3D" w:rsidRDefault="007D1E3D">
      <w:pPr>
        <w:ind w:left="0"/>
      </w:pPr>
    </w:p>
    <w:p w14:paraId="332E0F92" w14:textId="0D224C01" w:rsidR="00BE6697" w:rsidRDefault="00BE6697">
      <w:pPr>
        <w:ind w:left="0"/>
      </w:pPr>
      <w:r>
        <w:rPr>
          <w:noProof/>
        </w:rPr>
        <w:drawing>
          <wp:inline distT="0" distB="0" distL="0" distR="0" wp14:anchorId="77CA8007" wp14:editId="45DB9D8D">
            <wp:extent cx="5732145" cy="3222625"/>
            <wp:effectExtent l="0" t="0" r="0" b="3175"/>
            <wp:docPr id="1941559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9819" name="Picture 19415598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446B10B0" w14:textId="77777777" w:rsidR="007D1E3D" w:rsidRDefault="00000000">
      <w:pPr>
        <w:spacing w:before="80" w:after="160"/>
        <w:ind w:left="0"/>
        <w:jc w:val="center"/>
      </w:pPr>
      <w:r>
        <w:rPr>
          <w:b/>
          <w:color w:val="17365D"/>
          <w:sz w:val="18"/>
          <w:szCs w:val="18"/>
        </w:rPr>
        <w:lastRenderedPageBreak/>
        <w:t>Figure 2: Governance, coordination and escalation pathways</w:t>
      </w:r>
    </w:p>
    <w:p w14:paraId="5A6C0D13" w14:textId="77777777" w:rsidR="007D1E3D" w:rsidRDefault="00000000">
      <w:pPr>
        <w:pStyle w:val="Heading2"/>
        <w:tabs>
          <w:tab w:val="clear" w:pos="1530"/>
          <w:tab w:val="num" w:pos="810"/>
        </w:tabs>
        <w:ind w:left="720"/>
      </w:pPr>
      <w:r>
        <w:t>Procedure</w:t>
      </w:r>
    </w:p>
    <w:tbl>
      <w:tblPr>
        <w:tblW w:w="5000" w:type="pct"/>
        <w:jc w:val="center"/>
        <w:tblLook w:val="04A0" w:firstRow="1" w:lastRow="0" w:firstColumn="1" w:lastColumn="0" w:noHBand="0" w:noVBand="1"/>
      </w:tblPr>
      <w:tblGrid>
        <w:gridCol w:w="1096"/>
        <w:gridCol w:w="3490"/>
        <w:gridCol w:w="3145"/>
        <w:gridCol w:w="1286"/>
      </w:tblGrid>
      <w:tr w:rsidR="00AC7CD6" w14:paraId="6F4C96DB" w14:textId="77777777" w:rsidTr="00721F3E">
        <w:trPr>
          <w:cantSplit/>
          <w:tblHeader/>
          <w:jc w:val="center"/>
        </w:trPr>
        <w:tc>
          <w:tcPr>
            <w:tcW w:w="608"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E3E71A8"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Step</w:t>
            </w:r>
          </w:p>
        </w:tc>
        <w:tc>
          <w:tcPr>
            <w:tcW w:w="1935"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C9B3F7B"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Trigger and required action</w:t>
            </w:r>
          </w:p>
        </w:tc>
        <w:tc>
          <w:tcPr>
            <w:tcW w:w="174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ADF187E"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Decision or escalation</w:t>
            </w:r>
          </w:p>
        </w:tc>
        <w:tc>
          <w:tcPr>
            <w:tcW w:w="7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BBB6633"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Record</w:t>
            </w:r>
          </w:p>
        </w:tc>
      </w:tr>
      <w:tr w:rsidR="00AC7CD6" w14:paraId="7C1F86ED"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84431B6"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1 Receive and classify</w:t>
            </w:r>
          </w:p>
        </w:tc>
        <w:tc>
          <w:tcPr>
            <w:tcW w:w="1935"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B341160"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Receive a governance, risk, incident, resource, complaint or external-interface matter. Record source, date, urgency and affected people.</w:t>
            </w:r>
          </w:p>
        </w:tc>
        <w:tc>
          <w:tcPr>
            <w:tcW w:w="174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78B45D3"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Life-safety matters bypass routine governance and go directly to emergency notification under D2.3.</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5028119"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D2.1.3</w:t>
            </w:r>
          </w:p>
        </w:tc>
      </w:tr>
      <w:tr w:rsidR="00AC7CD6" w14:paraId="29771475"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088330C"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2 Confirm ownership</w:t>
            </w:r>
          </w:p>
        </w:tc>
        <w:tc>
          <w:tcPr>
            <w:tcW w:w="1935"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41B446D"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Identify the accountable role using D2.1.1. Acknowledge receipt and state the next action.</w:t>
            </w:r>
          </w:p>
        </w:tc>
        <w:tc>
          <w:tcPr>
            <w:tcW w:w="174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51CE71D"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If ownership is disputed or outside mandate, refer to Monte View and the authorised ACDT structure.</w:t>
            </w:r>
          </w:p>
        </w:tc>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0DAEB06"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D2.1.3</w:t>
            </w:r>
          </w:p>
        </w:tc>
      </w:tr>
      <w:tr w:rsidR="00AC7CD6" w14:paraId="357E7ED4"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5886B9"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3 Assess authority</w:t>
            </w:r>
          </w:p>
        </w:tc>
        <w:tc>
          <w:tcPr>
            <w:tcW w:w="1935"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354637"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Determine whether the action is operational, delegated, reserved, statutory or specialist.</w:t>
            </w:r>
          </w:p>
        </w:tc>
        <w:tc>
          <w:tcPr>
            <w:tcW w:w="174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D3921C"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Reserved decisions go to Board of Trustees or delegated structure; statutory matters go to the competent authority.</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C9905C1"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D2.1.1 and D2.1.3</w:t>
            </w:r>
          </w:p>
        </w:tc>
      </w:tr>
      <w:tr w:rsidR="00AC7CD6" w14:paraId="57A0BD18"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0D449F4"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4 Coordinate</w:t>
            </w:r>
          </w:p>
        </w:tc>
        <w:tc>
          <w:tcPr>
            <w:tcW w:w="1935"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B2605A8"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Contact relevant internal and external role-players using verified channels. State facts, requested action, urgency and callback details.</w:t>
            </w:r>
          </w:p>
        </w:tc>
        <w:tc>
          <w:tcPr>
            <w:tcW w:w="174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CB3ED12"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Use alternate channel and higher-level focal point if no acknowledgement within the urgency deadline.</w:t>
            </w:r>
          </w:p>
        </w:tc>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D9AD316"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D2.1.2</w:t>
            </w:r>
          </w:p>
        </w:tc>
      </w:tr>
      <w:tr w:rsidR="00AC7CD6" w14:paraId="7D891FD7"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833435"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5 Decide and act</w:t>
            </w:r>
          </w:p>
        </w:tc>
        <w:tc>
          <w:tcPr>
            <w:tcW w:w="1935"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76C412"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Record decision, decision-maker, basis, conditions, responsible person and deadline. Implement within authority.</w:t>
            </w:r>
          </w:p>
        </w:tc>
        <w:tc>
          <w:tcPr>
            <w:tcW w:w="174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74CD92E"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Escalate delay, refusal, dependency, resource shortfall or safety concern.</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A34901A"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D2.1.3</w:t>
            </w:r>
          </w:p>
        </w:tc>
      </w:tr>
      <w:tr w:rsidR="00AC7CD6" w14:paraId="2CAACA1D"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097789D"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6 Report and review</w:t>
            </w:r>
          </w:p>
        </w:tc>
        <w:tc>
          <w:tcPr>
            <w:tcW w:w="1935"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DFADC1B"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Provide status reporting at the agreed interval. Review open decisions and overdue actions.</w:t>
            </w:r>
          </w:p>
        </w:tc>
        <w:tc>
          <w:tcPr>
            <w:tcW w:w="174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BDAACB5"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Material risks or overdue high-priority actions enter governance meeting agenda.</w:t>
            </w:r>
          </w:p>
        </w:tc>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F207EBC"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D2.1.4</w:t>
            </w:r>
          </w:p>
        </w:tc>
      </w:tr>
      <w:tr w:rsidR="00AC7CD6" w14:paraId="256596EF" w14:textId="77777777" w:rsidTr="00721F3E">
        <w:trPr>
          <w:cantSplit/>
          <w:jc w:val="center"/>
        </w:trPr>
        <w:tc>
          <w:tcPr>
            <w:tcW w:w="608"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188FE1" w14:textId="77777777" w:rsidR="00AC7CD6" w:rsidRPr="00721F3E" w:rsidRDefault="00614362" w:rsidP="00721F3E">
            <w:pPr>
              <w:spacing w:before="120" w:line="252" w:lineRule="auto"/>
              <w:ind w:left="0"/>
              <w:jc w:val="center"/>
              <w:rPr>
                <w:sz w:val="18"/>
                <w:szCs w:val="18"/>
              </w:rPr>
            </w:pPr>
            <w:r w:rsidRPr="00721F3E">
              <w:rPr>
                <w:rFonts w:ascii="Aptos" w:hAnsi="Aptos"/>
                <w:color w:val="000000"/>
                <w:sz w:val="18"/>
                <w:szCs w:val="18"/>
              </w:rPr>
              <w:t>7 Close and control</w:t>
            </w:r>
          </w:p>
        </w:tc>
        <w:tc>
          <w:tcPr>
            <w:tcW w:w="1935"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54804E" w14:textId="77777777" w:rsidR="00AC7CD6" w:rsidRPr="00721F3E" w:rsidRDefault="00614362" w:rsidP="00721F3E">
            <w:pPr>
              <w:spacing w:before="120" w:line="252" w:lineRule="auto"/>
              <w:ind w:left="0"/>
              <w:rPr>
                <w:sz w:val="18"/>
                <w:szCs w:val="18"/>
              </w:rPr>
            </w:pPr>
            <w:r w:rsidRPr="00721F3E">
              <w:rPr>
                <w:rFonts w:ascii="Aptos" w:hAnsi="Aptos"/>
                <w:color w:val="000000"/>
                <w:sz w:val="18"/>
                <w:szCs w:val="18"/>
              </w:rPr>
              <w:t>Confirm action completion, notify affected parties, archive records and update controlled documents.</w:t>
            </w:r>
          </w:p>
        </w:tc>
        <w:tc>
          <w:tcPr>
            <w:tcW w:w="174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CB1ACF" w14:textId="77777777" w:rsidR="00AC7CD6" w:rsidRPr="00721F3E" w:rsidRDefault="00614362" w:rsidP="00721F3E">
            <w:pPr>
              <w:spacing w:before="120" w:line="252" w:lineRule="auto"/>
              <w:ind w:left="0"/>
              <w:rPr>
                <w:sz w:val="18"/>
                <w:szCs w:val="18"/>
              </w:rPr>
            </w:pPr>
            <w:r w:rsidRPr="00721F3E">
              <w:rPr>
                <w:rFonts w:ascii="Aptos" w:hAnsi="Aptos"/>
                <w:color w:val="000000"/>
                <w:sz w:val="18"/>
                <w:szCs w:val="18"/>
              </w:rPr>
              <w:t>Unresolved systemic issues transfer to D2.4.5 corrective-action tracking.</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D0554E" w14:textId="77777777" w:rsidR="00AC7CD6" w:rsidRPr="00721F3E" w:rsidRDefault="00614362" w:rsidP="00721F3E">
            <w:pPr>
              <w:spacing w:before="120" w:line="252" w:lineRule="auto"/>
              <w:ind w:left="0"/>
              <w:jc w:val="center"/>
              <w:rPr>
                <w:sz w:val="18"/>
                <w:szCs w:val="18"/>
              </w:rPr>
            </w:pPr>
            <w:r w:rsidRPr="00721F3E">
              <w:rPr>
                <w:rFonts w:ascii="Aptos" w:hAnsi="Aptos"/>
                <w:color w:val="000000"/>
                <w:sz w:val="18"/>
                <w:szCs w:val="18"/>
              </w:rPr>
              <w:t>D2.1.3 and D2.1.4</w:t>
            </w:r>
          </w:p>
        </w:tc>
      </w:tr>
    </w:tbl>
    <w:p w14:paraId="455C2391" w14:textId="77777777" w:rsidR="007D1E3D" w:rsidRDefault="007D1E3D">
      <w:pPr>
        <w:ind w:left="0"/>
      </w:pPr>
    </w:p>
    <w:p w14:paraId="7ACD5C38" w14:textId="77777777" w:rsidR="007D1E3D" w:rsidRDefault="00000000">
      <w:pPr>
        <w:pStyle w:val="Heading2"/>
        <w:tabs>
          <w:tab w:val="clear" w:pos="1530"/>
          <w:tab w:val="num" w:pos="810"/>
        </w:tabs>
        <w:ind w:left="720"/>
      </w:pPr>
      <w:r>
        <w:t>Escalation Standards</w:t>
      </w:r>
    </w:p>
    <w:p w14:paraId="3357DBC9" w14:textId="77777777" w:rsidR="007D1E3D" w:rsidRDefault="00000000">
      <w:pPr>
        <w:ind w:left="0"/>
      </w:pPr>
      <w:r>
        <w:rPr>
          <w:color w:val="000000"/>
        </w:rPr>
        <w:t>The time standards below are community service standards set by this procedure. They do not bind external institutions, whose response is governed by their own mandates.</w:t>
      </w:r>
    </w:p>
    <w:tbl>
      <w:tblPr>
        <w:tblW w:w="5000" w:type="pct"/>
        <w:jc w:val="center"/>
        <w:tblLook w:val="04A0" w:firstRow="1" w:lastRow="0" w:firstColumn="1" w:lastColumn="0" w:noHBand="0" w:noVBand="1"/>
      </w:tblPr>
      <w:tblGrid>
        <w:gridCol w:w="1062"/>
        <w:gridCol w:w="3167"/>
        <w:gridCol w:w="3038"/>
        <w:gridCol w:w="1750"/>
      </w:tblGrid>
      <w:tr w:rsidR="00AC7CD6" w14:paraId="2085C1D2" w14:textId="77777777" w:rsidTr="00721F3E">
        <w:trPr>
          <w:cantSplit/>
          <w:tblHeader/>
          <w:jc w:val="center"/>
        </w:trPr>
        <w:tc>
          <w:tcPr>
            <w:tcW w:w="5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C978935"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lastRenderedPageBreak/>
              <w:t>Priority</w:t>
            </w:r>
          </w:p>
        </w:tc>
        <w:tc>
          <w:tcPr>
            <w:tcW w:w="1786"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C779243"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Example</w:t>
            </w:r>
          </w:p>
        </w:tc>
        <w:tc>
          <w:tcPr>
            <w:tcW w:w="17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23316A4"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Initial escalation</w:t>
            </w:r>
          </w:p>
        </w:tc>
        <w:tc>
          <w:tcPr>
            <w:tcW w:w="10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CF8669F"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Follow-up standard</w:t>
            </w:r>
          </w:p>
        </w:tc>
      </w:tr>
      <w:tr w:rsidR="00AC7CD6" w14:paraId="44C36BCF" w14:textId="77777777" w:rsidTr="00721F3E">
        <w:trPr>
          <w:cantSplit/>
          <w:jc w:val="center"/>
        </w:trPr>
        <w:tc>
          <w:tcPr>
            <w:tcW w:w="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66969E2"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Immediate</w:t>
            </w:r>
          </w:p>
        </w:tc>
        <w:tc>
          <w:tcPr>
            <w:tcW w:w="1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0FDFB6"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Threat to life, active fire, violence, medical emergency, hazardous release</w:t>
            </w:r>
          </w:p>
        </w:tc>
        <w:tc>
          <w:tcPr>
            <w:tcW w:w="1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D063670"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Emergency services immediately; then lead warden and ACDT focal role.</w:t>
            </w:r>
          </w:p>
        </w:tc>
        <w:tc>
          <w:tcPr>
            <w:tcW w:w="10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63410D"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Continue attempts and log every contact until acknowledged or handed over.</w:t>
            </w:r>
          </w:p>
        </w:tc>
      </w:tr>
      <w:tr w:rsidR="00AC7CD6" w14:paraId="53A64696" w14:textId="77777777" w:rsidTr="00721F3E">
        <w:trPr>
          <w:cantSplit/>
          <w:jc w:val="center"/>
        </w:trPr>
        <w:tc>
          <w:tcPr>
            <w:tcW w:w="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80BC71B"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Urgent</w:t>
            </w:r>
          </w:p>
        </w:tc>
        <w:tc>
          <w:tcPr>
            <w:tcW w:w="1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6E227A9"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Warning requiring community action; serious infrastructure or water disruption</w:t>
            </w:r>
          </w:p>
        </w:tc>
        <w:tc>
          <w:tcPr>
            <w:tcW w:w="1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D18317E"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Relevant authority and ACDT focal role as soon as verified.</w:t>
            </w:r>
          </w:p>
        </w:tc>
        <w:tc>
          <w:tcPr>
            <w:tcW w:w="10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42FAA55"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Escalate alternate channel if no acknowledgement within 30 minutes, or sooner if conditions worsen.</w:t>
            </w:r>
          </w:p>
        </w:tc>
      </w:tr>
      <w:tr w:rsidR="00AC7CD6" w14:paraId="0BE7F7FE" w14:textId="77777777" w:rsidTr="00721F3E">
        <w:trPr>
          <w:cantSplit/>
          <w:jc w:val="center"/>
        </w:trPr>
        <w:tc>
          <w:tcPr>
            <w:tcW w:w="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CEEBBD0"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High</w:t>
            </w:r>
          </w:p>
        </w:tc>
        <w:tc>
          <w:tcPr>
            <w:tcW w:w="1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DA7F3CD"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Material risk, repeated non-compliance, significant resource gap</w:t>
            </w:r>
          </w:p>
        </w:tc>
        <w:tc>
          <w:tcPr>
            <w:tcW w:w="1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F40E621"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ACDT focal role and Monte View on the same working day.</w:t>
            </w:r>
          </w:p>
        </w:tc>
        <w:tc>
          <w:tcPr>
            <w:tcW w:w="10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7C92D9F"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Governance referral within 24 hours or earlier if deadline-sensitive.</w:t>
            </w:r>
          </w:p>
        </w:tc>
      </w:tr>
      <w:tr w:rsidR="00AC7CD6" w14:paraId="38CD12C4" w14:textId="77777777" w:rsidTr="00721F3E">
        <w:trPr>
          <w:cantSplit/>
          <w:jc w:val="center"/>
        </w:trPr>
        <w:tc>
          <w:tcPr>
            <w:tcW w:w="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D218CD6" w14:textId="77777777" w:rsidR="00AC7CD6" w:rsidRPr="00721F3E" w:rsidRDefault="00614362" w:rsidP="00721F3E">
            <w:pPr>
              <w:spacing w:before="120" w:line="252" w:lineRule="auto"/>
              <w:ind w:left="0"/>
              <w:jc w:val="center"/>
              <w:rPr>
                <w:sz w:val="18"/>
                <w:szCs w:val="18"/>
              </w:rPr>
            </w:pPr>
            <w:r w:rsidRPr="00721F3E">
              <w:rPr>
                <w:rFonts w:ascii="Aptos" w:hAnsi="Aptos"/>
                <w:color w:val="000000"/>
                <w:sz w:val="18"/>
                <w:szCs w:val="18"/>
              </w:rPr>
              <w:t>Routine</w:t>
            </w:r>
          </w:p>
        </w:tc>
        <w:tc>
          <w:tcPr>
            <w:tcW w:w="1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B24C51B" w14:textId="77777777" w:rsidR="00AC7CD6" w:rsidRPr="00721F3E" w:rsidRDefault="00614362" w:rsidP="00721F3E">
            <w:pPr>
              <w:spacing w:before="120" w:line="252" w:lineRule="auto"/>
              <w:ind w:left="0"/>
              <w:rPr>
                <w:sz w:val="18"/>
                <w:szCs w:val="18"/>
              </w:rPr>
            </w:pPr>
            <w:r w:rsidRPr="00721F3E">
              <w:rPr>
                <w:rFonts w:ascii="Aptos" w:hAnsi="Aptos"/>
                <w:color w:val="000000"/>
                <w:sz w:val="18"/>
                <w:szCs w:val="18"/>
              </w:rPr>
              <w:t>Administrative update, low-risk maintenance or scheduled review</w:t>
            </w:r>
          </w:p>
        </w:tc>
        <w:tc>
          <w:tcPr>
            <w:tcW w:w="1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CAA9511" w14:textId="77777777" w:rsidR="00AC7CD6" w:rsidRPr="00721F3E" w:rsidRDefault="00614362" w:rsidP="00721F3E">
            <w:pPr>
              <w:spacing w:before="120" w:line="252" w:lineRule="auto"/>
              <w:ind w:left="0"/>
              <w:rPr>
                <w:sz w:val="18"/>
                <w:szCs w:val="18"/>
              </w:rPr>
            </w:pPr>
            <w:r w:rsidRPr="00721F3E">
              <w:rPr>
                <w:rFonts w:ascii="Aptos" w:hAnsi="Aptos"/>
                <w:color w:val="000000"/>
                <w:sz w:val="18"/>
                <w:szCs w:val="18"/>
              </w:rPr>
              <w:t>Responsible role through normal reporting.</w:t>
            </w:r>
          </w:p>
        </w:tc>
        <w:tc>
          <w:tcPr>
            <w:tcW w:w="10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7259B8C" w14:textId="77777777" w:rsidR="00AC7CD6" w:rsidRPr="00721F3E" w:rsidRDefault="00614362" w:rsidP="00721F3E">
            <w:pPr>
              <w:spacing w:before="120" w:line="252" w:lineRule="auto"/>
              <w:ind w:left="0"/>
              <w:rPr>
                <w:sz w:val="18"/>
                <w:szCs w:val="18"/>
              </w:rPr>
            </w:pPr>
            <w:r w:rsidRPr="00721F3E">
              <w:rPr>
                <w:rFonts w:ascii="Aptos" w:hAnsi="Aptos"/>
                <w:color w:val="000000"/>
                <w:sz w:val="18"/>
                <w:szCs w:val="18"/>
              </w:rPr>
              <w:t>Track to agreed due date.</w:t>
            </w:r>
          </w:p>
        </w:tc>
      </w:tr>
    </w:tbl>
    <w:p w14:paraId="2E55B8EE" w14:textId="77777777" w:rsidR="007D1E3D" w:rsidRDefault="007D1E3D">
      <w:pPr>
        <w:ind w:left="0"/>
      </w:pPr>
    </w:p>
    <w:p w14:paraId="29A44021" w14:textId="77777777" w:rsidR="007D1E3D" w:rsidRDefault="00000000">
      <w:pPr>
        <w:pStyle w:val="Heading2"/>
        <w:tabs>
          <w:tab w:val="clear" w:pos="1530"/>
          <w:tab w:val="num" w:pos="810"/>
        </w:tabs>
        <w:ind w:left="720"/>
      </w:pPr>
      <w:r>
        <w:t>Monitoring Indicators</w:t>
      </w:r>
    </w:p>
    <w:p w14:paraId="1D3CF846" w14:textId="77777777" w:rsidR="00AC7CD6" w:rsidRDefault="00614362">
      <w:pPr>
        <w:pStyle w:val="ListBullet"/>
        <w:numPr>
          <w:ilvl w:val="0"/>
          <w:numId w:val="2"/>
        </w:numPr>
        <w:ind w:left="454" w:hanging="284"/>
      </w:pPr>
      <w:r>
        <w:t>Verified governance and emergency directory reviewed monthly.</w:t>
      </w:r>
    </w:p>
    <w:p w14:paraId="470D5771" w14:textId="77777777" w:rsidR="00AC7CD6" w:rsidRDefault="00614362">
      <w:pPr>
        <w:pStyle w:val="ListBullet"/>
        <w:numPr>
          <w:ilvl w:val="0"/>
          <w:numId w:val="2"/>
        </w:numPr>
        <w:ind w:left="454" w:hanging="284"/>
      </w:pPr>
      <w:r>
        <w:t>All decisions and referrals have an owner, due date and closure status.</w:t>
      </w:r>
    </w:p>
    <w:p w14:paraId="65E064DD" w14:textId="77777777" w:rsidR="00AC7CD6" w:rsidRDefault="00614362">
      <w:pPr>
        <w:pStyle w:val="ListBullet"/>
        <w:numPr>
          <w:ilvl w:val="0"/>
          <w:numId w:val="2"/>
        </w:numPr>
        <w:ind w:left="454" w:hanging="284"/>
      </w:pPr>
      <w:r>
        <w:t>High-priority overdue actions are reported to the appropriate governance forum.</w:t>
      </w:r>
    </w:p>
    <w:p w14:paraId="6C8A51D1" w14:textId="77777777" w:rsidR="00AC7CD6" w:rsidRDefault="00614362">
      <w:pPr>
        <w:pStyle w:val="ListBullet"/>
        <w:numPr>
          <w:ilvl w:val="0"/>
          <w:numId w:val="2"/>
        </w:numPr>
        <w:ind w:left="454" w:hanging="284"/>
      </w:pPr>
      <w:r>
        <w:t>Controlled SOP copies and amendment histories remain current.</w:t>
      </w:r>
    </w:p>
    <w:p w14:paraId="1171AF79" w14:textId="77777777" w:rsidR="007D1E3D" w:rsidRDefault="00000000">
      <w:pPr>
        <w:pStyle w:val="Heading1"/>
        <w:pageBreakBefore/>
      </w:pPr>
      <w:r>
        <w:lastRenderedPageBreak/>
        <w:t>SOP D2.2: Risk Prevention, Mitigation, Preparedness and Early Warning</w:t>
      </w:r>
    </w:p>
    <w:tbl>
      <w:tblPr>
        <w:tblW w:w="5000" w:type="pct"/>
        <w:jc w:val="center"/>
        <w:tblLook w:val="04A0" w:firstRow="1" w:lastRow="0" w:firstColumn="1" w:lastColumn="0" w:noHBand="0" w:noVBand="1"/>
      </w:tblPr>
      <w:tblGrid>
        <w:gridCol w:w="2061"/>
        <w:gridCol w:w="6956"/>
      </w:tblGrid>
      <w:tr w:rsidR="00AC7CD6" w14:paraId="6D9D44DD" w14:textId="77777777" w:rsidTr="001971AD">
        <w:trPr>
          <w:cantSplit/>
          <w:tblHeader/>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16561B0" w14:textId="77777777" w:rsidR="00AC7CD6" w:rsidRPr="00721F3E" w:rsidRDefault="00614362" w:rsidP="00721F3E">
            <w:pPr>
              <w:keepNext/>
              <w:spacing w:before="120" w:line="252" w:lineRule="auto"/>
              <w:ind w:left="0"/>
              <w:rPr>
                <w:sz w:val="18"/>
                <w:szCs w:val="18"/>
              </w:rPr>
            </w:pPr>
            <w:r w:rsidRPr="00721F3E">
              <w:rPr>
                <w:rFonts w:ascii="Aptos" w:hAnsi="Aptos"/>
                <w:b/>
                <w:color w:val="FFFFFF"/>
                <w:sz w:val="18"/>
                <w:szCs w:val="18"/>
              </w:rPr>
              <w:t>Control item</w:t>
            </w:r>
          </w:p>
        </w:tc>
        <w:tc>
          <w:tcPr>
            <w:tcW w:w="38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96187A3" w14:textId="77777777" w:rsidR="00AC7CD6" w:rsidRPr="00721F3E" w:rsidRDefault="00614362" w:rsidP="00721F3E">
            <w:pPr>
              <w:keepNext/>
              <w:spacing w:before="120" w:line="252" w:lineRule="auto"/>
              <w:ind w:left="0"/>
              <w:jc w:val="center"/>
              <w:rPr>
                <w:sz w:val="18"/>
                <w:szCs w:val="18"/>
              </w:rPr>
            </w:pPr>
            <w:r w:rsidRPr="00721F3E">
              <w:rPr>
                <w:rFonts w:ascii="Aptos" w:hAnsi="Aptos"/>
                <w:b/>
                <w:color w:val="FFFFFF"/>
                <w:sz w:val="18"/>
                <w:szCs w:val="18"/>
              </w:rPr>
              <w:t>Requirement</w:t>
            </w:r>
          </w:p>
        </w:tc>
      </w:tr>
      <w:tr w:rsidR="00AC7CD6" w14:paraId="676DA22F" w14:textId="77777777" w:rsidTr="001971AD">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567CB85"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Purpose</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F7831C"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To identify and prioritise community risks, track mitigation, maintain seasonal readiness, verify warnings, notify the community safely, and prepare evacuation and vulnerable-person support arrangements.</w:t>
            </w:r>
          </w:p>
        </w:tc>
      </w:tr>
      <w:tr w:rsidR="00AC7CD6" w14:paraId="5DDD506D" w14:textId="77777777" w:rsidTr="001971AD">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F3DD2E"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Procedure coordinator</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79346E"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ACDT DRM focal role and lead disaster warden</w:t>
            </w:r>
          </w:p>
        </w:tc>
      </w:tr>
      <w:tr w:rsidR="00AC7CD6" w14:paraId="12EB8BBC" w14:textId="77777777" w:rsidTr="001971AD">
        <w:trPr>
          <w:cantSplit/>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E63582B" w14:textId="77777777" w:rsidR="00AC7CD6" w:rsidRPr="00721F3E" w:rsidRDefault="00614362" w:rsidP="00721F3E">
            <w:pPr>
              <w:keepNext/>
              <w:spacing w:before="120" w:line="252" w:lineRule="auto"/>
              <w:ind w:left="0"/>
              <w:rPr>
                <w:sz w:val="18"/>
                <w:szCs w:val="18"/>
              </w:rPr>
            </w:pPr>
            <w:r w:rsidRPr="00721F3E">
              <w:rPr>
                <w:rFonts w:ascii="Aptos" w:hAnsi="Aptos"/>
                <w:color w:val="000000"/>
                <w:sz w:val="18"/>
                <w:szCs w:val="18"/>
              </w:rPr>
              <w:t>Related tools</w:t>
            </w:r>
          </w:p>
        </w:tc>
        <w:tc>
          <w:tcPr>
            <w:tcW w:w="38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43A12AF" w14:textId="77777777" w:rsidR="00AC7CD6" w:rsidRPr="00721F3E" w:rsidRDefault="00614362" w:rsidP="00721F3E">
            <w:pPr>
              <w:keepNext/>
              <w:spacing w:before="120" w:line="252" w:lineRule="auto"/>
              <w:ind w:left="0"/>
              <w:jc w:val="center"/>
              <w:rPr>
                <w:sz w:val="18"/>
                <w:szCs w:val="18"/>
              </w:rPr>
            </w:pPr>
            <w:r w:rsidRPr="00721F3E">
              <w:rPr>
                <w:rFonts w:ascii="Aptos" w:hAnsi="Aptos"/>
                <w:color w:val="000000"/>
                <w:sz w:val="18"/>
                <w:szCs w:val="18"/>
              </w:rPr>
              <w:t>D2.2.1–D2.2.6</w:t>
            </w:r>
          </w:p>
        </w:tc>
      </w:tr>
      <w:tr w:rsidR="007D1E3D" w14:paraId="73C62EE4"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15C5BB3" w14:textId="77777777" w:rsidR="007D1E3D" w:rsidRDefault="00000000">
            <w:pPr>
              <w:keepNext/>
              <w:spacing w:before="120" w:line="252" w:lineRule="auto"/>
              <w:ind w:left="0"/>
            </w:pPr>
            <w:r>
              <w:rPr>
                <w:rFonts w:ascii="Aptos" w:hAnsi="Aptos" w:cs="Aptos"/>
                <w:color w:val="000000"/>
                <w:sz w:val="18"/>
                <w:szCs w:val="18"/>
              </w:rPr>
              <w:t>Normative basis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36C8E6" w14:textId="77777777" w:rsidR="007D1E3D" w:rsidRDefault="00000000">
            <w:pPr>
              <w:keepNext/>
              <w:spacing w:before="120" w:line="252" w:lineRule="auto"/>
              <w:ind w:left="0"/>
            </w:pPr>
            <w:r>
              <w:rPr>
                <w:rFonts w:ascii="Aptos" w:hAnsi="Aptos" w:cs="Aptos"/>
                <w:color w:val="000000"/>
                <w:sz w:val="18"/>
                <w:szCs w:val="18"/>
              </w:rPr>
              <w:t>(International Federation of Red Cross and Red Crescent Societies, 2012; International Organization for Standardization, 2018a; South Africa, 2001; South Africa, 2005b; South Africa, 2013; United Nations Office for Disaster Risk Reduction, 2020; World Meteorological Organization, 2018)</w:t>
            </w:r>
          </w:p>
        </w:tc>
      </w:tr>
      <w:tr w:rsidR="007D1E3D" w14:paraId="2F41FD1C"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501CD1A" w14:textId="77777777" w:rsidR="007D1E3D" w:rsidRDefault="00000000">
            <w:pPr>
              <w:spacing w:before="120" w:line="252" w:lineRule="auto"/>
              <w:ind w:left="0"/>
            </w:pPr>
            <w:r>
              <w:rPr>
                <w:rFonts w:ascii="Aptos" w:hAnsi="Aptos" w:cs="Aptos"/>
                <w:color w:val="000000"/>
                <w:sz w:val="18"/>
                <w:szCs w:val="18"/>
              </w:rPr>
              <w:t>Common provisions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26240F" w14:textId="77777777" w:rsidR="007D1E3D" w:rsidRDefault="00000000">
            <w:pPr>
              <w:spacing w:before="120" w:line="252" w:lineRule="auto"/>
              <w:ind w:left="0"/>
            </w:pPr>
            <w:r>
              <w:rPr>
                <w:rFonts w:ascii="Aptos" w:hAnsi="Aptos" w:cs="Aptos"/>
                <w:color w:val="000000"/>
                <w:sz w:val="18"/>
                <w:szCs w:val="18"/>
              </w:rPr>
              <w:t>Section 1.4 (safety and authority rules) and Section 1.5 (control provisions) apply.</w:t>
            </w:r>
          </w:p>
        </w:tc>
      </w:tr>
    </w:tbl>
    <w:p w14:paraId="1197F4B7" w14:textId="77777777" w:rsidR="007D1E3D" w:rsidRDefault="007D1E3D">
      <w:pPr>
        <w:ind w:left="0"/>
      </w:pPr>
    </w:p>
    <w:p w14:paraId="0D93D1C9" w14:textId="77777777" w:rsidR="007D1E3D" w:rsidRDefault="00000000">
      <w:pPr>
        <w:pStyle w:val="Heading2"/>
        <w:tabs>
          <w:tab w:val="clear" w:pos="1530"/>
          <w:tab w:val="num" w:pos="810"/>
        </w:tabs>
        <w:ind w:left="720"/>
      </w:pPr>
      <w:r>
        <w:t>Risk and Readiness Cycle</w:t>
      </w:r>
    </w:p>
    <w:p w14:paraId="7AE3B7D0" w14:textId="77777777" w:rsidR="007D1E3D" w:rsidRDefault="00000000">
      <w:pPr>
        <w:ind w:left="0"/>
      </w:pPr>
      <w:r>
        <w:rPr>
          <w:color w:val="000000"/>
        </w:rPr>
        <w:t>The cycle applies the risk-management process of ISO 31000, in which risks are identified, analysed, evaluated, treated, monitored and recorded (International Organization for Standardization, 2018a), to the community scale described in the second and third key performance areas of the National Disaster Management Framework (South Africa, 2005b).</w:t>
      </w:r>
    </w:p>
    <w:tbl>
      <w:tblPr>
        <w:tblW w:w="5000" w:type="pct"/>
        <w:jc w:val="center"/>
        <w:tblLook w:val="04A0" w:firstRow="1" w:lastRow="0" w:firstColumn="1" w:lastColumn="0" w:noHBand="0" w:noVBand="1"/>
      </w:tblPr>
      <w:tblGrid>
        <w:gridCol w:w="1288"/>
        <w:gridCol w:w="5540"/>
        <w:gridCol w:w="2189"/>
      </w:tblGrid>
      <w:tr w:rsidR="00AC7CD6" w14:paraId="3D6CB801" w14:textId="77777777" w:rsidTr="001971AD">
        <w:trPr>
          <w:cantSplit/>
          <w:tblHeader/>
          <w:jc w:val="center"/>
        </w:trPr>
        <w:tc>
          <w:tcPr>
            <w:tcW w:w="7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D0F9A11" w14:textId="77777777" w:rsidR="00AC7CD6" w:rsidRPr="001971AD" w:rsidRDefault="00614362" w:rsidP="001971AD">
            <w:pPr>
              <w:keepNext/>
              <w:spacing w:before="120" w:line="252" w:lineRule="auto"/>
              <w:ind w:left="0"/>
              <w:rPr>
                <w:sz w:val="18"/>
                <w:szCs w:val="18"/>
              </w:rPr>
            </w:pPr>
            <w:r w:rsidRPr="001971AD">
              <w:rPr>
                <w:rFonts w:ascii="Aptos" w:hAnsi="Aptos"/>
                <w:b/>
                <w:color w:val="FFFFFF"/>
                <w:sz w:val="18"/>
                <w:szCs w:val="18"/>
              </w:rPr>
              <w:t>Phase</w:t>
            </w:r>
          </w:p>
        </w:tc>
        <w:tc>
          <w:tcPr>
            <w:tcW w:w="30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A9644D6"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Minimum action</w:t>
            </w:r>
          </w:p>
        </w:tc>
        <w:tc>
          <w:tcPr>
            <w:tcW w:w="12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1DB843B"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Output</w:t>
            </w:r>
          </w:p>
        </w:tc>
      </w:tr>
      <w:tr w:rsidR="00AC7CD6" w14:paraId="5158B918"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EDBDFC6"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Observe</w:t>
            </w:r>
          </w:p>
        </w:tc>
        <w:tc>
          <w:tcPr>
            <w:tcW w:w="3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4246781"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Record hazards, exposure, vulnerability, existing controls and evidence without entering unsafe locations.</w:t>
            </w:r>
          </w:p>
        </w:tc>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A378A9"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D2.2.1 observation and risk record</w:t>
            </w:r>
          </w:p>
        </w:tc>
      </w:tr>
      <w:tr w:rsidR="00AC7CD6" w14:paraId="74E02EE7"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3C1B56B"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Prioritise</w:t>
            </w:r>
          </w:p>
        </w:tc>
        <w:tc>
          <w:tcPr>
            <w:tcW w:w="3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959B2B2"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Rate likelihood and consequence; identify urgent life-safety issues and responsible institutions.</w:t>
            </w:r>
          </w:p>
        </w:tc>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12934ED"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D2.2.2 prioritised action</w:t>
            </w:r>
          </w:p>
        </w:tc>
      </w:tr>
      <w:tr w:rsidR="00AC7CD6" w14:paraId="685C03E9"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7446B5"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Treat</w:t>
            </w:r>
          </w:p>
        </w:tc>
        <w:tc>
          <w:tcPr>
            <w:tcW w:w="3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C97216"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Select elimination, prevention, mitigation, preparedness, transfer or escalation action.</w:t>
            </w:r>
          </w:p>
        </w:tc>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2A71C9"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Assigned action, budget/dependency and due date</w:t>
            </w:r>
          </w:p>
        </w:tc>
      </w:tr>
      <w:tr w:rsidR="00AC7CD6" w14:paraId="76FABBB6"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D0EDDF5"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Prepare</w:t>
            </w:r>
          </w:p>
        </w:tc>
        <w:tc>
          <w:tcPr>
            <w:tcW w:w="3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E65D174"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Verify wardens, contacts, equipment, routes, assembly points and accessible warning methods.</w:t>
            </w:r>
          </w:p>
        </w:tc>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32113A1"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D2.2.3, D2.2.4 and D2.2.6</w:t>
            </w:r>
          </w:p>
        </w:tc>
      </w:tr>
      <w:tr w:rsidR="00AC7CD6" w14:paraId="68E8BD0A"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C00261D"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Warn</w:t>
            </w:r>
          </w:p>
        </w:tc>
        <w:tc>
          <w:tcPr>
            <w:tcW w:w="3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C2D6B6"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Verify official warning, approve community message, disseminate through multiple channels and confirm reach.</w:t>
            </w:r>
          </w:p>
        </w:tc>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9B3FC73"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D2.2.5</w:t>
            </w:r>
          </w:p>
        </w:tc>
      </w:tr>
      <w:tr w:rsidR="00AC7CD6" w14:paraId="2BFABBBE" w14:textId="77777777" w:rsidTr="001971AD">
        <w:trPr>
          <w:cantSplit/>
          <w:jc w:val="center"/>
        </w:trPr>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3A90CBD" w14:textId="77777777" w:rsidR="00AC7CD6" w:rsidRPr="001971AD" w:rsidRDefault="00614362" w:rsidP="001971AD">
            <w:pPr>
              <w:spacing w:before="120" w:line="252" w:lineRule="auto"/>
              <w:ind w:left="0"/>
              <w:rPr>
                <w:sz w:val="18"/>
                <w:szCs w:val="18"/>
              </w:rPr>
            </w:pPr>
            <w:r w:rsidRPr="001971AD">
              <w:rPr>
                <w:rFonts w:ascii="Aptos" w:hAnsi="Aptos"/>
                <w:color w:val="000000"/>
                <w:sz w:val="18"/>
                <w:szCs w:val="18"/>
              </w:rPr>
              <w:t>Review</w:t>
            </w:r>
          </w:p>
        </w:tc>
        <w:tc>
          <w:tcPr>
            <w:tcW w:w="3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75A7BE9" w14:textId="77777777" w:rsidR="00AC7CD6" w:rsidRPr="001971AD" w:rsidRDefault="00614362" w:rsidP="001971AD">
            <w:pPr>
              <w:spacing w:before="120" w:line="252" w:lineRule="auto"/>
              <w:ind w:left="0"/>
              <w:rPr>
                <w:sz w:val="18"/>
                <w:szCs w:val="18"/>
              </w:rPr>
            </w:pPr>
            <w:r w:rsidRPr="001971AD">
              <w:rPr>
                <w:rFonts w:ascii="Aptos" w:hAnsi="Aptos"/>
                <w:color w:val="000000"/>
                <w:sz w:val="18"/>
                <w:szCs w:val="18"/>
              </w:rPr>
              <w:t>Reassess after incidents, exercises, seasons and material changes.</w:t>
            </w:r>
          </w:p>
        </w:tc>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5507DE5" w14:textId="77777777" w:rsidR="00AC7CD6" w:rsidRPr="001971AD" w:rsidRDefault="00614362" w:rsidP="001971AD">
            <w:pPr>
              <w:spacing w:before="120" w:line="252" w:lineRule="auto"/>
              <w:ind w:left="0"/>
              <w:rPr>
                <w:sz w:val="18"/>
                <w:szCs w:val="18"/>
              </w:rPr>
            </w:pPr>
            <w:r w:rsidRPr="001971AD">
              <w:rPr>
                <w:rFonts w:ascii="Aptos" w:hAnsi="Aptos"/>
                <w:color w:val="000000"/>
                <w:sz w:val="18"/>
                <w:szCs w:val="18"/>
              </w:rPr>
              <w:t>Updated risk register and corrective actions</w:t>
            </w:r>
          </w:p>
        </w:tc>
      </w:tr>
    </w:tbl>
    <w:p w14:paraId="4D01441C" w14:textId="77777777" w:rsidR="007D1E3D" w:rsidRDefault="007D1E3D">
      <w:pPr>
        <w:ind w:left="0"/>
      </w:pPr>
    </w:p>
    <w:p w14:paraId="449EC914" w14:textId="77777777" w:rsidR="007D1E3D" w:rsidRDefault="00000000">
      <w:pPr>
        <w:pStyle w:val="Heading2"/>
        <w:tabs>
          <w:tab w:val="clear" w:pos="1530"/>
          <w:tab w:val="num" w:pos="810"/>
        </w:tabs>
        <w:ind w:left="720"/>
      </w:pPr>
      <w:r>
        <w:lastRenderedPageBreak/>
        <w:t>Risk Prioritisation Method</w:t>
      </w:r>
    </w:p>
    <w:p w14:paraId="1A94D51E" w14:textId="77777777" w:rsidR="00AC7CD6" w:rsidRDefault="00614362" w:rsidP="001971AD">
      <w:pPr>
        <w:ind w:left="0"/>
      </w:pPr>
      <w:r>
        <w:rPr>
          <w:color w:val="000000"/>
        </w:rPr>
        <w:t>Likelihood and consequence are each rated from 1 to 5. Risk score equals likelihood × consequence. Scores guide attention but do not override professional or statutory advice. Any credible imminent threat to life is treated as immediate regardless of score.</w:t>
      </w:r>
    </w:p>
    <w:tbl>
      <w:tblPr>
        <w:tblW w:w="5000" w:type="pct"/>
        <w:jc w:val="center"/>
        <w:tblLook w:val="04A0" w:firstRow="1" w:lastRow="0" w:firstColumn="1" w:lastColumn="0" w:noHBand="0" w:noVBand="1"/>
      </w:tblPr>
      <w:tblGrid>
        <w:gridCol w:w="1029"/>
        <w:gridCol w:w="1288"/>
        <w:gridCol w:w="6700"/>
      </w:tblGrid>
      <w:tr w:rsidR="00AC7CD6" w14:paraId="76B58B75" w14:textId="77777777" w:rsidTr="001971AD">
        <w:trPr>
          <w:cantSplit/>
          <w:tblHeader/>
          <w:jc w:val="center"/>
        </w:trPr>
        <w:tc>
          <w:tcPr>
            <w:tcW w:w="5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AC09300"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Score</w:t>
            </w:r>
          </w:p>
        </w:tc>
        <w:tc>
          <w:tcPr>
            <w:tcW w:w="7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8D43C32"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Band</w:t>
            </w:r>
          </w:p>
        </w:tc>
        <w:tc>
          <w:tcPr>
            <w:tcW w:w="37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11611CB"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Required response</w:t>
            </w:r>
          </w:p>
        </w:tc>
      </w:tr>
      <w:tr w:rsidR="00AC7CD6" w14:paraId="437B3DC2" w14:textId="77777777" w:rsidTr="001971AD">
        <w:trPr>
          <w:cantSplit/>
          <w:jc w:val="center"/>
        </w:trPr>
        <w:tc>
          <w:tcPr>
            <w:tcW w:w="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DB40B4E"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1–4</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F22764A"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Low</w:t>
            </w:r>
          </w:p>
        </w:tc>
        <w:tc>
          <w:tcPr>
            <w:tcW w:w="3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820F59D"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Manage routinely and review at least annually.</w:t>
            </w:r>
          </w:p>
        </w:tc>
      </w:tr>
      <w:tr w:rsidR="00AC7CD6" w14:paraId="0D9AD6B8" w14:textId="77777777" w:rsidTr="001971AD">
        <w:trPr>
          <w:cantSplit/>
          <w:jc w:val="center"/>
        </w:trPr>
        <w:tc>
          <w:tcPr>
            <w:tcW w:w="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9FD1E61"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5–9</w:t>
            </w:r>
          </w:p>
        </w:tc>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E836673"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Moderate</w:t>
            </w:r>
          </w:p>
        </w:tc>
        <w:tc>
          <w:tcPr>
            <w:tcW w:w="3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1FE233F"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Assign mitigation and monitor quarterly or before the relevant season.</w:t>
            </w:r>
          </w:p>
        </w:tc>
      </w:tr>
      <w:tr w:rsidR="00AC7CD6" w14:paraId="7FA0A42D" w14:textId="77777777" w:rsidTr="001971AD">
        <w:trPr>
          <w:cantSplit/>
          <w:jc w:val="center"/>
        </w:trPr>
        <w:tc>
          <w:tcPr>
            <w:tcW w:w="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82C187B"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10–16</w:t>
            </w:r>
          </w:p>
        </w:tc>
        <w:tc>
          <w:tcPr>
            <w:tcW w:w="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EB3E3AD"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High</w:t>
            </w:r>
          </w:p>
        </w:tc>
        <w:tc>
          <w:tcPr>
            <w:tcW w:w="37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6323824"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Prioritise action, monthly monitoring and governance reporting.</w:t>
            </w:r>
          </w:p>
        </w:tc>
      </w:tr>
      <w:tr w:rsidR="00AC7CD6" w14:paraId="4D8363C1" w14:textId="77777777" w:rsidTr="001971AD">
        <w:trPr>
          <w:cantSplit/>
          <w:jc w:val="center"/>
        </w:trPr>
        <w:tc>
          <w:tcPr>
            <w:tcW w:w="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0C75027" w14:textId="77777777" w:rsidR="00AC7CD6" w:rsidRPr="001971AD" w:rsidRDefault="00614362" w:rsidP="001971AD">
            <w:pPr>
              <w:spacing w:before="120" w:line="252" w:lineRule="auto"/>
              <w:ind w:left="0"/>
              <w:jc w:val="center"/>
              <w:rPr>
                <w:sz w:val="18"/>
                <w:szCs w:val="18"/>
              </w:rPr>
            </w:pPr>
            <w:r w:rsidRPr="001971AD">
              <w:rPr>
                <w:rFonts w:ascii="Aptos" w:hAnsi="Aptos"/>
                <w:color w:val="000000"/>
                <w:sz w:val="18"/>
                <w:szCs w:val="18"/>
              </w:rPr>
              <w:t>17–25</w:t>
            </w:r>
          </w:p>
        </w:tc>
        <w:tc>
          <w:tcPr>
            <w:tcW w:w="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95AC11D" w14:textId="77777777" w:rsidR="00AC7CD6" w:rsidRPr="001971AD" w:rsidRDefault="00614362" w:rsidP="001971AD">
            <w:pPr>
              <w:spacing w:before="120" w:line="252" w:lineRule="auto"/>
              <w:ind w:left="0"/>
              <w:jc w:val="center"/>
              <w:rPr>
                <w:sz w:val="18"/>
                <w:szCs w:val="18"/>
              </w:rPr>
            </w:pPr>
            <w:r w:rsidRPr="001971AD">
              <w:rPr>
                <w:rFonts w:ascii="Aptos" w:hAnsi="Aptos"/>
                <w:color w:val="000000"/>
                <w:sz w:val="18"/>
                <w:szCs w:val="18"/>
              </w:rPr>
              <w:t>Extreme</w:t>
            </w:r>
          </w:p>
        </w:tc>
        <w:tc>
          <w:tcPr>
            <w:tcW w:w="37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9AF19F2" w14:textId="77777777" w:rsidR="00AC7CD6" w:rsidRPr="001971AD" w:rsidRDefault="00614362" w:rsidP="001971AD">
            <w:pPr>
              <w:spacing w:before="120" w:line="252" w:lineRule="auto"/>
              <w:ind w:left="0"/>
              <w:rPr>
                <w:sz w:val="18"/>
                <w:szCs w:val="18"/>
              </w:rPr>
            </w:pPr>
            <w:r w:rsidRPr="001971AD">
              <w:rPr>
                <w:rFonts w:ascii="Aptos" w:hAnsi="Aptos"/>
                <w:color w:val="000000"/>
                <w:sz w:val="18"/>
                <w:szCs w:val="18"/>
              </w:rPr>
              <w:t>Immediate escalation; restrict exposure where lawful; seek competent technical or statutory intervention.</w:t>
            </w:r>
          </w:p>
        </w:tc>
      </w:tr>
    </w:tbl>
    <w:p w14:paraId="4496D348" w14:textId="77777777" w:rsidR="007D1E3D" w:rsidRDefault="007D1E3D">
      <w:pPr>
        <w:ind w:left="0"/>
      </w:pPr>
    </w:p>
    <w:p w14:paraId="693447C5" w14:textId="77777777" w:rsidR="007D1E3D" w:rsidRDefault="00000000">
      <w:pPr>
        <w:pStyle w:val="Heading2"/>
        <w:tabs>
          <w:tab w:val="clear" w:pos="1530"/>
          <w:tab w:val="num" w:pos="810"/>
        </w:tabs>
        <w:ind w:left="720"/>
      </w:pPr>
      <w:r>
        <w:t>Early-Warning Procedure</w:t>
      </w:r>
    </w:p>
    <w:p w14:paraId="15B24FDF" w14:textId="77777777" w:rsidR="007D1E3D" w:rsidRDefault="00000000">
      <w:pPr>
        <w:ind w:left="0"/>
      </w:pPr>
      <w:r>
        <w:rPr>
          <w:color w:val="000000"/>
        </w:rPr>
        <w:t>A warning system is effective only when risk knowledge, monitoring and warning, dissemination and communication, and response capability all function together (United Nations General Assembly, 2016; World Meteorological Organization, 2018). At community level the decisive elements are verification of the source and reach to the last household (International Federation of Red Cross and Red Crescent Societies, 2012). Severe weather warnings are taken from the South African Weather Service or from the municipal disaster management function relaying them (South Africa, 2001). Figure 3 shows the flow.</w:t>
      </w:r>
    </w:p>
    <w:p w14:paraId="74AEE8CA" w14:textId="77777777" w:rsidR="007D1E3D" w:rsidRDefault="00000000">
      <w:pPr>
        <w:spacing w:after="80"/>
        <w:ind w:left="454" w:hanging="454"/>
      </w:pPr>
      <w:r>
        <w:rPr>
          <w:color w:val="000000"/>
        </w:rPr>
        <w:t>1.</w:t>
      </w:r>
      <w:r>
        <w:rPr>
          <w:color w:val="000000"/>
        </w:rPr>
        <w:tab/>
        <w:t>Receive the warning from an identified source and preserve the original message and time received.</w:t>
      </w:r>
    </w:p>
    <w:p w14:paraId="752571DC" w14:textId="77777777" w:rsidR="007D1E3D" w:rsidRDefault="00000000">
      <w:pPr>
        <w:spacing w:after="80"/>
        <w:ind w:left="454" w:hanging="454"/>
      </w:pPr>
      <w:r>
        <w:rPr>
          <w:color w:val="000000"/>
        </w:rPr>
        <w:t>2.</w:t>
      </w:r>
      <w:r>
        <w:rPr>
          <w:color w:val="000000"/>
        </w:rPr>
        <w:tab/>
        <w:t>Verify the issuing authority, affected area, validity period, expected impact and recommended protective action. Cross-check with a second credible source when time permits; do not delay urgent official warnings.</w:t>
      </w:r>
    </w:p>
    <w:p w14:paraId="388DF517" w14:textId="77777777" w:rsidR="007D1E3D" w:rsidRDefault="00000000">
      <w:pPr>
        <w:spacing w:after="80"/>
        <w:ind w:left="454" w:hanging="454"/>
      </w:pPr>
      <w:r>
        <w:rPr>
          <w:color w:val="000000"/>
        </w:rPr>
        <w:t>3.</w:t>
      </w:r>
      <w:r>
        <w:rPr>
          <w:color w:val="000000"/>
        </w:rPr>
        <w:tab/>
        <w:t>Classify the required community action: awareness, preparedness, immediate protective action or evacuation support.</w:t>
      </w:r>
    </w:p>
    <w:p w14:paraId="39004A0C" w14:textId="77777777" w:rsidR="007D1E3D" w:rsidRDefault="00000000">
      <w:pPr>
        <w:spacing w:after="80"/>
        <w:ind w:left="454" w:hanging="454"/>
      </w:pPr>
      <w:r>
        <w:rPr>
          <w:color w:val="000000"/>
        </w:rPr>
        <w:t>4.</w:t>
      </w:r>
      <w:r>
        <w:rPr>
          <w:color w:val="000000"/>
        </w:rPr>
        <w:tab/>
        <w:t>Obtain approval from the designated authorised role. Where delay would create danger, call emergency services and follow the pre-authorised message protocol.</w:t>
      </w:r>
    </w:p>
    <w:p w14:paraId="5B258E44" w14:textId="77777777" w:rsidR="007D1E3D" w:rsidRDefault="00000000">
      <w:pPr>
        <w:spacing w:after="80"/>
        <w:ind w:left="454" w:hanging="454"/>
      </w:pPr>
      <w:r>
        <w:rPr>
          <w:color w:val="000000"/>
        </w:rPr>
        <w:t>5.</w:t>
      </w:r>
      <w:r>
        <w:rPr>
          <w:color w:val="000000"/>
        </w:rPr>
        <w:tab/>
        <w:t>Rewrite only for clarity and local relevance without changing technical meaning. Include source, location, hazard, timeframe, action, assistance channel and update time.</w:t>
      </w:r>
    </w:p>
    <w:p w14:paraId="4ACFB3B9" w14:textId="77777777" w:rsidR="007D1E3D" w:rsidRDefault="00000000">
      <w:pPr>
        <w:spacing w:after="80"/>
        <w:ind w:left="454" w:hanging="454"/>
      </w:pPr>
      <w:r>
        <w:rPr>
          <w:color w:val="000000"/>
        </w:rPr>
        <w:t>6.</w:t>
      </w:r>
      <w:r>
        <w:rPr>
          <w:color w:val="000000"/>
        </w:rPr>
        <w:tab/>
        <w:t>Disseminate through at least two suitable channels, including direct provision for people who may not receive standard digital messages.</w:t>
      </w:r>
    </w:p>
    <w:p w14:paraId="1D2EA510" w14:textId="77777777" w:rsidR="007D1E3D" w:rsidRDefault="00000000">
      <w:pPr>
        <w:spacing w:after="80"/>
        <w:ind w:left="454" w:hanging="454"/>
        <w:rPr>
          <w:color w:val="000000"/>
        </w:rPr>
      </w:pPr>
      <w:r>
        <w:rPr>
          <w:color w:val="000000"/>
        </w:rPr>
        <w:t>7.</w:t>
      </w:r>
      <w:r>
        <w:rPr>
          <w:color w:val="000000"/>
        </w:rPr>
        <w:tab/>
        <w:t>Record delivery, acknowledgements, gaps, rumours and corrections. Escalate unreachable high-risk areas or persons.</w:t>
      </w:r>
    </w:p>
    <w:p w14:paraId="2CEC0FEF" w14:textId="77777777" w:rsidR="002F28FD" w:rsidRDefault="002F28FD" w:rsidP="002F28FD">
      <w:pPr>
        <w:spacing w:after="80"/>
        <w:ind w:left="454" w:hanging="454"/>
      </w:pPr>
      <w:r>
        <w:rPr>
          <w:color w:val="000000"/>
        </w:rPr>
        <w:lastRenderedPageBreak/>
        <w:t>8.</w:t>
      </w:r>
      <w:r>
        <w:rPr>
          <w:color w:val="000000"/>
        </w:rPr>
        <w:tab/>
        <w:t>Issue update, correction or all-clear only from an authorised source; archive the full warning trail.</w:t>
      </w:r>
    </w:p>
    <w:p w14:paraId="400C24C9" w14:textId="77777777" w:rsidR="002F28FD" w:rsidRDefault="002F28FD">
      <w:pPr>
        <w:spacing w:after="80"/>
        <w:ind w:left="454" w:hanging="454"/>
        <w:rPr>
          <w:color w:val="000000"/>
        </w:rPr>
      </w:pPr>
    </w:p>
    <w:p w14:paraId="6B94A054" w14:textId="2C784A8B" w:rsidR="002F28FD" w:rsidRDefault="002F28FD">
      <w:pPr>
        <w:spacing w:after="80"/>
        <w:ind w:left="454" w:hanging="454"/>
      </w:pPr>
      <w:r>
        <w:rPr>
          <w:noProof/>
        </w:rPr>
        <w:drawing>
          <wp:inline distT="0" distB="0" distL="0" distR="0" wp14:anchorId="1DD0749D" wp14:editId="68C5966C">
            <wp:extent cx="5732145" cy="3222625"/>
            <wp:effectExtent l="0" t="0" r="0" b="3175"/>
            <wp:docPr id="510171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1968" name="Picture 510171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15336939" w14:textId="77777777" w:rsidR="007D1E3D" w:rsidRDefault="00000000">
      <w:pPr>
        <w:spacing w:before="80" w:after="160"/>
        <w:ind w:left="0"/>
        <w:jc w:val="center"/>
      </w:pPr>
      <w:r>
        <w:rPr>
          <w:b/>
          <w:color w:val="17365D"/>
          <w:sz w:val="18"/>
          <w:szCs w:val="18"/>
        </w:rPr>
        <w:t>Figure 3: Early-warning verification and notification flow</w:t>
      </w:r>
    </w:p>
    <w:p w14:paraId="70586C2C" w14:textId="77777777" w:rsidR="007D1E3D" w:rsidRDefault="00000000">
      <w:pPr>
        <w:pStyle w:val="Heading2"/>
        <w:tabs>
          <w:tab w:val="clear" w:pos="1530"/>
          <w:tab w:val="num" w:pos="810"/>
        </w:tabs>
        <w:ind w:left="720"/>
      </w:pPr>
      <w:r>
        <w:t>Warning Quality Check</w:t>
      </w:r>
    </w:p>
    <w:tbl>
      <w:tblPr>
        <w:tblW w:w="5000" w:type="pct"/>
        <w:jc w:val="center"/>
        <w:tblLook w:val="04A0" w:firstRow="1" w:lastRow="0" w:firstColumn="1" w:lastColumn="0" w:noHBand="0" w:noVBand="1"/>
      </w:tblPr>
      <w:tblGrid>
        <w:gridCol w:w="2705"/>
        <w:gridCol w:w="6312"/>
      </w:tblGrid>
      <w:tr w:rsidR="00AC7CD6" w14:paraId="14E67BDA" w14:textId="77777777" w:rsidTr="001971AD">
        <w:trPr>
          <w:cantSplit/>
          <w:tblHeader/>
          <w:jc w:val="center"/>
        </w:trPr>
        <w:tc>
          <w:tcPr>
            <w:tcW w:w="15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B3AC43B"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Question</w:t>
            </w:r>
          </w:p>
        </w:tc>
        <w:tc>
          <w:tcPr>
            <w:tcW w:w="350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886C2A7" w14:textId="77777777" w:rsidR="00AC7CD6" w:rsidRPr="001971AD" w:rsidRDefault="00614362" w:rsidP="001971AD">
            <w:pPr>
              <w:keepNext/>
              <w:spacing w:before="120" w:line="252" w:lineRule="auto"/>
              <w:ind w:left="0"/>
              <w:jc w:val="center"/>
              <w:rPr>
                <w:sz w:val="18"/>
                <w:szCs w:val="18"/>
              </w:rPr>
            </w:pPr>
            <w:r w:rsidRPr="001971AD">
              <w:rPr>
                <w:rFonts w:ascii="Aptos" w:hAnsi="Aptos"/>
                <w:b/>
                <w:color w:val="FFFFFF"/>
                <w:sz w:val="18"/>
                <w:szCs w:val="18"/>
              </w:rPr>
              <w:t>Pass condition</w:t>
            </w:r>
          </w:p>
        </w:tc>
      </w:tr>
      <w:tr w:rsidR="00AC7CD6" w14:paraId="222FFA5F"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92A2559"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Is it authentic?</w:t>
            </w:r>
          </w:p>
        </w:tc>
        <w:tc>
          <w:tcPr>
            <w:tcW w:w="3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0E7A84B"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Issuing authority or credible technical source confirmed.</w:t>
            </w:r>
          </w:p>
        </w:tc>
      </w:tr>
      <w:tr w:rsidR="00AC7CD6" w14:paraId="707783AC"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5A4E009"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Is it relevant?</w:t>
            </w:r>
          </w:p>
        </w:tc>
        <w:tc>
          <w:tcPr>
            <w:tcW w:w="3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13384B9"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Ga-Sekhaolelo or an identified local exposure is within the affected area/time.</w:t>
            </w:r>
          </w:p>
        </w:tc>
      </w:tr>
      <w:tr w:rsidR="00AC7CD6" w14:paraId="34810595"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4034EDA"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Is it actionable?</w:t>
            </w:r>
          </w:p>
        </w:tc>
        <w:tc>
          <w:tcPr>
            <w:tcW w:w="3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DF4D44A"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Message states what recipients should do and avoid.</w:t>
            </w:r>
          </w:p>
        </w:tc>
      </w:tr>
      <w:tr w:rsidR="00AC7CD6" w14:paraId="627008D6"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4BFF1C8"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Is it accessible?</w:t>
            </w:r>
          </w:p>
        </w:tc>
        <w:tc>
          <w:tcPr>
            <w:tcW w:w="3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2AB5886"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Language, channel and format account for local and higher-risk groups.</w:t>
            </w:r>
          </w:p>
        </w:tc>
      </w:tr>
      <w:tr w:rsidR="00AC7CD6" w14:paraId="509B2124"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0FD2C1" w14:textId="77777777" w:rsidR="00AC7CD6" w:rsidRPr="001971AD" w:rsidRDefault="00614362" w:rsidP="001971AD">
            <w:pPr>
              <w:keepNext/>
              <w:spacing w:before="120" w:line="252" w:lineRule="auto"/>
              <w:ind w:left="0"/>
              <w:jc w:val="center"/>
              <w:rPr>
                <w:sz w:val="18"/>
                <w:szCs w:val="18"/>
              </w:rPr>
            </w:pPr>
            <w:r w:rsidRPr="001971AD">
              <w:rPr>
                <w:rFonts w:ascii="Aptos" w:hAnsi="Aptos"/>
                <w:color w:val="000000"/>
                <w:sz w:val="18"/>
                <w:szCs w:val="18"/>
              </w:rPr>
              <w:t>Is it traceable?</w:t>
            </w:r>
          </w:p>
        </w:tc>
        <w:tc>
          <w:tcPr>
            <w:tcW w:w="350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D152E3A" w14:textId="77777777" w:rsidR="00AC7CD6" w:rsidRPr="001971AD" w:rsidRDefault="00614362" w:rsidP="001971AD">
            <w:pPr>
              <w:keepNext/>
              <w:spacing w:before="120" w:line="252" w:lineRule="auto"/>
              <w:ind w:left="0"/>
              <w:rPr>
                <w:sz w:val="18"/>
                <w:szCs w:val="18"/>
              </w:rPr>
            </w:pPr>
            <w:r w:rsidRPr="001971AD">
              <w:rPr>
                <w:rFonts w:ascii="Aptos" w:hAnsi="Aptos"/>
                <w:color w:val="000000"/>
                <w:sz w:val="18"/>
                <w:szCs w:val="18"/>
              </w:rPr>
              <w:t>Source, approver, version, issue time and next update are recorded.</w:t>
            </w:r>
          </w:p>
        </w:tc>
      </w:tr>
      <w:tr w:rsidR="00AC7CD6" w14:paraId="2991B22E" w14:textId="77777777" w:rsidTr="001971AD">
        <w:trPr>
          <w:cantSplit/>
          <w:jc w:val="center"/>
        </w:trPr>
        <w:tc>
          <w:tcPr>
            <w:tcW w:w="1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A533326" w14:textId="77777777" w:rsidR="00AC7CD6" w:rsidRPr="001971AD" w:rsidRDefault="00614362" w:rsidP="001971AD">
            <w:pPr>
              <w:spacing w:before="120" w:line="252" w:lineRule="auto"/>
              <w:ind w:left="0"/>
              <w:jc w:val="center"/>
              <w:rPr>
                <w:sz w:val="18"/>
                <w:szCs w:val="18"/>
              </w:rPr>
            </w:pPr>
            <w:r w:rsidRPr="001971AD">
              <w:rPr>
                <w:rFonts w:ascii="Aptos" w:hAnsi="Aptos"/>
                <w:color w:val="000000"/>
                <w:sz w:val="18"/>
                <w:szCs w:val="18"/>
              </w:rPr>
              <w:t>Is reach confirmed?</w:t>
            </w:r>
          </w:p>
        </w:tc>
        <w:tc>
          <w:tcPr>
            <w:tcW w:w="350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4DE272D" w14:textId="77777777" w:rsidR="00AC7CD6" w:rsidRPr="001971AD" w:rsidRDefault="00614362" w:rsidP="001971AD">
            <w:pPr>
              <w:spacing w:before="120" w:line="252" w:lineRule="auto"/>
              <w:ind w:left="0"/>
              <w:rPr>
                <w:sz w:val="18"/>
                <w:szCs w:val="18"/>
              </w:rPr>
            </w:pPr>
            <w:r w:rsidRPr="001971AD">
              <w:rPr>
                <w:rFonts w:ascii="Aptos" w:hAnsi="Aptos"/>
                <w:color w:val="000000"/>
                <w:sz w:val="18"/>
                <w:szCs w:val="18"/>
              </w:rPr>
              <w:t>Channel results, acknowledgements and gaps are logged.</w:t>
            </w:r>
          </w:p>
        </w:tc>
      </w:tr>
    </w:tbl>
    <w:p w14:paraId="556D5777" w14:textId="77777777" w:rsidR="007D1E3D" w:rsidRDefault="007D1E3D">
      <w:pPr>
        <w:ind w:left="0"/>
      </w:pPr>
    </w:p>
    <w:p w14:paraId="5EC15861" w14:textId="77777777" w:rsidR="007D1E3D" w:rsidRDefault="00000000">
      <w:pPr>
        <w:pStyle w:val="Heading2"/>
        <w:tabs>
          <w:tab w:val="clear" w:pos="1530"/>
          <w:tab w:val="num" w:pos="810"/>
        </w:tabs>
        <w:ind w:left="720"/>
      </w:pPr>
      <w:r>
        <w:t>Preparedness Standards</w:t>
      </w:r>
    </w:p>
    <w:p w14:paraId="3A686D83" w14:textId="77777777" w:rsidR="007D1E3D" w:rsidRDefault="00000000">
      <w:pPr>
        <w:ind w:left="0"/>
      </w:pPr>
      <w:r>
        <w:rPr>
          <w:color w:val="000000"/>
        </w:rPr>
        <w:t>The standards below follow preparedness guidance that plans, resources and procedures are reliable only when physically verified and exercised (United Nations Office for Disaster Risk Reduction, 2020).</w:t>
      </w:r>
    </w:p>
    <w:p w14:paraId="533E001F" w14:textId="77777777" w:rsidR="00AC7CD6" w:rsidRDefault="00614362">
      <w:pPr>
        <w:pStyle w:val="ListBullet"/>
        <w:numPr>
          <w:ilvl w:val="0"/>
          <w:numId w:val="2"/>
        </w:numPr>
        <w:ind w:left="454" w:hanging="284"/>
      </w:pPr>
      <w:r>
        <w:t>Routes and assembly points must be physically checked before each relevant season and after construction, flooding or access changes.</w:t>
      </w:r>
    </w:p>
    <w:p w14:paraId="0C9794AF" w14:textId="77777777" w:rsidR="00AC7CD6" w:rsidRDefault="00614362">
      <w:pPr>
        <w:pStyle w:val="ListBullet"/>
        <w:numPr>
          <w:ilvl w:val="0"/>
          <w:numId w:val="2"/>
        </w:numPr>
        <w:ind w:left="454" w:hanging="284"/>
      </w:pPr>
      <w:r>
        <w:lastRenderedPageBreak/>
        <w:t>No assembly point is approved solely by map review; safety, capacity, accessibility, lighting, sanitation, shelter, ownership and onward transport must be assessed.</w:t>
      </w:r>
    </w:p>
    <w:p w14:paraId="2E2FB4DF" w14:textId="77777777" w:rsidR="00AC7CD6" w:rsidRDefault="00614362">
      <w:pPr>
        <w:pStyle w:val="ListBullet"/>
        <w:numPr>
          <w:ilvl w:val="0"/>
          <w:numId w:val="2"/>
        </w:numPr>
        <w:ind w:left="454" w:hanging="284"/>
      </w:pPr>
      <w:r>
        <w:t>Lists of people requiring additional assistance must be voluntary, necessary, protected and reviewed sensitively (South Africa, 2013).</w:t>
      </w:r>
    </w:p>
    <w:p w14:paraId="773AAACC" w14:textId="77777777" w:rsidR="00AC7CD6" w:rsidRDefault="00614362">
      <w:pPr>
        <w:pStyle w:val="ListBullet"/>
        <w:numPr>
          <w:ilvl w:val="0"/>
          <w:numId w:val="2"/>
        </w:numPr>
        <w:ind w:left="454" w:hanging="284"/>
      </w:pPr>
      <w:r>
        <w:t>Equipment is recorded as available only after physical verification, condition check, custodian confirmation and access confirmation.</w:t>
      </w:r>
    </w:p>
    <w:p w14:paraId="20B74182" w14:textId="77777777" w:rsidR="00AC7CD6" w:rsidRDefault="00614362">
      <w:pPr>
        <w:pStyle w:val="ListBullet"/>
        <w:numPr>
          <w:ilvl w:val="0"/>
          <w:numId w:val="2"/>
        </w:numPr>
        <w:ind w:left="454" w:hanging="284"/>
      </w:pPr>
      <w:r>
        <w:t>Exercises must test warning receipt, escalation, warden mobilisation, assembly-point accountability and responder handover.</w:t>
      </w:r>
    </w:p>
    <w:p w14:paraId="3158D332" w14:textId="77777777" w:rsidR="007D1E3D" w:rsidRDefault="00000000">
      <w:pPr>
        <w:pStyle w:val="Heading1"/>
        <w:pageBreakBefore/>
      </w:pPr>
      <w:r>
        <w:lastRenderedPageBreak/>
        <w:t>SOP D2.3: Emergency Activation, Incident Coordination and Priority Hazard Response</w:t>
      </w:r>
    </w:p>
    <w:tbl>
      <w:tblPr>
        <w:tblW w:w="5000" w:type="pct"/>
        <w:jc w:val="center"/>
        <w:tblLook w:val="04A0" w:firstRow="1" w:lastRow="0" w:firstColumn="1" w:lastColumn="0" w:noHBand="0" w:noVBand="1"/>
      </w:tblPr>
      <w:tblGrid>
        <w:gridCol w:w="2061"/>
        <w:gridCol w:w="6956"/>
      </w:tblGrid>
      <w:tr w:rsidR="00AC7CD6" w14:paraId="4B392A64" w14:textId="77777777" w:rsidTr="00451A84">
        <w:trPr>
          <w:cantSplit/>
          <w:tblHeader/>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7AAFD21" w14:textId="77777777" w:rsidR="00AC7CD6" w:rsidRPr="00451A84" w:rsidRDefault="00614362" w:rsidP="00451A84">
            <w:pPr>
              <w:keepNext/>
              <w:spacing w:before="120" w:line="252" w:lineRule="auto"/>
              <w:ind w:left="-22"/>
              <w:rPr>
                <w:sz w:val="18"/>
                <w:szCs w:val="18"/>
              </w:rPr>
            </w:pPr>
            <w:r w:rsidRPr="00451A84">
              <w:rPr>
                <w:rFonts w:ascii="Aptos" w:hAnsi="Aptos"/>
                <w:b/>
                <w:color w:val="FFFFFF"/>
                <w:sz w:val="18"/>
                <w:szCs w:val="18"/>
              </w:rPr>
              <w:t>Control item</w:t>
            </w:r>
          </w:p>
        </w:tc>
        <w:tc>
          <w:tcPr>
            <w:tcW w:w="38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5BDBE45" w14:textId="77777777" w:rsidR="00AC7CD6" w:rsidRPr="00451A84" w:rsidRDefault="00614362" w:rsidP="00451A84">
            <w:pPr>
              <w:keepNext/>
              <w:spacing w:before="120" w:line="252" w:lineRule="auto"/>
              <w:ind w:left="-22"/>
              <w:jc w:val="center"/>
              <w:rPr>
                <w:sz w:val="18"/>
                <w:szCs w:val="18"/>
              </w:rPr>
            </w:pPr>
            <w:r w:rsidRPr="00451A84">
              <w:rPr>
                <w:rFonts w:ascii="Aptos" w:hAnsi="Aptos"/>
                <w:b/>
                <w:color w:val="FFFFFF"/>
                <w:sz w:val="18"/>
                <w:szCs w:val="18"/>
              </w:rPr>
              <w:t>Requirement</w:t>
            </w:r>
          </w:p>
        </w:tc>
      </w:tr>
      <w:tr w:rsidR="00AC7CD6" w14:paraId="7BA03C44" w14:textId="77777777" w:rsidTr="00451A84">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B1C298C" w14:textId="77777777" w:rsidR="00AC7CD6" w:rsidRPr="00451A84" w:rsidRDefault="00614362" w:rsidP="00451A84">
            <w:pPr>
              <w:keepNext/>
              <w:spacing w:before="120" w:line="252" w:lineRule="auto"/>
              <w:ind w:left="-22"/>
              <w:rPr>
                <w:sz w:val="18"/>
                <w:szCs w:val="18"/>
              </w:rPr>
            </w:pPr>
            <w:r w:rsidRPr="00451A84">
              <w:rPr>
                <w:rFonts w:ascii="Aptos" w:hAnsi="Aptos"/>
                <w:color w:val="000000"/>
                <w:sz w:val="18"/>
                <w:szCs w:val="18"/>
              </w:rPr>
              <w:t>Purpose</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272DD4A" w14:textId="77777777" w:rsidR="00AC7CD6" w:rsidRPr="00451A84" w:rsidRDefault="00614362" w:rsidP="00451A84">
            <w:pPr>
              <w:keepNext/>
              <w:spacing w:before="120" w:line="252" w:lineRule="auto"/>
              <w:ind w:left="-22"/>
              <w:rPr>
                <w:sz w:val="18"/>
                <w:szCs w:val="18"/>
              </w:rPr>
            </w:pPr>
            <w:r w:rsidRPr="00451A84">
              <w:rPr>
                <w:rFonts w:ascii="Aptos" w:hAnsi="Aptos"/>
                <w:color w:val="000000"/>
                <w:sz w:val="18"/>
                <w:szCs w:val="18"/>
              </w:rPr>
              <w:t>To provide a safe and traceable community procedure for incident notification, verification, activation, coordination, warning, evacuation support, situation reporting, responder handover and stand-down.</w:t>
            </w:r>
          </w:p>
        </w:tc>
      </w:tr>
      <w:tr w:rsidR="00AC7CD6" w14:paraId="1D048B1C" w14:textId="77777777" w:rsidTr="00451A84">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D34FB7B" w14:textId="77777777" w:rsidR="00AC7CD6" w:rsidRPr="00451A84" w:rsidRDefault="00614362" w:rsidP="00451A84">
            <w:pPr>
              <w:keepNext/>
              <w:spacing w:before="120" w:line="252" w:lineRule="auto"/>
              <w:ind w:left="-22"/>
              <w:rPr>
                <w:sz w:val="18"/>
                <w:szCs w:val="18"/>
              </w:rPr>
            </w:pPr>
            <w:r w:rsidRPr="00451A84">
              <w:rPr>
                <w:rFonts w:ascii="Aptos" w:hAnsi="Aptos"/>
                <w:color w:val="000000"/>
                <w:sz w:val="18"/>
                <w:szCs w:val="18"/>
              </w:rPr>
              <w:t>Procedure coordinator</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4A0846A" w14:textId="77777777" w:rsidR="00AC7CD6" w:rsidRPr="00451A84" w:rsidRDefault="00614362" w:rsidP="00451A84">
            <w:pPr>
              <w:keepNext/>
              <w:spacing w:before="120" w:line="252" w:lineRule="auto"/>
              <w:ind w:left="-22"/>
              <w:rPr>
                <w:sz w:val="18"/>
                <w:szCs w:val="18"/>
              </w:rPr>
            </w:pPr>
            <w:r w:rsidRPr="00451A84">
              <w:rPr>
                <w:rFonts w:ascii="Aptos" w:hAnsi="Aptos"/>
                <w:color w:val="000000"/>
                <w:sz w:val="18"/>
                <w:szCs w:val="18"/>
              </w:rPr>
              <w:t>Lead disaster warden under the authorised ACDT coordination arrangement</w:t>
            </w:r>
          </w:p>
        </w:tc>
      </w:tr>
      <w:tr w:rsidR="00AC7CD6" w14:paraId="2F3D8091" w14:textId="77777777" w:rsidTr="00451A84">
        <w:trPr>
          <w:cantSplit/>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2597847" w14:textId="77777777" w:rsidR="00AC7CD6" w:rsidRPr="00451A84" w:rsidRDefault="00614362" w:rsidP="00451A84">
            <w:pPr>
              <w:keepNext/>
              <w:spacing w:before="120" w:line="252" w:lineRule="auto"/>
              <w:ind w:left="-22"/>
              <w:rPr>
                <w:sz w:val="18"/>
                <w:szCs w:val="18"/>
              </w:rPr>
            </w:pPr>
            <w:r w:rsidRPr="00451A84">
              <w:rPr>
                <w:rFonts w:ascii="Aptos" w:hAnsi="Aptos"/>
                <w:color w:val="000000"/>
                <w:sz w:val="18"/>
                <w:szCs w:val="18"/>
              </w:rPr>
              <w:t>Related tools</w:t>
            </w:r>
          </w:p>
        </w:tc>
        <w:tc>
          <w:tcPr>
            <w:tcW w:w="38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D682418" w14:textId="77777777" w:rsidR="00AC7CD6" w:rsidRPr="00451A84" w:rsidRDefault="00614362" w:rsidP="00451A84">
            <w:pPr>
              <w:keepNext/>
              <w:spacing w:before="120" w:line="252" w:lineRule="auto"/>
              <w:ind w:left="-22"/>
              <w:jc w:val="center"/>
              <w:rPr>
                <w:sz w:val="18"/>
                <w:szCs w:val="18"/>
              </w:rPr>
            </w:pPr>
            <w:r w:rsidRPr="00451A84">
              <w:rPr>
                <w:rFonts w:ascii="Aptos" w:hAnsi="Aptos"/>
                <w:color w:val="000000"/>
                <w:sz w:val="18"/>
                <w:szCs w:val="18"/>
              </w:rPr>
              <w:t>D2.3.1–D2.3.6</w:t>
            </w:r>
          </w:p>
        </w:tc>
      </w:tr>
      <w:tr w:rsidR="007D1E3D" w14:paraId="6784842B"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579F7F7" w14:textId="77777777" w:rsidR="007D1E3D" w:rsidRDefault="00000000">
            <w:pPr>
              <w:keepNext/>
              <w:spacing w:before="120" w:line="252" w:lineRule="auto"/>
              <w:ind w:left="0"/>
            </w:pPr>
            <w:r>
              <w:rPr>
                <w:rFonts w:ascii="Aptos" w:hAnsi="Aptos" w:cs="Aptos"/>
                <w:color w:val="000000"/>
                <w:sz w:val="18"/>
                <w:szCs w:val="18"/>
              </w:rPr>
              <w:t>Normative basis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32AAEE7" w14:textId="77777777" w:rsidR="007D1E3D" w:rsidRDefault="00000000">
            <w:pPr>
              <w:keepNext/>
              <w:spacing w:before="120" w:line="252" w:lineRule="auto"/>
              <w:ind w:left="0"/>
            </w:pPr>
            <w:r>
              <w:rPr>
                <w:rFonts w:ascii="Aptos" w:hAnsi="Aptos" w:cs="Aptos"/>
                <w:color w:val="000000"/>
                <w:sz w:val="18"/>
                <w:szCs w:val="18"/>
              </w:rPr>
              <w:t>(International Organization for Standardization, 2018b; South Africa, 1987; South Africa, 1995; South Africa, 1996b; South Africa, 1998a; South Africa, 2002; South Africa, 2003)</w:t>
            </w:r>
          </w:p>
        </w:tc>
      </w:tr>
      <w:tr w:rsidR="007D1E3D" w14:paraId="2BF84FDB"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CF64EC" w14:textId="77777777" w:rsidR="007D1E3D" w:rsidRDefault="00000000">
            <w:pPr>
              <w:spacing w:before="120" w:line="252" w:lineRule="auto"/>
              <w:ind w:left="0"/>
            </w:pPr>
            <w:r>
              <w:rPr>
                <w:rFonts w:ascii="Aptos" w:hAnsi="Aptos" w:cs="Aptos"/>
                <w:color w:val="000000"/>
                <w:sz w:val="18"/>
                <w:szCs w:val="18"/>
              </w:rPr>
              <w:t>Common provisions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C5FA2E0" w14:textId="77777777" w:rsidR="007D1E3D" w:rsidRDefault="00000000">
            <w:pPr>
              <w:spacing w:before="120" w:line="252" w:lineRule="auto"/>
              <w:ind w:left="0"/>
            </w:pPr>
            <w:r>
              <w:rPr>
                <w:rFonts w:ascii="Aptos" w:hAnsi="Aptos" w:cs="Aptos"/>
                <w:color w:val="000000"/>
                <w:sz w:val="18"/>
                <w:szCs w:val="18"/>
              </w:rPr>
              <w:t>Section 1.4 (safety and authority rules) and Section 1.5 (control provisions) apply.</w:t>
            </w:r>
          </w:p>
        </w:tc>
      </w:tr>
    </w:tbl>
    <w:p w14:paraId="701C4E5C" w14:textId="77777777" w:rsidR="007D1E3D" w:rsidRDefault="007D1E3D">
      <w:pPr>
        <w:ind w:left="0"/>
      </w:pPr>
    </w:p>
    <w:p w14:paraId="08F71C68" w14:textId="77777777" w:rsidR="007D1E3D" w:rsidRDefault="00000000">
      <w:pPr>
        <w:pStyle w:val="Heading2"/>
        <w:tabs>
          <w:tab w:val="clear" w:pos="1530"/>
          <w:tab w:val="num" w:pos="810"/>
        </w:tabs>
        <w:ind w:left="720"/>
      </w:pPr>
      <w:r>
        <w:t>Activation Levels</w:t>
      </w:r>
    </w:p>
    <w:p w14:paraId="0B09745D" w14:textId="77777777" w:rsidR="007D1E3D" w:rsidRDefault="00000000">
      <w:pPr>
        <w:ind w:left="0"/>
      </w:pPr>
      <w:r>
        <w:rPr>
          <w:color w:val="000000"/>
        </w:rPr>
        <w:t>Activation levels describe the posture of the community team only. They are distinct from the classification of a disaster and the declaration of a state of disaster, which remain statutory decisions (South Africa, 2002, ss. 23 and 55). Figure 4 shows the permitted transitions.</w:t>
      </w:r>
    </w:p>
    <w:tbl>
      <w:tblPr>
        <w:tblW w:w="5000" w:type="pct"/>
        <w:jc w:val="center"/>
        <w:tblLook w:val="04A0" w:firstRow="1" w:lastRow="0" w:firstColumn="1" w:lastColumn="0" w:noHBand="0" w:noVBand="1"/>
      </w:tblPr>
      <w:tblGrid>
        <w:gridCol w:w="1282"/>
        <w:gridCol w:w="2492"/>
        <w:gridCol w:w="2700"/>
        <w:gridCol w:w="2543"/>
      </w:tblGrid>
      <w:tr w:rsidR="00AC7CD6" w14:paraId="174AD83B" w14:textId="77777777" w:rsidTr="00451A84">
        <w:trPr>
          <w:cantSplit/>
          <w:tblHeader/>
          <w:jc w:val="center"/>
        </w:trPr>
        <w:tc>
          <w:tcPr>
            <w:tcW w:w="71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4C1B834" w14:textId="77777777" w:rsidR="00AC7CD6" w:rsidRPr="00451A84" w:rsidRDefault="00614362" w:rsidP="00451A84">
            <w:pPr>
              <w:keepNext/>
              <w:spacing w:before="120" w:line="252" w:lineRule="auto"/>
              <w:ind w:left="0"/>
              <w:jc w:val="center"/>
              <w:rPr>
                <w:sz w:val="18"/>
                <w:szCs w:val="18"/>
              </w:rPr>
            </w:pPr>
            <w:r w:rsidRPr="00451A84">
              <w:rPr>
                <w:rFonts w:ascii="Aptos" w:hAnsi="Aptos"/>
                <w:b/>
                <w:color w:val="FFFFFF"/>
                <w:sz w:val="18"/>
                <w:szCs w:val="18"/>
              </w:rPr>
              <w:t>Level</w:t>
            </w:r>
          </w:p>
        </w:tc>
        <w:tc>
          <w:tcPr>
            <w:tcW w:w="1382"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6C46102" w14:textId="77777777" w:rsidR="00AC7CD6" w:rsidRPr="00451A84" w:rsidRDefault="00614362" w:rsidP="00451A84">
            <w:pPr>
              <w:keepNext/>
              <w:spacing w:before="120" w:line="252" w:lineRule="auto"/>
              <w:ind w:left="0"/>
              <w:jc w:val="center"/>
              <w:rPr>
                <w:sz w:val="18"/>
                <w:szCs w:val="18"/>
              </w:rPr>
            </w:pPr>
            <w:r w:rsidRPr="00451A84">
              <w:rPr>
                <w:rFonts w:ascii="Aptos" w:hAnsi="Aptos"/>
                <w:b/>
                <w:color w:val="FFFFFF"/>
                <w:sz w:val="18"/>
                <w:szCs w:val="18"/>
              </w:rPr>
              <w:t>Condition</w:t>
            </w:r>
          </w:p>
        </w:tc>
        <w:tc>
          <w:tcPr>
            <w:tcW w:w="149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6CA5376" w14:textId="77777777" w:rsidR="00AC7CD6" w:rsidRPr="00451A84" w:rsidRDefault="00614362" w:rsidP="00451A84">
            <w:pPr>
              <w:keepNext/>
              <w:spacing w:before="120" w:line="252" w:lineRule="auto"/>
              <w:ind w:left="0"/>
              <w:jc w:val="center"/>
              <w:rPr>
                <w:sz w:val="18"/>
                <w:szCs w:val="18"/>
              </w:rPr>
            </w:pPr>
            <w:r w:rsidRPr="00451A84">
              <w:rPr>
                <w:rFonts w:ascii="Aptos" w:hAnsi="Aptos"/>
                <w:b/>
                <w:color w:val="FFFFFF"/>
                <w:sz w:val="18"/>
                <w:szCs w:val="18"/>
              </w:rPr>
              <w:t>Community posture</w:t>
            </w:r>
          </w:p>
        </w:tc>
        <w:tc>
          <w:tcPr>
            <w:tcW w:w="141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AF07F28" w14:textId="77777777" w:rsidR="00AC7CD6" w:rsidRPr="00451A84" w:rsidRDefault="00614362" w:rsidP="00451A84">
            <w:pPr>
              <w:keepNext/>
              <w:spacing w:before="120" w:line="252" w:lineRule="auto"/>
              <w:ind w:left="0"/>
              <w:jc w:val="center"/>
              <w:rPr>
                <w:sz w:val="18"/>
                <w:szCs w:val="18"/>
              </w:rPr>
            </w:pPr>
            <w:r w:rsidRPr="00451A84">
              <w:rPr>
                <w:rFonts w:ascii="Aptos" w:hAnsi="Aptos"/>
                <w:b/>
                <w:color w:val="FFFFFF"/>
                <w:sz w:val="18"/>
                <w:szCs w:val="18"/>
              </w:rPr>
              <w:t>Authority</w:t>
            </w:r>
          </w:p>
        </w:tc>
      </w:tr>
      <w:tr w:rsidR="00AC7CD6" w14:paraId="5499DCD5" w14:textId="77777777" w:rsidTr="00451A84">
        <w:trPr>
          <w:cantSplit/>
          <w:jc w:val="center"/>
        </w:trPr>
        <w:tc>
          <w:tcPr>
            <w:tcW w:w="71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D5619D7"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Level 0 Routine</w:t>
            </w:r>
          </w:p>
        </w:tc>
        <w:tc>
          <w:tcPr>
            <w:tcW w:w="138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2A0EBE"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No active incident; normal monitoring.</w:t>
            </w:r>
          </w:p>
        </w:tc>
        <w:tc>
          <w:tcPr>
            <w:tcW w:w="149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846D5B"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Maintain readiness and record low-level observations.</w:t>
            </w:r>
          </w:p>
        </w:tc>
        <w:tc>
          <w:tcPr>
            <w:tcW w:w="141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643033"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Routine responsible roles.</w:t>
            </w:r>
          </w:p>
        </w:tc>
      </w:tr>
      <w:tr w:rsidR="00AC7CD6" w14:paraId="6F5581EB" w14:textId="77777777" w:rsidTr="00451A84">
        <w:trPr>
          <w:cantSplit/>
          <w:jc w:val="center"/>
        </w:trPr>
        <w:tc>
          <w:tcPr>
            <w:tcW w:w="71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DB9BC15"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Level 1 Alert</w:t>
            </w:r>
          </w:p>
        </w:tc>
        <w:tc>
          <w:tcPr>
            <w:tcW w:w="1382"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9715043"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Credible concern or warning; impact uncertain or limited.</w:t>
            </w:r>
          </w:p>
        </w:tc>
        <w:tc>
          <w:tcPr>
            <w:tcW w:w="149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B2103FE"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Verify, notify lead warden, increase monitoring and prepare resources.</w:t>
            </w:r>
          </w:p>
        </w:tc>
        <w:tc>
          <w:tcPr>
            <w:tcW w:w="141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CA2DF18" w14:textId="77777777" w:rsidR="00AC7CD6" w:rsidRPr="00451A84" w:rsidRDefault="00614362" w:rsidP="00451A84">
            <w:pPr>
              <w:keepNext/>
              <w:spacing w:before="120" w:line="252" w:lineRule="auto"/>
              <w:ind w:left="0"/>
              <w:rPr>
                <w:sz w:val="18"/>
                <w:szCs w:val="18"/>
              </w:rPr>
            </w:pPr>
            <w:r w:rsidRPr="00451A84">
              <w:rPr>
                <w:rFonts w:ascii="Aptos" w:hAnsi="Aptos"/>
                <w:color w:val="000000"/>
                <w:sz w:val="18"/>
                <w:szCs w:val="18"/>
              </w:rPr>
              <w:t>Lead warden/ACDT focal role within approved protocol.</w:t>
            </w:r>
          </w:p>
        </w:tc>
      </w:tr>
      <w:tr w:rsidR="00AC7CD6" w14:paraId="15363E3C" w14:textId="77777777" w:rsidTr="00451A84">
        <w:trPr>
          <w:cantSplit/>
          <w:jc w:val="center"/>
        </w:trPr>
        <w:tc>
          <w:tcPr>
            <w:tcW w:w="71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660B48" w14:textId="77777777" w:rsidR="00AC7CD6" w:rsidRPr="00451A84" w:rsidRDefault="00614362" w:rsidP="00451A84">
            <w:pPr>
              <w:keepNext/>
              <w:spacing w:before="120" w:line="252" w:lineRule="auto"/>
              <w:ind w:left="0"/>
              <w:rPr>
                <w:rFonts w:ascii="Aptos" w:hAnsi="Aptos"/>
                <w:color w:val="000000"/>
                <w:sz w:val="18"/>
                <w:szCs w:val="18"/>
              </w:rPr>
            </w:pPr>
            <w:r w:rsidRPr="00451A84">
              <w:rPr>
                <w:rFonts w:ascii="Aptos" w:hAnsi="Aptos"/>
                <w:color w:val="000000"/>
                <w:sz w:val="18"/>
                <w:szCs w:val="18"/>
              </w:rPr>
              <w:t>Level 2 Community Activation</w:t>
            </w:r>
          </w:p>
        </w:tc>
        <w:tc>
          <w:tcPr>
            <w:tcW w:w="138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BCBAD2F"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Actual or imminent impact requiring coordinated community support.</w:t>
            </w:r>
          </w:p>
        </w:tc>
        <w:tc>
          <w:tcPr>
            <w:tcW w:w="149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BFD0B7"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Open incident log; allocate wardens; notify authorities; warn and support safe movement/accountability.</w:t>
            </w:r>
          </w:p>
        </w:tc>
        <w:tc>
          <w:tcPr>
            <w:tcW w:w="141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B70B37"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Authorised ACDT role; emergency notification must not wait for internal approval.</w:t>
            </w:r>
          </w:p>
        </w:tc>
      </w:tr>
      <w:tr w:rsidR="00AC7CD6" w14:paraId="56AB9D93" w14:textId="77777777" w:rsidTr="00451A84">
        <w:trPr>
          <w:cantSplit/>
          <w:jc w:val="center"/>
        </w:trPr>
        <w:tc>
          <w:tcPr>
            <w:tcW w:w="71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CFE4402" w14:textId="77777777" w:rsidR="00AC7CD6" w:rsidRPr="00451A84" w:rsidRDefault="00614362" w:rsidP="00451A84">
            <w:pPr>
              <w:keepNext/>
              <w:spacing w:before="120" w:line="252" w:lineRule="auto"/>
              <w:ind w:left="0"/>
              <w:rPr>
                <w:rFonts w:ascii="Aptos" w:hAnsi="Aptos"/>
                <w:color w:val="000000"/>
                <w:sz w:val="18"/>
                <w:szCs w:val="18"/>
              </w:rPr>
            </w:pPr>
            <w:r w:rsidRPr="00451A84">
              <w:rPr>
                <w:rFonts w:ascii="Aptos" w:hAnsi="Aptos"/>
                <w:color w:val="000000"/>
                <w:sz w:val="18"/>
                <w:szCs w:val="18"/>
              </w:rPr>
              <w:t>Level 3 Major Incident Support</w:t>
            </w:r>
          </w:p>
        </w:tc>
        <w:tc>
          <w:tcPr>
            <w:tcW w:w="1382"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183F41E"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Serious, expanding or multi-site incident; statutory coordination required.</w:t>
            </w:r>
          </w:p>
        </w:tc>
        <w:tc>
          <w:tcPr>
            <w:tcW w:w="149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E38F23F"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Prioritise life safety; support official instructions; establish liaison and handover; maintain situation reports.</w:t>
            </w:r>
          </w:p>
        </w:tc>
        <w:tc>
          <w:tcPr>
            <w:tcW w:w="141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9B24270" w14:textId="77777777" w:rsidR="00AC7CD6" w:rsidRPr="00451A84" w:rsidRDefault="00614362" w:rsidP="00451A84">
            <w:pPr>
              <w:keepNext/>
              <w:spacing w:before="120" w:line="252" w:lineRule="auto"/>
              <w:ind w:left="0"/>
              <w:jc w:val="center"/>
              <w:rPr>
                <w:rFonts w:ascii="Aptos" w:hAnsi="Aptos"/>
                <w:color w:val="000000"/>
                <w:sz w:val="18"/>
                <w:szCs w:val="18"/>
              </w:rPr>
            </w:pPr>
            <w:r w:rsidRPr="00451A84">
              <w:rPr>
                <w:rFonts w:ascii="Aptos" w:hAnsi="Aptos"/>
                <w:color w:val="000000"/>
                <w:sz w:val="18"/>
                <w:szCs w:val="18"/>
              </w:rPr>
              <w:t>Competent statutory authority commands response; community team supports within capability.</w:t>
            </w:r>
          </w:p>
        </w:tc>
      </w:tr>
      <w:tr w:rsidR="00AC7CD6" w14:paraId="4188AAAD" w14:textId="77777777" w:rsidTr="00451A84">
        <w:trPr>
          <w:cantSplit/>
          <w:jc w:val="center"/>
        </w:trPr>
        <w:tc>
          <w:tcPr>
            <w:tcW w:w="71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0C8F6E8" w14:textId="77777777" w:rsidR="00AC7CD6" w:rsidRPr="00451A84" w:rsidRDefault="00614362" w:rsidP="00451A84">
            <w:pPr>
              <w:spacing w:before="120" w:line="252" w:lineRule="auto"/>
              <w:ind w:left="0"/>
              <w:rPr>
                <w:rFonts w:ascii="Aptos" w:hAnsi="Aptos"/>
                <w:color w:val="000000"/>
                <w:sz w:val="18"/>
                <w:szCs w:val="18"/>
              </w:rPr>
            </w:pPr>
            <w:r w:rsidRPr="00451A84">
              <w:rPr>
                <w:rFonts w:ascii="Aptos" w:hAnsi="Aptos"/>
                <w:color w:val="000000"/>
                <w:sz w:val="18"/>
                <w:szCs w:val="18"/>
              </w:rPr>
              <w:t>Stand-down</w:t>
            </w:r>
          </w:p>
        </w:tc>
        <w:tc>
          <w:tcPr>
            <w:tcW w:w="1382"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8B4E858" w14:textId="77777777" w:rsidR="00AC7CD6" w:rsidRPr="00451A84" w:rsidRDefault="00614362" w:rsidP="00451A84">
            <w:pPr>
              <w:spacing w:before="120" w:line="252" w:lineRule="auto"/>
              <w:ind w:left="0"/>
              <w:rPr>
                <w:rFonts w:ascii="Aptos" w:hAnsi="Aptos"/>
                <w:color w:val="000000"/>
                <w:sz w:val="18"/>
                <w:szCs w:val="18"/>
              </w:rPr>
            </w:pPr>
            <w:r w:rsidRPr="00451A84">
              <w:rPr>
                <w:rFonts w:ascii="Aptos" w:hAnsi="Aptos"/>
                <w:color w:val="000000"/>
                <w:sz w:val="18"/>
                <w:szCs w:val="18"/>
              </w:rPr>
              <w:t>Threat controlled, handed over or no longer requires activation.</w:t>
            </w:r>
          </w:p>
        </w:tc>
        <w:tc>
          <w:tcPr>
            <w:tcW w:w="149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422514" w14:textId="77777777" w:rsidR="00AC7CD6" w:rsidRPr="00451A84" w:rsidRDefault="00614362" w:rsidP="00451A84">
            <w:pPr>
              <w:spacing w:before="120" w:line="252" w:lineRule="auto"/>
              <w:ind w:left="0"/>
              <w:rPr>
                <w:rFonts w:ascii="Aptos" w:hAnsi="Aptos"/>
                <w:color w:val="000000"/>
                <w:sz w:val="18"/>
                <w:szCs w:val="18"/>
              </w:rPr>
            </w:pPr>
            <w:r w:rsidRPr="00451A84">
              <w:rPr>
                <w:rFonts w:ascii="Aptos" w:hAnsi="Aptos"/>
                <w:color w:val="000000"/>
                <w:sz w:val="18"/>
                <w:szCs w:val="18"/>
              </w:rPr>
              <w:t>Account for team, close tasks, preserve records, assess needs and initiate review.</w:t>
            </w:r>
          </w:p>
        </w:tc>
        <w:tc>
          <w:tcPr>
            <w:tcW w:w="141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7953114" w14:textId="77777777" w:rsidR="00AC7CD6" w:rsidRPr="00451A84" w:rsidRDefault="00614362" w:rsidP="00451A84">
            <w:pPr>
              <w:spacing w:before="120" w:line="252" w:lineRule="auto"/>
              <w:ind w:left="0"/>
              <w:rPr>
                <w:rFonts w:ascii="Aptos" w:hAnsi="Aptos"/>
                <w:color w:val="000000"/>
                <w:sz w:val="18"/>
                <w:szCs w:val="18"/>
              </w:rPr>
            </w:pPr>
            <w:r w:rsidRPr="00451A84">
              <w:rPr>
                <w:rFonts w:ascii="Aptos" w:hAnsi="Aptos"/>
                <w:color w:val="000000"/>
                <w:sz w:val="18"/>
                <w:szCs w:val="18"/>
              </w:rPr>
              <w:t>Incident authority or authorised community lead after external confirmation where relevant.</w:t>
            </w:r>
          </w:p>
        </w:tc>
      </w:tr>
    </w:tbl>
    <w:p w14:paraId="33088398" w14:textId="229F9F75" w:rsidR="007D1E3D" w:rsidRDefault="002F28FD">
      <w:pPr>
        <w:ind w:left="0"/>
      </w:pPr>
      <w:r>
        <w:rPr>
          <w:noProof/>
        </w:rPr>
        <w:lastRenderedPageBreak/>
        <w:drawing>
          <wp:inline distT="0" distB="0" distL="0" distR="0" wp14:anchorId="60B50113" wp14:editId="2E3600B3">
            <wp:extent cx="5732145" cy="3222625"/>
            <wp:effectExtent l="0" t="0" r="0" b="3175"/>
            <wp:docPr id="268641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1350" name="Picture 268641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1A11E609" w14:textId="77777777" w:rsidR="007D1E3D" w:rsidRDefault="00000000">
      <w:pPr>
        <w:spacing w:before="80" w:after="160"/>
        <w:ind w:left="0"/>
        <w:jc w:val="center"/>
      </w:pPr>
      <w:r>
        <w:rPr>
          <w:b/>
          <w:color w:val="17365D"/>
          <w:sz w:val="18"/>
          <w:szCs w:val="18"/>
        </w:rPr>
        <w:t>Figure 4: Community activation levels</w:t>
      </w:r>
    </w:p>
    <w:p w14:paraId="3BB2AA2E" w14:textId="77777777" w:rsidR="007D1E3D" w:rsidRDefault="00000000">
      <w:pPr>
        <w:pStyle w:val="Heading2"/>
        <w:tabs>
          <w:tab w:val="clear" w:pos="1530"/>
          <w:tab w:val="num" w:pos="810"/>
        </w:tabs>
        <w:ind w:left="720"/>
      </w:pPr>
      <w:r>
        <w:t>Immediate Sequence</w:t>
      </w:r>
    </w:p>
    <w:tbl>
      <w:tblPr>
        <w:tblW w:w="5000" w:type="pct"/>
        <w:jc w:val="center"/>
        <w:tblLook w:val="04A0" w:firstRow="1" w:lastRow="0" w:firstColumn="1" w:lastColumn="0" w:noHBand="0" w:noVBand="1"/>
      </w:tblPr>
      <w:tblGrid>
        <w:gridCol w:w="1610"/>
        <w:gridCol w:w="7407"/>
      </w:tblGrid>
      <w:tr w:rsidR="00AC7CD6" w14:paraId="3065031A" w14:textId="77777777" w:rsidTr="00451A84">
        <w:trPr>
          <w:cantSplit/>
          <w:tblHeader/>
          <w:jc w:val="center"/>
        </w:trPr>
        <w:tc>
          <w:tcPr>
            <w:tcW w:w="89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037886B" w14:textId="77777777" w:rsidR="00AC7CD6" w:rsidRPr="00451A84" w:rsidRDefault="00614362" w:rsidP="008947C6">
            <w:pPr>
              <w:keepNext/>
              <w:spacing w:before="120" w:line="252" w:lineRule="auto"/>
              <w:jc w:val="center"/>
              <w:rPr>
                <w:sz w:val="18"/>
                <w:szCs w:val="18"/>
              </w:rPr>
            </w:pPr>
            <w:r w:rsidRPr="00451A84">
              <w:rPr>
                <w:rFonts w:ascii="Aptos" w:hAnsi="Aptos"/>
                <w:b/>
                <w:color w:val="FFFFFF"/>
                <w:sz w:val="18"/>
                <w:szCs w:val="18"/>
              </w:rPr>
              <w:t>Time priority</w:t>
            </w:r>
          </w:p>
        </w:tc>
        <w:tc>
          <w:tcPr>
            <w:tcW w:w="410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D794550" w14:textId="77777777" w:rsidR="00AC7CD6" w:rsidRPr="00451A84" w:rsidRDefault="00614362" w:rsidP="008947C6">
            <w:pPr>
              <w:keepNext/>
              <w:spacing w:before="120" w:line="252" w:lineRule="auto"/>
              <w:jc w:val="center"/>
              <w:rPr>
                <w:sz w:val="18"/>
                <w:szCs w:val="18"/>
              </w:rPr>
            </w:pPr>
            <w:r w:rsidRPr="00451A84">
              <w:rPr>
                <w:rFonts w:ascii="Aptos" w:hAnsi="Aptos"/>
                <w:b/>
                <w:color w:val="FFFFFF"/>
                <w:sz w:val="18"/>
                <w:szCs w:val="18"/>
              </w:rPr>
              <w:t>Action</w:t>
            </w:r>
          </w:p>
        </w:tc>
      </w:tr>
      <w:tr w:rsidR="00AC7CD6" w14:paraId="41ECF4B7"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34CBA5" w14:textId="77777777" w:rsidR="00AC7CD6" w:rsidRPr="00451A84" w:rsidRDefault="00614362" w:rsidP="008947C6">
            <w:pPr>
              <w:keepNext/>
              <w:spacing w:before="120" w:line="252" w:lineRule="auto"/>
              <w:ind w:left="0"/>
              <w:jc w:val="center"/>
              <w:rPr>
                <w:sz w:val="18"/>
                <w:szCs w:val="18"/>
              </w:rPr>
            </w:pPr>
            <w:r w:rsidRPr="00451A84">
              <w:rPr>
                <w:rFonts w:ascii="Aptos" w:hAnsi="Aptos"/>
                <w:color w:val="000000"/>
                <w:sz w:val="18"/>
                <w:szCs w:val="18"/>
              </w:rPr>
              <w:t>First actions</w:t>
            </w:r>
          </w:p>
        </w:tc>
        <w:tc>
          <w:tcPr>
            <w:tcW w:w="41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A75528E" w14:textId="77777777" w:rsidR="00AC7CD6" w:rsidRPr="00451A84" w:rsidRDefault="00614362" w:rsidP="008947C6">
            <w:pPr>
              <w:keepNext/>
              <w:spacing w:before="120" w:line="252" w:lineRule="auto"/>
              <w:ind w:left="0"/>
              <w:rPr>
                <w:sz w:val="18"/>
                <w:szCs w:val="18"/>
              </w:rPr>
            </w:pPr>
            <w:r w:rsidRPr="00451A84">
              <w:rPr>
                <w:rFonts w:ascii="Aptos" w:hAnsi="Aptos"/>
                <w:color w:val="000000"/>
                <w:sz w:val="18"/>
                <w:szCs w:val="18"/>
              </w:rPr>
              <w:t>Move away from danger; call the competent emergency service; give exact location, hazard, people at risk and callback number.</w:t>
            </w:r>
          </w:p>
        </w:tc>
      </w:tr>
      <w:tr w:rsidR="00AC7CD6" w14:paraId="7788D5DE"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A74F63C" w14:textId="77777777" w:rsidR="00AC7CD6" w:rsidRPr="00451A84" w:rsidRDefault="00614362" w:rsidP="008947C6">
            <w:pPr>
              <w:keepNext/>
              <w:spacing w:before="120" w:line="252" w:lineRule="auto"/>
              <w:ind w:left="0"/>
              <w:jc w:val="center"/>
              <w:rPr>
                <w:sz w:val="18"/>
                <w:szCs w:val="18"/>
              </w:rPr>
            </w:pPr>
            <w:r w:rsidRPr="00451A84">
              <w:rPr>
                <w:rFonts w:ascii="Aptos" w:hAnsi="Aptos"/>
                <w:color w:val="000000"/>
                <w:sz w:val="18"/>
                <w:szCs w:val="18"/>
              </w:rPr>
              <w:t>Within minutes</w:t>
            </w:r>
          </w:p>
        </w:tc>
        <w:tc>
          <w:tcPr>
            <w:tcW w:w="41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41728E6" w14:textId="77777777" w:rsidR="00AC7CD6" w:rsidRPr="00451A84" w:rsidRDefault="00614362" w:rsidP="008947C6">
            <w:pPr>
              <w:keepNext/>
              <w:spacing w:before="120" w:line="252" w:lineRule="auto"/>
              <w:ind w:left="0"/>
              <w:rPr>
                <w:sz w:val="18"/>
                <w:szCs w:val="18"/>
              </w:rPr>
            </w:pPr>
            <w:r w:rsidRPr="00451A84">
              <w:rPr>
                <w:rFonts w:ascii="Aptos" w:hAnsi="Aptos"/>
                <w:color w:val="000000"/>
                <w:sz w:val="18"/>
                <w:szCs w:val="18"/>
              </w:rPr>
              <w:t>Notify lead warden; verify from a safe position; open D2.3.1 and record all times.</w:t>
            </w:r>
          </w:p>
        </w:tc>
      </w:tr>
      <w:tr w:rsidR="00AC7CD6" w14:paraId="64EF88E9"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81AF71" w14:textId="77777777" w:rsidR="00AC7CD6" w:rsidRPr="00451A84" w:rsidRDefault="00614362" w:rsidP="008947C6">
            <w:pPr>
              <w:keepNext/>
              <w:spacing w:before="120" w:line="252" w:lineRule="auto"/>
              <w:ind w:left="0"/>
              <w:jc w:val="center"/>
              <w:rPr>
                <w:sz w:val="18"/>
                <w:szCs w:val="18"/>
              </w:rPr>
            </w:pPr>
            <w:r w:rsidRPr="00451A84">
              <w:rPr>
                <w:rFonts w:ascii="Aptos" w:hAnsi="Aptos"/>
                <w:color w:val="000000"/>
                <w:sz w:val="18"/>
                <w:szCs w:val="18"/>
              </w:rPr>
              <w:t>On activation</w:t>
            </w:r>
          </w:p>
        </w:tc>
        <w:tc>
          <w:tcPr>
            <w:tcW w:w="41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345D64" w14:textId="77777777" w:rsidR="00AC7CD6" w:rsidRPr="00451A84" w:rsidRDefault="00614362" w:rsidP="008947C6">
            <w:pPr>
              <w:keepNext/>
              <w:spacing w:before="120" w:line="252" w:lineRule="auto"/>
              <w:ind w:left="0"/>
              <w:rPr>
                <w:sz w:val="18"/>
                <w:szCs w:val="18"/>
              </w:rPr>
            </w:pPr>
            <w:r w:rsidRPr="00451A84">
              <w:rPr>
                <w:rFonts w:ascii="Aptos" w:hAnsi="Aptos"/>
                <w:color w:val="000000"/>
                <w:sz w:val="18"/>
                <w:szCs w:val="18"/>
              </w:rPr>
              <w:t>Establish a safe coordination point; appoint logkeeper and communications liaison; allocate only safe tasks.</w:t>
            </w:r>
          </w:p>
        </w:tc>
      </w:tr>
      <w:tr w:rsidR="00AC7CD6" w14:paraId="641CE337"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4644CB4" w14:textId="77777777" w:rsidR="00AC7CD6" w:rsidRPr="00451A84" w:rsidRDefault="00614362" w:rsidP="008947C6">
            <w:pPr>
              <w:keepNext/>
              <w:spacing w:before="120" w:line="252" w:lineRule="auto"/>
              <w:ind w:left="0"/>
              <w:jc w:val="center"/>
              <w:rPr>
                <w:sz w:val="18"/>
                <w:szCs w:val="18"/>
              </w:rPr>
            </w:pPr>
            <w:r w:rsidRPr="00451A84">
              <w:rPr>
                <w:rFonts w:ascii="Aptos" w:hAnsi="Aptos"/>
                <w:color w:val="000000"/>
                <w:sz w:val="18"/>
                <w:szCs w:val="18"/>
              </w:rPr>
              <w:t>During operations</w:t>
            </w:r>
          </w:p>
        </w:tc>
        <w:tc>
          <w:tcPr>
            <w:tcW w:w="41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6DF6B1C" w14:textId="77777777" w:rsidR="00AC7CD6" w:rsidRPr="00451A84" w:rsidRDefault="00614362" w:rsidP="008947C6">
            <w:pPr>
              <w:keepNext/>
              <w:spacing w:before="120" w:line="252" w:lineRule="auto"/>
              <w:ind w:left="0"/>
              <w:rPr>
                <w:sz w:val="18"/>
                <w:szCs w:val="18"/>
              </w:rPr>
            </w:pPr>
            <w:r w:rsidRPr="00451A84">
              <w:rPr>
                <w:rFonts w:ascii="Aptos" w:hAnsi="Aptos"/>
                <w:color w:val="000000"/>
                <w:sz w:val="18"/>
                <w:szCs w:val="18"/>
              </w:rPr>
              <w:t>Maintain communications and accountability; issue verified community messages; provide situation updates; preserve access for responders.</w:t>
            </w:r>
          </w:p>
        </w:tc>
      </w:tr>
      <w:tr w:rsidR="00AC7CD6" w14:paraId="62D09592"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45B136" w14:textId="77777777" w:rsidR="00AC7CD6" w:rsidRPr="00451A84" w:rsidRDefault="00614362" w:rsidP="008947C6">
            <w:pPr>
              <w:keepNext/>
              <w:spacing w:before="120" w:line="252" w:lineRule="auto"/>
              <w:ind w:left="0"/>
              <w:jc w:val="center"/>
              <w:rPr>
                <w:sz w:val="18"/>
                <w:szCs w:val="18"/>
              </w:rPr>
            </w:pPr>
            <w:r w:rsidRPr="00451A84">
              <w:rPr>
                <w:rFonts w:ascii="Aptos" w:hAnsi="Aptos"/>
                <w:color w:val="000000"/>
                <w:sz w:val="18"/>
                <w:szCs w:val="18"/>
              </w:rPr>
              <w:t>On responder arrival</w:t>
            </w:r>
          </w:p>
        </w:tc>
        <w:tc>
          <w:tcPr>
            <w:tcW w:w="41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3AC4499" w14:textId="77777777" w:rsidR="00AC7CD6" w:rsidRPr="00451A84" w:rsidRDefault="00614362" w:rsidP="008947C6">
            <w:pPr>
              <w:keepNext/>
              <w:spacing w:before="120" w:line="252" w:lineRule="auto"/>
              <w:ind w:left="0"/>
              <w:rPr>
                <w:sz w:val="18"/>
                <w:szCs w:val="18"/>
              </w:rPr>
            </w:pPr>
            <w:r w:rsidRPr="00451A84">
              <w:rPr>
                <w:rFonts w:ascii="Aptos" w:hAnsi="Aptos"/>
                <w:color w:val="000000"/>
                <w:sz w:val="18"/>
                <w:szCs w:val="18"/>
              </w:rPr>
              <w:t>Identify yourself; provide concise handover; disclose known hazards, casualties, missing persons, actions and outstanding needs; follow official direction.</w:t>
            </w:r>
          </w:p>
        </w:tc>
      </w:tr>
      <w:tr w:rsidR="00AC7CD6" w14:paraId="6DB95B79" w14:textId="77777777" w:rsidTr="00451A84">
        <w:trPr>
          <w:cantSplit/>
          <w:jc w:val="center"/>
        </w:trPr>
        <w:tc>
          <w:tcPr>
            <w:tcW w:w="8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706E2C5" w14:textId="77777777" w:rsidR="00AC7CD6" w:rsidRPr="00451A84" w:rsidRDefault="00614362" w:rsidP="008947C6">
            <w:pPr>
              <w:spacing w:before="120" w:line="252" w:lineRule="auto"/>
              <w:ind w:left="0"/>
              <w:jc w:val="center"/>
              <w:rPr>
                <w:sz w:val="18"/>
                <w:szCs w:val="18"/>
              </w:rPr>
            </w:pPr>
            <w:r w:rsidRPr="00451A84">
              <w:rPr>
                <w:rFonts w:ascii="Aptos" w:hAnsi="Aptos"/>
                <w:color w:val="000000"/>
                <w:sz w:val="18"/>
                <w:szCs w:val="18"/>
              </w:rPr>
              <w:t>At stand-down</w:t>
            </w:r>
          </w:p>
        </w:tc>
        <w:tc>
          <w:tcPr>
            <w:tcW w:w="41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E368C83" w14:textId="77777777" w:rsidR="00AC7CD6" w:rsidRPr="00451A84" w:rsidRDefault="00614362" w:rsidP="008947C6">
            <w:pPr>
              <w:spacing w:before="120" w:line="252" w:lineRule="auto"/>
              <w:ind w:left="0"/>
              <w:rPr>
                <w:sz w:val="18"/>
                <w:szCs w:val="18"/>
              </w:rPr>
            </w:pPr>
            <w:r w:rsidRPr="00451A84">
              <w:rPr>
                <w:rFonts w:ascii="Aptos" w:hAnsi="Aptos"/>
                <w:color w:val="000000"/>
                <w:sz w:val="18"/>
                <w:szCs w:val="18"/>
              </w:rPr>
              <w:t>Confirm team safety; communicate all-clear only when authorised; secure records; initiate needs assessment and after-action review.</w:t>
            </w:r>
          </w:p>
        </w:tc>
      </w:tr>
    </w:tbl>
    <w:p w14:paraId="7AF721A5" w14:textId="763AEAFD" w:rsidR="007D1E3D" w:rsidRDefault="00366DF3">
      <w:pPr>
        <w:ind w:left="0"/>
      </w:pPr>
      <w:r>
        <w:rPr>
          <w:noProof/>
        </w:rPr>
        <w:lastRenderedPageBreak/>
        <w:drawing>
          <wp:inline distT="0" distB="0" distL="0" distR="0" wp14:anchorId="4D55EC7D" wp14:editId="329CE20D">
            <wp:extent cx="5732145" cy="3222625"/>
            <wp:effectExtent l="0" t="0" r="0" b="3175"/>
            <wp:docPr id="122408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7208" name="Picture 12240872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186ACB59" w14:textId="77777777" w:rsidR="007D1E3D" w:rsidRDefault="00000000">
      <w:pPr>
        <w:spacing w:before="80" w:after="160"/>
        <w:ind w:left="0"/>
        <w:jc w:val="center"/>
      </w:pPr>
      <w:r>
        <w:rPr>
          <w:b/>
          <w:color w:val="17365D"/>
          <w:sz w:val="18"/>
          <w:szCs w:val="18"/>
        </w:rPr>
        <w:t>Figure 5: Immediate incident sequence and responder handover</w:t>
      </w:r>
    </w:p>
    <w:p w14:paraId="5407CA88" w14:textId="77777777" w:rsidR="007D1E3D" w:rsidRDefault="00000000">
      <w:pPr>
        <w:pStyle w:val="Heading2"/>
        <w:tabs>
          <w:tab w:val="clear" w:pos="1530"/>
          <w:tab w:val="num" w:pos="810"/>
        </w:tabs>
        <w:ind w:left="720"/>
      </w:pPr>
      <w:r>
        <w:t>Community Coordination Functions</w:t>
      </w:r>
    </w:p>
    <w:p w14:paraId="49F19BE5" w14:textId="77777777" w:rsidR="007D1E3D" w:rsidRDefault="00000000">
      <w:pPr>
        <w:ind w:left="0"/>
      </w:pPr>
      <w:r>
        <w:rPr>
          <w:color w:val="000000"/>
        </w:rPr>
        <w:t>The functions below adapt the incident-management components of ISO 22320 (coordination, information, communication, safety and resources) to a volunteer community team that supports, and hands over to, the competent authority (International Organization for Standardization, 2018b).</w:t>
      </w:r>
    </w:p>
    <w:p w14:paraId="54F68DE3" w14:textId="77777777" w:rsidR="00AC7CD6" w:rsidRDefault="00614362">
      <w:pPr>
        <w:pStyle w:val="ListBullet"/>
        <w:numPr>
          <w:ilvl w:val="0"/>
          <w:numId w:val="2"/>
        </w:numPr>
        <w:ind w:left="454" w:hanging="284"/>
      </w:pPr>
      <w:r>
        <w:t>Information: receive, verify, map and report facts, distinguishing confirmed information from reports awaiting verification.</w:t>
      </w:r>
    </w:p>
    <w:p w14:paraId="11AE144F" w14:textId="77777777" w:rsidR="00AC7CD6" w:rsidRDefault="00614362">
      <w:pPr>
        <w:pStyle w:val="ListBullet"/>
        <w:numPr>
          <w:ilvl w:val="0"/>
          <w:numId w:val="2"/>
        </w:numPr>
        <w:ind w:left="454" w:hanging="284"/>
      </w:pPr>
      <w:r>
        <w:t>Liaison: maintain one recognised contact point with municipal DRM and emergency services.</w:t>
      </w:r>
    </w:p>
    <w:p w14:paraId="5E4DE22E" w14:textId="77777777" w:rsidR="00AC7CD6" w:rsidRDefault="00614362">
      <w:pPr>
        <w:pStyle w:val="ListBullet"/>
        <w:numPr>
          <w:ilvl w:val="0"/>
          <w:numId w:val="2"/>
        </w:numPr>
        <w:ind w:left="454" w:hanging="284"/>
      </w:pPr>
      <w:r>
        <w:t>Communication: circulate approved warnings and corrections; monitor misinformation.</w:t>
      </w:r>
    </w:p>
    <w:p w14:paraId="6CEAE37D" w14:textId="77777777" w:rsidR="00AC7CD6" w:rsidRDefault="00614362">
      <w:pPr>
        <w:pStyle w:val="ListBullet"/>
        <w:numPr>
          <w:ilvl w:val="0"/>
          <w:numId w:val="2"/>
        </w:numPr>
        <w:ind w:left="454" w:hanging="284"/>
      </w:pPr>
      <w:r>
        <w:t>Safety: keep wardens and the public outside exclusion zones; use buddy working and check-in intervals.</w:t>
      </w:r>
    </w:p>
    <w:p w14:paraId="0A261804" w14:textId="77777777" w:rsidR="00AC7CD6" w:rsidRDefault="00614362">
      <w:pPr>
        <w:pStyle w:val="ListBullet"/>
        <w:numPr>
          <w:ilvl w:val="0"/>
          <w:numId w:val="2"/>
        </w:numPr>
        <w:ind w:left="454" w:hanging="284"/>
      </w:pPr>
      <w:r>
        <w:t>Evacuation support: communicate routes, assist orderly movement within capability, support people needing assistance and account at assembly points.</w:t>
      </w:r>
    </w:p>
    <w:p w14:paraId="7274109D" w14:textId="77777777" w:rsidR="00AC7CD6" w:rsidRDefault="00614362">
      <w:pPr>
        <w:pStyle w:val="ListBullet"/>
        <w:numPr>
          <w:ilvl w:val="0"/>
          <w:numId w:val="2"/>
        </w:numPr>
        <w:ind w:left="454" w:hanging="284"/>
      </w:pPr>
      <w:r>
        <w:t>Logistics support: identify available community resources but obtain owner consent and required authorisation before use.</w:t>
      </w:r>
    </w:p>
    <w:p w14:paraId="69AE5BF5" w14:textId="77777777" w:rsidR="00AC7CD6" w:rsidRDefault="00614362">
      <w:pPr>
        <w:pStyle w:val="ListBullet"/>
        <w:numPr>
          <w:ilvl w:val="0"/>
          <w:numId w:val="2"/>
        </w:numPr>
        <w:ind w:left="454" w:hanging="284"/>
      </w:pPr>
      <w:r>
        <w:t>Welfare: identify immediate shelter, water, sanitation, medication continuity, protection and psychosocial referral needs.</w:t>
      </w:r>
    </w:p>
    <w:p w14:paraId="610AA8AF" w14:textId="77777777" w:rsidR="007D1E3D" w:rsidRDefault="00000000">
      <w:pPr>
        <w:pStyle w:val="Heading2"/>
        <w:tabs>
          <w:tab w:val="clear" w:pos="1530"/>
          <w:tab w:val="num" w:pos="810"/>
        </w:tabs>
        <w:ind w:left="720"/>
      </w:pPr>
      <w:r>
        <w:t>Situation Report Minimum Content</w:t>
      </w:r>
    </w:p>
    <w:p w14:paraId="70F623E1" w14:textId="77777777" w:rsidR="007D1E3D" w:rsidRDefault="00000000">
      <w:pPr>
        <w:ind w:left="0"/>
      </w:pPr>
      <w:r>
        <w:rPr>
          <w:color w:val="000000"/>
        </w:rPr>
        <w:t>The reporting form is tool D2.3.5 in the Toolkit (NCUMA Risk Management Consultancy, 2026c). The table sets the minimum content that each report must carry.</w:t>
      </w:r>
    </w:p>
    <w:tbl>
      <w:tblPr>
        <w:tblW w:w="5000" w:type="pct"/>
        <w:jc w:val="center"/>
        <w:tblLook w:val="04A0" w:firstRow="1" w:lastRow="0" w:firstColumn="1" w:lastColumn="0" w:noHBand="0" w:noVBand="1"/>
      </w:tblPr>
      <w:tblGrid>
        <w:gridCol w:w="2189"/>
        <w:gridCol w:w="6828"/>
      </w:tblGrid>
      <w:tr w:rsidR="00AC7CD6" w14:paraId="5576DB74" w14:textId="77777777" w:rsidTr="008947C6">
        <w:trPr>
          <w:cantSplit/>
          <w:tblHeader/>
          <w:jc w:val="center"/>
        </w:trPr>
        <w:tc>
          <w:tcPr>
            <w:tcW w:w="12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DCB5491"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lastRenderedPageBreak/>
              <w:t>Field</w:t>
            </w:r>
          </w:p>
        </w:tc>
        <w:tc>
          <w:tcPr>
            <w:tcW w:w="3786"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C7812D1"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t>Minimum information</w:t>
            </w:r>
          </w:p>
        </w:tc>
      </w:tr>
      <w:tr w:rsidR="00AC7CD6" w14:paraId="3AFD7E6C"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CDD0D3"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Incident</w:t>
            </w:r>
          </w:p>
        </w:tc>
        <w:tc>
          <w:tcPr>
            <w:tcW w:w="3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D106C5"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Reference, hazard, date/time, location and reporting period.</w:t>
            </w:r>
          </w:p>
        </w:tc>
      </w:tr>
      <w:tr w:rsidR="00AC7CD6" w14:paraId="6CB39613"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9E7BA52"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Current situation</w:t>
            </w:r>
          </w:p>
        </w:tc>
        <w:tc>
          <w:tcPr>
            <w:tcW w:w="3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9E3A166"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What happened, verified extent, trend and access constraints.</w:t>
            </w:r>
          </w:p>
        </w:tc>
      </w:tr>
      <w:tr w:rsidR="00AC7CD6" w14:paraId="204F1862"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09156CE"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Human impact</w:t>
            </w:r>
          </w:p>
        </w:tc>
        <w:tc>
          <w:tcPr>
            <w:tcW w:w="3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BBF913"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Deaths/injuries only if officially confirmed; missing/unaccounted; displaced; higher-risk needs.</w:t>
            </w:r>
          </w:p>
        </w:tc>
      </w:tr>
      <w:tr w:rsidR="00AC7CD6" w14:paraId="544338BE"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5673036"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Infrastructure and environment</w:t>
            </w:r>
          </w:p>
        </w:tc>
        <w:tc>
          <w:tcPr>
            <w:tcW w:w="3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2B13B78"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Roads, electricity, water, structures, environmental or mine-related concerns.</w:t>
            </w:r>
          </w:p>
        </w:tc>
      </w:tr>
      <w:tr w:rsidR="00AC7CD6" w14:paraId="21F06A24"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E4BC2C"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Actions</w:t>
            </w:r>
          </w:p>
        </w:tc>
        <w:tc>
          <w:tcPr>
            <w:tcW w:w="3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13B416"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Emergency services notified; community actions completed/in progress; warnings and evacuation status.</w:t>
            </w:r>
          </w:p>
        </w:tc>
      </w:tr>
      <w:tr w:rsidR="00AC7CD6" w14:paraId="0F04CEFE"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F2498C2"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Needs and constraints</w:t>
            </w:r>
          </w:p>
        </w:tc>
        <w:tc>
          <w:tcPr>
            <w:tcW w:w="3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A050E5C"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Immediate resource or specialist support requested; unmet needs and safety restrictions.</w:t>
            </w:r>
          </w:p>
        </w:tc>
      </w:tr>
      <w:tr w:rsidR="00AC7CD6" w14:paraId="64AD0CB6"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685AB82"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Outlook</w:t>
            </w:r>
          </w:p>
        </w:tc>
        <w:tc>
          <w:tcPr>
            <w:tcW w:w="378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116DC6"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Likely change, next decision point and next report time.</w:t>
            </w:r>
          </w:p>
        </w:tc>
      </w:tr>
      <w:tr w:rsidR="00AC7CD6" w14:paraId="0B203C96" w14:textId="77777777" w:rsidTr="008947C6">
        <w:trPr>
          <w:cantSplit/>
          <w:jc w:val="center"/>
        </w:trPr>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DCD7C67" w14:textId="77777777" w:rsidR="00AC7CD6" w:rsidRPr="008947C6" w:rsidRDefault="00614362" w:rsidP="008947C6">
            <w:pPr>
              <w:spacing w:before="120" w:line="252" w:lineRule="auto"/>
              <w:ind w:left="0"/>
              <w:jc w:val="center"/>
              <w:rPr>
                <w:sz w:val="18"/>
                <w:szCs w:val="18"/>
              </w:rPr>
            </w:pPr>
            <w:r w:rsidRPr="008947C6">
              <w:rPr>
                <w:rFonts w:ascii="Aptos" w:hAnsi="Aptos"/>
                <w:color w:val="000000"/>
                <w:sz w:val="18"/>
                <w:szCs w:val="18"/>
              </w:rPr>
              <w:t>Approval</w:t>
            </w:r>
          </w:p>
        </w:tc>
        <w:tc>
          <w:tcPr>
            <w:tcW w:w="378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F2A76E7" w14:textId="77777777" w:rsidR="00AC7CD6" w:rsidRPr="008947C6" w:rsidRDefault="00614362" w:rsidP="008947C6">
            <w:pPr>
              <w:spacing w:before="120" w:line="252" w:lineRule="auto"/>
              <w:ind w:left="0"/>
              <w:rPr>
                <w:sz w:val="18"/>
                <w:szCs w:val="18"/>
              </w:rPr>
            </w:pPr>
            <w:r w:rsidRPr="008947C6">
              <w:rPr>
                <w:rFonts w:ascii="Aptos" w:hAnsi="Aptos"/>
                <w:color w:val="000000"/>
                <w:sz w:val="18"/>
                <w:szCs w:val="18"/>
              </w:rPr>
              <w:t>Prepared by, verified by and dissemination list.</w:t>
            </w:r>
          </w:p>
        </w:tc>
      </w:tr>
    </w:tbl>
    <w:p w14:paraId="6EC0F099" w14:textId="77777777" w:rsidR="007D1E3D" w:rsidRDefault="007D1E3D">
      <w:pPr>
        <w:ind w:left="0"/>
      </w:pPr>
    </w:p>
    <w:p w14:paraId="7ADB20EE" w14:textId="77777777" w:rsidR="007D1E3D" w:rsidRDefault="00000000">
      <w:pPr>
        <w:pStyle w:val="Heading2"/>
        <w:tabs>
          <w:tab w:val="clear" w:pos="1530"/>
          <w:tab w:val="num" w:pos="810"/>
        </w:tabs>
        <w:ind w:left="720"/>
      </w:pPr>
      <w:r>
        <w:t>Prohibited Actions</w:t>
      </w:r>
    </w:p>
    <w:p w14:paraId="438B3456" w14:textId="77777777" w:rsidR="00AC7CD6" w:rsidRDefault="00614362">
      <w:pPr>
        <w:pStyle w:val="ListBullet"/>
        <w:numPr>
          <w:ilvl w:val="0"/>
          <w:numId w:val="2"/>
        </w:numPr>
        <w:ind w:left="454" w:hanging="284"/>
      </w:pPr>
      <w:r>
        <w:t>Entering floodwater, unstable structures, fire areas, electrical hazards, violent scenes, mine workings or contaminated areas.</w:t>
      </w:r>
    </w:p>
    <w:p w14:paraId="4E63940B" w14:textId="77777777" w:rsidR="00AC7CD6" w:rsidRDefault="00614362">
      <w:pPr>
        <w:pStyle w:val="ListBullet"/>
        <w:numPr>
          <w:ilvl w:val="0"/>
          <w:numId w:val="2"/>
        </w:numPr>
        <w:ind w:left="454" w:hanging="284"/>
      </w:pPr>
      <w:r>
        <w:t>Transporting seriously ill or injured persons where EMS is available unless necessary to escape immediate danger and safe to do so.</w:t>
      </w:r>
    </w:p>
    <w:p w14:paraId="5D334ACD" w14:textId="77777777" w:rsidR="00AC7CD6" w:rsidRDefault="00614362">
      <w:pPr>
        <w:pStyle w:val="ListBullet"/>
        <w:numPr>
          <w:ilvl w:val="0"/>
          <w:numId w:val="2"/>
        </w:numPr>
        <w:ind w:left="454" w:hanging="284"/>
      </w:pPr>
      <w:r>
        <w:t>Publishing names, images or unconfirmed casualty information.</w:t>
      </w:r>
    </w:p>
    <w:p w14:paraId="13C98E64" w14:textId="77777777" w:rsidR="00AC7CD6" w:rsidRDefault="00614362">
      <w:pPr>
        <w:pStyle w:val="ListBullet"/>
        <w:numPr>
          <w:ilvl w:val="0"/>
          <w:numId w:val="2"/>
        </w:numPr>
        <w:ind w:left="454" w:hanging="284"/>
      </w:pPr>
      <w:r>
        <w:t>Collecting donations or distributing relief outside the approved accountability process.</w:t>
      </w:r>
    </w:p>
    <w:p w14:paraId="366845BB" w14:textId="77777777" w:rsidR="00AC7CD6" w:rsidRDefault="00614362">
      <w:pPr>
        <w:pStyle w:val="ListBullet"/>
        <w:numPr>
          <w:ilvl w:val="0"/>
          <w:numId w:val="2"/>
        </w:numPr>
        <w:ind w:left="454" w:hanging="284"/>
      </w:pPr>
      <w:r>
        <w:t>Declaring an evacuation, all-clear or disaster unless authorised by the competent authority or an approved local protocol.</w:t>
      </w:r>
    </w:p>
    <w:p w14:paraId="5947E1A3" w14:textId="77777777" w:rsidR="007D1E3D" w:rsidRDefault="00000000">
      <w:pPr>
        <w:pStyle w:val="Heading1"/>
        <w:pageBreakBefore/>
      </w:pPr>
      <w:r>
        <w:lastRenderedPageBreak/>
        <w:t>SOP D2.4: Relief, Recovery and Build Back Better</w:t>
      </w:r>
    </w:p>
    <w:tbl>
      <w:tblPr>
        <w:tblW w:w="5000" w:type="pct"/>
        <w:jc w:val="center"/>
        <w:tblLook w:val="04A0" w:firstRow="1" w:lastRow="0" w:firstColumn="1" w:lastColumn="0" w:noHBand="0" w:noVBand="1"/>
      </w:tblPr>
      <w:tblGrid>
        <w:gridCol w:w="2061"/>
        <w:gridCol w:w="6956"/>
      </w:tblGrid>
      <w:tr w:rsidR="00AC7CD6" w14:paraId="69AA5682" w14:textId="77777777" w:rsidTr="008947C6">
        <w:trPr>
          <w:cantSplit/>
          <w:tblHeader/>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5A807BA"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t>Control item</w:t>
            </w:r>
          </w:p>
        </w:tc>
        <w:tc>
          <w:tcPr>
            <w:tcW w:w="38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A3D386D"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t>Requirement</w:t>
            </w:r>
          </w:p>
        </w:tc>
      </w:tr>
      <w:tr w:rsidR="00AC7CD6" w14:paraId="17F8CC62" w14:textId="77777777" w:rsidTr="008947C6">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6C599CF"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Purpose</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AA7936"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To assess needs and losses, request and account for relief, plan equitable recovery, apply Build Back Better, close incidents and convert lessons into completed corrective action.</w:t>
            </w:r>
          </w:p>
        </w:tc>
      </w:tr>
      <w:tr w:rsidR="00AC7CD6" w14:paraId="34C71D53" w14:textId="77777777" w:rsidTr="008947C6">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C5952E"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Procedure coordinator</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CF8EDC9"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ACDT-authorised relief and recovery focal role</w:t>
            </w:r>
          </w:p>
        </w:tc>
      </w:tr>
      <w:tr w:rsidR="00AC7CD6" w14:paraId="64F463EB" w14:textId="77777777" w:rsidTr="008947C6">
        <w:trPr>
          <w:cantSplit/>
          <w:jc w:val="center"/>
        </w:trPr>
        <w:tc>
          <w:tcPr>
            <w:tcW w:w="114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5BCC2CE"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Related tools</w:t>
            </w:r>
          </w:p>
        </w:tc>
        <w:tc>
          <w:tcPr>
            <w:tcW w:w="38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58A47E1"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D2.4.1–D2.4.5</w:t>
            </w:r>
          </w:p>
        </w:tc>
      </w:tr>
      <w:tr w:rsidR="007D1E3D" w14:paraId="38795E5D"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EAA1EC4" w14:textId="77777777" w:rsidR="007D1E3D" w:rsidRDefault="00000000">
            <w:pPr>
              <w:keepNext/>
              <w:spacing w:before="120" w:line="252" w:lineRule="auto"/>
              <w:ind w:left="0"/>
            </w:pPr>
            <w:r>
              <w:rPr>
                <w:rFonts w:ascii="Aptos" w:hAnsi="Aptos" w:cs="Aptos"/>
                <w:color w:val="000000"/>
                <w:sz w:val="18"/>
                <w:szCs w:val="18"/>
              </w:rPr>
              <w:t>Normative basis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6B0A5D" w14:textId="77777777" w:rsidR="007D1E3D" w:rsidRDefault="00000000">
            <w:pPr>
              <w:keepNext/>
              <w:spacing w:before="120" w:line="252" w:lineRule="auto"/>
              <w:ind w:left="0"/>
            </w:pPr>
            <w:r>
              <w:rPr>
                <w:rFonts w:ascii="Aptos" w:hAnsi="Aptos" w:cs="Aptos"/>
                <w:color w:val="000000"/>
                <w:sz w:val="18"/>
                <w:szCs w:val="18"/>
              </w:rPr>
              <w:t>(CHS Alliance, Groupe URD and Sphere Association, 2024; Hallegatte, Rentschler and Walsh, 2018; South Africa, 2004; Sphere Association, 2018; United Nations General Assembly, 2016; United Nations Office for Disaster Risk Reduction, 2015; United Nations Office for Disaster Risk Reduction, 2017; World Health Organization, 2019)</w:t>
            </w:r>
          </w:p>
        </w:tc>
      </w:tr>
      <w:tr w:rsidR="007D1E3D" w14:paraId="39BDE1D6" w14:textId="77777777">
        <w:trPr>
          <w:cantSplit/>
          <w:jc w:val="center"/>
        </w:trPr>
        <w:tc>
          <w:tcPr>
            <w:tcW w:w="114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25E1B1" w14:textId="77777777" w:rsidR="007D1E3D" w:rsidRDefault="00000000">
            <w:pPr>
              <w:spacing w:before="120" w:line="252" w:lineRule="auto"/>
              <w:ind w:left="0"/>
            </w:pPr>
            <w:r>
              <w:rPr>
                <w:rFonts w:ascii="Aptos" w:hAnsi="Aptos" w:cs="Aptos"/>
                <w:color w:val="000000"/>
                <w:sz w:val="18"/>
                <w:szCs w:val="18"/>
              </w:rPr>
              <w:t>Common provisions</w:t>
            </w:r>
          </w:p>
        </w:tc>
        <w:tc>
          <w:tcPr>
            <w:tcW w:w="38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4FF6D9" w14:textId="77777777" w:rsidR="007D1E3D" w:rsidRDefault="00000000">
            <w:pPr>
              <w:spacing w:before="120" w:line="252" w:lineRule="auto"/>
              <w:ind w:left="0"/>
            </w:pPr>
            <w:r>
              <w:rPr>
                <w:rFonts w:ascii="Aptos" w:hAnsi="Aptos" w:cs="Aptos"/>
                <w:color w:val="000000"/>
                <w:sz w:val="18"/>
                <w:szCs w:val="18"/>
              </w:rPr>
              <w:t>Section 1.4 (safety and authority rules) and Section 1.5 (control provisions) apply.</w:t>
            </w:r>
          </w:p>
        </w:tc>
      </w:tr>
    </w:tbl>
    <w:p w14:paraId="448DA416" w14:textId="77777777" w:rsidR="007D1E3D" w:rsidRDefault="007D1E3D">
      <w:pPr>
        <w:ind w:left="0"/>
      </w:pPr>
    </w:p>
    <w:p w14:paraId="08DCB590" w14:textId="77777777" w:rsidR="007D1E3D" w:rsidRDefault="00000000">
      <w:pPr>
        <w:pStyle w:val="Heading2"/>
        <w:tabs>
          <w:tab w:val="clear" w:pos="1530"/>
          <w:tab w:val="num" w:pos="810"/>
        </w:tabs>
        <w:ind w:left="720"/>
      </w:pPr>
      <w:r>
        <w:t>Relief and Recovery Principles</w:t>
      </w:r>
    </w:p>
    <w:p w14:paraId="162E196D" w14:textId="77777777" w:rsidR="007D1E3D" w:rsidRDefault="00000000">
      <w:pPr>
        <w:ind w:left="0"/>
      </w:pPr>
      <w:r>
        <w:rPr>
          <w:color w:val="000000"/>
        </w:rPr>
        <w:t>Build Back Better means using recovery, rehabilitation and reconstruction to increase resilience by integrating risk reduction into the restoration of infrastructure, livelihoods and societal systems (United Nations General Assembly, 2016). Evidence indicates that recovery which is stronger, faster and more inclusive substantially reduces the welfare losses of future events (Hallegatte, Rentschler and Walsh, 2018). Relief is given on the basis of need alone, with accessible complaints handling (CHS Alliance, Groupe URD and Sphere Association, 2024; Sphere Association, 2018). Households that may qualify for State social relief of distress are referred to the responsible authority (South Africa, 2004).</w:t>
      </w:r>
    </w:p>
    <w:p w14:paraId="01922259" w14:textId="77777777" w:rsidR="00AC7CD6" w:rsidRDefault="00614362">
      <w:pPr>
        <w:pStyle w:val="ListBullet"/>
        <w:numPr>
          <w:ilvl w:val="0"/>
          <w:numId w:val="2"/>
        </w:numPr>
        <w:ind w:left="454" w:hanging="284"/>
      </w:pPr>
      <w:r>
        <w:t>Life-saving and protection needs take priority.</w:t>
      </w:r>
    </w:p>
    <w:p w14:paraId="5E3C6933" w14:textId="77777777" w:rsidR="00AC7CD6" w:rsidRDefault="00614362">
      <w:pPr>
        <w:pStyle w:val="ListBullet"/>
        <w:numPr>
          <w:ilvl w:val="0"/>
          <w:numId w:val="2"/>
        </w:numPr>
        <w:ind w:left="454" w:hanging="284"/>
      </w:pPr>
      <w:r>
        <w:t>Eligibility and prioritisation are based on verified need and vulnerability, not affiliation or influence.</w:t>
      </w:r>
    </w:p>
    <w:p w14:paraId="4E9CC48F" w14:textId="77777777" w:rsidR="00AC7CD6" w:rsidRDefault="00614362">
      <w:pPr>
        <w:pStyle w:val="ListBullet"/>
        <w:numPr>
          <w:ilvl w:val="0"/>
          <w:numId w:val="2"/>
        </w:numPr>
        <w:ind w:left="454" w:hanging="284"/>
      </w:pPr>
      <w:r>
        <w:t>One household or beneficiary identifier is used to reduce duplication while limiting personal data.</w:t>
      </w:r>
    </w:p>
    <w:p w14:paraId="6F2D90FE" w14:textId="77777777" w:rsidR="00AC7CD6" w:rsidRDefault="00614362">
      <w:pPr>
        <w:pStyle w:val="ListBullet"/>
        <w:numPr>
          <w:ilvl w:val="0"/>
          <w:numId w:val="2"/>
        </w:numPr>
        <w:ind w:left="454" w:hanging="284"/>
      </w:pPr>
      <w:r>
        <w:t>All stock movements are supported by request, receipt, issue and balance records.</w:t>
      </w:r>
    </w:p>
    <w:p w14:paraId="42204175" w14:textId="77777777" w:rsidR="00AC7CD6" w:rsidRDefault="00614362">
      <w:pPr>
        <w:pStyle w:val="ListBullet"/>
        <w:numPr>
          <w:ilvl w:val="0"/>
          <w:numId w:val="2"/>
        </w:numPr>
        <w:ind w:left="454" w:hanging="284"/>
      </w:pPr>
      <w:r>
        <w:t>Recovery decisions reduce future risk and do not restore unsafe conditions without mitigation.</w:t>
      </w:r>
    </w:p>
    <w:p w14:paraId="6A7BEF9B" w14:textId="77777777" w:rsidR="00AC7CD6" w:rsidRDefault="00614362">
      <w:pPr>
        <w:pStyle w:val="ListBullet"/>
        <w:numPr>
          <w:ilvl w:val="0"/>
          <w:numId w:val="2"/>
        </w:numPr>
        <w:ind w:left="454" w:hanging="284"/>
      </w:pPr>
      <w:r>
        <w:t>Affected people receive accessible information on available support, criteria, complaints and unresolved needs.</w:t>
      </w:r>
    </w:p>
    <w:p w14:paraId="2FA3FFCD" w14:textId="77777777" w:rsidR="007D1E3D" w:rsidRDefault="00000000">
      <w:pPr>
        <w:pStyle w:val="Heading2"/>
        <w:tabs>
          <w:tab w:val="clear" w:pos="1530"/>
          <w:tab w:val="num" w:pos="810"/>
        </w:tabs>
        <w:ind w:left="720"/>
      </w:pPr>
      <w:r>
        <w:t>Procedure</w:t>
      </w:r>
    </w:p>
    <w:p w14:paraId="419923EE" w14:textId="77777777" w:rsidR="007D1E3D" w:rsidRDefault="00000000">
      <w:pPr>
        <w:ind w:left="0"/>
      </w:pPr>
      <w:r>
        <w:rPr>
          <w:color w:val="000000"/>
        </w:rPr>
        <w:t>Figure 6 shows the flow from stand-down to corrective action.</w:t>
      </w:r>
    </w:p>
    <w:tbl>
      <w:tblPr>
        <w:tblW w:w="5000" w:type="pct"/>
        <w:jc w:val="center"/>
        <w:tblLook w:val="04A0" w:firstRow="1" w:lastRow="0" w:firstColumn="1" w:lastColumn="0" w:noHBand="0" w:noVBand="1"/>
      </w:tblPr>
      <w:tblGrid>
        <w:gridCol w:w="1145"/>
        <w:gridCol w:w="4355"/>
        <w:gridCol w:w="3517"/>
      </w:tblGrid>
      <w:tr w:rsidR="00AC7CD6" w14:paraId="2318D768" w14:textId="77777777" w:rsidTr="008947C6">
        <w:trPr>
          <w:cantSplit/>
          <w:tblHeader/>
          <w:jc w:val="center"/>
        </w:trPr>
        <w:tc>
          <w:tcPr>
            <w:tcW w:w="39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B042DBD"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b/>
                <w:color w:val="FFFFFF"/>
                <w:sz w:val="18"/>
                <w:szCs w:val="18"/>
              </w:rPr>
              <w:lastRenderedPageBreak/>
              <w:t>Step</w:t>
            </w:r>
          </w:p>
        </w:tc>
        <w:tc>
          <w:tcPr>
            <w:tcW w:w="2536"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A5B820D"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b/>
                <w:color w:val="FFFFFF"/>
                <w:sz w:val="18"/>
                <w:szCs w:val="18"/>
              </w:rPr>
              <w:t>Action</w:t>
            </w:r>
          </w:p>
        </w:tc>
        <w:tc>
          <w:tcPr>
            <w:tcW w:w="20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3991720"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b/>
                <w:color w:val="FFFFFF"/>
                <w:sz w:val="18"/>
                <w:szCs w:val="18"/>
              </w:rPr>
              <w:t>Control</w:t>
            </w:r>
          </w:p>
        </w:tc>
      </w:tr>
      <w:tr w:rsidR="00AC7CD6" w14:paraId="19008AA5"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0C6DC7"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1 Initiate assessment</w:t>
            </w:r>
          </w:p>
        </w:tc>
        <w:tc>
          <w:tcPr>
            <w:tcW w:w="25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6DC1939"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Confirm area is safe to enter and assessment is authorised. Use D2.4.1; separate verified facts from estimates.</w:t>
            </w:r>
          </w:p>
        </w:tc>
        <w:tc>
          <w:tcPr>
            <w:tcW w:w="2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4C086CE"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Do not enter unsafe structures or restricted areas.</w:t>
            </w:r>
          </w:p>
        </w:tc>
      </w:tr>
      <w:tr w:rsidR="00AC7CD6" w14:paraId="07F7DE43"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4D38E85"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2 Prioritise needs</w:t>
            </w:r>
          </w:p>
        </w:tc>
        <w:tc>
          <w:tcPr>
            <w:tcW w:w="253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30F4F19"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Classify life-safety, protection, shelter, water, sanitation, food, health, livelihoods and service-continuity needs.</w:t>
            </w:r>
          </w:p>
        </w:tc>
        <w:tc>
          <w:tcPr>
            <w:tcW w:w="2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D5A3032"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Record vulnerability and urgency; collect minimum personal information.</w:t>
            </w:r>
          </w:p>
        </w:tc>
      </w:tr>
      <w:tr w:rsidR="00AC7CD6" w14:paraId="0D88B928"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16708E"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3 Request assistance</w:t>
            </w:r>
          </w:p>
        </w:tc>
        <w:tc>
          <w:tcPr>
            <w:tcW w:w="25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6E8C49D"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Aggregate verified requirements, available resources, gap, delivery point, timing and responsible contact.</w:t>
            </w:r>
          </w:p>
        </w:tc>
        <w:tc>
          <w:tcPr>
            <w:tcW w:w="2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CB8A63"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Approval and external referral recorded.</w:t>
            </w:r>
          </w:p>
        </w:tc>
      </w:tr>
      <w:tr w:rsidR="00AC7CD6" w14:paraId="257CB17B"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133E80E"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4 Receive and store</w:t>
            </w:r>
          </w:p>
        </w:tc>
        <w:tc>
          <w:tcPr>
            <w:tcW w:w="253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F5A4796"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Inspect quantity and condition; record donor/source, restrictions, batch or expiry where relevant, custodian and storage location.</w:t>
            </w:r>
          </w:p>
        </w:tc>
        <w:tc>
          <w:tcPr>
            <w:tcW w:w="2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57931EA"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Segregate damaged, expired or unsuitable items.</w:t>
            </w:r>
          </w:p>
        </w:tc>
      </w:tr>
      <w:tr w:rsidR="00AC7CD6" w14:paraId="7557337E"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BB17C7F"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5 Distribute</w:t>
            </w:r>
          </w:p>
        </w:tc>
        <w:tc>
          <w:tcPr>
            <w:tcW w:w="25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01F28C"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Publish criteria; verify entitlement; record quantity issued; provide complaints channel; reconcile remaining stock.</w:t>
            </w:r>
          </w:p>
        </w:tc>
        <w:tc>
          <w:tcPr>
            <w:tcW w:w="2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CC2B99B"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No preferential or undocumented issue.</w:t>
            </w:r>
          </w:p>
        </w:tc>
      </w:tr>
      <w:tr w:rsidR="00AC7CD6" w14:paraId="457898F9"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D5F4DDA" w14:textId="77777777" w:rsidR="00AC7CD6" w:rsidRPr="008947C6" w:rsidRDefault="00614362" w:rsidP="008947C6">
            <w:pPr>
              <w:keepNext/>
              <w:spacing w:before="120" w:line="252" w:lineRule="auto"/>
              <w:ind w:left="-22" w:firstLine="22"/>
              <w:jc w:val="center"/>
              <w:rPr>
                <w:sz w:val="18"/>
                <w:szCs w:val="18"/>
              </w:rPr>
            </w:pPr>
            <w:r w:rsidRPr="008947C6">
              <w:rPr>
                <w:rFonts w:ascii="Aptos" w:hAnsi="Aptos"/>
                <w:color w:val="000000"/>
                <w:sz w:val="18"/>
                <w:szCs w:val="18"/>
              </w:rPr>
              <w:t>6 Plan recovery</w:t>
            </w:r>
          </w:p>
        </w:tc>
        <w:tc>
          <w:tcPr>
            <w:tcW w:w="2536"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C3A7F62"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Set recovery outcome, responsible owner, cost/dependency, risk-reduction measure and completion evidence.</w:t>
            </w:r>
          </w:p>
        </w:tc>
        <w:tc>
          <w:tcPr>
            <w:tcW w:w="2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B35AE9D" w14:textId="77777777" w:rsidR="00AC7CD6" w:rsidRPr="008947C6" w:rsidRDefault="00614362" w:rsidP="008947C6">
            <w:pPr>
              <w:keepNext/>
              <w:spacing w:before="120" w:line="252" w:lineRule="auto"/>
              <w:ind w:left="-22" w:firstLine="22"/>
              <w:rPr>
                <w:sz w:val="18"/>
                <w:szCs w:val="18"/>
              </w:rPr>
            </w:pPr>
            <w:r w:rsidRPr="008947C6">
              <w:rPr>
                <w:rFonts w:ascii="Aptos" w:hAnsi="Aptos"/>
                <w:color w:val="000000"/>
                <w:sz w:val="18"/>
                <w:szCs w:val="18"/>
              </w:rPr>
              <w:t>Apply Build Back Better screening in D2.4.3.</w:t>
            </w:r>
          </w:p>
        </w:tc>
      </w:tr>
      <w:tr w:rsidR="00AC7CD6" w14:paraId="621329E7" w14:textId="77777777" w:rsidTr="008947C6">
        <w:trPr>
          <w:cantSplit/>
          <w:jc w:val="center"/>
        </w:trPr>
        <w:tc>
          <w:tcPr>
            <w:tcW w:w="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915D6D" w14:textId="77777777" w:rsidR="00AC7CD6" w:rsidRPr="008947C6" w:rsidRDefault="00614362" w:rsidP="008947C6">
            <w:pPr>
              <w:spacing w:before="120" w:line="252" w:lineRule="auto"/>
              <w:ind w:left="-22" w:firstLine="22"/>
              <w:jc w:val="center"/>
              <w:rPr>
                <w:sz w:val="18"/>
                <w:szCs w:val="18"/>
              </w:rPr>
            </w:pPr>
            <w:r w:rsidRPr="008947C6">
              <w:rPr>
                <w:rFonts w:ascii="Aptos" w:hAnsi="Aptos"/>
                <w:color w:val="000000"/>
                <w:sz w:val="18"/>
                <w:szCs w:val="18"/>
              </w:rPr>
              <w:t>7 Review and close</w:t>
            </w:r>
          </w:p>
        </w:tc>
        <w:tc>
          <w:tcPr>
            <w:tcW w:w="2536"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9B9F7AF" w14:textId="77777777" w:rsidR="00AC7CD6" w:rsidRPr="008947C6" w:rsidRDefault="00614362" w:rsidP="008947C6">
            <w:pPr>
              <w:spacing w:before="120" w:line="252" w:lineRule="auto"/>
              <w:ind w:left="-22" w:firstLine="22"/>
              <w:rPr>
                <w:sz w:val="18"/>
                <w:szCs w:val="18"/>
              </w:rPr>
            </w:pPr>
            <w:r w:rsidRPr="008947C6">
              <w:rPr>
                <w:rFonts w:ascii="Aptos" w:hAnsi="Aptos"/>
                <w:color w:val="000000"/>
                <w:sz w:val="18"/>
                <w:szCs w:val="18"/>
              </w:rPr>
              <w:t>Complete incident review, identify lessons, assign corrective actions and report outstanding needs.</w:t>
            </w:r>
          </w:p>
        </w:tc>
        <w:tc>
          <w:tcPr>
            <w:tcW w:w="2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E5FF3A8" w14:textId="77777777" w:rsidR="00AC7CD6" w:rsidRPr="008947C6" w:rsidRDefault="00614362" w:rsidP="008947C6">
            <w:pPr>
              <w:spacing w:before="120" w:line="252" w:lineRule="auto"/>
              <w:ind w:left="-22" w:firstLine="22"/>
              <w:rPr>
                <w:sz w:val="18"/>
                <w:szCs w:val="18"/>
              </w:rPr>
            </w:pPr>
            <w:r w:rsidRPr="008947C6">
              <w:rPr>
                <w:rFonts w:ascii="Aptos" w:hAnsi="Aptos"/>
                <w:color w:val="000000"/>
                <w:sz w:val="18"/>
                <w:szCs w:val="18"/>
              </w:rPr>
              <w:t>Close only with accountable approval and retained evidence.</w:t>
            </w:r>
          </w:p>
        </w:tc>
      </w:tr>
    </w:tbl>
    <w:p w14:paraId="143B73C3" w14:textId="7409D47B" w:rsidR="007D1E3D" w:rsidRDefault="00366DF3">
      <w:pPr>
        <w:ind w:left="0"/>
      </w:pPr>
      <w:r>
        <w:rPr>
          <w:noProof/>
        </w:rPr>
        <w:drawing>
          <wp:inline distT="0" distB="0" distL="0" distR="0" wp14:anchorId="38296BEB" wp14:editId="383DB6DC">
            <wp:extent cx="5732145" cy="3222625"/>
            <wp:effectExtent l="0" t="0" r="0" b="3175"/>
            <wp:docPr id="1964687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7822" name="Picture 19646878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p>
    <w:p w14:paraId="61437FF4" w14:textId="77777777" w:rsidR="007D1E3D" w:rsidRDefault="00000000">
      <w:pPr>
        <w:spacing w:before="80" w:after="160"/>
        <w:ind w:left="0"/>
        <w:jc w:val="center"/>
      </w:pPr>
      <w:r>
        <w:rPr>
          <w:b/>
          <w:color w:val="17365D"/>
          <w:sz w:val="18"/>
          <w:szCs w:val="18"/>
        </w:rPr>
        <w:t>Figure 6: Relief, recovery and Build Back Better flow</w:t>
      </w:r>
    </w:p>
    <w:p w14:paraId="759098DE" w14:textId="77777777" w:rsidR="007D1E3D" w:rsidRDefault="00000000">
      <w:pPr>
        <w:pStyle w:val="Heading2"/>
        <w:tabs>
          <w:tab w:val="clear" w:pos="1530"/>
          <w:tab w:val="num" w:pos="810"/>
        </w:tabs>
        <w:ind w:left="720"/>
      </w:pPr>
      <w:r>
        <w:lastRenderedPageBreak/>
        <w:t>Build Back Better Screening</w:t>
      </w:r>
    </w:p>
    <w:p w14:paraId="474565B3" w14:textId="77777777" w:rsidR="007D1E3D" w:rsidRDefault="00000000">
      <w:pPr>
        <w:ind w:left="0"/>
      </w:pPr>
      <w:r>
        <w:rPr>
          <w:color w:val="000000"/>
        </w:rPr>
        <w:t>The screening questions apply the Build Back Better guidance of the United Nations Office for Disaster Risk Reduction (United Nations Office for Disaster Risk Reduction, 2017). The completed record is kept on tool D2.4.3.</w:t>
      </w:r>
    </w:p>
    <w:tbl>
      <w:tblPr>
        <w:tblW w:w="5000" w:type="pct"/>
        <w:jc w:val="center"/>
        <w:tblLook w:val="04A0" w:firstRow="1" w:lastRow="0" w:firstColumn="1" w:lastColumn="0" w:noHBand="0" w:noVBand="1"/>
      </w:tblPr>
      <w:tblGrid>
        <w:gridCol w:w="1675"/>
        <w:gridCol w:w="7342"/>
      </w:tblGrid>
      <w:tr w:rsidR="00AC7CD6" w14:paraId="28A42D34" w14:textId="77777777" w:rsidTr="008947C6">
        <w:trPr>
          <w:cantSplit/>
          <w:tblHeader/>
          <w:jc w:val="center"/>
        </w:trPr>
        <w:tc>
          <w:tcPr>
            <w:tcW w:w="92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C5B50D4"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t>Criterion</w:t>
            </w:r>
          </w:p>
        </w:tc>
        <w:tc>
          <w:tcPr>
            <w:tcW w:w="40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638B5D2" w14:textId="77777777" w:rsidR="00AC7CD6" w:rsidRPr="008947C6" w:rsidRDefault="00614362" w:rsidP="008947C6">
            <w:pPr>
              <w:keepNext/>
              <w:spacing w:before="120" w:line="252" w:lineRule="auto"/>
              <w:ind w:left="0"/>
              <w:jc w:val="center"/>
              <w:rPr>
                <w:sz w:val="18"/>
                <w:szCs w:val="18"/>
              </w:rPr>
            </w:pPr>
            <w:r w:rsidRPr="008947C6">
              <w:rPr>
                <w:rFonts w:ascii="Aptos" w:hAnsi="Aptos"/>
                <w:b/>
                <w:color w:val="FFFFFF"/>
                <w:sz w:val="18"/>
                <w:szCs w:val="18"/>
              </w:rPr>
              <w:t>Required question</w:t>
            </w:r>
          </w:p>
        </w:tc>
      </w:tr>
      <w:tr w:rsidR="00AC7CD6" w14:paraId="1C4369CF"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66FDA8"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Location</w:t>
            </w:r>
          </w:p>
        </w:tc>
        <w:tc>
          <w:tcPr>
            <w:tcW w:w="4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1DE0BC"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Will recovery avoid or reduce exposure to known flood, fire, environmental, geotechnical, infrastructure or mining-related hazards?</w:t>
            </w:r>
          </w:p>
        </w:tc>
      </w:tr>
      <w:tr w:rsidR="00AC7CD6" w14:paraId="7FBDEC37"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13EF80C"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Design</w:t>
            </w:r>
          </w:p>
        </w:tc>
        <w:tc>
          <w:tcPr>
            <w:tcW w:w="4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7BED9FF"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Does the proposed repair or reconstruction improve safety, durability, accessibility and maintainability?</w:t>
            </w:r>
          </w:p>
        </w:tc>
      </w:tr>
      <w:tr w:rsidR="00AC7CD6" w14:paraId="348C393C"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41BFF5B"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Services</w:t>
            </w:r>
          </w:p>
        </w:tc>
        <w:tc>
          <w:tcPr>
            <w:tcW w:w="4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2005D3"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Are water, sanitation, energy, access, communications and emergency access more resilient?</w:t>
            </w:r>
          </w:p>
        </w:tc>
      </w:tr>
      <w:tr w:rsidR="00AC7CD6" w14:paraId="257F1F11"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27C7483"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Livelihoods</w:t>
            </w:r>
          </w:p>
        </w:tc>
        <w:tc>
          <w:tcPr>
            <w:tcW w:w="4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B8E8487"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Does recovery restore income without recreating unsafe or environmentally harmful practices?</w:t>
            </w:r>
          </w:p>
        </w:tc>
      </w:tr>
      <w:tr w:rsidR="00AC7CD6" w14:paraId="498CB077"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8D78880"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Inclusion</w:t>
            </w:r>
          </w:p>
        </w:tc>
        <w:tc>
          <w:tcPr>
            <w:tcW w:w="4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9C4841"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Can women, children, older persons, persons with disabilities and other higher-risk groups access and use the restored service safely?</w:t>
            </w:r>
          </w:p>
        </w:tc>
      </w:tr>
      <w:tr w:rsidR="00AC7CD6" w14:paraId="647CF050"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55AB0AE" w14:textId="77777777" w:rsidR="00AC7CD6" w:rsidRPr="008947C6" w:rsidRDefault="00614362" w:rsidP="008947C6">
            <w:pPr>
              <w:keepNext/>
              <w:spacing w:before="120" w:line="252" w:lineRule="auto"/>
              <w:ind w:left="0"/>
              <w:jc w:val="center"/>
              <w:rPr>
                <w:sz w:val="18"/>
                <w:szCs w:val="18"/>
              </w:rPr>
            </w:pPr>
            <w:r w:rsidRPr="008947C6">
              <w:rPr>
                <w:rFonts w:ascii="Aptos" w:hAnsi="Aptos"/>
                <w:color w:val="000000"/>
                <w:sz w:val="18"/>
                <w:szCs w:val="18"/>
              </w:rPr>
              <w:t>Environment</w:t>
            </w:r>
          </w:p>
        </w:tc>
        <w:tc>
          <w:tcPr>
            <w:tcW w:w="4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338C8D1" w14:textId="77777777" w:rsidR="00AC7CD6" w:rsidRPr="008947C6" w:rsidRDefault="00614362" w:rsidP="008947C6">
            <w:pPr>
              <w:keepNext/>
              <w:spacing w:before="120" w:line="252" w:lineRule="auto"/>
              <w:ind w:left="0"/>
              <w:rPr>
                <w:sz w:val="18"/>
                <w:szCs w:val="18"/>
              </w:rPr>
            </w:pPr>
            <w:r w:rsidRPr="008947C6">
              <w:rPr>
                <w:rFonts w:ascii="Aptos" w:hAnsi="Aptos"/>
                <w:color w:val="000000"/>
                <w:sz w:val="18"/>
                <w:szCs w:val="18"/>
              </w:rPr>
              <w:t>Are erosion, waste, pollution, water use and ecosystem impacts controlled?</w:t>
            </w:r>
          </w:p>
        </w:tc>
      </w:tr>
      <w:tr w:rsidR="00AC7CD6" w14:paraId="752DDBAE" w14:textId="77777777" w:rsidTr="008947C6">
        <w:trPr>
          <w:cantSplit/>
          <w:jc w:val="center"/>
        </w:trPr>
        <w:tc>
          <w:tcPr>
            <w:tcW w:w="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81C069B" w14:textId="77777777" w:rsidR="00AC7CD6" w:rsidRPr="008947C6" w:rsidRDefault="00614362" w:rsidP="008947C6">
            <w:pPr>
              <w:spacing w:before="120" w:line="252" w:lineRule="auto"/>
              <w:ind w:left="0"/>
              <w:jc w:val="center"/>
              <w:rPr>
                <w:sz w:val="18"/>
                <w:szCs w:val="18"/>
              </w:rPr>
            </w:pPr>
            <w:r w:rsidRPr="008947C6">
              <w:rPr>
                <w:rFonts w:ascii="Aptos" w:hAnsi="Aptos"/>
                <w:color w:val="000000"/>
                <w:sz w:val="18"/>
                <w:szCs w:val="18"/>
              </w:rPr>
              <w:t>Governance</w:t>
            </w:r>
          </w:p>
        </w:tc>
        <w:tc>
          <w:tcPr>
            <w:tcW w:w="4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6361E1B" w14:textId="77777777" w:rsidR="00AC7CD6" w:rsidRPr="008947C6" w:rsidRDefault="00614362" w:rsidP="008947C6">
            <w:pPr>
              <w:spacing w:before="120" w:line="252" w:lineRule="auto"/>
              <w:ind w:left="0"/>
              <w:rPr>
                <w:sz w:val="18"/>
                <w:szCs w:val="18"/>
              </w:rPr>
            </w:pPr>
            <w:r w:rsidRPr="008947C6">
              <w:rPr>
                <w:rFonts w:ascii="Aptos" w:hAnsi="Aptos"/>
                <w:color w:val="000000"/>
                <w:sz w:val="18"/>
                <w:szCs w:val="18"/>
              </w:rPr>
              <w:t>Are approvals, ownership, maintenance responsibility, budget and monitoring clear?</w:t>
            </w:r>
          </w:p>
        </w:tc>
      </w:tr>
    </w:tbl>
    <w:p w14:paraId="7B51954C" w14:textId="77777777" w:rsidR="007D1E3D" w:rsidRDefault="007D1E3D">
      <w:pPr>
        <w:ind w:left="0"/>
      </w:pPr>
    </w:p>
    <w:p w14:paraId="03D984D1" w14:textId="77777777" w:rsidR="007D1E3D" w:rsidRDefault="00000000">
      <w:pPr>
        <w:pStyle w:val="Heading2"/>
        <w:tabs>
          <w:tab w:val="clear" w:pos="1530"/>
          <w:tab w:val="num" w:pos="810"/>
        </w:tabs>
        <w:ind w:left="720"/>
      </w:pPr>
      <w:r>
        <w:t>Relief Accountability Standards</w:t>
      </w:r>
    </w:p>
    <w:p w14:paraId="4AC8F14F" w14:textId="77777777" w:rsidR="00AC7CD6" w:rsidRDefault="00614362">
      <w:pPr>
        <w:pStyle w:val="ListBullet"/>
        <w:numPr>
          <w:ilvl w:val="0"/>
          <w:numId w:val="2"/>
        </w:numPr>
        <w:ind w:left="454" w:hanging="284"/>
      </w:pPr>
      <w:r>
        <w:t>Two-person verification for receipt, stock count and reconciliation where practicable.</w:t>
      </w:r>
    </w:p>
    <w:p w14:paraId="19DE440F" w14:textId="77777777" w:rsidR="00AC7CD6" w:rsidRDefault="00614362">
      <w:pPr>
        <w:pStyle w:val="ListBullet"/>
        <w:numPr>
          <w:ilvl w:val="0"/>
          <w:numId w:val="2"/>
        </w:numPr>
        <w:ind w:left="454" w:hanging="284"/>
      </w:pPr>
      <w:r>
        <w:t>Daily stock balance during active distribution and written variance explanation.</w:t>
      </w:r>
    </w:p>
    <w:p w14:paraId="7EE5BD8D" w14:textId="77777777" w:rsidR="00AC7CD6" w:rsidRDefault="00614362">
      <w:pPr>
        <w:pStyle w:val="ListBullet"/>
        <w:numPr>
          <w:ilvl w:val="0"/>
          <w:numId w:val="2"/>
        </w:numPr>
        <w:ind w:left="454" w:hanging="284"/>
      </w:pPr>
      <w:r>
        <w:t>Separation, where practicable, between approval, custody and issue functions.</w:t>
      </w:r>
    </w:p>
    <w:p w14:paraId="4EA5BCB6" w14:textId="77777777" w:rsidR="00AC7CD6" w:rsidRDefault="00614362">
      <w:pPr>
        <w:pStyle w:val="ListBullet"/>
        <w:numPr>
          <w:ilvl w:val="0"/>
          <w:numId w:val="2"/>
        </w:numPr>
        <w:ind w:left="454" w:hanging="284"/>
      </w:pPr>
      <w:r>
        <w:t>Complaints may be made without losing eligibility or facing retaliation.</w:t>
      </w:r>
    </w:p>
    <w:p w14:paraId="474580F0" w14:textId="77777777" w:rsidR="00AC7CD6" w:rsidRDefault="00614362">
      <w:pPr>
        <w:pStyle w:val="ListBullet"/>
        <w:numPr>
          <w:ilvl w:val="0"/>
          <w:numId w:val="2"/>
        </w:numPr>
        <w:ind w:left="454" w:hanging="284"/>
      </w:pPr>
      <w:r>
        <w:t>Beneficiary lists and vulnerability details are not displayed publicly.</w:t>
      </w:r>
    </w:p>
    <w:p w14:paraId="50704377" w14:textId="77777777" w:rsidR="00AC7CD6" w:rsidRDefault="00614362">
      <w:pPr>
        <w:pStyle w:val="ListBullet"/>
        <w:numPr>
          <w:ilvl w:val="0"/>
          <w:numId w:val="2"/>
        </w:numPr>
        <w:ind w:left="454" w:hanging="284"/>
      </w:pPr>
      <w:r>
        <w:t>Unmet needs remain visible until referred, resolved or formally closed with reasons.</w:t>
      </w:r>
    </w:p>
    <w:p w14:paraId="7DD9029F" w14:textId="77777777" w:rsidR="007D1E3D" w:rsidRDefault="00000000">
      <w:pPr>
        <w:pStyle w:val="Heading2"/>
        <w:tabs>
          <w:tab w:val="clear" w:pos="1530"/>
          <w:tab w:val="num" w:pos="810"/>
        </w:tabs>
        <w:ind w:left="720"/>
      </w:pPr>
      <w:r>
        <w:t>Close-Out and Learning</w:t>
      </w:r>
    </w:p>
    <w:p w14:paraId="0946782A" w14:textId="77777777" w:rsidR="007D1E3D" w:rsidRDefault="00000000">
      <w:pPr>
        <w:ind w:left="0"/>
      </w:pPr>
      <w:r>
        <w:rPr>
          <w:color w:val="000000"/>
        </w:rPr>
        <w:t>Every activation at Level 2 or above, and every exercise, closes with an after-action review that compares what was expected with what happened and converts findings into owned corrective actions (World Health Organization, 2019). Tools D2.4.4 and D2.4.5 hold the record.</w:t>
      </w:r>
    </w:p>
    <w:p w14:paraId="6F7C9409" w14:textId="77777777" w:rsidR="007D1E3D" w:rsidRDefault="00000000">
      <w:pPr>
        <w:pStyle w:val="Heading1"/>
        <w:pageBreakBefore/>
      </w:pPr>
      <w:r>
        <w:lastRenderedPageBreak/>
        <w:t>Reference List</w:t>
      </w:r>
    </w:p>
    <w:p w14:paraId="194800A1" w14:textId="77777777" w:rsidR="007D1E3D" w:rsidRDefault="00000000">
      <w:pPr>
        <w:ind w:left="0"/>
      </w:pPr>
      <w:r>
        <w:rPr>
          <w:color w:val="000000"/>
        </w:rPr>
        <w:t>Harvard style. All web addresses were tested and returned the cited source on 19 September 2026. Acts are cited as originally enacted; users must consult the current consolidated text.</w:t>
      </w:r>
    </w:p>
    <w:p w14:paraId="7A4CCE6B" w14:textId="77777777" w:rsidR="007D1E3D" w:rsidRDefault="00000000">
      <w:pPr>
        <w:spacing w:after="100"/>
        <w:ind w:left="567" w:hanging="567"/>
      </w:pPr>
      <w:r>
        <w:rPr>
          <w:color w:val="000000"/>
        </w:rPr>
        <w:t xml:space="preserve">Armoede Community Development Trust (n.d.) </w:t>
      </w:r>
      <w:r>
        <w:rPr>
          <w:i/>
          <w:color w:val="000000"/>
        </w:rPr>
        <w:t>Disaster Risk Reduction and Resilience Implementation Plan</w:t>
      </w:r>
      <w:r>
        <w:rPr>
          <w:color w:val="000000"/>
        </w:rPr>
        <w:t>. Approved plan. Unpublished; controlled copy held by NCUMA Risk Management Consultancy.</w:t>
      </w:r>
    </w:p>
    <w:p w14:paraId="6F97C5F8" w14:textId="77777777" w:rsidR="007D1E3D" w:rsidRDefault="00000000">
      <w:pPr>
        <w:spacing w:after="100"/>
        <w:ind w:left="567" w:hanging="567"/>
      </w:pPr>
      <w:r>
        <w:rPr>
          <w:color w:val="000000"/>
        </w:rPr>
        <w:t xml:space="preserve">CHS Alliance, Groupe URD and Sphere Association (2024) </w:t>
      </w:r>
      <w:r>
        <w:rPr>
          <w:i/>
          <w:color w:val="000000"/>
        </w:rPr>
        <w:t>Core Humanitarian Standard on Quality and Accountability</w:t>
      </w:r>
      <w:r>
        <w:rPr>
          <w:color w:val="000000"/>
        </w:rPr>
        <w:t xml:space="preserve">. 2024 edn. Geneva: CHS Alliance. Available at: </w:t>
      </w:r>
      <w:r>
        <w:rPr>
          <w:color w:val="0563C1"/>
        </w:rPr>
        <w:t>https://www.corehumanitarianstandard.org/the-standard</w:t>
      </w:r>
      <w:r>
        <w:rPr>
          <w:color w:val="000000"/>
        </w:rPr>
        <w:t xml:space="preserve"> (Accessed: 19 September 2026).</w:t>
      </w:r>
    </w:p>
    <w:p w14:paraId="2C92B8E6" w14:textId="77777777" w:rsidR="007D1E3D" w:rsidRDefault="00000000">
      <w:pPr>
        <w:spacing w:after="100"/>
        <w:ind w:left="567" w:hanging="567"/>
      </w:pPr>
      <w:r>
        <w:rPr>
          <w:color w:val="000000"/>
        </w:rPr>
        <w:t xml:space="preserve">Hallegatte, S., Rentschler, J. and Walsh, B. (2018) </w:t>
      </w:r>
      <w:r>
        <w:rPr>
          <w:i/>
          <w:color w:val="000000"/>
        </w:rPr>
        <w:t>Building Back Better: Achieving Resilience through Stronger, Faster, and More Inclusive Post-Disaster Reconstruction</w:t>
      </w:r>
      <w:r>
        <w:rPr>
          <w:color w:val="000000"/>
        </w:rPr>
        <w:t xml:space="preserve">. Washington, DC: World Bank. Available at: </w:t>
      </w:r>
      <w:r>
        <w:rPr>
          <w:color w:val="0563C1"/>
        </w:rPr>
        <w:t>https://openknowledge.worldbank.org/handle/10986/29867</w:t>
      </w:r>
      <w:r>
        <w:rPr>
          <w:color w:val="000000"/>
        </w:rPr>
        <w:t xml:space="preserve"> (Accessed: 19 September 2026).</w:t>
      </w:r>
    </w:p>
    <w:p w14:paraId="13CC287F" w14:textId="77777777" w:rsidR="007D1E3D" w:rsidRDefault="00000000">
      <w:pPr>
        <w:spacing w:after="100"/>
        <w:ind w:left="567" w:hanging="567"/>
      </w:pPr>
      <w:r>
        <w:rPr>
          <w:color w:val="000000"/>
        </w:rPr>
        <w:t xml:space="preserve">International Federation of Red Cross and Red Crescent Societies (2012) </w:t>
      </w:r>
      <w:r>
        <w:rPr>
          <w:i/>
          <w:color w:val="000000"/>
        </w:rPr>
        <w:t>Community Early Warning Systems: Guiding Principles</w:t>
      </w:r>
      <w:r>
        <w:rPr>
          <w:color w:val="000000"/>
        </w:rPr>
        <w:t xml:space="preserve">. Geneva: International Federation of Red Cross and Red Crescent Societies. Available at: </w:t>
      </w:r>
      <w:r>
        <w:rPr>
          <w:color w:val="0563C1"/>
        </w:rPr>
        <w:t>https://www.preventionweb.net/publication/community-early-warning-systems-guiding-principles</w:t>
      </w:r>
      <w:r>
        <w:rPr>
          <w:color w:val="000000"/>
        </w:rPr>
        <w:t xml:space="preserve"> (Accessed: 19 September 2026).</w:t>
      </w:r>
    </w:p>
    <w:p w14:paraId="1A3A5AEB" w14:textId="77777777" w:rsidR="007D1E3D" w:rsidRDefault="00000000">
      <w:pPr>
        <w:spacing w:after="100"/>
        <w:ind w:left="567" w:hanging="567"/>
      </w:pPr>
      <w:r>
        <w:rPr>
          <w:color w:val="000000"/>
        </w:rPr>
        <w:t xml:space="preserve">International Organization for Standardization (2018a) </w:t>
      </w:r>
      <w:r>
        <w:rPr>
          <w:i/>
          <w:color w:val="000000"/>
        </w:rPr>
        <w:t>ISO 31000:2018 Risk management: Guidelines</w:t>
      </w:r>
      <w:r>
        <w:rPr>
          <w:color w:val="000000"/>
        </w:rPr>
        <w:t xml:space="preserve">. 2nd edn. Geneva: International Organization for Standardization. Available at: </w:t>
      </w:r>
      <w:r>
        <w:rPr>
          <w:color w:val="0563C1"/>
        </w:rPr>
        <w:t>https://www.iso.org/standard/65694.html</w:t>
      </w:r>
      <w:r>
        <w:rPr>
          <w:color w:val="000000"/>
        </w:rPr>
        <w:t xml:space="preserve"> (Accessed: 19 September 2026).</w:t>
      </w:r>
    </w:p>
    <w:p w14:paraId="4BBEA77C" w14:textId="77777777" w:rsidR="007D1E3D" w:rsidRDefault="00000000">
      <w:pPr>
        <w:spacing w:after="100"/>
        <w:ind w:left="567" w:hanging="567"/>
      </w:pPr>
      <w:r>
        <w:rPr>
          <w:color w:val="000000"/>
        </w:rPr>
        <w:t xml:space="preserve">International Organization for Standardization (2018b) </w:t>
      </w:r>
      <w:r>
        <w:rPr>
          <w:i/>
          <w:color w:val="000000"/>
        </w:rPr>
        <w:t>ISO 22320:2018 Security and resilience: Emergency management: Guidelines for incident management</w:t>
      </w:r>
      <w:r>
        <w:rPr>
          <w:color w:val="000000"/>
        </w:rPr>
        <w:t xml:space="preserve">. 2nd edn. Geneva: International Organization for Standardization. Available at: </w:t>
      </w:r>
      <w:r>
        <w:rPr>
          <w:color w:val="0563C1"/>
        </w:rPr>
        <w:t>https://www.iso.org/standard/67851.html</w:t>
      </w:r>
      <w:r>
        <w:rPr>
          <w:color w:val="000000"/>
        </w:rPr>
        <w:t xml:space="preserve"> (Accessed: 19 September 2026).</w:t>
      </w:r>
    </w:p>
    <w:p w14:paraId="6C2C3023" w14:textId="77777777" w:rsidR="007D1E3D" w:rsidRDefault="00000000">
      <w:pPr>
        <w:spacing w:after="100"/>
        <w:ind w:left="567" w:hanging="567"/>
      </w:pPr>
      <w:r>
        <w:rPr>
          <w:color w:val="000000"/>
        </w:rPr>
        <w:t xml:space="preserve">NCUMA Risk Management Consultancy (2026a) </w:t>
      </w:r>
      <w:r>
        <w:rPr>
          <w:i/>
          <w:color w:val="000000"/>
        </w:rPr>
        <w:t>Inception Report: Development and Socialisation of Disaster Risk Reduction Standard Operating Procedures</w:t>
      </w:r>
      <w:r>
        <w:rPr>
          <w:color w:val="000000"/>
        </w:rPr>
        <w:t>. Deliverable D1, prepared for Armoede Community Development Trust. Unpublished.</w:t>
      </w:r>
    </w:p>
    <w:p w14:paraId="763FA4B9" w14:textId="77777777" w:rsidR="007D1E3D" w:rsidRDefault="00000000">
      <w:pPr>
        <w:spacing w:after="100"/>
        <w:ind w:left="567" w:hanging="567"/>
      </w:pPr>
      <w:r>
        <w:rPr>
          <w:color w:val="000000"/>
        </w:rPr>
        <w:t xml:space="preserve">NCUMA Risk Management Consultancy (2026c) </w:t>
      </w:r>
      <w:r>
        <w:rPr>
          <w:i/>
          <w:color w:val="000000"/>
        </w:rPr>
        <w:t>Milestone 2: Disaster Risk Reduction Operational Toolkit</w:t>
      </w:r>
      <w:r>
        <w:rPr>
          <w:color w:val="000000"/>
        </w:rPr>
        <w:t>. Draft deliverable D2, prepared for Armoede Community Development Trust. Unpublished.</w:t>
      </w:r>
    </w:p>
    <w:p w14:paraId="029F50B6" w14:textId="77777777" w:rsidR="007D1E3D" w:rsidRDefault="00000000">
      <w:pPr>
        <w:spacing w:after="100"/>
        <w:ind w:left="567" w:hanging="567"/>
      </w:pPr>
      <w:r>
        <w:rPr>
          <w:color w:val="000000"/>
        </w:rPr>
        <w:t xml:space="preserve">South Africa (1987) </w:t>
      </w:r>
      <w:r>
        <w:rPr>
          <w:i/>
          <w:color w:val="000000"/>
        </w:rPr>
        <w:t>Fire Brigade Services Act 99 of 1987</w:t>
      </w:r>
      <w:r>
        <w:rPr>
          <w:color w:val="000000"/>
        </w:rPr>
        <w:t xml:space="preserve">. Pretoria: Government Printer. Available at: </w:t>
      </w:r>
      <w:r>
        <w:rPr>
          <w:color w:val="0563C1"/>
        </w:rPr>
        <w:t>https://www.gov.za/node/735013</w:t>
      </w:r>
      <w:r>
        <w:rPr>
          <w:color w:val="000000"/>
        </w:rPr>
        <w:t xml:space="preserve"> (Accessed: 19 September 2026).</w:t>
      </w:r>
    </w:p>
    <w:p w14:paraId="34E80134" w14:textId="77777777" w:rsidR="007D1E3D" w:rsidRDefault="00000000">
      <w:pPr>
        <w:spacing w:after="100"/>
        <w:ind w:left="567" w:hanging="567"/>
      </w:pPr>
      <w:r>
        <w:rPr>
          <w:color w:val="000000"/>
        </w:rPr>
        <w:t xml:space="preserve">South Africa (1995) </w:t>
      </w:r>
      <w:r>
        <w:rPr>
          <w:i/>
          <w:color w:val="000000"/>
        </w:rPr>
        <w:t>South African Police Service Act 68 of 1995</w:t>
      </w:r>
      <w:r>
        <w:rPr>
          <w:color w:val="000000"/>
        </w:rPr>
        <w:t xml:space="preserve">. Pretoria: Government Printer. Available at: </w:t>
      </w:r>
      <w:r>
        <w:rPr>
          <w:color w:val="0563C1"/>
        </w:rPr>
        <w:t>https://www.gov.za/documents/south-african-police-service-act</w:t>
      </w:r>
      <w:r>
        <w:rPr>
          <w:color w:val="000000"/>
        </w:rPr>
        <w:t xml:space="preserve"> (Accessed: 19 September 2026).</w:t>
      </w:r>
    </w:p>
    <w:p w14:paraId="4382EC61" w14:textId="77777777" w:rsidR="007D1E3D" w:rsidRDefault="00000000">
      <w:pPr>
        <w:spacing w:after="100"/>
        <w:ind w:left="567" w:hanging="567"/>
      </w:pPr>
      <w:r>
        <w:rPr>
          <w:color w:val="000000"/>
        </w:rPr>
        <w:t xml:space="preserve">South Africa (1996a) </w:t>
      </w:r>
      <w:r>
        <w:rPr>
          <w:i/>
          <w:color w:val="000000"/>
        </w:rPr>
        <w:t>Constitution of the Republic of South Africa, 1996</w:t>
      </w:r>
      <w:r>
        <w:rPr>
          <w:color w:val="000000"/>
        </w:rPr>
        <w:t xml:space="preserve">. Pretoria: Government Printer. Available at: </w:t>
      </w:r>
      <w:r>
        <w:rPr>
          <w:color w:val="0563C1"/>
        </w:rPr>
        <w:t>https://www.gov.za/documents/constitution/constitution-republic-south-africa-1996-04-feb-1997</w:t>
      </w:r>
      <w:r>
        <w:rPr>
          <w:color w:val="000000"/>
        </w:rPr>
        <w:t xml:space="preserve"> (Accessed: 19 September 2026).</w:t>
      </w:r>
    </w:p>
    <w:p w14:paraId="10B31078" w14:textId="77777777" w:rsidR="007D1E3D" w:rsidRDefault="00000000">
      <w:pPr>
        <w:spacing w:after="100"/>
        <w:ind w:left="567" w:hanging="567"/>
      </w:pPr>
      <w:r>
        <w:rPr>
          <w:color w:val="000000"/>
        </w:rPr>
        <w:lastRenderedPageBreak/>
        <w:t xml:space="preserve">South Africa (1996b) </w:t>
      </w:r>
      <w:r>
        <w:rPr>
          <w:i/>
          <w:color w:val="000000"/>
        </w:rPr>
        <w:t>Mine Health and Safety Act 29 of 1996</w:t>
      </w:r>
      <w:r>
        <w:rPr>
          <w:color w:val="000000"/>
        </w:rPr>
        <w:t xml:space="preserve">. Pretoria: Government Printer. Available at: </w:t>
      </w:r>
      <w:r>
        <w:rPr>
          <w:color w:val="0563C1"/>
        </w:rPr>
        <w:t>https://www.gov.za/documents/mine-health-and-safety-act</w:t>
      </w:r>
      <w:r>
        <w:rPr>
          <w:color w:val="000000"/>
        </w:rPr>
        <w:t xml:space="preserve"> (Accessed: 19 September 2026).</w:t>
      </w:r>
    </w:p>
    <w:p w14:paraId="408B8D28" w14:textId="77777777" w:rsidR="007D1E3D" w:rsidRDefault="00000000">
      <w:pPr>
        <w:spacing w:after="100"/>
        <w:ind w:left="567" w:hanging="567"/>
      </w:pPr>
      <w:r>
        <w:rPr>
          <w:color w:val="000000"/>
        </w:rPr>
        <w:t xml:space="preserve">South Africa (1997) </w:t>
      </w:r>
      <w:r>
        <w:rPr>
          <w:i/>
          <w:color w:val="000000"/>
        </w:rPr>
        <w:t>Water Services Act 108 of 1997</w:t>
      </w:r>
      <w:r>
        <w:rPr>
          <w:color w:val="000000"/>
        </w:rPr>
        <w:t xml:space="preserve">. Pretoria: Government Printer. Available at: </w:t>
      </w:r>
      <w:r>
        <w:rPr>
          <w:color w:val="0563C1"/>
        </w:rPr>
        <w:t>https://www.gov.za/documents/water-services-act</w:t>
      </w:r>
      <w:r>
        <w:rPr>
          <w:color w:val="000000"/>
        </w:rPr>
        <w:t xml:space="preserve"> (Accessed: 19 September 2026).</w:t>
      </w:r>
    </w:p>
    <w:p w14:paraId="44B30EE6" w14:textId="77777777" w:rsidR="007D1E3D" w:rsidRDefault="00000000">
      <w:pPr>
        <w:spacing w:after="100"/>
        <w:ind w:left="567" w:hanging="567"/>
      </w:pPr>
      <w:r>
        <w:rPr>
          <w:color w:val="000000"/>
        </w:rPr>
        <w:t xml:space="preserve">South Africa (1998a) </w:t>
      </w:r>
      <w:r>
        <w:rPr>
          <w:i/>
          <w:color w:val="000000"/>
        </w:rPr>
        <w:t>National Environmental Management Act 107 of 1998</w:t>
      </w:r>
      <w:r>
        <w:rPr>
          <w:color w:val="000000"/>
        </w:rPr>
        <w:t xml:space="preserve">. Pretoria: Government Printer. Available at: </w:t>
      </w:r>
      <w:r>
        <w:rPr>
          <w:color w:val="0563C1"/>
        </w:rPr>
        <w:t>https://www.gov.za/documents/national-environmental-management-act</w:t>
      </w:r>
      <w:r>
        <w:rPr>
          <w:color w:val="000000"/>
        </w:rPr>
        <w:t xml:space="preserve"> (Accessed: 19 September 2026).</w:t>
      </w:r>
    </w:p>
    <w:p w14:paraId="244F5F74" w14:textId="77777777" w:rsidR="007D1E3D" w:rsidRDefault="00000000">
      <w:pPr>
        <w:spacing w:after="100"/>
        <w:ind w:left="567" w:hanging="567"/>
      </w:pPr>
      <w:r>
        <w:rPr>
          <w:color w:val="000000"/>
        </w:rPr>
        <w:t xml:space="preserve">South Africa (1998b) </w:t>
      </w:r>
      <w:r>
        <w:rPr>
          <w:i/>
          <w:color w:val="000000"/>
        </w:rPr>
        <w:t>National Veld and Forest Fire Act 101 of 1998</w:t>
      </w:r>
      <w:r>
        <w:rPr>
          <w:color w:val="000000"/>
        </w:rPr>
        <w:t xml:space="preserve">. Pretoria: Government Printer. Available at: </w:t>
      </w:r>
      <w:r>
        <w:rPr>
          <w:color w:val="0563C1"/>
        </w:rPr>
        <w:t>https://www.gov.za/documents/national-veld-and-forest-act</w:t>
      </w:r>
      <w:r>
        <w:rPr>
          <w:color w:val="000000"/>
        </w:rPr>
        <w:t xml:space="preserve"> (Accessed: 19 September 2026).</w:t>
      </w:r>
    </w:p>
    <w:p w14:paraId="140DAD13" w14:textId="77777777" w:rsidR="007D1E3D" w:rsidRDefault="00000000">
      <w:pPr>
        <w:spacing w:after="100"/>
        <w:ind w:left="567" w:hanging="567"/>
      </w:pPr>
      <w:r>
        <w:rPr>
          <w:color w:val="000000"/>
        </w:rPr>
        <w:t xml:space="preserve">South Africa (2000) </w:t>
      </w:r>
      <w:r>
        <w:rPr>
          <w:i/>
          <w:color w:val="000000"/>
        </w:rPr>
        <w:t>Local Government: Municipal Systems Act 32 of 2000</w:t>
      </w:r>
      <w:r>
        <w:rPr>
          <w:color w:val="000000"/>
        </w:rPr>
        <w:t xml:space="preserve">. Pretoria: Government Printer. Available at: </w:t>
      </w:r>
      <w:r>
        <w:rPr>
          <w:color w:val="0563C1"/>
        </w:rPr>
        <w:t>https://www.gov.za/documents/local-government-municipal-systems-act</w:t>
      </w:r>
      <w:r>
        <w:rPr>
          <w:color w:val="000000"/>
        </w:rPr>
        <w:t xml:space="preserve"> (Accessed: 19 September 2026).</w:t>
      </w:r>
    </w:p>
    <w:p w14:paraId="6BB573C3" w14:textId="77777777" w:rsidR="007D1E3D" w:rsidRDefault="00000000">
      <w:pPr>
        <w:spacing w:after="100"/>
        <w:ind w:left="567" w:hanging="567"/>
      </w:pPr>
      <w:r>
        <w:rPr>
          <w:color w:val="000000"/>
        </w:rPr>
        <w:t xml:space="preserve">South Africa (2001) </w:t>
      </w:r>
      <w:r>
        <w:rPr>
          <w:i/>
          <w:color w:val="000000"/>
        </w:rPr>
        <w:t>South African Weather Service Act 8 of 2001</w:t>
      </w:r>
      <w:r>
        <w:rPr>
          <w:color w:val="000000"/>
        </w:rPr>
        <w:t xml:space="preserve">. Pretoria: Government Printer. Available at: </w:t>
      </w:r>
      <w:r>
        <w:rPr>
          <w:color w:val="0563C1"/>
        </w:rPr>
        <w:t>https://www.gov.za/documents/south-african-weather-service-act</w:t>
      </w:r>
      <w:r>
        <w:rPr>
          <w:color w:val="000000"/>
        </w:rPr>
        <w:t xml:space="preserve"> (Accessed: 19 September 2026).</w:t>
      </w:r>
    </w:p>
    <w:p w14:paraId="2B26F315" w14:textId="77777777" w:rsidR="007D1E3D" w:rsidRDefault="00000000">
      <w:pPr>
        <w:spacing w:after="100"/>
        <w:ind w:left="567" w:hanging="567"/>
      </w:pPr>
      <w:r>
        <w:rPr>
          <w:color w:val="000000"/>
        </w:rPr>
        <w:t xml:space="preserve">South Africa (2002) </w:t>
      </w:r>
      <w:r>
        <w:rPr>
          <w:i/>
          <w:color w:val="000000"/>
        </w:rPr>
        <w:t>Disaster Management Act 57 of 2002</w:t>
      </w:r>
      <w:r>
        <w:rPr>
          <w:color w:val="000000"/>
        </w:rPr>
        <w:t xml:space="preserve">. Pretoria: Government Printer. Available at: </w:t>
      </w:r>
      <w:r>
        <w:rPr>
          <w:color w:val="0563C1"/>
        </w:rPr>
        <w:t>https://www.gov.za/documents/disaster-management-act</w:t>
      </w:r>
      <w:r>
        <w:rPr>
          <w:color w:val="000000"/>
        </w:rPr>
        <w:t xml:space="preserve"> (Accessed: 19 September 2026).</w:t>
      </w:r>
    </w:p>
    <w:p w14:paraId="10482E0B" w14:textId="77777777" w:rsidR="007D1E3D" w:rsidRDefault="00000000">
      <w:pPr>
        <w:spacing w:after="100"/>
        <w:ind w:left="567" w:hanging="567"/>
      </w:pPr>
      <w:r>
        <w:rPr>
          <w:color w:val="000000"/>
        </w:rPr>
        <w:t xml:space="preserve">South Africa (2003) </w:t>
      </w:r>
      <w:r>
        <w:rPr>
          <w:i/>
          <w:color w:val="000000"/>
        </w:rPr>
        <w:t>National Health Act 61 of 2003</w:t>
      </w:r>
      <w:r>
        <w:rPr>
          <w:color w:val="000000"/>
        </w:rPr>
        <w:t xml:space="preserve">. Pretoria: Government Printer. Available at: </w:t>
      </w:r>
      <w:r>
        <w:rPr>
          <w:color w:val="0563C1"/>
        </w:rPr>
        <w:t>https://www.gov.za/documents/acts/national-health-act-61-2003-23-jul-2004</w:t>
      </w:r>
      <w:r>
        <w:rPr>
          <w:color w:val="000000"/>
        </w:rPr>
        <w:t xml:space="preserve"> (Accessed: 19 September 2026).</w:t>
      </w:r>
    </w:p>
    <w:p w14:paraId="3C1B256D" w14:textId="77777777" w:rsidR="007D1E3D" w:rsidRDefault="00000000">
      <w:pPr>
        <w:spacing w:after="100"/>
        <w:ind w:left="567" w:hanging="567"/>
      </w:pPr>
      <w:r>
        <w:rPr>
          <w:color w:val="000000"/>
        </w:rPr>
        <w:t xml:space="preserve">South Africa (2004) </w:t>
      </w:r>
      <w:r>
        <w:rPr>
          <w:i/>
          <w:color w:val="000000"/>
        </w:rPr>
        <w:t>Social Assistance Act 13 of 2004</w:t>
      </w:r>
      <w:r>
        <w:rPr>
          <w:color w:val="000000"/>
        </w:rPr>
        <w:t xml:space="preserve">. Pretoria: Government Printer. Available at: </w:t>
      </w:r>
      <w:r>
        <w:rPr>
          <w:color w:val="0563C1"/>
        </w:rPr>
        <w:t>https://www.gov.za/documents/social-assistance-act</w:t>
      </w:r>
      <w:r>
        <w:rPr>
          <w:color w:val="000000"/>
        </w:rPr>
        <w:t xml:space="preserve"> (Accessed: 19 September 2026).</w:t>
      </w:r>
    </w:p>
    <w:p w14:paraId="7877A0BC" w14:textId="77777777" w:rsidR="007D1E3D" w:rsidRDefault="00000000">
      <w:pPr>
        <w:spacing w:after="100"/>
        <w:ind w:left="567" w:hanging="567"/>
      </w:pPr>
      <w:r>
        <w:rPr>
          <w:color w:val="000000"/>
        </w:rPr>
        <w:t xml:space="preserve">South Africa (2005a) </w:t>
      </w:r>
      <w:r>
        <w:rPr>
          <w:i/>
          <w:color w:val="000000"/>
        </w:rPr>
        <w:t>Intergovernmental Relations Framework Act 13 of 2005</w:t>
      </w:r>
      <w:r>
        <w:rPr>
          <w:color w:val="000000"/>
        </w:rPr>
        <w:t xml:space="preserve">. Pretoria: Government Printer. Available at: </w:t>
      </w:r>
      <w:r>
        <w:rPr>
          <w:color w:val="0563C1"/>
        </w:rPr>
        <w:t>https://www.gov.za/documents/intergovernmental-relations-framework-act</w:t>
      </w:r>
      <w:r>
        <w:rPr>
          <w:color w:val="000000"/>
        </w:rPr>
        <w:t xml:space="preserve"> (Accessed: 19 September 2026).</w:t>
      </w:r>
    </w:p>
    <w:p w14:paraId="205E39D8" w14:textId="77777777" w:rsidR="007D1E3D" w:rsidRDefault="00000000">
      <w:pPr>
        <w:spacing w:after="100"/>
        <w:ind w:left="567" w:hanging="567"/>
      </w:pPr>
      <w:r>
        <w:rPr>
          <w:color w:val="000000"/>
        </w:rPr>
        <w:t xml:space="preserve">South Africa (2005b) </w:t>
      </w:r>
      <w:r>
        <w:rPr>
          <w:i/>
          <w:color w:val="000000"/>
        </w:rPr>
        <w:t>National Disaster Management Framework</w:t>
      </w:r>
      <w:r>
        <w:rPr>
          <w:color w:val="000000"/>
        </w:rPr>
        <w:t xml:space="preserve">. Government Notice 654, </w:t>
      </w:r>
      <w:r>
        <w:rPr>
          <w:i/>
          <w:color w:val="000000"/>
        </w:rPr>
        <w:t>Government Gazette</w:t>
      </w:r>
      <w:r>
        <w:rPr>
          <w:color w:val="000000"/>
        </w:rPr>
        <w:t xml:space="preserve"> 27534, 29 April. Pretoria: Government Printer. Available at: </w:t>
      </w:r>
      <w:r>
        <w:rPr>
          <w:color w:val="0563C1"/>
        </w:rPr>
        <w:t>https://www.preventionweb.net/publication/south-africa-national-disaster-management-framework-2005</w:t>
      </w:r>
      <w:r>
        <w:rPr>
          <w:color w:val="000000"/>
        </w:rPr>
        <w:t xml:space="preserve"> (Accessed: 19 September 2026).</w:t>
      </w:r>
    </w:p>
    <w:p w14:paraId="59DDDC5F" w14:textId="77777777" w:rsidR="007D1E3D" w:rsidRDefault="00000000">
      <w:pPr>
        <w:spacing w:after="100"/>
        <w:ind w:left="567" w:hanging="567"/>
      </w:pPr>
      <w:r>
        <w:rPr>
          <w:color w:val="000000"/>
        </w:rPr>
        <w:t xml:space="preserve">South Africa (2010) </w:t>
      </w:r>
      <w:r>
        <w:rPr>
          <w:i/>
          <w:color w:val="000000"/>
        </w:rPr>
        <w:t>Disaster Management Act, 2002: Disaster Management Volunteer Regulations</w:t>
      </w:r>
      <w:r>
        <w:rPr>
          <w:color w:val="000000"/>
        </w:rPr>
        <w:t xml:space="preserve">. Government Notice R.1215, </w:t>
      </w:r>
      <w:r>
        <w:rPr>
          <w:i/>
          <w:color w:val="000000"/>
        </w:rPr>
        <w:t>Government Gazette</w:t>
      </w:r>
      <w:r>
        <w:rPr>
          <w:color w:val="000000"/>
        </w:rPr>
        <w:t xml:space="preserve"> 33882, 17 December. Pretoria: Government Printer. Available at: </w:t>
      </w:r>
      <w:r>
        <w:rPr>
          <w:color w:val="0563C1"/>
        </w:rPr>
        <w:t>https://www.gov.za/documents/notices/disaster-management-act-regulations-volunteers-17-dec-2010</w:t>
      </w:r>
      <w:r>
        <w:rPr>
          <w:color w:val="000000"/>
        </w:rPr>
        <w:t xml:space="preserve"> (Accessed: 19 September 2026).</w:t>
      </w:r>
    </w:p>
    <w:p w14:paraId="2F5C1E9A" w14:textId="77777777" w:rsidR="007D1E3D" w:rsidRDefault="00000000">
      <w:pPr>
        <w:spacing w:after="100"/>
        <w:ind w:left="567" w:hanging="567"/>
      </w:pPr>
      <w:r>
        <w:rPr>
          <w:color w:val="000000"/>
        </w:rPr>
        <w:t xml:space="preserve">South Africa (2013) </w:t>
      </w:r>
      <w:r>
        <w:rPr>
          <w:i/>
          <w:color w:val="000000"/>
        </w:rPr>
        <w:t>Protection of Personal Information Act 4 of 2013</w:t>
      </w:r>
      <w:r>
        <w:rPr>
          <w:color w:val="000000"/>
        </w:rPr>
        <w:t xml:space="preserve">. Pretoria: Government Printer. Available at: </w:t>
      </w:r>
      <w:r>
        <w:rPr>
          <w:color w:val="0563C1"/>
        </w:rPr>
        <w:t>https://www.gov.za/documents/protection-personal-information-act</w:t>
      </w:r>
      <w:r>
        <w:rPr>
          <w:color w:val="000000"/>
        </w:rPr>
        <w:t xml:space="preserve"> (Accessed: 19 September 2026).</w:t>
      </w:r>
    </w:p>
    <w:p w14:paraId="7C0EB79C" w14:textId="77777777" w:rsidR="007D1E3D" w:rsidRDefault="00000000">
      <w:pPr>
        <w:spacing w:after="100"/>
        <w:ind w:left="567" w:hanging="567"/>
      </w:pPr>
      <w:r>
        <w:rPr>
          <w:color w:val="000000"/>
        </w:rPr>
        <w:lastRenderedPageBreak/>
        <w:t xml:space="preserve">South Africa (2015) </w:t>
      </w:r>
      <w:r>
        <w:rPr>
          <w:i/>
          <w:color w:val="000000"/>
        </w:rPr>
        <w:t>Disaster Management Amendment Act 16 of 2015</w:t>
      </w:r>
      <w:r>
        <w:rPr>
          <w:color w:val="000000"/>
        </w:rPr>
        <w:t xml:space="preserve">. Pretoria: Government Printer. Available at: </w:t>
      </w:r>
      <w:r>
        <w:rPr>
          <w:color w:val="0563C1"/>
        </w:rPr>
        <w:t>https://www.gov.za/documents/disaster-management-amendment-act-16-2015-15-dec-2015-0000</w:t>
      </w:r>
      <w:r>
        <w:rPr>
          <w:color w:val="000000"/>
        </w:rPr>
        <w:t xml:space="preserve"> (Accessed: 19 September 2026).</w:t>
      </w:r>
    </w:p>
    <w:p w14:paraId="5BA6C851" w14:textId="77777777" w:rsidR="007D1E3D" w:rsidRDefault="00000000">
      <w:pPr>
        <w:spacing w:after="100"/>
        <w:ind w:left="567" w:hanging="567"/>
      </w:pPr>
      <w:r>
        <w:rPr>
          <w:color w:val="000000"/>
        </w:rPr>
        <w:t xml:space="preserve">South Africa (2023) </w:t>
      </w:r>
      <w:r>
        <w:rPr>
          <w:i/>
          <w:color w:val="000000"/>
        </w:rPr>
        <w:t>National Disaster Management Framework 2023: Reviewed Copy 1</w:t>
      </w:r>
      <w:r>
        <w:rPr>
          <w:color w:val="000000"/>
        </w:rPr>
        <w:t xml:space="preserve">. Government Notice 3635, </w:t>
      </w:r>
      <w:r>
        <w:rPr>
          <w:i/>
          <w:color w:val="000000"/>
        </w:rPr>
        <w:t>Government Gazette</w:t>
      </w:r>
      <w:r>
        <w:rPr>
          <w:color w:val="000000"/>
        </w:rPr>
        <w:t xml:space="preserve"> 48874, 30 June. Pretoria: Government Printer. Available at: </w:t>
      </w:r>
      <w:r>
        <w:rPr>
          <w:color w:val="0563C1"/>
        </w:rPr>
        <w:t>https://www.gov.za/sites/default/files/gcis_document/202307/48874gon3635.pdf</w:t>
      </w:r>
      <w:r>
        <w:rPr>
          <w:color w:val="000000"/>
        </w:rPr>
        <w:t xml:space="preserve"> (Accessed: 19 September 2026).</w:t>
      </w:r>
    </w:p>
    <w:p w14:paraId="285FB3CD" w14:textId="77777777" w:rsidR="007D1E3D" w:rsidRDefault="00000000">
      <w:pPr>
        <w:spacing w:after="100"/>
        <w:ind w:left="567" w:hanging="567"/>
      </w:pPr>
      <w:r>
        <w:rPr>
          <w:color w:val="000000"/>
        </w:rPr>
        <w:t xml:space="preserve">Sphere Association (2018) </w:t>
      </w:r>
      <w:r>
        <w:rPr>
          <w:i/>
          <w:color w:val="000000"/>
        </w:rPr>
        <w:t>The Sphere Handbook: Humanitarian Charter and Minimum Standards in Humanitarian Response</w:t>
      </w:r>
      <w:r>
        <w:rPr>
          <w:color w:val="000000"/>
        </w:rPr>
        <w:t xml:space="preserve">. 4th edn. Geneva: Sphere Association. Available at: </w:t>
      </w:r>
      <w:r>
        <w:rPr>
          <w:color w:val="0563C1"/>
        </w:rPr>
        <w:t>https://spherestandards.org/handbook</w:t>
      </w:r>
      <w:r>
        <w:rPr>
          <w:color w:val="000000"/>
        </w:rPr>
        <w:t xml:space="preserve"> (Accessed: 19 September 2026).</w:t>
      </w:r>
    </w:p>
    <w:p w14:paraId="7A819A48" w14:textId="77777777" w:rsidR="007D1E3D" w:rsidRDefault="00000000">
      <w:pPr>
        <w:spacing w:after="100"/>
        <w:ind w:left="567" w:hanging="567"/>
      </w:pPr>
      <w:r>
        <w:rPr>
          <w:color w:val="000000"/>
        </w:rPr>
        <w:t xml:space="preserve">Twigg, J. (2015) </w:t>
      </w:r>
      <w:r>
        <w:rPr>
          <w:i/>
          <w:color w:val="000000"/>
        </w:rPr>
        <w:t>Disaster Risk Reduction</w:t>
      </w:r>
      <w:r>
        <w:rPr>
          <w:color w:val="000000"/>
        </w:rPr>
        <w:t xml:space="preserve">. Good Practice Review 9. New edn. London: Humanitarian Practice Network, Overseas Development Institute. Available at: </w:t>
      </w:r>
      <w:r>
        <w:rPr>
          <w:color w:val="0563C1"/>
        </w:rPr>
        <w:t>https://odihpn.org/en/publication/disaster-risk-reduction/</w:t>
      </w:r>
      <w:r>
        <w:rPr>
          <w:color w:val="000000"/>
        </w:rPr>
        <w:t xml:space="preserve"> (Accessed: 19 September 2026).</w:t>
      </w:r>
    </w:p>
    <w:p w14:paraId="5908C20D" w14:textId="77777777" w:rsidR="007D1E3D" w:rsidRDefault="00000000">
      <w:pPr>
        <w:spacing w:after="100"/>
        <w:ind w:left="567" w:hanging="567"/>
      </w:pPr>
      <w:r>
        <w:rPr>
          <w:color w:val="000000"/>
        </w:rPr>
        <w:t xml:space="preserve">United Nations General Assembly (2016) </w:t>
      </w:r>
      <w:r>
        <w:rPr>
          <w:i/>
          <w:color w:val="000000"/>
        </w:rPr>
        <w:t>Report of the Open-ended Intergovernmental Expert Working Group on Indicators and Terminology Relating to Disaster Risk Reduction</w:t>
      </w:r>
      <w:r>
        <w:rPr>
          <w:color w:val="000000"/>
        </w:rPr>
        <w:t xml:space="preserve">. A/71/644. New York: United Nations. Available at: </w:t>
      </w:r>
      <w:r>
        <w:rPr>
          <w:color w:val="0563C1"/>
        </w:rPr>
        <w:t>https://www.undrr.org/publication/report-open-ended-intergovernmental-expert-working-group-indicators-and-terminology</w:t>
      </w:r>
      <w:r>
        <w:rPr>
          <w:color w:val="000000"/>
        </w:rPr>
        <w:t xml:space="preserve"> (Accessed: 19 September 2026).</w:t>
      </w:r>
    </w:p>
    <w:p w14:paraId="40095D57" w14:textId="77777777" w:rsidR="007D1E3D" w:rsidRDefault="00000000">
      <w:pPr>
        <w:spacing w:after="100"/>
        <w:ind w:left="567" w:hanging="567"/>
      </w:pPr>
      <w:r>
        <w:rPr>
          <w:color w:val="000000"/>
        </w:rPr>
        <w:t xml:space="preserve">United Nations Office for Disaster Risk Reduction (2015) </w:t>
      </w:r>
      <w:r>
        <w:rPr>
          <w:i/>
          <w:color w:val="000000"/>
        </w:rPr>
        <w:t>Sendai Framework for Disaster Risk Reduction 2015-2030</w:t>
      </w:r>
      <w:r>
        <w:rPr>
          <w:color w:val="000000"/>
        </w:rPr>
        <w:t xml:space="preserve">. Geneva: United Nations Office for Disaster Risk Reduction. Available at: </w:t>
      </w:r>
      <w:r>
        <w:rPr>
          <w:color w:val="0563C1"/>
        </w:rPr>
        <w:t>https://www.undrr.org/publication/sendai-framework-disaster-risk-reduction-2015-2030</w:t>
      </w:r>
      <w:r>
        <w:rPr>
          <w:color w:val="000000"/>
        </w:rPr>
        <w:t xml:space="preserve"> (Accessed: 19 September 2026).</w:t>
      </w:r>
    </w:p>
    <w:p w14:paraId="424EACAB" w14:textId="77777777" w:rsidR="007D1E3D" w:rsidRDefault="00000000">
      <w:pPr>
        <w:spacing w:after="100"/>
        <w:ind w:left="567" w:hanging="567"/>
      </w:pPr>
      <w:r>
        <w:rPr>
          <w:color w:val="000000"/>
        </w:rPr>
        <w:t xml:space="preserve">United Nations Office for Disaster Risk Reduction (2017) </w:t>
      </w:r>
      <w:r>
        <w:rPr>
          <w:i/>
          <w:color w:val="000000"/>
        </w:rPr>
        <w:t>Words into Action Guidelines: Build Back Better in Recovery, Rehabilitation and Reconstruction</w:t>
      </w:r>
      <w:r>
        <w:rPr>
          <w:color w:val="000000"/>
        </w:rPr>
        <w:t xml:space="preserve">. Consultative version. Geneva: United Nations Office for Disaster Risk Reduction. Available at: </w:t>
      </w:r>
      <w:r>
        <w:rPr>
          <w:color w:val="0563C1"/>
        </w:rPr>
        <w:t>https://www.undrr.org/publication/words-action-guidelines-build-back-better-recovery-rehabilitation-and-reconstruction</w:t>
      </w:r>
      <w:r>
        <w:rPr>
          <w:color w:val="000000"/>
        </w:rPr>
        <w:t xml:space="preserve"> (Accessed: 19 September 2026).</w:t>
      </w:r>
    </w:p>
    <w:p w14:paraId="5F4302B2" w14:textId="77777777" w:rsidR="007D1E3D" w:rsidRDefault="00000000">
      <w:pPr>
        <w:spacing w:after="100"/>
        <w:ind w:left="567" w:hanging="567"/>
      </w:pPr>
      <w:r>
        <w:rPr>
          <w:color w:val="000000"/>
        </w:rPr>
        <w:t xml:space="preserve">United Nations Office for Disaster Risk Reduction (2020) </w:t>
      </w:r>
      <w:r>
        <w:rPr>
          <w:i/>
          <w:color w:val="000000"/>
        </w:rPr>
        <w:t>Words into Action Guidelines: Enhancing Disaster Preparedness for Effective Response</w:t>
      </w:r>
      <w:r>
        <w:rPr>
          <w:color w:val="000000"/>
        </w:rPr>
        <w:t xml:space="preserve">. Geneva: United Nations Office for Disaster Risk Reduction. Available at: </w:t>
      </w:r>
      <w:r>
        <w:rPr>
          <w:color w:val="0563C1"/>
        </w:rPr>
        <w:t>https://www.undrr.org/enhancing-disaster-preparedness-effective-response</w:t>
      </w:r>
      <w:r>
        <w:rPr>
          <w:color w:val="000000"/>
        </w:rPr>
        <w:t xml:space="preserve"> (Accessed: 19 September 2026).</w:t>
      </w:r>
    </w:p>
    <w:p w14:paraId="28CB5A0E" w14:textId="77777777" w:rsidR="007D1E3D" w:rsidRDefault="00000000">
      <w:pPr>
        <w:spacing w:after="100"/>
        <w:ind w:left="567" w:hanging="567"/>
      </w:pPr>
      <w:r>
        <w:rPr>
          <w:color w:val="000000"/>
        </w:rPr>
        <w:t xml:space="preserve">World Health Organization (2019) </w:t>
      </w:r>
      <w:r>
        <w:rPr>
          <w:i/>
          <w:color w:val="000000"/>
        </w:rPr>
        <w:t>Guidance for After Action Review (AAR)</w:t>
      </w:r>
      <w:r>
        <w:rPr>
          <w:color w:val="000000"/>
        </w:rPr>
        <w:t xml:space="preserve">. WHO/WHE/CPI/2019.4. Geneva: World Health Organization. Available at: </w:t>
      </w:r>
      <w:r>
        <w:rPr>
          <w:color w:val="0563C1"/>
        </w:rPr>
        <w:t>https://www.who.int/publications/i/item/WHO-WHE-CPI-2019.4</w:t>
      </w:r>
      <w:r>
        <w:rPr>
          <w:color w:val="000000"/>
        </w:rPr>
        <w:t xml:space="preserve"> (Accessed: 19 September 2026).</w:t>
      </w:r>
    </w:p>
    <w:p w14:paraId="1C4A9A70" w14:textId="77777777" w:rsidR="007D1E3D" w:rsidRDefault="00000000">
      <w:pPr>
        <w:spacing w:after="100"/>
        <w:ind w:left="567" w:hanging="567"/>
      </w:pPr>
      <w:r>
        <w:rPr>
          <w:color w:val="000000"/>
        </w:rPr>
        <w:t xml:space="preserve">World Meteorological Organization (2018) </w:t>
      </w:r>
      <w:r>
        <w:rPr>
          <w:i/>
          <w:color w:val="000000"/>
        </w:rPr>
        <w:t>Multi-hazard Early Warning Systems: A Checklist</w:t>
      </w:r>
      <w:r>
        <w:rPr>
          <w:color w:val="000000"/>
        </w:rPr>
        <w:t xml:space="preserve">. Geneva: World Meteorological Organization. Available at: </w:t>
      </w:r>
      <w:r>
        <w:rPr>
          <w:color w:val="0563C1"/>
        </w:rPr>
        <w:t>https://library.wmo.int/records/item/55893-multi-hazard-early-warning-systems-a-checklist</w:t>
      </w:r>
      <w:r>
        <w:rPr>
          <w:color w:val="000000"/>
        </w:rPr>
        <w:t xml:space="preserve"> (Accessed: 19 September 2026).</w:t>
      </w:r>
    </w:p>
    <w:p w14:paraId="75137BDF" w14:textId="77777777" w:rsidR="007D1E3D" w:rsidRDefault="00000000">
      <w:pPr>
        <w:pStyle w:val="Heading1"/>
        <w:pageBreakBefore/>
        <w:numPr>
          <w:ilvl w:val="0"/>
          <w:numId w:val="0"/>
        </w:numPr>
      </w:pPr>
      <w:r>
        <w:lastRenderedPageBreak/>
        <w:t>Annex A: Technical Quality Assurance Record</w:t>
      </w:r>
    </w:p>
    <w:p w14:paraId="07841B44" w14:textId="77777777" w:rsidR="007D1E3D" w:rsidRDefault="00000000">
      <w:pPr>
        <w:ind w:left="0"/>
      </w:pPr>
      <w:r>
        <w:rPr>
          <w:color w:val="000000"/>
        </w:rPr>
        <w:t>This annex records the internal completeness review required by the Inception Report (NCUMA Risk Management Consultancy, 2026a, s. 5.1, Gate 2). It applies to both Milestone 2 documents and is held here only.</w:t>
      </w:r>
    </w:p>
    <w:tbl>
      <w:tblPr>
        <w:tblW w:w="5000" w:type="pct"/>
        <w:jc w:val="center"/>
        <w:tblLook w:val="04A0" w:firstRow="1" w:lastRow="0" w:firstColumn="1" w:lastColumn="0" w:noHBand="0" w:noVBand="1"/>
      </w:tblPr>
      <w:tblGrid>
        <w:gridCol w:w="3447"/>
        <w:gridCol w:w="1158"/>
        <w:gridCol w:w="4412"/>
      </w:tblGrid>
      <w:tr w:rsidR="00AC7CD6" w14:paraId="5431EE0B" w14:textId="77777777" w:rsidTr="008947C6">
        <w:trPr>
          <w:cantSplit/>
          <w:tblHeader/>
          <w:jc w:val="center"/>
        </w:trPr>
        <w:tc>
          <w:tcPr>
            <w:tcW w:w="192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216BFEA" w14:textId="77777777" w:rsidR="00AC7CD6" w:rsidRPr="008947C6" w:rsidRDefault="00614362" w:rsidP="00C421A7">
            <w:pPr>
              <w:spacing w:before="120" w:line="252" w:lineRule="auto"/>
              <w:ind w:left="0"/>
              <w:jc w:val="center"/>
              <w:rPr>
                <w:sz w:val="18"/>
                <w:szCs w:val="18"/>
              </w:rPr>
            </w:pPr>
            <w:r w:rsidRPr="008947C6">
              <w:rPr>
                <w:rFonts w:ascii="Aptos" w:hAnsi="Aptos"/>
                <w:b/>
                <w:color w:val="FFFFFF"/>
                <w:sz w:val="18"/>
                <w:szCs w:val="18"/>
              </w:rPr>
              <w:t>Quality criterion</w:t>
            </w:r>
          </w:p>
        </w:tc>
        <w:tc>
          <w:tcPr>
            <w:tcW w:w="60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DCD6765" w14:textId="77777777" w:rsidR="00AC7CD6" w:rsidRPr="008947C6" w:rsidRDefault="00614362" w:rsidP="00C421A7">
            <w:pPr>
              <w:spacing w:before="120" w:line="252" w:lineRule="auto"/>
              <w:ind w:left="0"/>
              <w:jc w:val="center"/>
              <w:rPr>
                <w:sz w:val="18"/>
                <w:szCs w:val="18"/>
              </w:rPr>
            </w:pPr>
            <w:r w:rsidRPr="008947C6">
              <w:rPr>
                <w:rFonts w:ascii="Aptos" w:hAnsi="Aptos"/>
                <w:b/>
                <w:color w:val="FFFFFF"/>
                <w:sz w:val="18"/>
                <w:szCs w:val="18"/>
              </w:rPr>
              <w:t>Result</w:t>
            </w:r>
          </w:p>
        </w:tc>
        <w:tc>
          <w:tcPr>
            <w:tcW w:w="246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C048367" w14:textId="77777777" w:rsidR="00AC7CD6" w:rsidRPr="008947C6" w:rsidRDefault="00614362" w:rsidP="00C421A7">
            <w:pPr>
              <w:spacing w:before="120" w:line="252" w:lineRule="auto"/>
              <w:ind w:left="0"/>
              <w:jc w:val="center"/>
              <w:rPr>
                <w:sz w:val="18"/>
                <w:szCs w:val="18"/>
              </w:rPr>
            </w:pPr>
            <w:r w:rsidRPr="008947C6">
              <w:rPr>
                <w:rFonts w:ascii="Aptos" w:hAnsi="Aptos"/>
                <w:b/>
                <w:color w:val="FFFFFF"/>
                <w:sz w:val="18"/>
                <w:szCs w:val="18"/>
              </w:rPr>
              <w:t>Evidence in package</w:t>
            </w:r>
          </w:p>
        </w:tc>
      </w:tr>
      <w:tr w:rsidR="00AC7CD6" w14:paraId="0E6E0EAF"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85FDEE"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Four integrated SOPs completed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16B5673"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DE03C17"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D2.1–D2.4</w:t>
            </w:r>
          </w:p>
        </w:tc>
      </w:tr>
      <w:tr w:rsidR="00AC7CD6" w14:paraId="396755A8"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F35F843"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Twenty-one consolidated tools completed</w:t>
            </w:r>
          </w:p>
        </w:tc>
        <w:tc>
          <w:tcPr>
            <w:tcW w:w="6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481EE04"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794FAD3"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D2.1.1 to D2.4.5 in the Toolkit; six hazard cards contained within D2.3.6</w:t>
            </w:r>
          </w:p>
        </w:tc>
      </w:tr>
      <w:tr w:rsidR="00AC7CD6" w14:paraId="46FE2B8C"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4DE22D"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Common operating sequence applied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2EAB183"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A8CE46"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Trigger, assessment, decision, action/escalation, record and close-out across all SOPs</w:t>
            </w:r>
          </w:p>
        </w:tc>
      </w:tr>
      <w:tr w:rsidR="00AC7CD6" w14:paraId="04BAAD9F"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FD964B7"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Role and authority limits explicit</w:t>
            </w:r>
          </w:p>
        </w:tc>
        <w:tc>
          <w:tcPr>
            <w:tcW w:w="6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1F98590"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C85D14A"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Roles table (Section 2.2), control tables and Section 1.4</w:t>
            </w:r>
          </w:p>
        </w:tc>
      </w:tr>
      <w:tr w:rsidR="00AC7CD6" w14:paraId="785CA6D6"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8A366E9"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Safety and safeguarding integrated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AFAA52"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25F60A"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Prohibited actions, privacy, inclusion, volunteer safety and relief controls</w:t>
            </w:r>
          </w:p>
        </w:tc>
      </w:tr>
      <w:tr w:rsidR="00AC7CD6" w14:paraId="75FD0390"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5794B58"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Cross-references and handoffs defined</w:t>
            </w:r>
          </w:p>
        </w:tc>
        <w:tc>
          <w:tcPr>
            <w:tcW w:w="6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94C1C26"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7E0CBF3"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Tool index, SOP steps and D2.3-to-D2.4 transition</w:t>
            </w:r>
          </w:p>
        </w:tc>
      </w:tr>
      <w:tr w:rsidR="00AC7CD6" w14:paraId="2AA9F868"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67EA6CC"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Document control included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D1A0C6" w14:textId="77777777" w:rsidR="00AC7CD6" w:rsidRPr="008947C6" w:rsidRDefault="00614362" w:rsidP="00C421A7">
            <w:pPr>
              <w:spacing w:before="120" w:line="252" w:lineRule="auto"/>
              <w:ind w:left="0"/>
              <w:jc w:val="center"/>
              <w:rPr>
                <w:sz w:val="18"/>
                <w:szCs w:val="18"/>
              </w:rPr>
            </w:pPr>
            <w:r w:rsidRPr="008947C6">
              <w:rPr>
                <w:rFonts w:ascii="Aptos" w:hAnsi="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119C67"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Section 1.5 and tool D2.1.4</w:t>
            </w:r>
          </w:p>
        </w:tc>
      </w:tr>
      <w:tr w:rsidR="007D1E3D" w14:paraId="66666D14" w14:textId="77777777">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AB7137" w14:textId="77777777" w:rsidR="007D1E3D" w:rsidRDefault="00000000">
            <w:pPr>
              <w:spacing w:before="120" w:line="252" w:lineRule="auto"/>
              <w:ind w:left="0"/>
            </w:pPr>
            <w:r>
              <w:rPr>
                <w:rFonts w:ascii="Aptos" w:hAnsi="Aptos" w:cs="Aptos"/>
                <w:color w:val="000000"/>
                <w:sz w:val="18"/>
                <w:szCs w:val="18"/>
              </w:rPr>
              <w:t>Sources referenced and verified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D23371A" w14:textId="77777777" w:rsidR="007D1E3D" w:rsidRDefault="00000000">
            <w:pPr>
              <w:spacing w:before="120" w:line="252" w:lineRule="auto"/>
              <w:ind w:left="0"/>
            </w:pPr>
            <w:r>
              <w:rPr>
                <w:rFonts w:ascii="Aptos" w:hAnsi="Aptos" w:cs="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B05BE68" w14:textId="77777777" w:rsidR="007D1E3D" w:rsidRDefault="00000000">
            <w:pPr>
              <w:spacing w:before="120" w:line="252" w:lineRule="auto"/>
              <w:ind w:left="0"/>
            </w:pPr>
            <w:r>
              <w:rPr>
                <w:rFonts w:ascii="Aptos" w:hAnsi="Aptos" w:cs="Aptos"/>
                <w:color w:val="000000"/>
                <w:sz w:val="18"/>
                <w:szCs w:val="18"/>
              </w:rPr>
              <w:t>Harvard reference lists in both documents; every web address tested live on 19 September 2026</w:t>
            </w:r>
          </w:p>
        </w:tc>
      </w:tr>
      <w:tr w:rsidR="007D1E3D" w14:paraId="6B0D7D71" w14:textId="77777777">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273752E" w14:textId="77777777" w:rsidR="007D1E3D" w:rsidRDefault="00000000">
            <w:pPr>
              <w:spacing w:before="120" w:line="252" w:lineRule="auto"/>
              <w:ind w:left="0"/>
            </w:pPr>
            <w:r>
              <w:rPr>
                <w:rFonts w:ascii="Aptos" w:hAnsi="Aptos" w:cs="Aptos"/>
                <w:color w:val="000000"/>
                <w:sz w:val="18"/>
                <w:szCs w:val="18"/>
              </w:rPr>
              <w:t>Repeated content removed</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63222E" w14:textId="77777777" w:rsidR="007D1E3D" w:rsidRDefault="00000000">
            <w:pPr>
              <w:spacing w:before="120" w:line="252" w:lineRule="auto"/>
              <w:ind w:left="0"/>
            </w:pPr>
            <w:r>
              <w:rPr>
                <w:rFonts w:ascii="Aptos" w:hAnsi="Aptos" w:cs="Aptos"/>
                <w:color w:val="000000"/>
                <w:sz w:val="18"/>
                <w:szCs w:val="18"/>
              </w:rPr>
              <w:t>Pass</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0230898" w14:textId="77777777" w:rsidR="007D1E3D" w:rsidRDefault="00000000">
            <w:pPr>
              <w:spacing w:before="120" w:line="252" w:lineRule="auto"/>
              <w:ind w:left="0"/>
            </w:pPr>
            <w:r>
              <w:rPr>
                <w:rFonts w:ascii="Aptos" w:hAnsi="Aptos" w:cs="Aptos"/>
                <w:color w:val="000000"/>
                <w:sz w:val="18"/>
                <w:szCs w:val="18"/>
              </w:rPr>
              <w:t>Shared material held once; records moved to Annexes A to D; cross-references used in the Toolkit</w:t>
            </w:r>
          </w:p>
        </w:tc>
      </w:tr>
      <w:tr w:rsidR="007D1E3D" w14:paraId="74CD2082" w14:textId="77777777">
        <w:trPr>
          <w:cantSplit/>
          <w:jc w:val="center"/>
        </w:trPr>
        <w:tc>
          <w:tcPr>
            <w:tcW w:w="19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F924A2A" w14:textId="77777777" w:rsidR="007D1E3D" w:rsidRDefault="00000000">
            <w:pPr>
              <w:spacing w:before="120" w:line="252" w:lineRule="auto"/>
              <w:ind w:left="0"/>
            </w:pPr>
            <w:r>
              <w:rPr>
                <w:rFonts w:ascii="Aptos" w:hAnsi="Aptos" w:cs="Aptos"/>
                <w:color w:val="000000"/>
                <w:sz w:val="18"/>
                <w:szCs w:val="18"/>
              </w:rPr>
              <w:t>Diagrams</w:t>
            </w:r>
          </w:p>
        </w:tc>
        <w:tc>
          <w:tcPr>
            <w:tcW w:w="60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A341FAD" w14:textId="77777777" w:rsidR="007D1E3D" w:rsidRDefault="00000000">
            <w:pPr>
              <w:spacing w:before="120" w:line="252" w:lineRule="auto"/>
              <w:ind w:left="0"/>
            </w:pPr>
            <w:r>
              <w:rPr>
                <w:rFonts w:ascii="Aptos" w:hAnsi="Aptos" w:cs="Aptos"/>
                <w:color w:val="000000"/>
                <w:sz w:val="18"/>
                <w:szCs w:val="18"/>
              </w:rPr>
              <w:t>Placeholder</w:t>
            </w:r>
          </w:p>
        </w:tc>
        <w:tc>
          <w:tcPr>
            <w:tcW w:w="246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CAFF169" w14:textId="77777777" w:rsidR="007D1E3D" w:rsidRDefault="00000000">
            <w:pPr>
              <w:spacing w:before="120" w:line="252" w:lineRule="auto"/>
              <w:ind w:left="0"/>
            </w:pPr>
            <w:r>
              <w:rPr>
                <w:rFonts w:ascii="Aptos" w:hAnsi="Aptos" w:cs="Aptos"/>
                <w:color w:val="000000"/>
                <w:sz w:val="18"/>
                <w:szCs w:val="18"/>
              </w:rPr>
              <w:t>Six PlantUML placeholders in this document and four in the Toolkit; all source compiled without error</w:t>
            </w:r>
          </w:p>
        </w:tc>
      </w:tr>
      <w:tr w:rsidR="00AC7CD6" w14:paraId="15EEC905" w14:textId="77777777" w:rsidTr="008947C6">
        <w:trPr>
          <w:cantSplit/>
          <w:jc w:val="center"/>
        </w:trPr>
        <w:tc>
          <w:tcPr>
            <w:tcW w:w="19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C65137C"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Local operational configuration verified</w:t>
            </w:r>
          </w:p>
        </w:tc>
        <w:tc>
          <w:tcPr>
            <w:tcW w:w="60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CA96A6A"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Pending stakeholder verification</w:t>
            </w:r>
          </w:p>
        </w:tc>
        <w:tc>
          <w:tcPr>
            <w:tcW w:w="246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A6453C7" w14:textId="77777777" w:rsidR="00AC7CD6" w:rsidRPr="008947C6" w:rsidRDefault="00614362" w:rsidP="00C421A7">
            <w:pPr>
              <w:spacing w:before="120" w:line="252" w:lineRule="auto"/>
              <w:ind w:left="0"/>
              <w:rPr>
                <w:sz w:val="18"/>
                <w:szCs w:val="18"/>
              </w:rPr>
            </w:pPr>
            <w:r w:rsidRPr="008947C6">
              <w:rPr>
                <w:rFonts w:ascii="Aptos" w:hAnsi="Aptos"/>
                <w:color w:val="000000"/>
                <w:sz w:val="18"/>
                <w:szCs w:val="18"/>
              </w:rPr>
              <w:t>Contacts, named delegates, route maps, assembly points, resources and local support arrangements</w:t>
            </w:r>
          </w:p>
        </w:tc>
      </w:tr>
    </w:tbl>
    <w:p w14:paraId="04A2827D" w14:textId="77777777" w:rsidR="007D1E3D" w:rsidRDefault="007D1E3D">
      <w:pPr>
        <w:ind w:left="0"/>
      </w:pPr>
    </w:p>
    <w:p w14:paraId="69749554" w14:textId="77777777" w:rsidR="007D1E3D" w:rsidRDefault="00000000">
      <w:pPr>
        <w:pStyle w:val="Heading1"/>
        <w:pageBreakBefore/>
        <w:numPr>
          <w:ilvl w:val="0"/>
          <w:numId w:val="0"/>
        </w:numPr>
      </w:pPr>
      <w:r>
        <w:lastRenderedPageBreak/>
        <w:t>Annex B: Local Configuration and Verification Schedule</w:t>
      </w:r>
    </w:p>
    <w:p w14:paraId="38919FE4" w14:textId="77777777" w:rsidR="007D1E3D" w:rsidRDefault="00000000">
      <w:pPr>
        <w:ind w:left="0"/>
      </w:pPr>
      <w:r>
        <w:rPr>
          <w:color w:val="000000"/>
        </w:rPr>
        <w:t>The items below are controlled local records that must be confirmed before final issue.</w:t>
      </w:r>
    </w:p>
    <w:tbl>
      <w:tblPr>
        <w:tblW w:w="5000" w:type="pct"/>
        <w:jc w:val="center"/>
        <w:tblLook w:val="04A0" w:firstRow="1" w:lastRow="0" w:firstColumn="1" w:lastColumn="0" w:noHBand="0" w:noVBand="1"/>
      </w:tblPr>
      <w:tblGrid>
        <w:gridCol w:w="2577"/>
        <w:gridCol w:w="2833"/>
        <w:gridCol w:w="2126"/>
        <w:gridCol w:w="1481"/>
      </w:tblGrid>
      <w:tr w:rsidR="00AC7CD6" w14:paraId="67370E19" w14:textId="77777777" w:rsidTr="00C421A7">
        <w:trPr>
          <w:cantSplit/>
          <w:tblHeader/>
          <w:jc w:val="center"/>
        </w:trPr>
        <w:tc>
          <w:tcPr>
            <w:tcW w:w="142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5AFC8A4"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Item requiring confirmation</w:t>
            </w:r>
          </w:p>
        </w:tc>
        <w:tc>
          <w:tcPr>
            <w:tcW w:w="15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3B11B1E"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Why required</w:t>
            </w:r>
          </w:p>
        </w:tc>
        <w:tc>
          <w:tcPr>
            <w:tcW w:w="1179"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C69F1B7"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Verification owner/forum</w:t>
            </w:r>
          </w:p>
        </w:tc>
        <w:tc>
          <w:tcPr>
            <w:tcW w:w="82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76ACC93"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Finalisation evidence</w:t>
            </w:r>
          </w:p>
        </w:tc>
      </w:tr>
      <w:tr w:rsidR="00AC7CD6" w14:paraId="4D42BD5A"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624C819"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Named ACDT decision-makers and delegations</w:t>
            </w:r>
          </w:p>
        </w:tc>
        <w:tc>
          <w:tcPr>
            <w:tcW w:w="1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C1D39F5"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Enables timely approval without exceeding mandate.</w:t>
            </w:r>
          </w:p>
        </w:tc>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451B6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ACDT/Monte View governance review</w:t>
            </w:r>
          </w:p>
        </w:tc>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3A4A56"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Signed D2.1.1 delegation record.</w:t>
            </w:r>
          </w:p>
        </w:tc>
      </w:tr>
      <w:tr w:rsidR="00AC7CD6" w14:paraId="0E251505"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4670622"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Municipal, district and emergency contacts</w:t>
            </w:r>
          </w:p>
        </w:tc>
        <w:tc>
          <w:tcPr>
            <w:tcW w:w="1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F62F10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Enables reliable notification and escalation.</w:t>
            </w:r>
          </w:p>
        </w:tc>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1C6BAD2"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Stakeholder socialisation with relevant institutions</w:t>
            </w:r>
          </w:p>
        </w:tc>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FF9D31E"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Tested D2.1.2 directory.</w:t>
            </w:r>
          </w:p>
        </w:tc>
      </w:tr>
      <w:tr w:rsidR="00AC7CD6" w14:paraId="4253BC68"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FA4229B"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Disaster warden roster and coverage areas</w:t>
            </w:r>
          </w:p>
        </w:tc>
        <w:tc>
          <w:tcPr>
            <w:tcW w:w="1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6D05A38"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Enables mobilisation and accountability.</w:t>
            </w:r>
          </w:p>
        </w:tc>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21DBE0"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Community/warden verification</w:t>
            </w:r>
          </w:p>
        </w:tc>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FD0FCA"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Completed D2.2.4 register.</w:t>
            </w:r>
          </w:p>
        </w:tc>
      </w:tr>
      <w:tr w:rsidR="00AC7CD6" w14:paraId="38BF541A"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16FBD92"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Priority local risks and mapped hotspots</w:t>
            </w:r>
          </w:p>
        </w:tc>
        <w:tc>
          <w:tcPr>
            <w:tcW w:w="1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6C85112"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Aligns procedures with actual exposure.</w:t>
            </w:r>
          </w:p>
        </w:tc>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DDB00D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Community and technical stakeholder review</w:t>
            </w:r>
          </w:p>
        </w:tc>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5BD42FA"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Updated D2.2.1 risk register/map reference.</w:t>
            </w:r>
          </w:p>
        </w:tc>
      </w:tr>
      <w:tr w:rsidR="00AC7CD6" w14:paraId="2B7B1DC0"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0A36C6"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Routes and assembly points</w:t>
            </w:r>
          </w:p>
        </w:tc>
        <w:tc>
          <w:tcPr>
            <w:tcW w:w="1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5E40EC9"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Prevents directing people into unsafe or inaccessible locations.</w:t>
            </w:r>
          </w:p>
        </w:tc>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9183272"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Community walk-through and competent stakeholder input</w:t>
            </w:r>
          </w:p>
        </w:tc>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54422A"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Signed D2.2.6 verification.</w:t>
            </w:r>
          </w:p>
        </w:tc>
      </w:tr>
      <w:tr w:rsidR="00AC7CD6" w14:paraId="6DFB66E8"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2D311615"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Higher-risk support arrangements</w:t>
            </w:r>
          </w:p>
        </w:tc>
        <w:tc>
          <w:tcPr>
            <w:tcW w:w="1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F28FA78"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Supports inclusive warnings and evacuation.</w:t>
            </w:r>
          </w:p>
        </w:tc>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21DBB70"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Voluntary, protected community verification</w:t>
            </w:r>
          </w:p>
        </w:tc>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9AC9C76"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Restricted assistance register and consent review.</w:t>
            </w:r>
          </w:p>
        </w:tc>
      </w:tr>
      <w:tr w:rsidR="00AC7CD6" w14:paraId="7736EF74"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A7BEDA"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Resources, custodians and access</w:t>
            </w:r>
          </w:p>
        </w:tc>
        <w:tc>
          <w:tcPr>
            <w:tcW w:w="1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E5192AE"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Avoids reliance on unavailable or unusable items.</w:t>
            </w:r>
          </w:p>
        </w:tc>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A74DCC0" w14:textId="77777777" w:rsidR="00AC7CD6" w:rsidRPr="00C421A7" w:rsidRDefault="00614362" w:rsidP="00C421A7">
            <w:pPr>
              <w:keepNext/>
              <w:spacing w:before="120" w:line="252" w:lineRule="auto"/>
              <w:ind w:left="0"/>
              <w:jc w:val="center"/>
              <w:rPr>
                <w:sz w:val="18"/>
                <w:szCs w:val="18"/>
              </w:rPr>
            </w:pPr>
            <w:r w:rsidRPr="00C421A7">
              <w:rPr>
                <w:rFonts w:ascii="Aptos" w:hAnsi="Aptos"/>
                <w:color w:val="000000"/>
                <w:sz w:val="18"/>
                <w:szCs w:val="18"/>
              </w:rPr>
              <w:t>Physical inspection</w:t>
            </w:r>
          </w:p>
        </w:tc>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458CCA"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D2.2.4 resource register.</w:t>
            </w:r>
          </w:p>
        </w:tc>
      </w:tr>
      <w:tr w:rsidR="00AC7CD6" w14:paraId="7213ACAA"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18D3FB0"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Relief criteria, storage and complaints channel</w:t>
            </w:r>
          </w:p>
        </w:tc>
        <w:tc>
          <w:tcPr>
            <w:tcW w:w="15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2D0F0DE"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Supports accountable and impartial assistance.</w:t>
            </w:r>
          </w:p>
        </w:tc>
        <w:tc>
          <w:tcPr>
            <w:tcW w:w="1179"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4B55BC0"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ACDT governance and stakeholder review</w:t>
            </w:r>
          </w:p>
        </w:tc>
        <w:tc>
          <w:tcPr>
            <w:tcW w:w="82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4C8DAC31"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Approved D2.4.2 configuration.</w:t>
            </w:r>
          </w:p>
        </w:tc>
      </w:tr>
      <w:tr w:rsidR="00AC7CD6" w14:paraId="5AF17A24" w14:textId="77777777" w:rsidTr="00C421A7">
        <w:trPr>
          <w:cantSplit/>
          <w:jc w:val="center"/>
        </w:trPr>
        <w:tc>
          <w:tcPr>
            <w:tcW w:w="142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7D3DFEE"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Document owner, effective date and review date</w:t>
            </w:r>
          </w:p>
        </w:tc>
        <w:tc>
          <w:tcPr>
            <w:tcW w:w="15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6429623"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Establishes controlled issue.</w:t>
            </w:r>
          </w:p>
        </w:tc>
        <w:tc>
          <w:tcPr>
            <w:tcW w:w="1179"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3868D1E"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Board/delegated approval</w:t>
            </w:r>
          </w:p>
        </w:tc>
        <w:tc>
          <w:tcPr>
            <w:tcW w:w="82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E0678E"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Final approval record and controlled version.</w:t>
            </w:r>
          </w:p>
        </w:tc>
      </w:tr>
    </w:tbl>
    <w:p w14:paraId="7CE7A2D2" w14:textId="77777777" w:rsidR="007D1E3D" w:rsidRDefault="007D1E3D">
      <w:pPr>
        <w:ind w:left="0"/>
      </w:pPr>
    </w:p>
    <w:p w14:paraId="5D5E5A22" w14:textId="77777777" w:rsidR="007D1E3D" w:rsidRDefault="00000000">
      <w:pPr>
        <w:pStyle w:val="Heading1"/>
        <w:pageBreakBefore/>
        <w:numPr>
          <w:ilvl w:val="0"/>
          <w:numId w:val="0"/>
        </w:numPr>
      </w:pPr>
      <w:r>
        <w:lastRenderedPageBreak/>
        <w:t>Annex C: Recommended Socialisation Test Scenarios</w:t>
      </w:r>
    </w:p>
    <w:p w14:paraId="07B4B055" w14:textId="77777777" w:rsidR="007D1E3D" w:rsidRDefault="00000000">
      <w:pPr>
        <w:ind w:left="0"/>
      </w:pPr>
      <w:r>
        <w:rPr>
          <w:color w:val="000000"/>
        </w:rPr>
        <w:t>The scenarios reflect the priority hazards identified for Ga-Sekhaolelo in the Inception Report (NCUMA Risk Management Consultancy, 2026a, s. 1).</w:t>
      </w:r>
    </w:p>
    <w:tbl>
      <w:tblPr>
        <w:tblW w:w="5000" w:type="pct"/>
        <w:jc w:val="center"/>
        <w:tblLook w:val="04A0" w:firstRow="1" w:lastRow="0" w:firstColumn="1" w:lastColumn="0" w:noHBand="0" w:noVBand="1"/>
      </w:tblPr>
      <w:tblGrid>
        <w:gridCol w:w="2447"/>
        <w:gridCol w:w="4316"/>
        <w:gridCol w:w="2254"/>
      </w:tblGrid>
      <w:tr w:rsidR="00AC7CD6" w14:paraId="01465B7C" w14:textId="77777777" w:rsidTr="00C421A7">
        <w:trPr>
          <w:cantSplit/>
          <w:tblHeader/>
          <w:jc w:val="center"/>
        </w:trPr>
        <w:tc>
          <w:tcPr>
            <w:tcW w:w="1357"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9DD6886"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Scenario</w:t>
            </w:r>
          </w:p>
        </w:tc>
        <w:tc>
          <w:tcPr>
            <w:tcW w:w="2393"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DFFA6A1"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Interfaces to test</w:t>
            </w:r>
          </w:p>
        </w:tc>
        <w:tc>
          <w:tcPr>
            <w:tcW w:w="125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3A87968"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Primary records</w:t>
            </w:r>
          </w:p>
        </w:tc>
      </w:tr>
      <w:tr w:rsidR="00AC7CD6" w14:paraId="21BAEF99" w14:textId="77777777" w:rsidTr="00C421A7">
        <w:trPr>
          <w:cantSplit/>
          <w:jc w:val="center"/>
        </w:trPr>
        <w:tc>
          <w:tcPr>
            <w:tcW w:w="13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3304937"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Flash flooding following intense rainfall</w:t>
            </w:r>
          </w:p>
        </w:tc>
        <w:tc>
          <w:tcPr>
            <w:tcW w:w="2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757A0D"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Warning verification, route safety, evacuation support, accountability and municipal handover.</w:t>
            </w:r>
          </w:p>
        </w:tc>
        <w:tc>
          <w:tcPr>
            <w:tcW w:w="125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D83D78"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D2.2.5, D2.3.1, D2.3.4, D2.3.5</w:t>
            </w:r>
          </w:p>
        </w:tc>
      </w:tr>
      <w:tr w:rsidR="00AC7CD6" w14:paraId="33561D42" w14:textId="77777777" w:rsidTr="00C421A7">
        <w:trPr>
          <w:cantSplit/>
          <w:jc w:val="center"/>
        </w:trPr>
        <w:tc>
          <w:tcPr>
            <w:tcW w:w="13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B86939B"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Veld fire threatening homes and electricity infrastructure</w:t>
            </w:r>
          </w:p>
        </w:tc>
        <w:tc>
          <w:tcPr>
            <w:tcW w:w="23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4D95EAE"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Fire-service notification, exclusion, public message, warden safety and responder access.</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211E39E"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D2.3.1–D2.3.3 and D2.3.6B</w:t>
            </w:r>
          </w:p>
        </w:tc>
      </w:tr>
      <w:tr w:rsidR="00AC7CD6" w14:paraId="7C5C0476" w14:textId="77777777" w:rsidTr="00C421A7">
        <w:trPr>
          <w:cantSplit/>
          <w:jc w:val="center"/>
        </w:trPr>
        <w:tc>
          <w:tcPr>
            <w:tcW w:w="1357"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9AD465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Extended water interruption during extreme heat</w:t>
            </w:r>
          </w:p>
        </w:tc>
        <w:tc>
          <w:tcPr>
            <w:tcW w:w="2393"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71525F"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Service-provider verification, higher-risk outreach, relief request and accountable water distribution.</w:t>
            </w:r>
          </w:p>
        </w:tc>
        <w:tc>
          <w:tcPr>
            <w:tcW w:w="125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71F8A1"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D2.2.5, D2.2.6, D2.4.1, D2.4.2</w:t>
            </w:r>
          </w:p>
        </w:tc>
      </w:tr>
      <w:tr w:rsidR="00AC7CD6" w14:paraId="2B6CB7C6" w14:textId="77777777" w:rsidTr="00C421A7">
        <w:trPr>
          <w:cantSplit/>
          <w:jc w:val="center"/>
        </w:trPr>
        <w:tc>
          <w:tcPr>
            <w:tcW w:w="1357"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71242A1C"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Mine-related environmental concern affecting community water</w:t>
            </w:r>
          </w:p>
        </w:tc>
        <w:tc>
          <w:tcPr>
            <w:tcW w:w="2393"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13706F22"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Safe observation, operator/regulator referral, public-health interface and recovery monitoring.</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B6421AC"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D2.1.2, D2.2.1, D2.3.6F, D2.4.3</w:t>
            </w:r>
          </w:p>
        </w:tc>
      </w:tr>
    </w:tbl>
    <w:p w14:paraId="04D2FD2D" w14:textId="77777777" w:rsidR="007D1E3D" w:rsidRDefault="007D1E3D">
      <w:pPr>
        <w:ind w:left="0"/>
      </w:pPr>
    </w:p>
    <w:p w14:paraId="2D475D73" w14:textId="77777777" w:rsidR="007D1E3D" w:rsidRDefault="00000000">
      <w:pPr>
        <w:pStyle w:val="Heading1"/>
        <w:pageBreakBefore/>
        <w:numPr>
          <w:ilvl w:val="0"/>
          <w:numId w:val="0"/>
        </w:numPr>
      </w:pPr>
      <w:r>
        <w:lastRenderedPageBreak/>
        <w:t>Annex D: Milestone 2 Submission Declaration</w:t>
      </w:r>
    </w:p>
    <w:p w14:paraId="25D8BDCD" w14:textId="77777777" w:rsidR="007D1E3D" w:rsidRDefault="00000000">
      <w:pPr>
        <w:ind w:left="0"/>
      </w:pPr>
      <w:r>
        <w:rPr>
          <w:color w:val="000000"/>
        </w:rPr>
        <w:t>NCUMA Risk Management Consultancy submits this document and the companion Toolkit (NCUMA Risk Management Consultancy, 2026c) as Milestone 2 under the accepted Inception Report architecture (NCUMA Risk Management Consultancy, 2026a, s. 10.2). Together they contain four technically reviewed draft SOPs and 21 consolidated toolkit instruments for stakeholder socialisation and institutional consideration. Final controlled issue will follow disposition of material stakeholder comments, Board or delegated governance direction, completion of local configuration verification and the final technical quality check.</w:t>
      </w:r>
    </w:p>
    <w:tbl>
      <w:tblPr>
        <w:tblW w:w="5000" w:type="pct"/>
        <w:jc w:val="center"/>
        <w:tblLook w:val="04A0" w:firstRow="1" w:lastRow="0" w:firstColumn="1" w:lastColumn="0" w:noHBand="0" w:noVBand="1"/>
      </w:tblPr>
      <w:tblGrid>
        <w:gridCol w:w="2336"/>
        <w:gridCol w:w="2561"/>
        <w:gridCol w:w="2189"/>
        <w:gridCol w:w="1931"/>
      </w:tblGrid>
      <w:tr w:rsidR="00AC7CD6" w14:paraId="390B9C42" w14:textId="77777777" w:rsidTr="00C421A7">
        <w:trPr>
          <w:cantSplit/>
          <w:tblHeader/>
          <w:jc w:val="center"/>
        </w:trPr>
        <w:tc>
          <w:tcPr>
            <w:tcW w:w="1295"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6F61DB8"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Role</w:t>
            </w:r>
          </w:p>
        </w:tc>
        <w:tc>
          <w:tcPr>
            <w:tcW w:w="1420"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ADED0D2"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Name</w:t>
            </w:r>
          </w:p>
        </w:tc>
        <w:tc>
          <w:tcPr>
            <w:tcW w:w="1214"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0FDCBE0"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Signature</w:t>
            </w:r>
          </w:p>
        </w:tc>
        <w:tc>
          <w:tcPr>
            <w:tcW w:w="1071" w:type="pct"/>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3832411" w14:textId="77777777" w:rsidR="00AC7CD6" w:rsidRPr="00C421A7" w:rsidRDefault="00614362" w:rsidP="00C421A7">
            <w:pPr>
              <w:keepNext/>
              <w:spacing w:before="120" w:line="252" w:lineRule="auto"/>
              <w:ind w:left="0"/>
              <w:jc w:val="center"/>
              <w:rPr>
                <w:sz w:val="18"/>
                <w:szCs w:val="18"/>
              </w:rPr>
            </w:pPr>
            <w:r w:rsidRPr="00C421A7">
              <w:rPr>
                <w:rFonts w:ascii="Aptos" w:hAnsi="Aptos"/>
                <w:b/>
                <w:color w:val="FFFFFF"/>
                <w:sz w:val="18"/>
                <w:szCs w:val="18"/>
              </w:rPr>
              <w:t>Date and time</w:t>
            </w:r>
          </w:p>
        </w:tc>
      </w:tr>
      <w:tr w:rsidR="00AC7CD6" w14:paraId="4BDC4AF3" w14:textId="77777777" w:rsidTr="00C421A7">
        <w:trPr>
          <w:cantSplit/>
          <w:jc w:val="center"/>
        </w:trPr>
        <w:tc>
          <w:tcPr>
            <w:tcW w:w="1295"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766207" w14:textId="77777777" w:rsidR="00AC7CD6" w:rsidRPr="00C421A7" w:rsidRDefault="00614362" w:rsidP="00C421A7">
            <w:pPr>
              <w:keepNext/>
              <w:spacing w:before="120" w:line="252" w:lineRule="auto"/>
              <w:ind w:left="0"/>
              <w:rPr>
                <w:sz w:val="18"/>
                <w:szCs w:val="18"/>
              </w:rPr>
            </w:pPr>
            <w:r w:rsidRPr="00C421A7">
              <w:rPr>
                <w:rFonts w:ascii="Aptos" w:hAnsi="Aptos"/>
                <w:color w:val="000000"/>
                <w:sz w:val="18"/>
                <w:szCs w:val="18"/>
              </w:rPr>
              <w:t>Prepared by</w:t>
            </w:r>
          </w:p>
        </w:tc>
        <w:tc>
          <w:tcPr>
            <w:tcW w:w="1420"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9B560D" w14:textId="77777777" w:rsidR="00AC7CD6" w:rsidRPr="00C421A7" w:rsidRDefault="00AC7CD6" w:rsidP="00C421A7">
            <w:pPr>
              <w:keepNext/>
              <w:spacing w:before="120" w:line="252" w:lineRule="auto"/>
              <w:ind w:left="0"/>
              <w:jc w:val="center"/>
              <w:rPr>
                <w:sz w:val="18"/>
                <w:szCs w:val="18"/>
              </w:rPr>
            </w:pPr>
          </w:p>
        </w:tc>
        <w:tc>
          <w:tcPr>
            <w:tcW w:w="1214"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F40EA59" w14:textId="77777777" w:rsidR="00AC7CD6" w:rsidRPr="00C421A7" w:rsidRDefault="00AC7CD6" w:rsidP="00C421A7">
            <w:pPr>
              <w:keepNext/>
              <w:spacing w:before="120" w:line="252" w:lineRule="auto"/>
              <w:ind w:left="0"/>
              <w:jc w:val="center"/>
              <w:rPr>
                <w:sz w:val="18"/>
                <w:szCs w:val="18"/>
              </w:rPr>
            </w:pPr>
          </w:p>
        </w:tc>
        <w:tc>
          <w:tcPr>
            <w:tcW w:w="1071" w:type="pct"/>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86AFF98" w14:textId="77777777" w:rsidR="00AC7CD6" w:rsidRPr="00C421A7" w:rsidRDefault="00AC7CD6" w:rsidP="00C421A7">
            <w:pPr>
              <w:keepNext/>
              <w:spacing w:before="120" w:line="252" w:lineRule="auto"/>
              <w:ind w:left="0"/>
              <w:jc w:val="center"/>
              <w:rPr>
                <w:sz w:val="18"/>
                <w:szCs w:val="18"/>
              </w:rPr>
            </w:pPr>
          </w:p>
        </w:tc>
      </w:tr>
      <w:tr w:rsidR="00AC7CD6" w14:paraId="70340648" w14:textId="77777777" w:rsidTr="00C421A7">
        <w:trPr>
          <w:cantSplit/>
          <w:jc w:val="center"/>
        </w:trPr>
        <w:tc>
          <w:tcPr>
            <w:tcW w:w="1295"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5D343939" w14:textId="77777777" w:rsidR="00AC7CD6" w:rsidRPr="00C421A7" w:rsidRDefault="00614362" w:rsidP="00C421A7">
            <w:pPr>
              <w:spacing w:before="120" w:line="252" w:lineRule="auto"/>
              <w:ind w:left="0"/>
              <w:rPr>
                <w:sz w:val="18"/>
                <w:szCs w:val="18"/>
              </w:rPr>
            </w:pPr>
            <w:r w:rsidRPr="00C421A7">
              <w:rPr>
                <w:rFonts w:ascii="Aptos" w:hAnsi="Aptos"/>
                <w:color w:val="000000"/>
                <w:sz w:val="18"/>
                <w:szCs w:val="18"/>
              </w:rPr>
              <w:t>Reviewed or authorised by</w:t>
            </w:r>
          </w:p>
        </w:tc>
        <w:tc>
          <w:tcPr>
            <w:tcW w:w="1420"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37841D98" w14:textId="77777777" w:rsidR="00AC7CD6" w:rsidRPr="00C421A7" w:rsidRDefault="00AC7CD6" w:rsidP="00C421A7">
            <w:pPr>
              <w:spacing w:before="120" w:line="252" w:lineRule="auto"/>
              <w:ind w:left="0"/>
              <w:jc w:val="center"/>
              <w:rPr>
                <w:sz w:val="18"/>
                <w:szCs w:val="18"/>
              </w:rPr>
            </w:pPr>
          </w:p>
        </w:tc>
        <w:tc>
          <w:tcPr>
            <w:tcW w:w="1214"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62701A8C" w14:textId="77777777" w:rsidR="00AC7CD6" w:rsidRPr="00C421A7" w:rsidRDefault="00AC7CD6" w:rsidP="00C421A7">
            <w:pPr>
              <w:spacing w:before="120" w:line="252" w:lineRule="auto"/>
              <w:ind w:left="0"/>
              <w:jc w:val="center"/>
              <w:rPr>
                <w:sz w:val="18"/>
                <w:szCs w:val="18"/>
              </w:rPr>
            </w:pPr>
          </w:p>
        </w:tc>
        <w:tc>
          <w:tcPr>
            <w:tcW w:w="1071" w:type="pct"/>
            <w:tcBorders>
              <w:top w:val="single" w:sz="4" w:space="0" w:color="D9D9D9"/>
              <w:left w:val="single" w:sz="4" w:space="0" w:color="D9D9D9"/>
              <w:bottom w:val="single" w:sz="4" w:space="0" w:color="D9D9D9"/>
              <w:right w:val="single" w:sz="4" w:space="0" w:color="D9D9D9"/>
            </w:tcBorders>
            <w:shd w:val="clear" w:color="auto" w:fill="F7FAFD"/>
            <w:tcMar>
              <w:top w:w="90" w:type="dxa"/>
              <w:left w:w="110" w:type="dxa"/>
              <w:bottom w:w="90" w:type="dxa"/>
              <w:right w:w="110" w:type="dxa"/>
            </w:tcMar>
            <w:vAlign w:val="center"/>
          </w:tcPr>
          <w:p w14:paraId="01B74DE5" w14:textId="77777777" w:rsidR="00AC7CD6" w:rsidRPr="00C421A7" w:rsidRDefault="00AC7CD6" w:rsidP="00C421A7">
            <w:pPr>
              <w:spacing w:before="120" w:line="252" w:lineRule="auto"/>
              <w:ind w:left="0"/>
              <w:jc w:val="center"/>
              <w:rPr>
                <w:sz w:val="18"/>
                <w:szCs w:val="18"/>
              </w:rPr>
            </w:pPr>
          </w:p>
        </w:tc>
      </w:tr>
    </w:tbl>
    <w:p w14:paraId="16E1EBED" w14:textId="77777777" w:rsidR="007D1E3D" w:rsidRDefault="007D1E3D">
      <w:pPr>
        <w:ind w:left="0"/>
      </w:pPr>
    </w:p>
    <w:sectPr w:rsidR="007D1E3D" w:rsidSect="00B721F2">
      <w:headerReference w:type="default" r:id="rId22"/>
      <w:footerReference w:type="default" r:id="rId23"/>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3745A" w14:textId="77777777" w:rsidR="00310E6A" w:rsidRDefault="00310E6A">
      <w:r>
        <w:separator/>
      </w:r>
    </w:p>
  </w:endnote>
  <w:endnote w:type="continuationSeparator" w:id="0">
    <w:p w14:paraId="4FA04A05" w14:textId="77777777" w:rsidR="00310E6A" w:rsidRDefault="00310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netian301 Dm BT">
    <w:panose1 w:val="020B0604020202020204"/>
    <w:charset w:val="00"/>
    <w:family w:val="roman"/>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9BE85" w14:textId="77777777" w:rsidR="00AC7CD6" w:rsidRDefault="00AC7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D4592" w14:textId="77777777" w:rsidR="00AC7CD6" w:rsidRDefault="00614362">
    <w:pPr>
      <w:pStyle w:val="Footer"/>
    </w:pPr>
    <w:r>
      <w:rPr>
        <w:sz w:val="16"/>
      </w:rPr>
      <w:t>NCUMA Risk Management Consultancy</w:t>
    </w:r>
    <w:r>
      <w:rPr>
        <w:sz w:val="16"/>
      </w:rPr>
      <w:tab/>
    </w:r>
    <w:proofErr w:type="spellStart"/>
    <w:r>
      <w:rPr>
        <w:sz w:val="16"/>
      </w:rPr>
      <w:t>Armoede</w:t>
    </w:r>
    <w:proofErr w:type="spellEnd"/>
    <w:r>
      <w:rPr>
        <w:sz w:val="16"/>
      </w:rPr>
      <w:t xml:space="preserve"> Milestone 2 Draft SOP</w:t>
    </w:r>
    <w:r>
      <w:rPr>
        <w:sz w:val="16"/>
      </w:rPr>
      <w:tab/>
      <w:t>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66E18B" w14:textId="77777777" w:rsidR="00310E6A" w:rsidRDefault="00310E6A">
      <w:r>
        <w:separator/>
      </w:r>
    </w:p>
  </w:footnote>
  <w:footnote w:type="continuationSeparator" w:id="0">
    <w:p w14:paraId="23E5ACBF" w14:textId="77777777" w:rsidR="00310E6A" w:rsidRDefault="00310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BFB81" w14:textId="77777777" w:rsidR="008D3CC2" w:rsidRDefault="008D3CC2"/>
  <w:p w14:paraId="16EC4EDF" w14:textId="77777777" w:rsidR="008D3CC2" w:rsidRDefault="008D3C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E1CD9" w14:textId="77777777" w:rsidR="00AC7CD6" w:rsidRDefault="00AC7C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C62C9" w14:textId="77777777" w:rsidR="00AC7CD6" w:rsidRDefault="00614362">
    <w:pPr>
      <w:pStyle w:val="Header"/>
    </w:pPr>
    <w:r>
      <w:rPr>
        <w:sz w:val="16"/>
      </w:rPr>
      <w:t>NCUMA: Report No: MAG/01/09/2026 (M2 SOP)</w:t>
    </w:r>
    <w:r>
      <w:rPr>
        <w:sz w:val="16"/>
      </w:rPr>
      <w:tab/>
      <w:t xml:space="preserve">Page </w:t>
    </w:r>
    <w:r>
      <w:fldChar w:fldCharType="begin"/>
    </w:r>
    <w:r>
      <w:instrText>PAGE</w:instrText>
    </w:r>
    <w:r>
      <w:fldChar w:fldCharType="separate"/>
    </w:r>
    <w:r w:rsidR="00637683">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Venetian301 Dm BT" w:hAnsi="Venetian301 Dm BT"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1A96200E"/>
    <w:multiLevelType w:val="multilevel"/>
    <w:tmpl w:val="B5C4D142"/>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530"/>
        </w:tabs>
        <w:ind w:left="153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none"/>
      <w:lvlRestart w:val="1"/>
      <w:lvlText w:val=""/>
      <w:lvlJc w:val="left"/>
      <w:pPr>
        <w:tabs>
          <w:tab w:val="num" w:pos="864"/>
        </w:tabs>
        <w:ind w:left="864" w:hanging="864"/>
      </w:pPr>
      <w:rPr>
        <w:rFonts w:hint="default"/>
      </w:rPr>
    </w:lvl>
    <w:lvl w:ilvl="4">
      <w:start w:val="1"/>
      <w:numFmt w:val="none"/>
      <w:lvlRestart w:val="3"/>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3" w15:restartNumberingAfterBreak="0">
    <w:nsid w:val="31611C22"/>
    <w:multiLevelType w:val="hybridMultilevel"/>
    <w:tmpl w:val="A114192A"/>
    <w:lvl w:ilvl="0" w:tplc="E9ACFEF6">
      <w:start w:val="1"/>
      <w:numFmt w:val="bullet"/>
      <w:pStyle w:val="ListDash"/>
      <w:lvlText w:val=""/>
      <w:lvlJc w:val="left"/>
      <w:pPr>
        <w:tabs>
          <w:tab w:val="num" w:pos="1080"/>
        </w:tabs>
        <w:ind w:left="1080" w:hanging="360"/>
      </w:pPr>
      <w:rPr>
        <w:rFonts w:ascii="Symbol" w:hAnsi="Symbol" w:cs="Times New Roman" w:hint="default"/>
        <w:sz w:val="22"/>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4533023D"/>
    <w:multiLevelType w:val="hybridMultilevel"/>
    <w:tmpl w:val="D9C4B0BE"/>
    <w:lvl w:ilvl="0" w:tplc="19F06114">
      <w:start w:val="1"/>
      <w:numFmt w:val="bullet"/>
      <w:pStyle w:val="ListBulletIndented"/>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5B646426"/>
    <w:multiLevelType w:val="multilevel"/>
    <w:tmpl w:val="942C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F6601"/>
    <w:multiLevelType w:val="multilevel"/>
    <w:tmpl w:val="151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F2361"/>
    <w:multiLevelType w:val="multilevel"/>
    <w:tmpl w:val="F1F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21BF0"/>
    <w:multiLevelType w:val="multilevel"/>
    <w:tmpl w:val="0BF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9302A"/>
    <w:multiLevelType w:val="multilevel"/>
    <w:tmpl w:val="D00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F136B"/>
    <w:multiLevelType w:val="multilevel"/>
    <w:tmpl w:val="69A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213331">
    <w:abstractNumId w:val="2"/>
  </w:num>
  <w:num w:numId="2" w16cid:durableId="1432242789">
    <w:abstractNumId w:val="4"/>
  </w:num>
  <w:num w:numId="3" w16cid:durableId="1546797954">
    <w:abstractNumId w:val="3"/>
  </w:num>
  <w:num w:numId="4" w16cid:durableId="911308301">
    <w:abstractNumId w:val="1"/>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651246687">
    <w:abstractNumId w:val="0"/>
  </w:num>
  <w:num w:numId="6" w16cid:durableId="1439105893">
    <w:abstractNumId w:val="9"/>
  </w:num>
  <w:num w:numId="7" w16cid:durableId="1833835129">
    <w:abstractNumId w:val="7"/>
  </w:num>
  <w:num w:numId="8" w16cid:durableId="1991211869">
    <w:abstractNumId w:val="5"/>
  </w:num>
  <w:num w:numId="9" w16cid:durableId="967710187">
    <w:abstractNumId w:val="8"/>
  </w:num>
  <w:num w:numId="10" w16cid:durableId="1932348975">
    <w:abstractNumId w:val="10"/>
  </w:num>
  <w:num w:numId="11" w16cid:durableId="300961430">
    <w:abstractNumId w:val="6"/>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activeWritingStyle w:appName="MSWord" w:lang="en-CA" w:vendorID="64" w:dllVersion="5" w:nlCheck="1" w:checkStyle="1"/>
  <w:activeWritingStyle w:appName="MSWord" w:lang="en-CA" w:vendorID="64" w:dllVersion="6" w:nlCheck="1" w:checkStyle="1"/>
  <w:activeWritingStyle w:appName="MSWord" w:lang="es-CL" w:vendorID="64" w:dllVersion="6" w:nlCheck="1" w:checkStyle="1"/>
  <w:activeWritingStyle w:appName="MSWord" w:lang="en-US" w:vendorID="64" w:dllVersion="6" w:nlCheck="1" w:checkStyle="1"/>
  <w:activeWritingStyle w:appName="MSWord" w:lang="en-AU" w:vendorID="64" w:dllVersion="6" w:nlCheck="1" w:checkStyle="1"/>
  <w:activeWritingStyle w:appName="MSWord" w:lang="en-ZA" w:vendorID="64" w:dllVersion="6" w:nlCheck="1" w:checkStyle="1"/>
  <w:activeWritingStyle w:appName="MSWord" w:lang="en-GB"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it-IT" w:vendorID="64" w:dllVersion="0" w:nlCheck="1" w:checkStyle="0"/>
  <w:proofState w:spelling="clean" w:grammar="clean"/>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7E"/>
    <w:rsid w:val="000010D4"/>
    <w:rsid w:val="00004A38"/>
    <w:rsid w:val="0000654D"/>
    <w:rsid w:val="000211EF"/>
    <w:rsid w:val="00031E63"/>
    <w:rsid w:val="000327E7"/>
    <w:rsid w:val="000344CE"/>
    <w:rsid w:val="00043075"/>
    <w:rsid w:val="00043B51"/>
    <w:rsid w:val="00046993"/>
    <w:rsid w:val="00046C27"/>
    <w:rsid w:val="00050CCC"/>
    <w:rsid w:val="000553A1"/>
    <w:rsid w:val="00055808"/>
    <w:rsid w:val="00056E3F"/>
    <w:rsid w:val="0005783F"/>
    <w:rsid w:val="000600F4"/>
    <w:rsid w:val="00061CF1"/>
    <w:rsid w:val="00062736"/>
    <w:rsid w:val="000633DD"/>
    <w:rsid w:val="000649DA"/>
    <w:rsid w:val="00065FE8"/>
    <w:rsid w:val="00066277"/>
    <w:rsid w:val="00071FEE"/>
    <w:rsid w:val="00076C19"/>
    <w:rsid w:val="000813AA"/>
    <w:rsid w:val="00081D3B"/>
    <w:rsid w:val="00087520"/>
    <w:rsid w:val="00092A84"/>
    <w:rsid w:val="00092EC9"/>
    <w:rsid w:val="00096078"/>
    <w:rsid w:val="000A55E9"/>
    <w:rsid w:val="000B171D"/>
    <w:rsid w:val="000B2540"/>
    <w:rsid w:val="000B2FD5"/>
    <w:rsid w:val="000B48E9"/>
    <w:rsid w:val="000B5378"/>
    <w:rsid w:val="000C17CE"/>
    <w:rsid w:val="000C4E03"/>
    <w:rsid w:val="000D1A4F"/>
    <w:rsid w:val="000D1D44"/>
    <w:rsid w:val="000E0A8A"/>
    <w:rsid w:val="000E0C60"/>
    <w:rsid w:val="000E11ED"/>
    <w:rsid w:val="000E3B4F"/>
    <w:rsid w:val="000E431B"/>
    <w:rsid w:val="000E4B1D"/>
    <w:rsid w:val="000E6178"/>
    <w:rsid w:val="000F219B"/>
    <w:rsid w:val="000F3EFE"/>
    <w:rsid w:val="000F58FC"/>
    <w:rsid w:val="000F6C91"/>
    <w:rsid w:val="000F70E3"/>
    <w:rsid w:val="00100CDC"/>
    <w:rsid w:val="00101813"/>
    <w:rsid w:val="0011049B"/>
    <w:rsid w:val="0011135C"/>
    <w:rsid w:val="00112BD0"/>
    <w:rsid w:val="0012140B"/>
    <w:rsid w:val="0012276A"/>
    <w:rsid w:val="00123C8B"/>
    <w:rsid w:val="00124C70"/>
    <w:rsid w:val="00130AF4"/>
    <w:rsid w:val="00132D8D"/>
    <w:rsid w:val="00143337"/>
    <w:rsid w:val="0014374F"/>
    <w:rsid w:val="001475A5"/>
    <w:rsid w:val="001543BF"/>
    <w:rsid w:val="00160641"/>
    <w:rsid w:val="0016096B"/>
    <w:rsid w:val="001629E7"/>
    <w:rsid w:val="00164B96"/>
    <w:rsid w:val="001728BC"/>
    <w:rsid w:val="0017334A"/>
    <w:rsid w:val="001744D8"/>
    <w:rsid w:val="00176345"/>
    <w:rsid w:val="00182DBC"/>
    <w:rsid w:val="0018337F"/>
    <w:rsid w:val="00184128"/>
    <w:rsid w:val="00185A10"/>
    <w:rsid w:val="0018611F"/>
    <w:rsid w:val="00187B99"/>
    <w:rsid w:val="00190F5A"/>
    <w:rsid w:val="001961C9"/>
    <w:rsid w:val="001971AD"/>
    <w:rsid w:val="001A1633"/>
    <w:rsid w:val="001A39A3"/>
    <w:rsid w:val="001A5491"/>
    <w:rsid w:val="001B0496"/>
    <w:rsid w:val="001B4522"/>
    <w:rsid w:val="001B4E64"/>
    <w:rsid w:val="001B6873"/>
    <w:rsid w:val="001B6E63"/>
    <w:rsid w:val="001B761F"/>
    <w:rsid w:val="001C03AC"/>
    <w:rsid w:val="001C141E"/>
    <w:rsid w:val="001C252C"/>
    <w:rsid w:val="001C435A"/>
    <w:rsid w:val="001C52B8"/>
    <w:rsid w:val="001C5FC5"/>
    <w:rsid w:val="001C69C8"/>
    <w:rsid w:val="001D21A9"/>
    <w:rsid w:val="001D2D2F"/>
    <w:rsid w:val="001D6B91"/>
    <w:rsid w:val="001E26E7"/>
    <w:rsid w:val="001E29FE"/>
    <w:rsid w:val="001F12F3"/>
    <w:rsid w:val="001F202E"/>
    <w:rsid w:val="001F6478"/>
    <w:rsid w:val="001F6AA2"/>
    <w:rsid w:val="00200DB7"/>
    <w:rsid w:val="00202384"/>
    <w:rsid w:val="00205884"/>
    <w:rsid w:val="00216830"/>
    <w:rsid w:val="00217DFA"/>
    <w:rsid w:val="00217F25"/>
    <w:rsid w:val="00220947"/>
    <w:rsid w:val="00220BEE"/>
    <w:rsid w:val="00222404"/>
    <w:rsid w:val="002229BB"/>
    <w:rsid w:val="00225AED"/>
    <w:rsid w:val="002275C6"/>
    <w:rsid w:val="00230F00"/>
    <w:rsid w:val="00235187"/>
    <w:rsid w:val="00236112"/>
    <w:rsid w:val="00237477"/>
    <w:rsid w:val="00240B51"/>
    <w:rsid w:val="00242FEA"/>
    <w:rsid w:val="002448AF"/>
    <w:rsid w:val="00245FE3"/>
    <w:rsid w:val="00246D92"/>
    <w:rsid w:val="002502A7"/>
    <w:rsid w:val="002670E0"/>
    <w:rsid w:val="00275D09"/>
    <w:rsid w:val="002800B4"/>
    <w:rsid w:val="00280C56"/>
    <w:rsid w:val="00280DB3"/>
    <w:rsid w:val="002820DF"/>
    <w:rsid w:val="0028719C"/>
    <w:rsid w:val="002874B2"/>
    <w:rsid w:val="00292E96"/>
    <w:rsid w:val="002936EF"/>
    <w:rsid w:val="0029456B"/>
    <w:rsid w:val="002948C5"/>
    <w:rsid w:val="00294CED"/>
    <w:rsid w:val="002A241A"/>
    <w:rsid w:val="002A2446"/>
    <w:rsid w:val="002A2A5C"/>
    <w:rsid w:val="002A4459"/>
    <w:rsid w:val="002A6EF0"/>
    <w:rsid w:val="002B0497"/>
    <w:rsid w:val="002B183E"/>
    <w:rsid w:val="002B3D17"/>
    <w:rsid w:val="002B499E"/>
    <w:rsid w:val="002B702D"/>
    <w:rsid w:val="002B792E"/>
    <w:rsid w:val="002C1336"/>
    <w:rsid w:val="002C3270"/>
    <w:rsid w:val="002C49FF"/>
    <w:rsid w:val="002C6F97"/>
    <w:rsid w:val="002D0781"/>
    <w:rsid w:val="002D41F3"/>
    <w:rsid w:val="002D780A"/>
    <w:rsid w:val="002D7EF7"/>
    <w:rsid w:val="002F28FD"/>
    <w:rsid w:val="002F2B2A"/>
    <w:rsid w:val="002F2F11"/>
    <w:rsid w:val="002F5471"/>
    <w:rsid w:val="002F6DFE"/>
    <w:rsid w:val="003007DF"/>
    <w:rsid w:val="003008D1"/>
    <w:rsid w:val="003018AD"/>
    <w:rsid w:val="00302CAE"/>
    <w:rsid w:val="00303104"/>
    <w:rsid w:val="003067C6"/>
    <w:rsid w:val="00306887"/>
    <w:rsid w:val="00310E6A"/>
    <w:rsid w:val="003119AF"/>
    <w:rsid w:val="003137D6"/>
    <w:rsid w:val="00313CEF"/>
    <w:rsid w:val="0031684B"/>
    <w:rsid w:val="00317830"/>
    <w:rsid w:val="003238F1"/>
    <w:rsid w:val="00323B3D"/>
    <w:rsid w:val="00325024"/>
    <w:rsid w:val="00331175"/>
    <w:rsid w:val="00331CA2"/>
    <w:rsid w:val="00332A45"/>
    <w:rsid w:val="0033421C"/>
    <w:rsid w:val="003347EB"/>
    <w:rsid w:val="00334D97"/>
    <w:rsid w:val="00335F4B"/>
    <w:rsid w:val="003364FB"/>
    <w:rsid w:val="003402E6"/>
    <w:rsid w:val="00340F29"/>
    <w:rsid w:val="003416D9"/>
    <w:rsid w:val="00342AEA"/>
    <w:rsid w:val="00345286"/>
    <w:rsid w:val="00346A0A"/>
    <w:rsid w:val="00347034"/>
    <w:rsid w:val="003549E5"/>
    <w:rsid w:val="00361492"/>
    <w:rsid w:val="00366DF3"/>
    <w:rsid w:val="00367070"/>
    <w:rsid w:val="003676D5"/>
    <w:rsid w:val="00367B73"/>
    <w:rsid w:val="00367BA6"/>
    <w:rsid w:val="00372F2F"/>
    <w:rsid w:val="00375059"/>
    <w:rsid w:val="00377D38"/>
    <w:rsid w:val="0038615A"/>
    <w:rsid w:val="00392A32"/>
    <w:rsid w:val="00393A4C"/>
    <w:rsid w:val="0039553C"/>
    <w:rsid w:val="003A03D4"/>
    <w:rsid w:val="003A0CDD"/>
    <w:rsid w:val="003A24AA"/>
    <w:rsid w:val="003B12B9"/>
    <w:rsid w:val="003B3C2B"/>
    <w:rsid w:val="003B4F45"/>
    <w:rsid w:val="003B61F6"/>
    <w:rsid w:val="003C067B"/>
    <w:rsid w:val="003C2B55"/>
    <w:rsid w:val="003C2DB2"/>
    <w:rsid w:val="003C5537"/>
    <w:rsid w:val="003C776F"/>
    <w:rsid w:val="003D1D6B"/>
    <w:rsid w:val="003D38E9"/>
    <w:rsid w:val="003E316F"/>
    <w:rsid w:val="003E3E0C"/>
    <w:rsid w:val="003F02E5"/>
    <w:rsid w:val="003F0B45"/>
    <w:rsid w:val="003F2106"/>
    <w:rsid w:val="003F2A8E"/>
    <w:rsid w:val="003F6F53"/>
    <w:rsid w:val="003F7802"/>
    <w:rsid w:val="00403514"/>
    <w:rsid w:val="00416518"/>
    <w:rsid w:val="00416DD7"/>
    <w:rsid w:val="00417EB1"/>
    <w:rsid w:val="0042169F"/>
    <w:rsid w:val="00422CE1"/>
    <w:rsid w:val="0043160E"/>
    <w:rsid w:val="0043306D"/>
    <w:rsid w:val="00437C6C"/>
    <w:rsid w:val="00440BC7"/>
    <w:rsid w:val="00440C5C"/>
    <w:rsid w:val="004426F7"/>
    <w:rsid w:val="004449BC"/>
    <w:rsid w:val="00445B7A"/>
    <w:rsid w:val="00451A84"/>
    <w:rsid w:val="00453D69"/>
    <w:rsid w:val="00454C28"/>
    <w:rsid w:val="00461812"/>
    <w:rsid w:val="004640BA"/>
    <w:rsid w:val="0046421F"/>
    <w:rsid w:val="00466D46"/>
    <w:rsid w:val="0047122E"/>
    <w:rsid w:val="00471637"/>
    <w:rsid w:val="00476087"/>
    <w:rsid w:val="00476316"/>
    <w:rsid w:val="0048521A"/>
    <w:rsid w:val="00487120"/>
    <w:rsid w:val="004922C8"/>
    <w:rsid w:val="00494651"/>
    <w:rsid w:val="00496234"/>
    <w:rsid w:val="004A0012"/>
    <w:rsid w:val="004A4545"/>
    <w:rsid w:val="004A5AC0"/>
    <w:rsid w:val="004A6880"/>
    <w:rsid w:val="004B2A54"/>
    <w:rsid w:val="004B2D20"/>
    <w:rsid w:val="004B437D"/>
    <w:rsid w:val="004B6D49"/>
    <w:rsid w:val="004C073F"/>
    <w:rsid w:val="004C0B00"/>
    <w:rsid w:val="004C39D9"/>
    <w:rsid w:val="004C6654"/>
    <w:rsid w:val="004C68B2"/>
    <w:rsid w:val="004C75BE"/>
    <w:rsid w:val="004D0DD1"/>
    <w:rsid w:val="004D2B0F"/>
    <w:rsid w:val="004D381D"/>
    <w:rsid w:val="004E7B51"/>
    <w:rsid w:val="004F0EC0"/>
    <w:rsid w:val="004F1357"/>
    <w:rsid w:val="004F3DEE"/>
    <w:rsid w:val="004F5DBB"/>
    <w:rsid w:val="00502AEB"/>
    <w:rsid w:val="00502B11"/>
    <w:rsid w:val="00502E3D"/>
    <w:rsid w:val="005032EE"/>
    <w:rsid w:val="00504464"/>
    <w:rsid w:val="0050534D"/>
    <w:rsid w:val="00505B9F"/>
    <w:rsid w:val="00510D96"/>
    <w:rsid w:val="005132AC"/>
    <w:rsid w:val="0051373C"/>
    <w:rsid w:val="00513A0A"/>
    <w:rsid w:val="00516329"/>
    <w:rsid w:val="0051709E"/>
    <w:rsid w:val="00524ECB"/>
    <w:rsid w:val="00526978"/>
    <w:rsid w:val="005273F6"/>
    <w:rsid w:val="00532FC6"/>
    <w:rsid w:val="005375A0"/>
    <w:rsid w:val="00537ADE"/>
    <w:rsid w:val="00537C01"/>
    <w:rsid w:val="005402E1"/>
    <w:rsid w:val="0054095A"/>
    <w:rsid w:val="005421FC"/>
    <w:rsid w:val="00542A09"/>
    <w:rsid w:val="0054337C"/>
    <w:rsid w:val="00546B22"/>
    <w:rsid w:val="00546C46"/>
    <w:rsid w:val="005511D9"/>
    <w:rsid w:val="0055161B"/>
    <w:rsid w:val="005526B1"/>
    <w:rsid w:val="00556271"/>
    <w:rsid w:val="00565EF4"/>
    <w:rsid w:val="00567222"/>
    <w:rsid w:val="0056734C"/>
    <w:rsid w:val="00567B62"/>
    <w:rsid w:val="0057002E"/>
    <w:rsid w:val="0057298D"/>
    <w:rsid w:val="00572CB0"/>
    <w:rsid w:val="00572EDD"/>
    <w:rsid w:val="00573AC1"/>
    <w:rsid w:val="005839C7"/>
    <w:rsid w:val="0058518C"/>
    <w:rsid w:val="00585A45"/>
    <w:rsid w:val="005878ED"/>
    <w:rsid w:val="005906CD"/>
    <w:rsid w:val="00594D07"/>
    <w:rsid w:val="00597B84"/>
    <w:rsid w:val="005A0B1D"/>
    <w:rsid w:val="005A2657"/>
    <w:rsid w:val="005A3DF5"/>
    <w:rsid w:val="005A5FC0"/>
    <w:rsid w:val="005B300B"/>
    <w:rsid w:val="005B4895"/>
    <w:rsid w:val="005B6081"/>
    <w:rsid w:val="005C001E"/>
    <w:rsid w:val="005C2364"/>
    <w:rsid w:val="005D404D"/>
    <w:rsid w:val="005D4CDA"/>
    <w:rsid w:val="005D5DF8"/>
    <w:rsid w:val="005E059A"/>
    <w:rsid w:val="005E1CA7"/>
    <w:rsid w:val="005E1DF5"/>
    <w:rsid w:val="005F6BB3"/>
    <w:rsid w:val="0060354B"/>
    <w:rsid w:val="00605FFA"/>
    <w:rsid w:val="00606B0E"/>
    <w:rsid w:val="00613B9A"/>
    <w:rsid w:val="00614362"/>
    <w:rsid w:val="006158B9"/>
    <w:rsid w:val="00617771"/>
    <w:rsid w:val="00617E98"/>
    <w:rsid w:val="0062345C"/>
    <w:rsid w:val="00623EED"/>
    <w:rsid w:val="00633ACC"/>
    <w:rsid w:val="00634736"/>
    <w:rsid w:val="006356BC"/>
    <w:rsid w:val="00637683"/>
    <w:rsid w:val="00637C96"/>
    <w:rsid w:val="006413C7"/>
    <w:rsid w:val="006421E3"/>
    <w:rsid w:val="006439CB"/>
    <w:rsid w:val="00644111"/>
    <w:rsid w:val="00644BC5"/>
    <w:rsid w:val="0064540D"/>
    <w:rsid w:val="0064564E"/>
    <w:rsid w:val="006467DB"/>
    <w:rsid w:val="00646F59"/>
    <w:rsid w:val="00647DAC"/>
    <w:rsid w:val="006516C6"/>
    <w:rsid w:val="00654893"/>
    <w:rsid w:val="00654E17"/>
    <w:rsid w:val="006560D5"/>
    <w:rsid w:val="00657048"/>
    <w:rsid w:val="006579BF"/>
    <w:rsid w:val="00661375"/>
    <w:rsid w:val="00665370"/>
    <w:rsid w:val="00667198"/>
    <w:rsid w:val="00670BB9"/>
    <w:rsid w:val="00676482"/>
    <w:rsid w:val="00686C57"/>
    <w:rsid w:val="00687EF9"/>
    <w:rsid w:val="0069628F"/>
    <w:rsid w:val="006A1D4D"/>
    <w:rsid w:val="006A56DF"/>
    <w:rsid w:val="006A78F4"/>
    <w:rsid w:val="006B11ED"/>
    <w:rsid w:val="006B1858"/>
    <w:rsid w:val="006B1C8C"/>
    <w:rsid w:val="006B549C"/>
    <w:rsid w:val="006B7626"/>
    <w:rsid w:val="006C0612"/>
    <w:rsid w:val="006C135E"/>
    <w:rsid w:val="006C36E5"/>
    <w:rsid w:val="006C4C0E"/>
    <w:rsid w:val="006C5A78"/>
    <w:rsid w:val="006C7176"/>
    <w:rsid w:val="006D2610"/>
    <w:rsid w:val="006E27B9"/>
    <w:rsid w:val="006E4B41"/>
    <w:rsid w:val="006E7A01"/>
    <w:rsid w:val="006E7B4D"/>
    <w:rsid w:val="006F4594"/>
    <w:rsid w:val="007103F1"/>
    <w:rsid w:val="00710DAA"/>
    <w:rsid w:val="0071178B"/>
    <w:rsid w:val="007151A7"/>
    <w:rsid w:val="00715386"/>
    <w:rsid w:val="00717E0D"/>
    <w:rsid w:val="00720E11"/>
    <w:rsid w:val="00721F3E"/>
    <w:rsid w:val="0072380A"/>
    <w:rsid w:val="00726013"/>
    <w:rsid w:val="00730D25"/>
    <w:rsid w:val="00737808"/>
    <w:rsid w:val="007379EA"/>
    <w:rsid w:val="00740E9A"/>
    <w:rsid w:val="007410C0"/>
    <w:rsid w:val="0074287D"/>
    <w:rsid w:val="0074603F"/>
    <w:rsid w:val="007466AF"/>
    <w:rsid w:val="0075072D"/>
    <w:rsid w:val="007510D8"/>
    <w:rsid w:val="00753004"/>
    <w:rsid w:val="0075734A"/>
    <w:rsid w:val="00760A12"/>
    <w:rsid w:val="00761980"/>
    <w:rsid w:val="00763848"/>
    <w:rsid w:val="00763ADC"/>
    <w:rsid w:val="00765723"/>
    <w:rsid w:val="00765E9B"/>
    <w:rsid w:val="0076647E"/>
    <w:rsid w:val="00767D7B"/>
    <w:rsid w:val="00771DF4"/>
    <w:rsid w:val="007725EB"/>
    <w:rsid w:val="007729EB"/>
    <w:rsid w:val="007735CD"/>
    <w:rsid w:val="0077375E"/>
    <w:rsid w:val="007740FE"/>
    <w:rsid w:val="007752A6"/>
    <w:rsid w:val="00785726"/>
    <w:rsid w:val="00786CA3"/>
    <w:rsid w:val="0079067C"/>
    <w:rsid w:val="00797080"/>
    <w:rsid w:val="007A1E74"/>
    <w:rsid w:val="007A4F15"/>
    <w:rsid w:val="007B4F83"/>
    <w:rsid w:val="007C2A0C"/>
    <w:rsid w:val="007C3EFA"/>
    <w:rsid w:val="007C4C23"/>
    <w:rsid w:val="007C69E8"/>
    <w:rsid w:val="007C7BE6"/>
    <w:rsid w:val="007D0736"/>
    <w:rsid w:val="007D0998"/>
    <w:rsid w:val="007D1E3D"/>
    <w:rsid w:val="007D3010"/>
    <w:rsid w:val="007D7B34"/>
    <w:rsid w:val="007E04D6"/>
    <w:rsid w:val="007E2B90"/>
    <w:rsid w:val="007E30B5"/>
    <w:rsid w:val="007F0E4D"/>
    <w:rsid w:val="007F0F3E"/>
    <w:rsid w:val="007F3B09"/>
    <w:rsid w:val="007F5E95"/>
    <w:rsid w:val="007F75C0"/>
    <w:rsid w:val="008029EB"/>
    <w:rsid w:val="00804834"/>
    <w:rsid w:val="00804DAB"/>
    <w:rsid w:val="00811157"/>
    <w:rsid w:val="008117A8"/>
    <w:rsid w:val="0081610C"/>
    <w:rsid w:val="00816893"/>
    <w:rsid w:val="0082488E"/>
    <w:rsid w:val="0082530D"/>
    <w:rsid w:val="00826015"/>
    <w:rsid w:val="008269EA"/>
    <w:rsid w:val="00833B86"/>
    <w:rsid w:val="00836A7B"/>
    <w:rsid w:val="00841520"/>
    <w:rsid w:val="00844D02"/>
    <w:rsid w:val="008516BB"/>
    <w:rsid w:val="00853177"/>
    <w:rsid w:val="00854B0E"/>
    <w:rsid w:val="00856731"/>
    <w:rsid w:val="00857A71"/>
    <w:rsid w:val="00857E39"/>
    <w:rsid w:val="008613CF"/>
    <w:rsid w:val="00863B4C"/>
    <w:rsid w:val="008656CD"/>
    <w:rsid w:val="00871DF2"/>
    <w:rsid w:val="00876036"/>
    <w:rsid w:val="00883272"/>
    <w:rsid w:val="00885A4B"/>
    <w:rsid w:val="00887D33"/>
    <w:rsid w:val="008947C6"/>
    <w:rsid w:val="008958BE"/>
    <w:rsid w:val="008A25F4"/>
    <w:rsid w:val="008A2CD2"/>
    <w:rsid w:val="008A3C28"/>
    <w:rsid w:val="008A536F"/>
    <w:rsid w:val="008A5717"/>
    <w:rsid w:val="008A6482"/>
    <w:rsid w:val="008A6B76"/>
    <w:rsid w:val="008B2174"/>
    <w:rsid w:val="008B2CFE"/>
    <w:rsid w:val="008B4536"/>
    <w:rsid w:val="008B69BE"/>
    <w:rsid w:val="008C0911"/>
    <w:rsid w:val="008C0B48"/>
    <w:rsid w:val="008C1132"/>
    <w:rsid w:val="008C2436"/>
    <w:rsid w:val="008C5A5D"/>
    <w:rsid w:val="008C7487"/>
    <w:rsid w:val="008D3CC2"/>
    <w:rsid w:val="008D4A5B"/>
    <w:rsid w:val="008E2C13"/>
    <w:rsid w:val="008E50F8"/>
    <w:rsid w:val="008E66B3"/>
    <w:rsid w:val="008E6D40"/>
    <w:rsid w:val="008E708B"/>
    <w:rsid w:val="008F5797"/>
    <w:rsid w:val="008F58A3"/>
    <w:rsid w:val="00900FE6"/>
    <w:rsid w:val="00901CC7"/>
    <w:rsid w:val="00910570"/>
    <w:rsid w:val="00913E35"/>
    <w:rsid w:val="00914A21"/>
    <w:rsid w:val="00914B46"/>
    <w:rsid w:val="00925A23"/>
    <w:rsid w:val="00927001"/>
    <w:rsid w:val="00927240"/>
    <w:rsid w:val="00930258"/>
    <w:rsid w:val="00933953"/>
    <w:rsid w:val="00936FD0"/>
    <w:rsid w:val="009377FC"/>
    <w:rsid w:val="00940677"/>
    <w:rsid w:val="009433B8"/>
    <w:rsid w:val="00943C7E"/>
    <w:rsid w:val="00951427"/>
    <w:rsid w:val="00956323"/>
    <w:rsid w:val="00960624"/>
    <w:rsid w:val="00960A9D"/>
    <w:rsid w:val="00960F92"/>
    <w:rsid w:val="00962B2F"/>
    <w:rsid w:val="009635DB"/>
    <w:rsid w:val="00965575"/>
    <w:rsid w:val="00965A79"/>
    <w:rsid w:val="00966195"/>
    <w:rsid w:val="0096672F"/>
    <w:rsid w:val="00966C2E"/>
    <w:rsid w:val="00967E2A"/>
    <w:rsid w:val="009738B0"/>
    <w:rsid w:val="00974117"/>
    <w:rsid w:val="009842AC"/>
    <w:rsid w:val="00995F4A"/>
    <w:rsid w:val="00996F62"/>
    <w:rsid w:val="00997E6B"/>
    <w:rsid w:val="009A05C4"/>
    <w:rsid w:val="009A494A"/>
    <w:rsid w:val="009B2AA4"/>
    <w:rsid w:val="009B62EA"/>
    <w:rsid w:val="009C00DE"/>
    <w:rsid w:val="009C0EB9"/>
    <w:rsid w:val="009C3C1A"/>
    <w:rsid w:val="009C733F"/>
    <w:rsid w:val="009D025D"/>
    <w:rsid w:val="009D30A3"/>
    <w:rsid w:val="009D3C5E"/>
    <w:rsid w:val="009D41B0"/>
    <w:rsid w:val="009D7998"/>
    <w:rsid w:val="009E3E48"/>
    <w:rsid w:val="009E46AD"/>
    <w:rsid w:val="009E61F0"/>
    <w:rsid w:val="00A00021"/>
    <w:rsid w:val="00A00C39"/>
    <w:rsid w:val="00A05FC7"/>
    <w:rsid w:val="00A11B47"/>
    <w:rsid w:val="00A13CB6"/>
    <w:rsid w:val="00A14C2C"/>
    <w:rsid w:val="00A14E26"/>
    <w:rsid w:val="00A169FB"/>
    <w:rsid w:val="00A174B0"/>
    <w:rsid w:val="00A22685"/>
    <w:rsid w:val="00A2304D"/>
    <w:rsid w:val="00A34639"/>
    <w:rsid w:val="00A444D7"/>
    <w:rsid w:val="00A518DC"/>
    <w:rsid w:val="00A52D42"/>
    <w:rsid w:val="00A605EF"/>
    <w:rsid w:val="00A6175B"/>
    <w:rsid w:val="00A65664"/>
    <w:rsid w:val="00A66AB1"/>
    <w:rsid w:val="00A678D6"/>
    <w:rsid w:val="00A71F50"/>
    <w:rsid w:val="00A72073"/>
    <w:rsid w:val="00A76FBF"/>
    <w:rsid w:val="00A81A0A"/>
    <w:rsid w:val="00A841BA"/>
    <w:rsid w:val="00A91451"/>
    <w:rsid w:val="00A91A7E"/>
    <w:rsid w:val="00A9386D"/>
    <w:rsid w:val="00AA0EB2"/>
    <w:rsid w:val="00AA33E0"/>
    <w:rsid w:val="00AA4CA8"/>
    <w:rsid w:val="00AA7CB4"/>
    <w:rsid w:val="00AB0737"/>
    <w:rsid w:val="00AB3AFC"/>
    <w:rsid w:val="00AB4240"/>
    <w:rsid w:val="00AB4682"/>
    <w:rsid w:val="00AB7871"/>
    <w:rsid w:val="00AC225F"/>
    <w:rsid w:val="00AC4F51"/>
    <w:rsid w:val="00AC7CD6"/>
    <w:rsid w:val="00AC7D8A"/>
    <w:rsid w:val="00AD23C6"/>
    <w:rsid w:val="00AD75AC"/>
    <w:rsid w:val="00AE2317"/>
    <w:rsid w:val="00AE2B69"/>
    <w:rsid w:val="00AF2E1F"/>
    <w:rsid w:val="00B013EB"/>
    <w:rsid w:val="00B04B29"/>
    <w:rsid w:val="00B059C3"/>
    <w:rsid w:val="00B06EAE"/>
    <w:rsid w:val="00B11D60"/>
    <w:rsid w:val="00B1237E"/>
    <w:rsid w:val="00B128D5"/>
    <w:rsid w:val="00B27C1D"/>
    <w:rsid w:val="00B27FAD"/>
    <w:rsid w:val="00B34128"/>
    <w:rsid w:val="00B34CAF"/>
    <w:rsid w:val="00B370A8"/>
    <w:rsid w:val="00B42609"/>
    <w:rsid w:val="00B42BDA"/>
    <w:rsid w:val="00B4735B"/>
    <w:rsid w:val="00B52838"/>
    <w:rsid w:val="00B54F8C"/>
    <w:rsid w:val="00B55DC8"/>
    <w:rsid w:val="00B60B74"/>
    <w:rsid w:val="00B62E64"/>
    <w:rsid w:val="00B70EBD"/>
    <w:rsid w:val="00B721F2"/>
    <w:rsid w:val="00B72C8E"/>
    <w:rsid w:val="00B77884"/>
    <w:rsid w:val="00B813B5"/>
    <w:rsid w:val="00B84887"/>
    <w:rsid w:val="00B90E63"/>
    <w:rsid w:val="00B94160"/>
    <w:rsid w:val="00B97613"/>
    <w:rsid w:val="00BA4AEF"/>
    <w:rsid w:val="00BB4477"/>
    <w:rsid w:val="00BB515D"/>
    <w:rsid w:val="00BB5939"/>
    <w:rsid w:val="00BB7951"/>
    <w:rsid w:val="00BC13F1"/>
    <w:rsid w:val="00BC2FD4"/>
    <w:rsid w:val="00BC417F"/>
    <w:rsid w:val="00BC7B80"/>
    <w:rsid w:val="00BC7D81"/>
    <w:rsid w:val="00BD3DA6"/>
    <w:rsid w:val="00BD42D7"/>
    <w:rsid w:val="00BD5273"/>
    <w:rsid w:val="00BD53BF"/>
    <w:rsid w:val="00BE0DB8"/>
    <w:rsid w:val="00BE1220"/>
    <w:rsid w:val="00BE1D2E"/>
    <w:rsid w:val="00BE31E8"/>
    <w:rsid w:val="00BE6697"/>
    <w:rsid w:val="00BF2074"/>
    <w:rsid w:val="00BF499A"/>
    <w:rsid w:val="00BF5C24"/>
    <w:rsid w:val="00BF7817"/>
    <w:rsid w:val="00C00259"/>
    <w:rsid w:val="00C01237"/>
    <w:rsid w:val="00C0217C"/>
    <w:rsid w:val="00C043A8"/>
    <w:rsid w:val="00C0445F"/>
    <w:rsid w:val="00C04820"/>
    <w:rsid w:val="00C069EE"/>
    <w:rsid w:val="00C107D0"/>
    <w:rsid w:val="00C10FAA"/>
    <w:rsid w:val="00C1451A"/>
    <w:rsid w:val="00C15069"/>
    <w:rsid w:val="00C24E23"/>
    <w:rsid w:val="00C37ECD"/>
    <w:rsid w:val="00C40EBB"/>
    <w:rsid w:val="00C421A7"/>
    <w:rsid w:val="00C43A8A"/>
    <w:rsid w:val="00C466B2"/>
    <w:rsid w:val="00C471C3"/>
    <w:rsid w:val="00C50BFB"/>
    <w:rsid w:val="00C51823"/>
    <w:rsid w:val="00C564C9"/>
    <w:rsid w:val="00C62E4F"/>
    <w:rsid w:val="00C66A7F"/>
    <w:rsid w:val="00C67663"/>
    <w:rsid w:val="00C67C27"/>
    <w:rsid w:val="00C714B6"/>
    <w:rsid w:val="00C74242"/>
    <w:rsid w:val="00C742F4"/>
    <w:rsid w:val="00C74730"/>
    <w:rsid w:val="00C7782E"/>
    <w:rsid w:val="00C81F36"/>
    <w:rsid w:val="00C85C9D"/>
    <w:rsid w:val="00C87B2E"/>
    <w:rsid w:val="00C907CE"/>
    <w:rsid w:val="00C908F8"/>
    <w:rsid w:val="00C916CB"/>
    <w:rsid w:val="00CA0D35"/>
    <w:rsid w:val="00CB2856"/>
    <w:rsid w:val="00CB763D"/>
    <w:rsid w:val="00CB7A6F"/>
    <w:rsid w:val="00CC08F8"/>
    <w:rsid w:val="00CC488B"/>
    <w:rsid w:val="00CC5533"/>
    <w:rsid w:val="00CC607F"/>
    <w:rsid w:val="00CC7C41"/>
    <w:rsid w:val="00CD1110"/>
    <w:rsid w:val="00CD687C"/>
    <w:rsid w:val="00CE0389"/>
    <w:rsid w:val="00CE2081"/>
    <w:rsid w:val="00CE3768"/>
    <w:rsid w:val="00CE3E79"/>
    <w:rsid w:val="00CE4706"/>
    <w:rsid w:val="00CE4806"/>
    <w:rsid w:val="00CE51A7"/>
    <w:rsid w:val="00CE5E92"/>
    <w:rsid w:val="00CE6CDD"/>
    <w:rsid w:val="00CE7F63"/>
    <w:rsid w:val="00D016BB"/>
    <w:rsid w:val="00D04362"/>
    <w:rsid w:val="00D05925"/>
    <w:rsid w:val="00D10F49"/>
    <w:rsid w:val="00D12418"/>
    <w:rsid w:val="00D15BC5"/>
    <w:rsid w:val="00D21E96"/>
    <w:rsid w:val="00D23041"/>
    <w:rsid w:val="00D25A34"/>
    <w:rsid w:val="00D267D5"/>
    <w:rsid w:val="00D273F1"/>
    <w:rsid w:val="00D275BD"/>
    <w:rsid w:val="00D27DEE"/>
    <w:rsid w:val="00D31273"/>
    <w:rsid w:val="00D317E8"/>
    <w:rsid w:val="00D34797"/>
    <w:rsid w:val="00D41647"/>
    <w:rsid w:val="00D420A8"/>
    <w:rsid w:val="00D43657"/>
    <w:rsid w:val="00D43AE7"/>
    <w:rsid w:val="00D53209"/>
    <w:rsid w:val="00D53A40"/>
    <w:rsid w:val="00D5632A"/>
    <w:rsid w:val="00D6048B"/>
    <w:rsid w:val="00D60DE6"/>
    <w:rsid w:val="00D613B2"/>
    <w:rsid w:val="00D61532"/>
    <w:rsid w:val="00D617E0"/>
    <w:rsid w:val="00D61E4E"/>
    <w:rsid w:val="00D658D4"/>
    <w:rsid w:val="00D7549C"/>
    <w:rsid w:val="00D76402"/>
    <w:rsid w:val="00D80904"/>
    <w:rsid w:val="00D857C7"/>
    <w:rsid w:val="00D9128F"/>
    <w:rsid w:val="00DA042D"/>
    <w:rsid w:val="00DA65E2"/>
    <w:rsid w:val="00DB552F"/>
    <w:rsid w:val="00DB5C62"/>
    <w:rsid w:val="00DB7886"/>
    <w:rsid w:val="00DC18B4"/>
    <w:rsid w:val="00DC3F6B"/>
    <w:rsid w:val="00DC6A55"/>
    <w:rsid w:val="00DC6B78"/>
    <w:rsid w:val="00DD06B5"/>
    <w:rsid w:val="00DD2DEB"/>
    <w:rsid w:val="00DD3310"/>
    <w:rsid w:val="00DD3609"/>
    <w:rsid w:val="00DD6D78"/>
    <w:rsid w:val="00DE3C27"/>
    <w:rsid w:val="00DE7414"/>
    <w:rsid w:val="00DF0580"/>
    <w:rsid w:val="00DF384E"/>
    <w:rsid w:val="00DF4503"/>
    <w:rsid w:val="00DF63B6"/>
    <w:rsid w:val="00E00250"/>
    <w:rsid w:val="00E02AA7"/>
    <w:rsid w:val="00E0380E"/>
    <w:rsid w:val="00E03BC4"/>
    <w:rsid w:val="00E043D5"/>
    <w:rsid w:val="00E0536E"/>
    <w:rsid w:val="00E07944"/>
    <w:rsid w:val="00E103C3"/>
    <w:rsid w:val="00E1707A"/>
    <w:rsid w:val="00E20662"/>
    <w:rsid w:val="00E21079"/>
    <w:rsid w:val="00E23231"/>
    <w:rsid w:val="00E26C55"/>
    <w:rsid w:val="00E26E8E"/>
    <w:rsid w:val="00E2797F"/>
    <w:rsid w:val="00E33380"/>
    <w:rsid w:val="00E33C01"/>
    <w:rsid w:val="00E349CA"/>
    <w:rsid w:val="00E366F4"/>
    <w:rsid w:val="00E408C6"/>
    <w:rsid w:val="00E4393C"/>
    <w:rsid w:val="00E450C4"/>
    <w:rsid w:val="00E450E2"/>
    <w:rsid w:val="00E5214B"/>
    <w:rsid w:val="00E523EC"/>
    <w:rsid w:val="00E52AD0"/>
    <w:rsid w:val="00E52B02"/>
    <w:rsid w:val="00E56256"/>
    <w:rsid w:val="00E57C4D"/>
    <w:rsid w:val="00E638D8"/>
    <w:rsid w:val="00E63B1F"/>
    <w:rsid w:val="00E642E1"/>
    <w:rsid w:val="00E7098F"/>
    <w:rsid w:val="00E76CBC"/>
    <w:rsid w:val="00E82D39"/>
    <w:rsid w:val="00E9152D"/>
    <w:rsid w:val="00E94E0E"/>
    <w:rsid w:val="00E96CC3"/>
    <w:rsid w:val="00EA02F3"/>
    <w:rsid w:val="00EA2097"/>
    <w:rsid w:val="00EA3891"/>
    <w:rsid w:val="00EA3CEB"/>
    <w:rsid w:val="00EA542C"/>
    <w:rsid w:val="00EA5C59"/>
    <w:rsid w:val="00EB0A70"/>
    <w:rsid w:val="00EB3519"/>
    <w:rsid w:val="00EC0F64"/>
    <w:rsid w:val="00EC185D"/>
    <w:rsid w:val="00EC4F09"/>
    <w:rsid w:val="00EC64CE"/>
    <w:rsid w:val="00ED0881"/>
    <w:rsid w:val="00ED0FB4"/>
    <w:rsid w:val="00ED2C85"/>
    <w:rsid w:val="00ED2ED9"/>
    <w:rsid w:val="00ED65BE"/>
    <w:rsid w:val="00ED75A2"/>
    <w:rsid w:val="00EE01BD"/>
    <w:rsid w:val="00EE038F"/>
    <w:rsid w:val="00EE74BE"/>
    <w:rsid w:val="00EE7C2F"/>
    <w:rsid w:val="00EF0171"/>
    <w:rsid w:val="00EF13AE"/>
    <w:rsid w:val="00EF13D4"/>
    <w:rsid w:val="00EF711E"/>
    <w:rsid w:val="00EF7CDE"/>
    <w:rsid w:val="00F022B2"/>
    <w:rsid w:val="00F051D4"/>
    <w:rsid w:val="00F07332"/>
    <w:rsid w:val="00F12C98"/>
    <w:rsid w:val="00F13E38"/>
    <w:rsid w:val="00F154B3"/>
    <w:rsid w:val="00F15570"/>
    <w:rsid w:val="00F202EE"/>
    <w:rsid w:val="00F22418"/>
    <w:rsid w:val="00F22588"/>
    <w:rsid w:val="00F22B04"/>
    <w:rsid w:val="00F307D9"/>
    <w:rsid w:val="00F370C0"/>
    <w:rsid w:val="00F40D7D"/>
    <w:rsid w:val="00F4267A"/>
    <w:rsid w:val="00F42ECB"/>
    <w:rsid w:val="00F5200A"/>
    <w:rsid w:val="00F52BA7"/>
    <w:rsid w:val="00F57AFF"/>
    <w:rsid w:val="00F612C8"/>
    <w:rsid w:val="00F65404"/>
    <w:rsid w:val="00F73C43"/>
    <w:rsid w:val="00F76619"/>
    <w:rsid w:val="00F76FBE"/>
    <w:rsid w:val="00F851A5"/>
    <w:rsid w:val="00F87605"/>
    <w:rsid w:val="00F87AFF"/>
    <w:rsid w:val="00F91C3C"/>
    <w:rsid w:val="00F931BA"/>
    <w:rsid w:val="00F97A2C"/>
    <w:rsid w:val="00FA7F12"/>
    <w:rsid w:val="00FB05F2"/>
    <w:rsid w:val="00FB16F8"/>
    <w:rsid w:val="00FB18D4"/>
    <w:rsid w:val="00FB63D3"/>
    <w:rsid w:val="00FB6F12"/>
    <w:rsid w:val="00FC4359"/>
    <w:rsid w:val="00FC5525"/>
    <w:rsid w:val="00FC6C9F"/>
    <w:rsid w:val="00FD24AF"/>
    <w:rsid w:val="00FD2E6B"/>
    <w:rsid w:val="00FD5A5F"/>
    <w:rsid w:val="00FE289A"/>
    <w:rsid w:val="00FE2DE1"/>
    <w:rsid w:val="00FF3C37"/>
    <w:rsid w:val="00FF4E70"/>
    <w:rsid w:val="00FF628F"/>
    <w:rsid w:val="00FF695E"/>
    <w:rsid w:val="00FF6E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3925"/>
  <w15:docId w15:val="{9FB9E45B-EB46-4339-94D5-48177383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53D69"/>
    <w:pPr>
      <w:spacing w:before="240" w:line="300" w:lineRule="auto"/>
      <w:ind w:left="720"/>
    </w:pPr>
    <w:rPr>
      <w:rFonts w:ascii="Arial" w:hAnsi="Arial"/>
      <w:lang w:val="en-ZA"/>
    </w:rPr>
  </w:style>
  <w:style w:type="paragraph" w:styleId="Heading1">
    <w:name w:val="heading 1"/>
    <w:basedOn w:val="BodyText"/>
    <w:next w:val="BodyText"/>
    <w:link w:val="Heading1Char"/>
    <w:qFormat/>
    <w:rsid w:val="007740FE"/>
    <w:pPr>
      <w:keepNext/>
      <w:numPr>
        <w:numId w:val="1"/>
      </w:numPr>
      <w:spacing w:before="240" w:line="240" w:lineRule="auto"/>
      <w:outlineLvl w:val="0"/>
    </w:pPr>
    <w:rPr>
      <w:b/>
      <w:sz w:val="36"/>
      <w:szCs w:val="28"/>
    </w:rPr>
  </w:style>
  <w:style w:type="paragraph" w:styleId="Heading2">
    <w:name w:val="heading 2"/>
    <w:basedOn w:val="Heading1"/>
    <w:next w:val="BodyText"/>
    <w:link w:val="Heading2Char"/>
    <w:qFormat/>
    <w:rsid w:val="0064564E"/>
    <w:pPr>
      <w:numPr>
        <w:ilvl w:val="1"/>
      </w:numPr>
      <w:outlineLvl w:val="1"/>
    </w:pPr>
    <w:rPr>
      <w:sz w:val="28"/>
    </w:rPr>
  </w:style>
  <w:style w:type="paragraph" w:styleId="Heading3">
    <w:name w:val="heading 3"/>
    <w:basedOn w:val="Heading1"/>
    <w:next w:val="BodyText"/>
    <w:qFormat/>
    <w:rsid w:val="0064564E"/>
    <w:pPr>
      <w:numPr>
        <w:ilvl w:val="2"/>
      </w:numPr>
      <w:outlineLvl w:val="2"/>
    </w:pPr>
    <w:rPr>
      <w:sz w:val="24"/>
    </w:rPr>
  </w:style>
  <w:style w:type="paragraph" w:styleId="Heading4">
    <w:name w:val="heading 4"/>
    <w:basedOn w:val="BodyText"/>
    <w:next w:val="BodyText"/>
    <w:qFormat/>
    <w:rsid w:val="007740FE"/>
    <w:pPr>
      <w:keepNext/>
      <w:spacing w:after="60" w:line="240" w:lineRule="auto"/>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40E9A"/>
    <w:pPr>
      <w:spacing w:before="120" w:after="120"/>
    </w:pPr>
  </w:style>
  <w:style w:type="character" w:customStyle="1" w:styleId="BodyTextChar">
    <w:name w:val="Body Text Char"/>
    <w:basedOn w:val="DefaultParagraphFont"/>
    <w:link w:val="BodyText"/>
    <w:rsid w:val="00740E9A"/>
    <w:rPr>
      <w:sz w:val="22"/>
      <w:lang w:val="en-CA"/>
    </w:rPr>
  </w:style>
  <w:style w:type="paragraph" w:customStyle="1" w:styleId="Paragraphhead">
    <w:name w:val="Paragraph head"/>
    <w:basedOn w:val="BodyText"/>
    <w:next w:val="BodyText"/>
    <w:rsid w:val="007740FE"/>
    <w:rPr>
      <w:b/>
    </w:rPr>
  </w:style>
  <w:style w:type="paragraph" w:styleId="Header">
    <w:name w:val="header"/>
    <w:basedOn w:val="BodyText"/>
    <w:link w:val="HeaderChar"/>
    <w:uiPriority w:val="99"/>
    <w:qFormat/>
    <w:rsid w:val="003D1D6B"/>
    <w:pPr>
      <w:pBdr>
        <w:bottom w:val="single" w:sz="6" w:space="1" w:color="auto"/>
      </w:pBdr>
      <w:tabs>
        <w:tab w:val="right" w:pos="9648"/>
      </w:tabs>
      <w:spacing w:before="0" w:line="240" w:lineRule="auto"/>
      <w:ind w:left="0"/>
    </w:pPr>
    <w:rPr>
      <w:sz w:val="18"/>
    </w:rPr>
  </w:style>
  <w:style w:type="paragraph" w:styleId="Footer">
    <w:name w:val="footer"/>
    <w:basedOn w:val="BodyText"/>
    <w:link w:val="FooterChar"/>
    <w:uiPriority w:val="99"/>
    <w:qFormat/>
    <w:rsid w:val="00763ADC"/>
    <w:pPr>
      <w:pBdr>
        <w:top w:val="single" w:sz="6" w:space="1" w:color="auto"/>
      </w:pBdr>
      <w:tabs>
        <w:tab w:val="center" w:pos="4824"/>
        <w:tab w:val="right" w:pos="9648"/>
      </w:tabs>
      <w:spacing w:line="240" w:lineRule="auto"/>
      <w:ind w:left="0"/>
    </w:pPr>
    <w:rPr>
      <w:sz w:val="12"/>
    </w:rPr>
  </w:style>
  <w:style w:type="paragraph" w:styleId="TOC1">
    <w:name w:val="toc 1"/>
    <w:basedOn w:val="BodyText"/>
    <w:next w:val="TOC2"/>
    <w:uiPriority w:val="39"/>
    <w:rsid w:val="003D1D6B"/>
    <w:pPr>
      <w:tabs>
        <w:tab w:val="right" w:leader="dot" w:pos="9648"/>
      </w:tabs>
      <w:spacing w:line="240" w:lineRule="auto"/>
      <w:ind w:left="360" w:hanging="360"/>
    </w:pPr>
    <w:rPr>
      <w:b/>
      <w:sz w:val="24"/>
    </w:rPr>
  </w:style>
  <w:style w:type="paragraph" w:styleId="TOC2">
    <w:name w:val="toc 2"/>
    <w:basedOn w:val="BodyText"/>
    <w:next w:val="BodyText"/>
    <w:uiPriority w:val="39"/>
    <w:rsid w:val="003D1D6B"/>
    <w:pPr>
      <w:tabs>
        <w:tab w:val="right" w:leader="dot" w:pos="9648"/>
      </w:tabs>
      <w:spacing w:before="0" w:line="240" w:lineRule="auto"/>
      <w:ind w:left="864" w:hanging="504"/>
    </w:pPr>
  </w:style>
  <w:style w:type="paragraph" w:styleId="TOC3">
    <w:name w:val="toc 3"/>
    <w:basedOn w:val="BodyText"/>
    <w:next w:val="BodyText"/>
    <w:uiPriority w:val="39"/>
    <w:rsid w:val="003D1D6B"/>
    <w:pPr>
      <w:tabs>
        <w:tab w:val="right" w:leader="dot" w:pos="9648"/>
      </w:tabs>
      <w:spacing w:before="0" w:line="240" w:lineRule="auto"/>
      <w:ind w:left="1512" w:hanging="648"/>
    </w:pPr>
    <w:rPr>
      <w:noProof/>
    </w:rPr>
  </w:style>
  <w:style w:type="paragraph" w:styleId="TableofFigures">
    <w:name w:val="table of figures"/>
    <w:basedOn w:val="BodyText"/>
    <w:next w:val="BodyText"/>
    <w:uiPriority w:val="99"/>
    <w:rsid w:val="002A2446"/>
    <w:pPr>
      <w:tabs>
        <w:tab w:val="right" w:pos="1418"/>
        <w:tab w:val="right" w:leader="dot" w:pos="9648"/>
      </w:tabs>
      <w:spacing w:before="0" w:line="240" w:lineRule="auto"/>
      <w:ind w:left="1247" w:hanging="1247"/>
    </w:pPr>
  </w:style>
  <w:style w:type="paragraph" w:customStyle="1" w:styleId="TableHeading">
    <w:name w:val="Table Heading"/>
    <w:basedOn w:val="BodyText"/>
    <w:qFormat/>
    <w:rsid w:val="002B3D17"/>
    <w:pPr>
      <w:spacing w:before="60" w:after="60" w:line="240" w:lineRule="auto"/>
      <w:ind w:left="0"/>
    </w:pPr>
    <w:rPr>
      <w:b/>
    </w:rPr>
  </w:style>
  <w:style w:type="character" w:styleId="Hyperlink">
    <w:name w:val="Hyperlink"/>
    <w:basedOn w:val="DefaultParagraphFont"/>
    <w:uiPriority w:val="99"/>
    <w:rsid w:val="003D1D6B"/>
    <w:rPr>
      <w:color w:val="0000FF"/>
      <w:u w:val="single"/>
    </w:rPr>
  </w:style>
  <w:style w:type="paragraph" w:customStyle="1" w:styleId="Cover3">
    <w:name w:val="Cover 3"/>
    <w:basedOn w:val="Cover1"/>
    <w:next w:val="BodyText"/>
    <w:qFormat/>
    <w:rsid w:val="00940677"/>
    <w:pPr>
      <w:spacing w:before="120"/>
    </w:pPr>
    <w:rPr>
      <w:bCs w:val="0"/>
      <w:sz w:val="24"/>
    </w:rPr>
  </w:style>
  <w:style w:type="paragraph" w:customStyle="1" w:styleId="Cover1">
    <w:name w:val="Cover 1"/>
    <w:basedOn w:val="BodyText"/>
    <w:next w:val="BodyText"/>
    <w:qFormat/>
    <w:rsid w:val="00C1451A"/>
    <w:pPr>
      <w:spacing w:before="240" w:line="240" w:lineRule="auto"/>
      <w:ind w:left="0"/>
    </w:pPr>
    <w:rPr>
      <w:b/>
      <w:bCs/>
      <w:sz w:val="48"/>
    </w:rPr>
  </w:style>
  <w:style w:type="paragraph" w:customStyle="1" w:styleId="FlyHead1">
    <w:name w:val="Fly Head 1"/>
    <w:basedOn w:val="BodyText"/>
    <w:next w:val="BodyText"/>
    <w:qFormat/>
    <w:rsid w:val="001B6873"/>
    <w:pPr>
      <w:spacing w:before="240" w:line="240" w:lineRule="auto"/>
    </w:pPr>
    <w:rPr>
      <w:rFonts w:cs="Arial"/>
      <w:b/>
      <w:bCs/>
      <w:sz w:val="40"/>
    </w:rPr>
  </w:style>
  <w:style w:type="paragraph" w:customStyle="1" w:styleId="PrelimHead2">
    <w:name w:val="Prelim Head 2"/>
    <w:basedOn w:val="BodyText"/>
    <w:next w:val="BodyText"/>
    <w:qFormat/>
    <w:rsid w:val="004C0B00"/>
    <w:pPr>
      <w:spacing w:before="240" w:line="240" w:lineRule="auto"/>
    </w:pPr>
    <w:rPr>
      <w:b/>
      <w:bCs/>
      <w:sz w:val="36"/>
    </w:rPr>
  </w:style>
  <w:style w:type="paragraph" w:styleId="Caption">
    <w:name w:val="caption"/>
    <w:basedOn w:val="BodyText"/>
    <w:next w:val="BodyText"/>
    <w:uiPriority w:val="35"/>
    <w:qFormat/>
    <w:rsid w:val="003D1D6B"/>
    <w:pPr>
      <w:spacing w:line="240" w:lineRule="auto"/>
      <w:ind w:left="1872" w:hanging="1152"/>
    </w:pPr>
    <w:rPr>
      <w:b/>
      <w:bCs/>
    </w:rPr>
  </w:style>
  <w:style w:type="paragraph" w:customStyle="1" w:styleId="FlyHead2">
    <w:name w:val="Fly Head 2"/>
    <w:basedOn w:val="FlyHead1"/>
    <w:next w:val="BodyText"/>
    <w:qFormat/>
    <w:rsid w:val="001B6873"/>
    <w:rPr>
      <w:sz w:val="28"/>
    </w:rPr>
  </w:style>
  <w:style w:type="paragraph" w:customStyle="1" w:styleId="Cover2">
    <w:name w:val="Cover 2"/>
    <w:basedOn w:val="Cover1"/>
    <w:next w:val="BodyText"/>
    <w:qFormat/>
    <w:rsid w:val="00740E9A"/>
    <w:rPr>
      <w:sz w:val="36"/>
    </w:rPr>
  </w:style>
  <w:style w:type="paragraph" w:customStyle="1" w:styleId="BodyTextBox">
    <w:name w:val="Body Text Box"/>
    <w:basedOn w:val="BodyText"/>
    <w:next w:val="BodyText"/>
    <w:qFormat/>
    <w:rsid w:val="003D1D6B"/>
    <w:pPr>
      <w:pBdr>
        <w:top w:val="single" w:sz="4" w:space="6" w:color="auto"/>
        <w:left w:val="single" w:sz="4" w:space="6" w:color="auto"/>
        <w:bottom w:val="single" w:sz="4" w:space="6" w:color="auto"/>
        <w:right w:val="single" w:sz="4" w:space="6" w:color="auto"/>
      </w:pBdr>
      <w:spacing w:line="240" w:lineRule="auto"/>
    </w:pPr>
    <w:rPr>
      <w:rFonts w:cs="Arial"/>
      <w:b/>
      <w:bCs/>
    </w:rPr>
  </w:style>
  <w:style w:type="paragraph" w:customStyle="1" w:styleId="PrelimHead3">
    <w:name w:val="Prelim Head 3"/>
    <w:basedOn w:val="PrelimHead2"/>
    <w:next w:val="BodyText"/>
    <w:qFormat/>
    <w:rsid w:val="003D1D6B"/>
    <w:rPr>
      <w:rFonts w:cs="Arial"/>
      <w:bCs w:val="0"/>
      <w:sz w:val="28"/>
    </w:rPr>
  </w:style>
  <w:style w:type="paragraph" w:styleId="ListBullet">
    <w:name w:val="List Bullet"/>
    <w:basedOn w:val="BodyText"/>
    <w:uiPriority w:val="99"/>
    <w:qFormat/>
    <w:rsid w:val="00A76FBF"/>
    <w:pPr>
      <w:spacing w:before="60" w:after="60" w:line="240" w:lineRule="auto"/>
      <w:ind w:left="0"/>
    </w:pPr>
  </w:style>
  <w:style w:type="paragraph" w:customStyle="1" w:styleId="TableText">
    <w:name w:val="Table Text"/>
    <w:basedOn w:val="TableHeading"/>
    <w:qFormat/>
    <w:rsid w:val="001B6873"/>
    <w:rPr>
      <w:b w:val="0"/>
      <w:sz w:val="18"/>
    </w:rPr>
  </w:style>
  <w:style w:type="paragraph" w:customStyle="1" w:styleId="FlyHead3">
    <w:name w:val="Fly Head 3"/>
    <w:basedOn w:val="FlyHead1"/>
    <w:next w:val="BodyText"/>
    <w:qFormat/>
    <w:rsid w:val="001B6873"/>
    <w:pPr>
      <w:keepNext/>
      <w:tabs>
        <w:tab w:val="left" w:pos="-720"/>
      </w:tabs>
      <w:spacing w:before="0" w:after="0"/>
      <w:ind w:left="1440" w:hanging="720"/>
      <w:outlineLvl w:val="1"/>
    </w:pPr>
    <w:rPr>
      <w:bCs w:val="0"/>
      <w:sz w:val="24"/>
    </w:rPr>
  </w:style>
  <w:style w:type="paragraph" w:customStyle="1" w:styleId="Appendices">
    <w:name w:val="Appendices"/>
    <w:qFormat/>
    <w:rsid w:val="00DF0580"/>
    <w:pPr>
      <w:spacing w:before="240"/>
      <w:jc w:val="center"/>
    </w:pPr>
    <w:rPr>
      <w:rFonts w:ascii="Arial" w:hAnsi="Arial"/>
      <w:b/>
      <w:sz w:val="36"/>
      <w:szCs w:val="36"/>
      <w:lang w:val="en-CA"/>
    </w:rPr>
  </w:style>
  <w:style w:type="paragraph" w:customStyle="1" w:styleId="AppendixHeading">
    <w:name w:val="Appendix Heading"/>
    <w:basedOn w:val="BodyText"/>
    <w:next w:val="BodyText"/>
    <w:qFormat/>
    <w:rsid w:val="00DF0580"/>
    <w:pPr>
      <w:spacing w:line="240" w:lineRule="auto"/>
      <w:jc w:val="center"/>
    </w:pPr>
    <w:rPr>
      <w:b/>
      <w:sz w:val="32"/>
      <w:szCs w:val="32"/>
    </w:rPr>
  </w:style>
  <w:style w:type="paragraph" w:customStyle="1" w:styleId="Contents">
    <w:name w:val="Contents"/>
    <w:basedOn w:val="PrelimHead2"/>
    <w:next w:val="Normal"/>
    <w:qFormat/>
    <w:rsid w:val="007740FE"/>
    <w:pPr>
      <w:ind w:left="0"/>
    </w:pPr>
  </w:style>
  <w:style w:type="paragraph" w:customStyle="1" w:styleId="ListDash">
    <w:name w:val="List Dash"/>
    <w:basedOn w:val="BodyText"/>
    <w:qFormat/>
    <w:rsid w:val="00A76FBF"/>
    <w:pPr>
      <w:numPr>
        <w:numId w:val="3"/>
      </w:numPr>
      <w:spacing w:before="60" w:after="60" w:line="240" w:lineRule="auto"/>
    </w:pPr>
  </w:style>
  <w:style w:type="paragraph" w:customStyle="1" w:styleId="Sourcecaption">
    <w:name w:val="Source caption"/>
    <w:basedOn w:val="BodyText"/>
    <w:link w:val="SourcecaptionChar"/>
    <w:qFormat/>
    <w:rsid w:val="001B6873"/>
    <w:pPr>
      <w:spacing w:before="40" w:line="240" w:lineRule="auto"/>
    </w:pPr>
    <w:rPr>
      <w:sz w:val="16"/>
      <w:szCs w:val="16"/>
    </w:rPr>
  </w:style>
  <w:style w:type="character" w:customStyle="1" w:styleId="SourcecaptionChar">
    <w:name w:val="Source caption Char"/>
    <w:basedOn w:val="BodyTextChar"/>
    <w:link w:val="Sourcecaption"/>
    <w:rsid w:val="001B6873"/>
    <w:rPr>
      <w:rFonts w:ascii="Arial" w:hAnsi="Arial"/>
      <w:sz w:val="16"/>
      <w:szCs w:val="16"/>
      <w:lang w:val="en-CA"/>
    </w:rPr>
  </w:style>
  <w:style w:type="paragraph" w:customStyle="1" w:styleId="PreparedandReviewed">
    <w:name w:val="Prepared and Reviewed"/>
    <w:basedOn w:val="Heading4"/>
    <w:qFormat/>
    <w:rsid w:val="001B6873"/>
    <w:rPr>
      <w:bCs/>
    </w:rPr>
  </w:style>
  <w:style w:type="table" w:styleId="TableGrid">
    <w:name w:val="Table Grid"/>
    <w:basedOn w:val="TableNormal"/>
    <w:uiPriority w:val="59"/>
    <w:rsid w:val="00C14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Appendix">
    <w:name w:val="Caption Appendix"/>
    <w:rsid w:val="00132D8D"/>
    <w:pPr>
      <w:spacing w:after="360"/>
      <w:jc w:val="center"/>
    </w:pPr>
    <w:rPr>
      <w:rFonts w:ascii="Arial" w:hAnsi="Arial" w:cs="Arial"/>
      <w:sz w:val="32"/>
      <w:szCs w:val="22"/>
      <w:lang w:val="en-AU"/>
    </w:rPr>
  </w:style>
  <w:style w:type="paragraph" w:customStyle="1" w:styleId="ListBulletIndented">
    <w:name w:val="List Bullet Indented"/>
    <w:basedOn w:val="Normal"/>
    <w:rsid w:val="00A76FBF"/>
    <w:pPr>
      <w:numPr>
        <w:numId w:val="2"/>
      </w:numPr>
      <w:spacing w:before="60" w:after="60" w:line="240" w:lineRule="auto"/>
    </w:pPr>
  </w:style>
  <w:style w:type="paragraph" w:customStyle="1" w:styleId="ListDashIndented">
    <w:name w:val="List Dash Indented"/>
    <w:basedOn w:val="ListDash"/>
    <w:rsid w:val="00A76FBF"/>
    <w:pPr>
      <w:ind w:left="1418" w:hanging="284"/>
    </w:pPr>
  </w:style>
  <w:style w:type="paragraph" w:customStyle="1" w:styleId="BodyTextIndented">
    <w:name w:val="Body Text Indented"/>
    <w:basedOn w:val="Normal"/>
    <w:rsid w:val="002A2A5C"/>
    <w:pPr>
      <w:spacing w:before="0" w:line="240" w:lineRule="auto"/>
    </w:pPr>
  </w:style>
  <w:style w:type="paragraph" w:customStyle="1" w:styleId="FlyHead4">
    <w:name w:val="Fly Head 4"/>
    <w:basedOn w:val="FlyHead3"/>
    <w:rsid w:val="00841520"/>
    <w:rPr>
      <w:b w:val="0"/>
    </w:rPr>
  </w:style>
  <w:style w:type="paragraph" w:styleId="BalloonText">
    <w:name w:val="Balloon Text"/>
    <w:basedOn w:val="Normal"/>
    <w:link w:val="BalloonTextChar"/>
    <w:qFormat/>
    <w:rsid w:val="00573AC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573AC1"/>
    <w:rPr>
      <w:rFonts w:ascii="Tahoma" w:hAnsi="Tahoma" w:cs="Tahoma"/>
      <w:sz w:val="16"/>
      <w:szCs w:val="16"/>
      <w:lang w:val="en-CA"/>
    </w:rPr>
  </w:style>
  <w:style w:type="paragraph" w:styleId="TOC9">
    <w:name w:val="toc 9"/>
    <w:basedOn w:val="Normal"/>
    <w:next w:val="Normal"/>
    <w:autoRedefine/>
    <w:uiPriority w:val="39"/>
    <w:rsid w:val="00573AC1"/>
    <w:pPr>
      <w:spacing w:after="100"/>
      <w:ind w:left="1600"/>
    </w:pPr>
  </w:style>
  <w:style w:type="character" w:customStyle="1" w:styleId="HeaderChar">
    <w:name w:val="Header Char"/>
    <w:basedOn w:val="DefaultParagraphFont"/>
    <w:link w:val="Header"/>
    <w:uiPriority w:val="99"/>
    <w:rsid w:val="00C01237"/>
    <w:rPr>
      <w:rFonts w:ascii="Arial" w:hAnsi="Arial"/>
      <w:sz w:val="18"/>
      <w:lang w:val="en-CA"/>
    </w:rPr>
  </w:style>
  <w:style w:type="character" w:customStyle="1" w:styleId="FooterChar">
    <w:name w:val="Footer Char"/>
    <w:basedOn w:val="DefaultParagraphFont"/>
    <w:link w:val="Footer"/>
    <w:uiPriority w:val="99"/>
    <w:rsid w:val="00C01237"/>
    <w:rPr>
      <w:rFonts w:ascii="Arial" w:hAnsi="Arial"/>
      <w:sz w:val="12"/>
      <w:lang w:val="en-CA"/>
    </w:rPr>
  </w:style>
  <w:style w:type="paragraph" w:styleId="BodyText2">
    <w:name w:val="Body Text 2"/>
    <w:basedOn w:val="Normal"/>
    <w:link w:val="BodyText2Char"/>
    <w:qFormat/>
    <w:rsid w:val="0076647E"/>
    <w:pPr>
      <w:spacing w:after="120" w:line="480" w:lineRule="auto"/>
    </w:pPr>
  </w:style>
  <w:style w:type="character" w:customStyle="1" w:styleId="BodyText2Char">
    <w:name w:val="Body Text 2 Char"/>
    <w:basedOn w:val="DefaultParagraphFont"/>
    <w:link w:val="BodyText2"/>
    <w:rsid w:val="0076647E"/>
    <w:rPr>
      <w:rFonts w:ascii="Arial" w:hAnsi="Arial"/>
      <w:lang w:val="en-ZA"/>
    </w:rPr>
  </w:style>
  <w:style w:type="paragraph" w:customStyle="1" w:styleId="Heading">
    <w:name w:val="Heading"/>
    <w:basedOn w:val="Normal"/>
    <w:next w:val="Normal"/>
    <w:rsid w:val="0076647E"/>
    <w:pPr>
      <w:spacing w:before="60" w:after="60" w:line="240" w:lineRule="auto"/>
      <w:ind w:left="0"/>
    </w:pPr>
    <w:rPr>
      <w:b/>
      <w:sz w:val="22"/>
    </w:rPr>
  </w:style>
  <w:style w:type="character" w:styleId="CommentReference">
    <w:name w:val="annotation reference"/>
    <w:basedOn w:val="DefaultParagraphFont"/>
    <w:qFormat/>
    <w:rsid w:val="00B4735B"/>
    <w:rPr>
      <w:sz w:val="16"/>
      <w:szCs w:val="16"/>
    </w:rPr>
  </w:style>
  <w:style w:type="paragraph" w:styleId="CommentText">
    <w:name w:val="annotation text"/>
    <w:basedOn w:val="Normal"/>
    <w:link w:val="CommentTextChar"/>
    <w:qFormat/>
    <w:rsid w:val="00B4735B"/>
    <w:pPr>
      <w:spacing w:line="240" w:lineRule="auto"/>
    </w:pPr>
  </w:style>
  <w:style w:type="character" w:customStyle="1" w:styleId="CommentTextChar">
    <w:name w:val="Comment Text Char"/>
    <w:basedOn w:val="DefaultParagraphFont"/>
    <w:link w:val="CommentText"/>
    <w:rsid w:val="00B4735B"/>
    <w:rPr>
      <w:rFonts w:ascii="Arial" w:hAnsi="Arial"/>
      <w:lang w:val="en-ZA"/>
    </w:rPr>
  </w:style>
  <w:style w:type="paragraph" w:styleId="CommentSubject">
    <w:name w:val="annotation subject"/>
    <w:basedOn w:val="CommentText"/>
    <w:next w:val="CommentText"/>
    <w:link w:val="CommentSubjectChar"/>
    <w:rsid w:val="00B4735B"/>
    <w:rPr>
      <w:b/>
      <w:bCs/>
    </w:rPr>
  </w:style>
  <w:style w:type="character" w:customStyle="1" w:styleId="CommentSubjectChar">
    <w:name w:val="Comment Subject Char"/>
    <w:basedOn w:val="CommentTextChar"/>
    <w:link w:val="CommentSubject"/>
    <w:rsid w:val="00B4735B"/>
    <w:rPr>
      <w:rFonts w:ascii="Arial" w:hAnsi="Arial"/>
      <w:b/>
      <w:bCs/>
      <w:lang w:val="en-ZA"/>
    </w:rPr>
  </w:style>
  <w:style w:type="paragraph" w:styleId="ListParagraph">
    <w:name w:val="List Paragraph"/>
    <w:basedOn w:val="Normal"/>
    <w:link w:val="ListParagraphChar"/>
    <w:uiPriority w:val="34"/>
    <w:qFormat/>
    <w:rsid w:val="00A444D7"/>
    <w:pPr>
      <w:contextualSpacing/>
    </w:pPr>
  </w:style>
  <w:style w:type="paragraph" w:styleId="Revision">
    <w:name w:val="Revision"/>
    <w:hidden/>
    <w:uiPriority w:val="99"/>
    <w:semiHidden/>
    <w:rsid w:val="00967E2A"/>
    <w:rPr>
      <w:rFonts w:ascii="Arial" w:hAnsi="Arial"/>
      <w:lang w:val="en-ZA"/>
    </w:rPr>
  </w:style>
  <w:style w:type="character" w:customStyle="1" w:styleId="Heading2Char">
    <w:name w:val="Heading 2 Char"/>
    <w:basedOn w:val="DefaultParagraphFont"/>
    <w:link w:val="Heading2"/>
    <w:rsid w:val="006413C7"/>
    <w:rPr>
      <w:rFonts w:ascii="Arial" w:hAnsi="Arial"/>
      <w:b/>
      <w:sz w:val="28"/>
      <w:szCs w:val="28"/>
      <w:lang w:val="en-ZA"/>
    </w:rPr>
  </w:style>
  <w:style w:type="character" w:customStyle="1" w:styleId="Heading1Char">
    <w:name w:val="Heading 1 Char"/>
    <w:basedOn w:val="DefaultParagraphFont"/>
    <w:link w:val="Heading1"/>
    <w:rsid w:val="00654E17"/>
    <w:rPr>
      <w:rFonts w:ascii="Arial" w:hAnsi="Arial"/>
      <w:b/>
      <w:sz w:val="36"/>
      <w:szCs w:val="28"/>
      <w:lang w:val="en-ZA"/>
    </w:rPr>
  </w:style>
  <w:style w:type="paragraph" w:styleId="BodyTextIndent2">
    <w:name w:val="Body Text Indent 2"/>
    <w:basedOn w:val="Normal"/>
    <w:link w:val="BodyTextIndent2Char"/>
    <w:rsid w:val="00526978"/>
    <w:pPr>
      <w:spacing w:after="120" w:line="480" w:lineRule="auto"/>
      <w:ind w:left="360"/>
    </w:pPr>
  </w:style>
  <w:style w:type="character" w:customStyle="1" w:styleId="BodyTextIndent2Char">
    <w:name w:val="Body Text Indent 2 Char"/>
    <w:basedOn w:val="DefaultParagraphFont"/>
    <w:link w:val="BodyTextIndent2"/>
    <w:rsid w:val="00526978"/>
    <w:rPr>
      <w:rFonts w:ascii="Arial" w:hAnsi="Arial"/>
      <w:lang w:val="en-ZA"/>
    </w:rPr>
  </w:style>
  <w:style w:type="character" w:customStyle="1" w:styleId="ListParagraphChar">
    <w:name w:val="List Paragraph Char"/>
    <w:link w:val="ListParagraph"/>
    <w:uiPriority w:val="34"/>
    <w:rsid w:val="00BE0DB8"/>
    <w:rPr>
      <w:rFonts w:ascii="Arial" w:hAnsi="Arial"/>
      <w:lang w:val="en-ZA"/>
    </w:rPr>
  </w:style>
  <w:style w:type="paragraph" w:styleId="BodyTextIndent">
    <w:name w:val="Body Text Indent"/>
    <w:basedOn w:val="Normal"/>
    <w:link w:val="BodyTextIndentChar"/>
    <w:qFormat/>
    <w:rsid w:val="00D53A40"/>
    <w:pPr>
      <w:spacing w:after="120"/>
      <w:ind w:left="360"/>
    </w:pPr>
  </w:style>
  <w:style w:type="character" w:customStyle="1" w:styleId="BodyTextIndentChar">
    <w:name w:val="Body Text Indent Char"/>
    <w:basedOn w:val="DefaultParagraphFont"/>
    <w:link w:val="BodyTextIndent"/>
    <w:rsid w:val="00D53A40"/>
    <w:rPr>
      <w:rFonts w:ascii="Arial" w:hAnsi="Arial"/>
      <w:lang w:val="en-ZA"/>
    </w:rPr>
  </w:style>
  <w:style w:type="paragraph" w:customStyle="1" w:styleId="Level1">
    <w:name w:val="Level 1"/>
    <w:basedOn w:val="Normal"/>
    <w:rsid w:val="00C51823"/>
    <w:pPr>
      <w:widowControl w:val="0"/>
      <w:numPr>
        <w:numId w:val="4"/>
      </w:numPr>
      <w:autoSpaceDE w:val="0"/>
      <w:autoSpaceDN w:val="0"/>
      <w:adjustRightInd w:val="0"/>
      <w:spacing w:before="0" w:line="240" w:lineRule="auto"/>
      <w:outlineLvl w:val="0"/>
    </w:pPr>
    <w:rPr>
      <w:rFonts w:ascii="Times New Roman" w:hAnsi="Times New Roman"/>
      <w:lang w:val="en-US"/>
    </w:rPr>
  </w:style>
  <w:style w:type="paragraph" w:styleId="TOC4">
    <w:name w:val="toc 4"/>
    <w:basedOn w:val="Normal"/>
    <w:next w:val="Normal"/>
    <w:autoRedefine/>
    <w:uiPriority w:val="39"/>
    <w:rsid w:val="00056E3F"/>
    <w:pPr>
      <w:spacing w:after="100"/>
      <w:ind w:left="600"/>
    </w:pPr>
  </w:style>
  <w:style w:type="paragraph" w:styleId="ListBullet2">
    <w:name w:val="List Bullet 2"/>
    <w:basedOn w:val="Normal"/>
    <w:uiPriority w:val="99"/>
    <w:unhideWhenUsed/>
    <w:rsid w:val="00CE4806"/>
    <w:pPr>
      <w:numPr>
        <w:numId w:val="5"/>
      </w:numPr>
      <w:tabs>
        <w:tab w:val="clear" w:pos="720"/>
      </w:tabs>
      <w:spacing w:before="0" w:after="200" w:line="276" w:lineRule="auto"/>
      <w:ind w:left="0" w:firstLine="0"/>
      <w:contextualSpacing/>
    </w:pPr>
    <w:rPr>
      <w:rFonts w:ascii="Cambria" w:eastAsia="MS Mincho" w:hAnsi="Cambria"/>
      <w:sz w:val="22"/>
      <w:szCs w:val="22"/>
      <w:lang w:val="en-US"/>
    </w:rPr>
  </w:style>
  <w:style w:type="paragraph" w:styleId="NormalWeb">
    <w:name w:val="Normal (Web)"/>
    <w:basedOn w:val="Normal"/>
    <w:uiPriority w:val="99"/>
    <w:semiHidden/>
    <w:unhideWhenUsed/>
    <w:rsid w:val="002F5471"/>
    <w:pPr>
      <w:spacing w:before="100" w:beforeAutospacing="1" w:after="100" w:afterAutospacing="1" w:line="240" w:lineRule="auto"/>
      <w:ind w:left="0"/>
    </w:pPr>
    <w:rPr>
      <w:rFonts w:ascii="Times New Roman" w:hAnsi="Times New Roman"/>
      <w:sz w:val="24"/>
      <w:szCs w:val="24"/>
      <w:lang w:eastAsia="en-ZA"/>
    </w:rPr>
  </w:style>
  <w:style w:type="character" w:styleId="Strong">
    <w:name w:val="Strong"/>
    <w:basedOn w:val="DefaultParagraphFont"/>
    <w:uiPriority w:val="22"/>
    <w:qFormat/>
    <w:rsid w:val="002F5471"/>
    <w:rPr>
      <w:b/>
      <w:bCs/>
    </w:rPr>
  </w:style>
  <w:style w:type="paragraph" w:styleId="TOC5">
    <w:name w:val="toc 5"/>
    <w:basedOn w:val="Normal"/>
    <w:next w:val="Normal"/>
    <w:autoRedefine/>
    <w:uiPriority w:val="39"/>
    <w:unhideWhenUsed/>
    <w:rsid w:val="00646F59"/>
    <w:pPr>
      <w:spacing w:before="0" w:after="100" w:line="278" w:lineRule="auto"/>
      <w:ind w:left="960"/>
    </w:pPr>
    <w:rPr>
      <w:rFonts w:asciiTheme="minorHAnsi" w:eastAsiaTheme="minorEastAsia" w:hAnsiTheme="minorHAnsi" w:cstheme="minorBidi"/>
      <w:kern w:val="2"/>
      <w:sz w:val="24"/>
      <w:szCs w:val="24"/>
      <w:lang w:eastAsia="en-ZA"/>
      <w14:ligatures w14:val="standardContextual"/>
    </w:rPr>
  </w:style>
  <w:style w:type="paragraph" w:styleId="TOC6">
    <w:name w:val="toc 6"/>
    <w:basedOn w:val="Normal"/>
    <w:next w:val="Normal"/>
    <w:autoRedefine/>
    <w:uiPriority w:val="39"/>
    <w:unhideWhenUsed/>
    <w:rsid w:val="00646F59"/>
    <w:pPr>
      <w:spacing w:before="0" w:after="100" w:line="278" w:lineRule="auto"/>
      <w:ind w:left="1200"/>
    </w:pPr>
    <w:rPr>
      <w:rFonts w:asciiTheme="minorHAnsi" w:eastAsiaTheme="minorEastAsia" w:hAnsiTheme="minorHAnsi" w:cstheme="minorBidi"/>
      <w:kern w:val="2"/>
      <w:sz w:val="24"/>
      <w:szCs w:val="24"/>
      <w:lang w:eastAsia="en-ZA"/>
      <w14:ligatures w14:val="standardContextual"/>
    </w:rPr>
  </w:style>
  <w:style w:type="paragraph" w:styleId="TOC7">
    <w:name w:val="toc 7"/>
    <w:basedOn w:val="Normal"/>
    <w:next w:val="Normal"/>
    <w:autoRedefine/>
    <w:uiPriority w:val="39"/>
    <w:unhideWhenUsed/>
    <w:rsid w:val="00646F59"/>
    <w:pPr>
      <w:spacing w:before="0" w:after="100" w:line="278" w:lineRule="auto"/>
      <w:ind w:left="1440"/>
    </w:pPr>
    <w:rPr>
      <w:rFonts w:asciiTheme="minorHAnsi" w:eastAsiaTheme="minorEastAsia" w:hAnsiTheme="minorHAnsi" w:cstheme="minorBidi"/>
      <w:kern w:val="2"/>
      <w:sz w:val="24"/>
      <w:szCs w:val="24"/>
      <w:lang w:eastAsia="en-ZA"/>
      <w14:ligatures w14:val="standardContextual"/>
    </w:rPr>
  </w:style>
  <w:style w:type="paragraph" w:styleId="TOC8">
    <w:name w:val="toc 8"/>
    <w:basedOn w:val="Normal"/>
    <w:next w:val="Normal"/>
    <w:autoRedefine/>
    <w:uiPriority w:val="39"/>
    <w:unhideWhenUsed/>
    <w:rsid w:val="00646F59"/>
    <w:pPr>
      <w:spacing w:before="0" w:after="100" w:line="278" w:lineRule="auto"/>
      <w:ind w:left="1680"/>
    </w:pPr>
    <w:rPr>
      <w:rFonts w:asciiTheme="minorHAnsi" w:eastAsiaTheme="minorEastAsia" w:hAnsiTheme="minorHAnsi" w:cstheme="minorBidi"/>
      <w:kern w:val="2"/>
      <w:sz w:val="24"/>
      <w:szCs w:val="24"/>
      <w:lang w:eastAsia="en-ZA"/>
      <w14:ligatures w14:val="standardContextual"/>
    </w:rPr>
  </w:style>
  <w:style w:type="character" w:styleId="UnresolvedMention">
    <w:name w:val="Unresolved Mention"/>
    <w:basedOn w:val="DefaultParagraphFont"/>
    <w:uiPriority w:val="99"/>
    <w:semiHidden/>
    <w:unhideWhenUsed/>
    <w:rsid w:val="00646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4237">
      <w:bodyDiv w:val="1"/>
      <w:marLeft w:val="0"/>
      <w:marRight w:val="0"/>
      <w:marTop w:val="0"/>
      <w:marBottom w:val="0"/>
      <w:divBdr>
        <w:top w:val="none" w:sz="0" w:space="0" w:color="auto"/>
        <w:left w:val="none" w:sz="0" w:space="0" w:color="auto"/>
        <w:bottom w:val="none" w:sz="0" w:space="0" w:color="auto"/>
        <w:right w:val="none" w:sz="0" w:space="0" w:color="auto"/>
      </w:divBdr>
    </w:div>
    <w:div w:id="306514856">
      <w:bodyDiv w:val="1"/>
      <w:marLeft w:val="0"/>
      <w:marRight w:val="0"/>
      <w:marTop w:val="0"/>
      <w:marBottom w:val="0"/>
      <w:divBdr>
        <w:top w:val="none" w:sz="0" w:space="0" w:color="auto"/>
        <w:left w:val="none" w:sz="0" w:space="0" w:color="auto"/>
        <w:bottom w:val="none" w:sz="0" w:space="0" w:color="auto"/>
        <w:right w:val="none" w:sz="0" w:space="0" w:color="auto"/>
      </w:divBdr>
    </w:div>
    <w:div w:id="376272713">
      <w:bodyDiv w:val="1"/>
      <w:marLeft w:val="0"/>
      <w:marRight w:val="0"/>
      <w:marTop w:val="0"/>
      <w:marBottom w:val="0"/>
      <w:divBdr>
        <w:top w:val="none" w:sz="0" w:space="0" w:color="auto"/>
        <w:left w:val="none" w:sz="0" w:space="0" w:color="auto"/>
        <w:bottom w:val="none" w:sz="0" w:space="0" w:color="auto"/>
        <w:right w:val="none" w:sz="0" w:space="0" w:color="auto"/>
      </w:divBdr>
    </w:div>
    <w:div w:id="475411597">
      <w:bodyDiv w:val="1"/>
      <w:marLeft w:val="0"/>
      <w:marRight w:val="0"/>
      <w:marTop w:val="0"/>
      <w:marBottom w:val="0"/>
      <w:divBdr>
        <w:top w:val="none" w:sz="0" w:space="0" w:color="auto"/>
        <w:left w:val="none" w:sz="0" w:space="0" w:color="auto"/>
        <w:bottom w:val="none" w:sz="0" w:space="0" w:color="auto"/>
        <w:right w:val="none" w:sz="0" w:space="0" w:color="auto"/>
      </w:divBdr>
    </w:div>
    <w:div w:id="684596648">
      <w:bodyDiv w:val="1"/>
      <w:marLeft w:val="0"/>
      <w:marRight w:val="0"/>
      <w:marTop w:val="0"/>
      <w:marBottom w:val="0"/>
      <w:divBdr>
        <w:top w:val="none" w:sz="0" w:space="0" w:color="auto"/>
        <w:left w:val="none" w:sz="0" w:space="0" w:color="auto"/>
        <w:bottom w:val="none" w:sz="0" w:space="0" w:color="auto"/>
        <w:right w:val="none" w:sz="0" w:space="0" w:color="auto"/>
      </w:divBdr>
    </w:div>
    <w:div w:id="994916584">
      <w:bodyDiv w:val="1"/>
      <w:marLeft w:val="0"/>
      <w:marRight w:val="0"/>
      <w:marTop w:val="0"/>
      <w:marBottom w:val="0"/>
      <w:divBdr>
        <w:top w:val="none" w:sz="0" w:space="0" w:color="auto"/>
        <w:left w:val="none" w:sz="0" w:space="0" w:color="auto"/>
        <w:bottom w:val="none" w:sz="0" w:space="0" w:color="auto"/>
        <w:right w:val="none" w:sz="0" w:space="0" w:color="auto"/>
      </w:divBdr>
    </w:div>
    <w:div w:id="1015763209">
      <w:bodyDiv w:val="1"/>
      <w:marLeft w:val="0"/>
      <w:marRight w:val="0"/>
      <w:marTop w:val="0"/>
      <w:marBottom w:val="0"/>
      <w:divBdr>
        <w:top w:val="none" w:sz="0" w:space="0" w:color="auto"/>
        <w:left w:val="none" w:sz="0" w:space="0" w:color="auto"/>
        <w:bottom w:val="none" w:sz="0" w:space="0" w:color="auto"/>
        <w:right w:val="none" w:sz="0" w:space="0" w:color="auto"/>
      </w:divBdr>
    </w:div>
    <w:div w:id="1064335664">
      <w:bodyDiv w:val="1"/>
      <w:marLeft w:val="0"/>
      <w:marRight w:val="0"/>
      <w:marTop w:val="0"/>
      <w:marBottom w:val="0"/>
      <w:divBdr>
        <w:top w:val="none" w:sz="0" w:space="0" w:color="auto"/>
        <w:left w:val="none" w:sz="0" w:space="0" w:color="auto"/>
        <w:bottom w:val="none" w:sz="0" w:space="0" w:color="auto"/>
        <w:right w:val="none" w:sz="0" w:space="0" w:color="auto"/>
      </w:divBdr>
    </w:div>
    <w:div w:id="1064573117">
      <w:bodyDiv w:val="1"/>
      <w:marLeft w:val="0"/>
      <w:marRight w:val="0"/>
      <w:marTop w:val="0"/>
      <w:marBottom w:val="0"/>
      <w:divBdr>
        <w:top w:val="none" w:sz="0" w:space="0" w:color="auto"/>
        <w:left w:val="none" w:sz="0" w:space="0" w:color="auto"/>
        <w:bottom w:val="none" w:sz="0" w:space="0" w:color="auto"/>
        <w:right w:val="none" w:sz="0" w:space="0" w:color="auto"/>
      </w:divBdr>
    </w:div>
    <w:div w:id="1075279142">
      <w:bodyDiv w:val="1"/>
      <w:marLeft w:val="0"/>
      <w:marRight w:val="0"/>
      <w:marTop w:val="0"/>
      <w:marBottom w:val="0"/>
      <w:divBdr>
        <w:top w:val="none" w:sz="0" w:space="0" w:color="auto"/>
        <w:left w:val="none" w:sz="0" w:space="0" w:color="auto"/>
        <w:bottom w:val="none" w:sz="0" w:space="0" w:color="auto"/>
        <w:right w:val="none" w:sz="0" w:space="0" w:color="auto"/>
      </w:divBdr>
    </w:div>
    <w:div w:id="1163160802">
      <w:bodyDiv w:val="1"/>
      <w:marLeft w:val="0"/>
      <w:marRight w:val="0"/>
      <w:marTop w:val="0"/>
      <w:marBottom w:val="0"/>
      <w:divBdr>
        <w:top w:val="none" w:sz="0" w:space="0" w:color="auto"/>
        <w:left w:val="none" w:sz="0" w:space="0" w:color="auto"/>
        <w:bottom w:val="none" w:sz="0" w:space="0" w:color="auto"/>
        <w:right w:val="none" w:sz="0" w:space="0" w:color="auto"/>
      </w:divBdr>
    </w:div>
    <w:div w:id="1265500423">
      <w:bodyDiv w:val="1"/>
      <w:marLeft w:val="0"/>
      <w:marRight w:val="0"/>
      <w:marTop w:val="0"/>
      <w:marBottom w:val="0"/>
      <w:divBdr>
        <w:top w:val="none" w:sz="0" w:space="0" w:color="auto"/>
        <w:left w:val="none" w:sz="0" w:space="0" w:color="auto"/>
        <w:bottom w:val="none" w:sz="0" w:space="0" w:color="auto"/>
        <w:right w:val="none" w:sz="0" w:space="0" w:color="auto"/>
      </w:divBdr>
    </w:div>
    <w:div w:id="1397700022">
      <w:bodyDiv w:val="1"/>
      <w:marLeft w:val="0"/>
      <w:marRight w:val="0"/>
      <w:marTop w:val="0"/>
      <w:marBottom w:val="0"/>
      <w:divBdr>
        <w:top w:val="none" w:sz="0" w:space="0" w:color="auto"/>
        <w:left w:val="none" w:sz="0" w:space="0" w:color="auto"/>
        <w:bottom w:val="none" w:sz="0" w:space="0" w:color="auto"/>
        <w:right w:val="none" w:sz="0" w:space="0" w:color="auto"/>
      </w:divBdr>
    </w:div>
    <w:div w:id="1409186500">
      <w:bodyDiv w:val="1"/>
      <w:marLeft w:val="0"/>
      <w:marRight w:val="0"/>
      <w:marTop w:val="0"/>
      <w:marBottom w:val="0"/>
      <w:divBdr>
        <w:top w:val="none" w:sz="0" w:space="0" w:color="auto"/>
        <w:left w:val="none" w:sz="0" w:space="0" w:color="auto"/>
        <w:bottom w:val="none" w:sz="0" w:space="0" w:color="auto"/>
        <w:right w:val="none" w:sz="0" w:space="0" w:color="auto"/>
      </w:divBdr>
    </w:div>
    <w:div w:id="1430851948">
      <w:bodyDiv w:val="1"/>
      <w:marLeft w:val="0"/>
      <w:marRight w:val="0"/>
      <w:marTop w:val="0"/>
      <w:marBottom w:val="0"/>
      <w:divBdr>
        <w:top w:val="none" w:sz="0" w:space="0" w:color="auto"/>
        <w:left w:val="none" w:sz="0" w:space="0" w:color="auto"/>
        <w:bottom w:val="none" w:sz="0" w:space="0" w:color="auto"/>
        <w:right w:val="none" w:sz="0" w:space="0" w:color="auto"/>
      </w:divBdr>
    </w:div>
    <w:div w:id="1643074173">
      <w:bodyDiv w:val="1"/>
      <w:marLeft w:val="0"/>
      <w:marRight w:val="0"/>
      <w:marTop w:val="0"/>
      <w:marBottom w:val="0"/>
      <w:divBdr>
        <w:top w:val="none" w:sz="0" w:space="0" w:color="auto"/>
        <w:left w:val="none" w:sz="0" w:space="0" w:color="auto"/>
        <w:bottom w:val="none" w:sz="0" w:space="0" w:color="auto"/>
        <w:right w:val="none" w:sz="0" w:space="0" w:color="auto"/>
      </w:divBdr>
    </w:div>
    <w:div w:id="1656226854">
      <w:bodyDiv w:val="1"/>
      <w:marLeft w:val="0"/>
      <w:marRight w:val="0"/>
      <w:marTop w:val="0"/>
      <w:marBottom w:val="0"/>
      <w:divBdr>
        <w:top w:val="none" w:sz="0" w:space="0" w:color="auto"/>
        <w:left w:val="none" w:sz="0" w:space="0" w:color="auto"/>
        <w:bottom w:val="none" w:sz="0" w:space="0" w:color="auto"/>
        <w:right w:val="none" w:sz="0" w:space="0" w:color="auto"/>
      </w:divBdr>
    </w:div>
    <w:div w:id="1704750191">
      <w:bodyDiv w:val="1"/>
      <w:marLeft w:val="0"/>
      <w:marRight w:val="0"/>
      <w:marTop w:val="0"/>
      <w:marBottom w:val="0"/>
      <w:divBdr>
        <w:top w:val="none" w:sz="0" w:space="0" w:color="auto"/>
        <w:left w:val="none" w:sz="0" w:space="0" w:color="auto"/>
        <w:bottom w:val="none" w:sz="0" w:space="0" w:color="auto"/>
        <w:right w:val="none" w:sz="0" w:space="0" w:color="auto"/>
      </w:divBdr>
    </w:div>
    <w:div w:id="1806779501">
      <w:bodyDiv w:val="1"/>
      <w:marLeft w:val="0"/>
      <w:marRight w:val="0"/>
      <w:marTop w:val="0"/>
      <w:marBottom w:val="0"/>
      <w:divBdr>
        <w:top w:val="none" w:sz="0" w:space="0" w:color="auto"/>
        <w:left w:val="none" w:sz="0" w:space="0" w:color="auto"/>
        <w:bottom w:val="none" w:sz="0" w:space="0" w:color="auto"/>
        <w:right w:val="none" w:sz="0" w:space="0" w:color="auto"/>
      </w:divBdr>
    </w:div>
    <w:div w:id="2059236705">
      <w:bodyDiv w:val="1"/>
      <w:marLeft w:val="0"/>
      <w:marRight w:val="0"/>
      <w:marTop w:val="0"/>
      <w:marBottom w:val="0"/>
      <w:divBdr>
        <w:top w:val="none" w:sz="0" w:space="0" w:color="auto"/>
        <w:left w:val="none" w:sz="0" w:space="0" w:color="auto"/>
        <w:bottom w:val="none" w:sz="0" w:space="0" w:color="auto"/>
        <w:right w:val="none" w:sz="0" w:space="0" w:color="auto"/>
      </w:divBdr>
    </w:div>
    <w:div w:id="2126457117">
      <w:bodyDiv w:val="1"/>
      <w:marLeft w:val="0"/>
      <w:marRight w:val="0"/>
      <w:marTop w:val="0"/>
      <w:marBottom w:val="0"/>
      <w:divBdr>
        <w:top w:val="none" w:sz="0" w:space="0" w:color="auto"/>
        <w:left w:val="none" w:sz="0" w:space="0" w:color="auto"/>
        <w:bottom w:val="none" w:sz="0" w:space="0" w:color="auto"/>
        <w:right w:val="none" w:sz="0" w:space="0" w:color="auto"/>
      </w:divBdr>
    </w:div>
    <w:div w:id="2136637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F06FA36E13F642ACE7A1A2BDCA30EB" ma:contentTypeVersion="0" ma:contentTypeDescription="Create a new document." ma:contentTypeScope="" ma:versionID="0308b647d3f13f633489163afd8b85c8">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38A37-44B4-4DEC-9067-0BE6F66C65C9}">
  <ds:schemaRefs>
    <ds:schemaRef ds:uri="http://schemas.microsoft.com/office/2006/metadata/properties"/>
  </ds:schemaRefs>
</ds:datastoreItem>
</file>

<file path=customXml/itemProps2.xml><?xml version="1.0" encoding="utf-8"?>
<ds:datastoreItem xmlns:ds="http://schemas.openxmlformats.org/officeDocument/2006/customXml" ds:itemID="{1D6A9609-37FB-4FE1-B8CF-6B7FFF2C2728}">
  <ds:schemaRefs>
    <ds:schemaRef ds:uri="http://schemas.microsoft.com/sharepoint/v3/contenttype/forms"/>
  </ds:schemaRefs>
</ds:datastoreItem>
</file>

<file path=customXml/itemProps3.xml><?xml version="1.0" encoding="utf-8"?>
<ds:datastoreItem xmlns:ds="http://schemas.openxmlformats.org/officeDocument/2006/customXml" ds:itemID="{A985A27B-8D60-45EE-A8B0-0206CE935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8BEFC9F5-62DB-464A-9441-63401B15B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7467</Words>
  <Characters>42562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Armoede Milestone 2 Draft Standard Operating Procedures</vt:lpstr>
    </vt:vector>
  </TitlesOfParts>
  <Company>SRK, Vancouver</Company>
  <LinksUpToDate>false</LinksUpToDate>
  <CharactersWithSpaces>49930</CharactersWithSpaces>
  <SharedDoc>false</SharedDoc>
  <HLinks>
    <vt:vector size="102" baseType="variant">
      <vt:variant>
        <vt:i4>1310774</vt:i4>
      </vt:variant>
      <vt:variant>
        <vt:i4>116</vt:i4>
      </vt:variant>
      <vt:variant>
        <vt:i4>0</vt:i4>
      </vt:variant>
      <vt:variant>
        <vt:i4>5</vt:i4>
      </vt:variant>
      <vt:variant>
        <vt:lpwstr/>
      </vt:variant>
      <vt:variant>
        <vt:lpwstr>_Toc70477521</vt:lpwstr>
      </vt:variant>
      <vt:variant>
        <vt:i4>1376310</vt:i4>
      </vt:variant>
      <vt:variant>
        <vt:i4>110</vt:i4>
      </vt:variant>
      <vt:variant>
        <vt:i4>0</vt:i4>
      </vt:variant>
      <vt:variant>
        <vt:i4>5</vt:i4>
      </vt:variant>
      <vt:variant>
        <vt:lpwstr/>
      </vt:variant>
      <vt:variant>
        <vt:lpwstr>_Toc70477520</vt:lpwstr>
      </vt:variant>
      <vt:variant>
        <vt:i4>1835061</vt:i4>
      </vt:variant>
      <vt:variant>
        <vt:i4>104</vt:i4>
      </vt:variant>
      <vt:variant>
        <vt:i4>0</vt:i4>
      </vt:variant>
      <vt:variant>
        <vt:i4>5</vt:i4>
      </vt:variant>
      <vt:variant>
        <vt:lpwstr/>
      </vt:variant>
      <vt:variant>
        <vt:lpwstr>_Toc70477519</vt:lpwstr>
      </vt:variant>
      <vt:variant>
        <vt:i4>1900597</vt:i4>
      </vt:variant>
      <vt:variant>
        <vt:i4>98</vt:i4>
      </vt:variant>
      <vt:variant>
        <vt:i4>0</vt:i4>
      </vt:variant>
      <vt:variant>
        <vt:i4>5</vt:i4>
      </vt:variant>
      <vt:variant>
        <vt:lpwstr/>
      </vt:variant>
      <vt:variant>
        <vt:lpwstr>_Toc70477518</vt:lpwstr>
      </vt:variant>
      <vt:variant>
        <vt:i4>1179701</vt:i4>
      </vt:variant>
      <vt:variant>
        <vt:i4>92</vt:i4>
      </vt:variant>
      <vt:variant>
        <vt:i4>0</vt:i4>
      </vt:variant>
      <vt:variant>
        <vt:i4>5</vt:i4>
      </vt:variant>
      <vt:variant>
        <vt:lpwstr/>
      </vt:variant>
      <vt:variant>
        <vt:lpwstr>_Toc70477517</vt:lpwstr>
      </vt:variant>
      <vt:variant>
        <vt:i4>1245237</vt:i4>
      </vt:variant>
      <vt:variant>
        <vt:i4>86</vt:i4>
      </vt:variant>
      <vt:variant>
        <vt:i4>0</vt:i4>
      </vt:variant>
      <vt:variant>
        <vt:i4>5</vt:i4>
      </vt:variant>
      <vt:variant>
        <vt:lpwstr/>
      </vt:variant>
      <vt:variant>
        <vt:lpwstr>_Toc70477516</vt:lpwstr>
      </vt:variant>
      <vt:variant>
        <vt:i4>1048629</vt:i4>
      </vt:variant>
      <vt:variant>
        <vt:i4>80</vt:i4>
      </vt:variant>
      <vt:variant>
        <vt:i4>0</vt:i4>
      </vt:variant>
      <vt:variant>
        <vt:i4>5</vt:i4>
      </vt:variant>
      <vt:variant>
        <vt:lpwstr/>
      </vt:variant>
      <vt:variant>
        <vt:lpwstr>_Toc70477515</vt:lpwstr>
      </vt:variant>
      <vt:variant>
        <vt:i4>1114165</vt:i4>
      </vt:variant>
      <vt:variant>
        <vt:i4>74</vt:i4>
      </vt:variant>
      <vt:variant>
        <vt:i4>0</vt:i4>
      </vt:variant>
      <vt:variant>
        <vt:i4>5</vt:i4>
      </vt:variant>
      <vt:variant>
        <vt:lpwstr/>
      </vt:variant>
      <vt:variant>
        <vt:lpwstr>_Toc70477514</vt:lpwstr>
      </vt:variant>
      <vt:variant>
        <vt:i4>1441845</vt:i4>
      </vt:variant>
      <vt:variant>
        <vt:i4>68</vt:i4>
      </vt:variant>
      <vt:variant>
        <vt:i4>0</vt:i4>
      </vt:variant>
      <vt:variant>
        <vt:i4>5</vt:i4>
      </vt:variant>
      <vt:variant>
        <vt:lpwstr/>
      </vt:variant>
      <vt:variant>
        <vt:lpwstr>_Toc70477513</vt:lpwstr>
      </vt:variant>
      <vt:variant>
        <vt:i4>1507381</vt:i4>
      </vt:variant>
      <vt:variant>
        <vt:i4>62</vt:i4>
      </vt:variant>
      <vt:variant>
        <vt:i4>0</vt:i4>
      </vt:variant>
      <vt:variant>
        <vt:i4>5</vt:i4>
      </vt:variant>
      <vt:variant>
        <vt:lpwstr/>
      </vt:variant>
      <vt:variant>
        <vt:lpwstr>_Toc70477512</vt:lpwstr>
      </vt:variant>
      <vt:variant>
        <vt:i4>1310773</vt:i4>
      </vt:variant>
      <vt:variant>
        <vt:i4>56</vt:i4>
      </vt:variant>
      <vt:variant>
        <vt:i4>0</vt:i4>
      </vt:variant>
      <vt:variant>
        <vt:i4>5</vt:i4>
      </vt:variant>
      <vt:variant>
        <vt:lpwstr/>
      </vt:variant>
      <vt:variant>
        <vt:lpwstr>_Toc70477511</vt:lpwstr>
      </vt:variant>
      <vt:variant>
        <vt:i4>1376309</vt:i4>
      </vt:variant>
      <vt:variant>
        <vt:i4>50</vt:i4>
      </vt:variant>
      <vt:variant>
        <vt:i4>0</vt:i4>
      </vt:variant>
      <vt:variant>
        <vt:i4>5</vt:i4>
      </vt:variant>
      <vt:variant>
        <vt:lpwstr/>
      </vt:variant>
      <vt:variant>
        <vt:lpwstr>_Toc70477510</vt:lpwstr>
      </vt:variant>
      <vt:variant>
        <vt:i4>1835060</vt:i4>
      </vt:variant>
      <vt:variant>
        <vt:i4>44</vt:i4>
      </vt:variant>
      <vt:variant>
        <vt:i4>0</vt:i4>
      </vt:variant>
      <vt:variant>
        <vt:i4>5</vt:i4>
      </vt:variant>
      <vt:variant>
        <vt:lpwstr/>
      </vt:variant>
      <vt:variant>
        <vt:lpwstr>_Toc70477509</vt:lpwstr>
      </vt:variant>
      <vt:variant>
        <vt:i4>1900596</vt:i4>
      </vt:variant>
      <vt:variant>
        <vt:i4>38</vt:i4>
      </vt:variant>
      <vt:variant>
        <vt:i4>0</vt:i4>
      </vt:variant>
      <vt:variant>
        <vt:i4>5</vt:i4>
      </vt:variant>
      <vt:variant>
        <vt:lpwstr/>
      </vt:variant>
      <vt:variant>
        <vt:lpwstr>_Toc70477508</vt:lpwstr>
      </vt:variant>
      <vt:variant>
        <vt:i4>1179700</vt:i4>
      </vt:variant>
      <vt:variant>
        <vt:i4>32</vt:i4>
      </vt:variant>
      <vt:variant>
        <vt:i4>0</vt:i4>
      </vt:variant>
      <vt:variant>
        <vt:i4>5</vt:i4>
      </vt:variant>
      <vt:variant>
        <vt:lpwstr/>
      </vt:variant>
      <vt:variant>
        <vt:lpwstr>_Toc70477507</vt:lpwstr>
      </vt:variant>
      <vt:variant>
        <vt:i4>1245236</vt:i4>
      </vt:variant>
      <vt:variant>
        <vt:i4>26</vt:i4>
      </vt:variant>
      <vt:variant>
        <vt:i4>0</vt:i4>
      </vt:variant>
      <vt:variant>
        <vt:i4>5</vt:i4>
      </vt:variant>
      <vt:variant>
        <vt:lpwstr/>
      </vt:variant>
      <vt:variant>
        <vt:lpwstr>_Toc70477506</vt:lpwstr>
      </vt:variant>
      <vt:variant>
        <vt:i4>1048628</vt:i4>
      </vt:variant>
      <vt:variant>
        <vt:i4>20</vt:i4>
      </vt:variant>
      <vt:variant>
        <vt:i4>0</vt:i4>
      </vt:variant>
      <vt:variant>
        <vt:i4>5</vt:i4>
      </vt:variant>
      <vt:variant>
        <vt:lpwstr/>
      </vt:variant>
      <vt:variant>
        <vt:lpwstr>_Toc70477505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Armoede Milestone 2 Draft Standard Operating Procedures</dc:title>
  <dc:subject/>
  <dc:creator>mahd</dc:creator>
  <cp:keywords/>
  <dc:description/>
  <cp:lastModifiedBy>User 1</cp:lastModifiedBy>
  <cp:revision>2</cp:revision>
  <cp:lastPrinted>2020-02-24T19:14:00Z</cp:lastPrinted>
  <dcterms:created xsi:type="dcterms:W3CDTF">2026-09-20T06:27:00Z</dcterms:created>
  <dcterms:modified xsi:type="dcterms:W3CDTF">2026-09-20T06:27:00Z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0x0101005EF06FA36E13F642ACE7A1A2BDCA30EB</vt:lpwstr>
  </property>
</Properties>
</file>