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mcc -o app1 -W 'WinMain:app1,version=1.0' -T link:exe -d C:\Desktop\iris_detection!\app1_1\for_testing -v C:\Desktop\iris_detection!\app1.mlapp -r C:\D_Matlab\toolbox\compiler\resources\default_icon.ico 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Compiler version: 8.0 (R2020a)</w:t>
        <w:br w:type="textWrapping"/>
        <w:br w:type="textWrapping"/>
        <w:t xml:space="preserve">Dependency analysis by REQUIREMENTS.</w:t>
        <w:br w:type="textWrapping"/>
        <w:br w:type="textWrapping"/>
        <w:t xml:space="preserve">Parsing file "C:\Desktop\iris_detection!\app1.mlapp"</w:t>
        <w:br w:type="textWrapping"/>
        <w:tab/>
        <w:t xml:space="preserve">(referenced from command line).</w:t>
        <w:br w:type="textWrapping"/>
        <w:t xml:space="preserve">Generating file "C:\Desktop\iris_detection!\app1_1\for_testing\readme.txt".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Packaging...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the bundle...</w:t>
        <w:br w:type="textWrapping"/>
        <w:t xml:space="preserve">Creating the install agent URL file...</w:t>
        <w:br w:type="textWrapping"/>
        <w:t xml:space="preserve">Web based installer created at C:\Desktop\iris_detection!\app1_1\for_redistribution\MyAppInstaller_web.exe.</w:t>
        <w:br w:type="textWrapping"/>
        <w:t xml:space="preserve">Packaging complete.</w:t>
        <w:br w:type="textWrapping"/>
        <w:t xml:space="preserve">Elapsed packaging time was: 40 seconds.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