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ayout w:type="fixed"/>
        <w:tblCellMar>
          <w:left w:w="10" w:type="dxa"/>
          <w:right w:w="10" w:type="dxa"/>
        </w:tblCellMar>
        <w:tblLook w:val="04A0" w:firstRow="1" w:lastRow="0" w:firstColumn="1" w:lastColumn="0" w:noHBand="0" w:noVBand="1"/>
      </w:tblPr>
      <w:tblGrid>
        <w:gridCol w:w="11906"/>
      </w:tblGrid>
      <w:tr w:rsidR="00C25C69">
        <w:tblPrEx>
          <w:tblCellMar>
            <w:top w:w="0" w:type="dxa"/>
            <w:bottom w:w="0" w:type="dxa"/>
          </w:tblCellMar>
        </w:tblPrEx>
        <w:trPr>
          <w:trHeight w:hRule="exact" w:val="16838"/>
        </w:trPr>
        <w:tc>
          <w:tcPr>
            <w:tcW w:w="100" w:type="dxa"/>
            <w:shd w:val="clear" w:color="auto" w:fill="0A1628"/>
          </w:tcPr>
          <w:p w:rsidR="00C25C69" w:rsidRDefault="00C25C69">
            <w:pPr>
              <w:spacing w:before="4241"/>
            </w:pPr>
          </w:p>
          <w:p w:rsidR="00C25C69" w:rsidRDefault="00B436F0">
            <w:pPr>
              <w:pBdr>
                <w:bottom w:val="single" w:sz="6" w:space="8" w:color="5B8DB8"/>
              </w:pBdr>
              <w:spacing w:after="500"/>
              <w:ind w:left="800" w:right="1200"/>
              <w:jc w:val="right"/>
            </w:pPr>
            <w:r>
              <w:rPr>
                <w:color w:val="5B8DB8"/>
                <w:spacing w:val="40"/>
                <w:sz w:val="18"/>
                <w:szCs w:val="18"/>
              </w:rPr>
              <w:t xml:space="preserve">A  S  V  S     T  O  </w:t>
            </w:r>
            <w:proofErr w:type="spellStart"/>
            <w:r>
              <w:rPr>
                <w:color w:val="5B8DB8"/>
                <w:spacing w:val="40"/>
                <w:sz w:val="18"/>
                <w:szCs w:val="18"/>
              </w:rPr>
              <w:t>O</w:t>
            </w:r>
            <w:proofErr w:type="spellEnd"/>
            <w:r>
              <w:rPr>
                <w:color w:val="5B8DB8"/>
                <w:spacing w:val="40"/>
                <w:sz w:val="18"/>
                <w:szCs w:val="18"/>
              </w:rPr>
              <w:t xml:space="preserve">  L  I  N  G     </w:t>
            </w:r>
            <w:proofErr w:type="spellStart"/>
            <w:r>
              <w:rPr>
                <w:color w:val="5B8DB8"/>
                <w:spacing w:val="40"/>
                <w:sz w:val="18"/>
                <w:szCs w:val="18"/>
              </w:rPr>
              <w:t>G</w:t>
            </w:r>
            <w:proofErr w:type="spellEnd"/>
            <w:r>
              <w:rPr>
                <w:color w:val="5B8DB8"/>
                <w:spacing w:val="40"/>
                <w:sz w:val="18"/>
                <w:szCs w:val="18"/>
              </w:rPr>
              <w:t xml:space="preserve">  U  I  D  E</w:t>
            </w:r>
          </w:p>
          <w:p w:rsidR="00C25C69" w:rsidRDefault="00B436F0">
            <w:pPr>
              <w:spacing w:after="100" w:line="920" w:lineRule="atLeast"/>
              <w:ind w:left="800" w:right="1200"/>
              <w:jc w:val="right"/>
            </w:pPr>
            <w:r>
              <w:rPr>
                <w:b/>
                <w:bCs/>
                <w:color w:val="FFFFFF"/>
                <w:sz w:val="80"/>
                <w:szCs w:val="80"/>
                <w:rtl/>
              </w:rPr>
              <w:t>ابزارهای تست و</w:t>
            </w:r>
          </w:p>
          <w:p w:rsidR="00C25C69" w:rsidRDefault="00B436F0">
            <w:pPr>
              <w:spacing w:after="300" w:line="920" w:lineRule="atLeast"/>
              <w:ind w:left="800" w:right="1200"/>
              <w:jc w:val="right"/>
            </w:pPr>
            <w:r>
              <w:rPr>
                <w:b/>
                <w:bCs/>
                <w:color w:val="FFFFFF"/>
                <w:sz w:val="80"/>
                <w:szCs w:val="80"/>
                <w:rtl/>
              </w:rPr>
              <w:t>صحه‌گذاری OWASP ASVS</w:t>
            </w:r>
          </w:p>
          <w:p w:rsidR="00C25C69" w:rsidRDefault="00B436F0">
            <w:pPr>
              <w:spacing w:after="800" w:line="340" w:lineRule="atLeast"/>
              <w:ind w:left="800" w:right="1200"/>
              <w:jc w:val="right"/>
            </w:pPr>
            <w:r>
              <w:rPr>
                <w:color w:val="C7D5E6"/>
                <w:rtl/>
              </w:rPr>
              <w:t>راهنمای جامع ابزارهای رایگان، متن‌باز و تجاری برای اجرای تمام یا بخشی از تست‌های استاندارد</w:t>
            </w:r>
          </w:p>
          <w:p w:rsidR="00C25C69" w:rsidRDefault="00B436F0">
            <w:pPr>
              <w:pBdr>
                <w:right w:val="single" w:sz="8" w:space="12" w:color="5B8DB8"/>
              </w:pBdr>
              <w:spacing w:after="80" w:line="300" w:lineRule="atLeast"/>
              <w:ind w:left="800" w:right="1400"/>
              <w:jc w:val="right"/>
            </w:pPr>
            <w:r>
              <w:rPr>
                <w:color w:val="D8E2EE"/>
                <w:rtl/>
              </w:rPr>
              <w:t>استاندارد مرجع: OWASP ASVS نسخه ۵.۰.۰</w:t>
            </w:r>
          </w:p>
          <w:p w:rsidR="00C25C69" w:rsidRDefault="00B436F0">
            <w:pPr>
              <w:pBdr>
                <w:right w:val="single" w:sz="8" w:space="12" w:color="5B8DB8"/>
              </w:pBdr>
              <w:spacing w:after="80" w:line="300" w:lineRule="atLeast"/>
              <w:ind w:left="800" w:right="1400"/>
              <w:jc w:val="right"/>
            </w:pPr>
            <w:r>
              <w:rPr>
                <w:color w:val="D8E2EE"/>
                <w:rtl/>
              </w:rPr>
              <w:t>دامنه: ابزارهای تخصصی، عمومی، تجاری و خدمات حسابرسی</w:t>
            </w:r>
          </w:p>
          <w:p w:rsidR="00C25C69" w:rsidRDefault="00B436F0">
            <w:pPr>
              <w:pBdr>
                <w:right w:val="single" w:sz="8" w:space="12" w:color="5B8DB8"/>
              </w:pBdr>
              <w:spacing w:after="80" w:line="300" w:lineRule="atLeast"/>
              <w:ind w:left="800" w:right="1400"/>
              <w:jc w:val="right"/>
            </w:pPr>
            <w:r>
              <w:rPr>
                <w:color w:val="D8E2EE"/>
                <w:rtl/>
              </w:rPr>
              <w:t>تاریخ تهیه: سپتامبر ۲۰۲۶ (شهریور ۱۴۰۵)</w:t>
            </w:r>
          </w:p>
          <w:p w:rsidR="00C25C69" w:rsidRDefault="00C25C69">
            <w:pPr>
              <w:spacing w:before="4241"/>
            </w:pPr>
          </w:p>
          <w:p w:rsidR="00C25C69" w:rsidRDefault="00B436F0">
            <w:pPr>
              <w:pBdr>
                <w:top w:val="single" w:sz="2" w:space="8" w:color="5B8DB8"/>
              </w:pBdr>
              <w:spacing w:before="200"/>
              <w:ind w:left="800" w:right="1200"/>
              <w:jc w:val="right"/>
            </w:pPr>
            <w:r>
              <w:rPr>
                <w:color w:val="8FA5BC"/>
                <w:sz w:val="16"/>
                <w:szCs w:val="16"/>
                <w:rtl/>
              </w:rPr>
              <w:t>مکمل پروژه آموزشی AsvsLab</w:t>
            </w:r>
            <w:r>
              <w:t xml:space="preserve">                                </w:t>
            </w:r>
            <w:r>
              <w:rPr>
                <w:color w:val="8FA5BC"/>
                <w:sz w:val="16"/>
                <w:szCs w:val="16"/>
                <w:rtl/>
              </w:rPr>
              <w:t>سپتامبر ۲۰۲۶</w:t>
            </w:r>
          </w:p>
        </w:tc>
      </w:tr>
    </w:tbl>
    <w:p w:rsidR="00C25C69" w:rsidRDefault="00C25C69">
      <w:pPr>
        <w:sectPr w:rsidR="00C25C69">
          <w:pgSz w:w="11906" w:h="16838"/>
          <w:pgMar w:top="0" w:right="0" w:bottom="0" w:left="0" w:header="708" w:footer="708" w:gutter="0"/>
          <w:cols w:space="720"/>
          <w:docGrid w:linePitch="360"/>
        </w:sectPr>
      </w:pPr>
    </w:p>
    <w:p w:rsidR="00C25C69" w:rsidRDefault="00B436F0">
      <w:pPr>
        <w:spacing w:before="480" w:after="360" w:line="380" w:lineRule="atLeast"/>
        <w:jc w:val="center"/>
      </w:pPr>
      <w:r>
        <w:rPr>
          <w:b/>
          <w:bCs/>
          <w:color w:val="0A1628"/>
          <w:sz w:val="32"/>
          <w:szCs w:val="32"/>
          <w:rtl/>
        </w:rPr>
        <w:lastRenderedPageBreak/>
        <w:t>فهرست مطالب</w:t>
      </w:r>
    </w:p>
    <w:sdt>
      <w:sdtPr>
        <w:rPr>
          <w:rtl/>
        </w:rPr>
        <w:alias w:val="Table of Contents"/>
        <w:id w:val="-1103874061"/>
      </w:sdtPr>
      <w:sdtEndPr/>
      <w:sdtContent>
        <w:p w:rsidR="00C25C69" w:rsidRDefault="00B436F0">
          <w:pPr>
            <w:rPr>
              <w:noProof/>
            </w:rPr>
          </w:pPr>
          <w:r>
            <w:fldChar w:fldCharType="begin"/>
          </w:r>
          <w:r>
            <w:instrText>TOC \h \o "1-2"</w:instrText>
          </w:r>
          <w:r>
            <w:fldChar w:fldCharType="separate"/>
          </w:r>
        </w:p>
        <w:p w:rsidR="00C25C69" w:rsidRDefault="00B436F0">
          <w:pPr>
            <w:pStyle w:val="TOC1"/>
            <w:rPr>
              <w:noProof/>
            </w:rPr>
          </w:pPr>
          <w:hyperlink w:anchor="_Toc100000" w:history="1">
            <w:r>
              <w:rPr>
                <w:rStyle w:val="Hyperlink"/>
                <w:rFonts w:cs="Calibri"/>
                <w:noProof/>
                <w:rtl/>
              </w:rPr>
              <w:t>خلاصه اجرایی</w:t>
            </w:r>
            <w:r>
              <w:rPr>
                <w:noProof/>
              </w:rPr>
              <w:tab/>
            </w:r>
            <w:r>
              <w:rPr>
                <w:noProof/>
              </w:rPr>
              <w:fldChar w:fldCharType="begin"/>
            </w:r>
            <w:r>
              <w:rPr>
                <w:noProof/>
              </w:rPr>
              <w:instrText xml:space="preserve"> PAGEREF _Toc100000 \h </w:instrText>
            </w:r>
            <w:r>
              <w:rPr>
                <w:noProof/>
              </w:rPr>
            </w:r>
            <w:r>
              <w:rPr>
                <w:noProof/>
              </w:rPr>
              <w:fldChar w:fldCharType="separate"/>
            </w:r>
            <w:r>
              <w:rPr>
                <w:noProof/>
              </w:rPr>
              <w:t>1</w:t>
            </w:r>
            <w:r>
              <w:rPr>
                <w:noProof/>
              </w:rPr>
              <w:fldChar w:fldCharType="end"/>
            </w:r>
          </w:hyperlink>
        </w:p>
        <w:p w:rsidR="00C25C69" w:rsidRDefault="00B436F0">
          <w:pPr>
            <w:pStyle w:val="TOC1"/>
            <w:rPr>
              <w:noProof/>
            </w:rPr>
          </w:pPr>
          <w:hyperlink w:anchor="_Toc100001" w:history="1">
            <w:r>
              <w:rPr>
                <w:rStyle w:val="Hyperlink"/>
                <w:rFonts w:cs="Calibri"/>
                <w:noProof/>
                <w:rtl/>
              </w:rPr>
              <w:t>مقدمه</w:t>
            </w:r>
            <w:r>
              <w:rPr>
                <w:rStyle w:val="Hyperlink"/>
                <w:noProof/>
              </w:rPr>
              <w:t xml:space="preserve">: </w:t>
            </w:r>
            <w:r>
              <w:rPr>
                <w:rStyle w:val="Hyperlink"/>
                <w:rFonts w:cs="Calibri"/>
                <w:noProof/>
                <w:rtl/>
              </w:rPr>
              <w:t xml:space="preserve">استاندارد </w:t>
            </w:r>
            <w:r>
              <w:rPr>
                <w:rStyle w:val="Hyperlink"/>
                <w:noProof/>
              </w:rPr>
              <w:t xml:space="preserve">ASVS </w:t>
            </w:r>
            <w:r>
              <w:rPr>
                <w:rStyle w:val="Hyperlink"/>
                <w:rFonts w:cs="Calibri"/>
                <w:noProof/>
                <w:rtl/>
              </w:rPr>
              <w:t>و واقعیت پوشش ابزاری</w:t>
            </w:r>
            <w:r>
              <w:rPr>
                <w:noProof/>
              </w:rPr>
              <w:tab/>
            </w:r>
            <w:r>
              <w:rPr>
                <w:noProof/>
              </w:rPr>
              <w:fldChar w:fldCharType="begin"/>
            </w:r>
            <w:r>
              <w:rPr>
                <w:noProof/>
              </w:rPr>
              <w:instrText xml:space="preserve"> PAGEREF _Toc100001 \h </w:instrText>
            </w:r>
            <w:r>
              <w:rPr>
                <w:noProof/>
              </w:rPr>
            </w:r>
            <w:r>
              <w:rPr>
                <w:noProof/>
              </w:rPr>
              <w:fldChar w:fldCharType="separate"/>
            </w:r>
            <w:r>
              <w:rPr>
                <w:noProof/>
              </w:rPr>
              <w:t>2</w:t>
            </w:r>
            <w:r>
              <w:rPr>
                <w:noProof/>
              </w:rPr>
              <w:fldChar w:fldCharType="end"/>
            </w:r>
          </w:hyperlink>
        </w:p>
        <w:p w:rsidR="00C25C69" w:rsidRDefault="00B436F0">
          <w:pPr>
            <w:pStyle w:val="TOC1"/>
            <w:rPr>
              <w:noProof/>
            </w:rPr>
          </w:pPr>
          <w:hyperlink w:anchor="_Toc100002" w:history="1">
            <w:r>
              <w:rPr>
                <w:rStyle w:val="Hyperlink"/>
                <w:rFonts w:cs="Calibri"/>
                <w:noProof/>
                <w:rtl/>
              </w:rPr>
              <w:t xml:space="preserve">ابزارهای تخصصی و مستقیم </w:t>
            </w:r>
            <w:r>
              <w:rPr>
                <w:rStyle w:val="Hyperlink"/>
                <w:noProof/>
              </w:rPr>
              <w:t>ASVS (</w:t>
            </w:r>
            <w:r>
              <w:rPr>
                <w:rStyle w:val="Hyperlink"/>
                <w:rFonts w:cs="Calibri"/>
                <w:noProof/>
                <w:rtl/>
              </w:rPr>
              <w:t>رایگان و متن‌باز</w:t>
            </w:r>
            <w:r>
              <w:rPr>
                <w:rStyle w:val="Hyperlink"/>
                <w:noProof/>
              </w:rPr>
              <w:t>)</w:t>
            </w:r>
            <w:r>
              <w:rPr>
                <w:noProof/>
              </w:rPr>
              <w:tab/>
            </w:r>
            <w:r>
              <w:rPr>
                <w:noProof/>
              </w:rPr>
              <w:fldChar w:fldCharType="begin"/>
            </w:r>
            <w:r>
              <w:rPr>
                <w:noProof/>
              </w:rPr>
              <w:instrText xml:space="preserve"> PAGEREF _Toc100002 \h </w:instrText>
            </w:r>
            <w:r>
              <w:rPr>
                <w:noProof/>
              </w:rPr>
            </w:r>
            <w:r>
              <w:rPr>
                <w:noProof/>
              </w:rPr>
              <w:fldChar w:fldCharType="separate"/>
            </w:r>
            <w:r>
              <w:rPr>
                <w:noProof/>
              </w:rPr>
              <w:t>2</w:t>
            </w:r>
            <w:r>
              <w:rPr>
                <w:noProof/>
              </w:rPr>
              <w:fldChar w:fldCharType="end"/>
            </w:r>
          </w:hyperlink>
        </w:p>
        <w:p w:rsidR="00C25C69" w:rsidRDefault="00B436F0">
          <w:pPr>
            <w:pStyle w:val="TOC1"/>
            <w:rPr>
              <w:noProof/>
            </w:rPr>
          </w:pPr>
          <w:hyperlink w:anchor="_Toc100003" w:history="1">
            <w:r>
              <w:rPr>
                <w:rStyle w:val="Hyperlink"/>
                <w:rFonts w:cs="Calibri"/>
                <w:noProof/>
                <w:rtl/>
              </w:rPr>
              <w:t xml:space="preserve">ابزارهای عمومی رایگان با پوشش جزئی </w:t>
            </w:r>
            <w:r>
              <w:rPr>
                <w:rStyle w:val="Hyperlink"/>
                <w:noProof/>
              </w:rPr>
              <w:t>ASVS</w:t>
            </w:r>
            <w:r>
              <w:rPr>
                <w:noProof/>
              </w:rPr>
              <w:tab/>
            </w:r>
            <w:r>
              <w:rPr>
                <w:noProof/>
              </w:rPr>
              <w:fldChar w:fldCharType="begin"/>
            </w:r>
            <w:r>
              <w:rPr>
                <w:noProof/>
              </w:rPr>
              <w:instrText xml:space="preserve"> PAGEREF _Toc100003 \h </w:instrText>
            </w:r>
            <w:r>
              <w:rPr>
                <w:noProof/>
              </w:rPr>
            </w:r>
            <w:r>
              <w:rPr>
                <w:noProof/>
              </w:rPr>
              <w:fldChar w:fldCharType="separate"/>
            </w:r>
            <w:r>
              <w:rPr>
                <w:noProof/>
              </w:rPr>
              <w:t>3</w:t>
            </w:r>
            <w:r>
              <w:rPr>
                <w:noProof/>
              </w:rPr>
              <w:fldChar w:fldCharType="end"/>
            </w:r>
          </w:hyperlink>
        </w:p>
        <w:p w:rsidR="00C25C69" w:rsidRDefault="00B436F0">
          <w:pPr>
            <w:pStyle w:val="TOC1"/>
            <w:rPr>
              <w:noProof/>
            </w:rPr>
          </w:pPr>
          <w:hyperlink w:anchor="_Toc100004" w:history="1">
            <w:r>
              <w:rPr>
                <w:rStyle w:val="Hyperlink"/>
                <w:rFonts w:cs="Calibri"/>
                <w:noProof/>
                <w:rtl/>
              </w:rPr>
              <w:t>ابزا</w:t>
            </w:r>
            <w:r>
              <w:rPr>
                <w:rStyle w:val="Hyperlink"/>
                <w:rFonts w:cs="Calibri"/>
                <w:noProof/>
                <w:rtl/>
              </w:rPr>
              <w:t>رهای تجاری و پولی</w:t>
            </w:r>
            <w:r>
              <w:rPr>
                <w:noProof/>
              </w:rPr>
              <w:tab/>
            </w:r>
            <w:r>
              <w:rPr>
                <w:noProof/>
              </w:rPr>
              <w:fldChar w:fldCharType="begin"/>
            </w:r>
            <w:r>
              <w:rPr>
                <w:noProof/>
              </w:rPr>
              <w:instrText xml:space="preserve"> PAGEREF _Toc100004 \h </w:instrText>
            </w:r>
            <w:r>
              <w:rPr>
                <w:noProof/>
              </w:rPr>
            </w:r>
            <w:r>
              <w:rPr>
                <w:noProof/>
              </w:rPr>
              <w:fldChar w:fldCharType="separate"/>
            </w:r>
            <w:r>
              <w:rPr>
                <w:noProof/>
              </w:rPr>
              <w:t>3</w:t>
            </w:r>
            <w:r>
              <w:rPr>
                <w:noProof/>
              </w:rPr>
              <w:fldChar w:fldCharType="end"/>
            </w:r>
          </w:hyperlink>
        </w:p>
        <w:p w:rsidR="00C25C69" w:rsidRDefault="00B436F0">
          <w:pPr>
            <w:pStyle w:val="TOC1"/>
            <w:rPr>
              <w:noProof/>
            </w:rPr>
          </w:pPr>
          <w:hyperlink w:anchor="_Toc100005" w:history="1">
            <w:r>
              <w:rPr>
                <w:rStyle w:val="Hyperlink"/>
                <w:rFonts w:cs="Calibri"/>
                <w:noProof/>
                <w:rtl/>
              </w:rPr>
              <w:t>خدمات مشاوره، حسابرسی و گواهی‌سازی</w:t>
            </w:r>
            <w:r>
              <w:rPr>
                <w:noProof/>
              </w:rPr>
              <w:tab/>
            </w:r>
            <w:r>
              <w:rPr>
                <w:noProof/>
              </w:rPr>
              <w:fldChar w:fldCharType="begin"/>
            </w:r>
            <w:r>
              <w:rPr>
                <w:noProof/>
              </w:rPr>
              <w:instrText xml:space="preserve"> PAGEREF _Toc100005 \h </w:instrText>
            </w:r>
            <w:r>
              <w:rPr>
                <w:noProof/>
              </w:rPr>
            </w:r>
            <w:r>
              <w:rPr>
                <w:noProof/>
              </w:rPr>
              <w:fldChar w:fldCharType="separate"/>
            </w:r>
            <w:r>
              <w:rPr>
                <w:noProof/>
              </w:rPr>
              <w:t>4</w:t>
            </w:r>
            <w:r>
              <w:rPr>
                <w:noProof/>
              </w:rPr>
              <w:fldChar w:fldCharType="end"/>
            </w:r>
          </w:hyperlink>
        </w:p>
        <w:p w:rsidR="00C25C69" w:rsidRDefault="00B436F0">
          <w:pPr>
            <w:pStyle w:val="TOC1"/>
            <w:rPr>
              <w:noProof/>
            </w:rPr>
          </w:pPr>
          <w:hyperlink w:anchor="_Toc100006" w:history="1">
            <w:r>
              <w:rPr>
                <w:rStyle w:val="Hyperlink"/>
                <w:rFonts w:cs="Calibri"/>
                <w:noProof/>
                <w:rtl/>
              </w:rPr>
              <w:t xml:space="preserve">ترکیب پیشنهادی و نگاشت به فصل‌های </w:t>
            </w:r>
            <w:r>
              <w:rPr>
                <w:rStyle w:val="Hyperlink"/>
                <w:noProof/>
              </w:rPr>
              <w:t>ASVS</w:t>
            </w:r>
            <w:r>
              <w:rPr>
                <w:noProof/>
              </w:rPr>
              <w:tab/>
            </w:r>
            <w:r>
              <w:rPr>
                <w:noProof/>
              </w:rPr>
              <w:fldChar w:fldCharType="begin"/>
            </w:r>
            <w:r>
              <w:rPr>
                <w:noProof/>
              </w:rPr>
              <w:instrText xml:space="preserve"> PAGEREF _Toc100006 \h </w:instrText>
            </w:r>
            <w:r>
              <w:rPr>
                <w:noProof/>
              </w:rPr>
            </w:r>
            <w:r>
              <w:rPr>
                <w:noProof/>
              </w:rPr>
              <w:fldChar w:fldCharType="separate"/>
            </w:r>
            <w:r>
              <w:rPr>
                <w:noProof/>
              </w:rPr>
              <w:t>4</w:t>
            </w:r>
            <w:r>
              <w:rPr>
                <w:noProof/>
              </w:rPr>
              <w:fldChar w:fldCharType="end"/>
            </w:r>
          </w:hyperlink>
        </w:p>
        <w:p w:rsidR="00C25C69" w:rsidRDefault="00B436F0">
          <w:pPr>
            <w:pStyle w:val="TOC1"/>
            <w:rPr>
              <w:noProof/>
            </w:rPr>
          </w:pPr>
          <w:hyperlink w:anchor="_Toc100007" w:history="1">
            <w:r>
              <w:rPr>
                <w:rStyle w:val="Hyperlink"/>
                <w:rFonts w:cs="Calibri"/>
                <w:noProof/>
                <w:rtl/>
              </w:rPr>
              <w:t>جمع‌بندی و ملاحظات</w:t>
            </w:r>
            <w:r>
              <w:rPr>
                <w:noProof/>
              </w:rPr>
              <w:tab/>
            </w:r>
            <w:r>
              <w:rPr>
                <w:noProof/>
              </w:rPr>
              <w:fldChar w:fldCharType="begin"/>
            </w:r>
            <w:r>
              <w:rPr>
                <w:noProof/>
              </w:rPr>
              <w:instrText xml:space="preserve"> PAGEREF _Toc100007 \h </w:instrText>
            </w:r>
            <w:r>
              <w:rPr>
                <w:noProof/>
              </w:rPr>
            </w:r>
            <w:r>
              <w:rPr>
                <w:noProof/>
              </w:rPr>
              <w:fldChar w:fldCharType="separate"/>
            </w:r>
            <w:r>
              <w:rPr>
                <w:noProof/>
              </w:rPr>
              <w:t>4</w:t>
            </w:r>
            <w:r>
              <w:rPr>
                <w:noProof/>
              </w:rPr>
              <w:fldChar w:fldCharType="end"/>
            </w:r>
          </w:hyperlink>
        </w:p>
        <w:p w:rsidR="00C25C69" w:rsidRDefault="00B436F0">
          <w:r>
            <w:fldChar w:fldCharType="end"/>
          </w:r>
        </w:p>
      </w:sdtContent>
    </w:sdt>
    <w:p w:rsidR="00C25C69" w:rsidRDefault="00B436F0">
      <w:pPr>
        <w:spacing w:before="200" w:line="280" w:lineRule="atLeast"/>
        <w:jc w:val="right"/>
      </w:pPr>
      <w:r>
        <w:rPr>
          <w:i/>
          <w:iCs/>
          <w:color w:val="888888"/>
          <w:sz w:val="18"/>
          <w:szCs w:val="18"/>
          <w:rtl/>
        </w:rPr>
        <w:t>توجه: این فهرست با کدهای فیلد تولید شده است. پس از ویرایش سند، برای به‌روزرسانی شماره صفحات روی فهرست راست‌کلیک کرده و گزینه Update Field را انتخاب کنید.</w:t>
      </w:r>
    </w:p>
    <w:p w:rsidR="00C25C69" w:rsidRDefault="00C25C69">
      <w:pPr>
        <w:sectPr w:rsidR="00C25C69">
          <w:footerReference w:type="default" r:id="rId7"/>
          <w:pgSz w:w="11906" w:h="16838"/>
          <w:pgMar w:top="1440" w:right="1701" w:bottom="1440" w:left="1417" w:header="708" w:footer="708" w:gutter="0"/>
          <w:pgNumType w:fmt="upperRoman" w:start="1"/>
          <w:cols w:space="720"/>
          <w:docGrid w:linePitch="360"/>
        </w:sectPr>
      </w:pPr>
    </w:p>
    <w:p w:rsidR="00C25C69" w:rsidRDefault="00B436F0">
      <w:pPr>
        <w:pStyle w:val="Heading1"/>
        <w:bidi/>
        <w:jc w:val="right"/>
      </w:pPr>
      <w:bookmarkStart w:id="0" w:name="_Toc100000"/>
      <w:r>
        <w:rPr>
          <w:rtl/>
        </w:rPr>
        <w:lastRenderedPageBreak/>
        <w:t>خلاصه اجرایی</w:t>
      </w:r>
      <w:bookmarkEnd w:id="0"/>
    </w:p>
    <w:p w:rsidR="00C25C69" w:rsidRDefault="00B436F0">
      <w:pPr>
        <w:spacing w:after="140"/>
        <w:jc w:val="both"/>
      </w:pPr>
      <w:r>
        <w:rPr>
          <w:rtl/>
        </w:rPr>
        <w:t>این سند فهرست ساخت‌یافته‌ای از ابزارهای آماده برای اجرای تمام یا بخشی از تست‌های استاندارد OWASP ASVS ارائه می‌کند. اطلاعات حاصل جستجوی وب در سپتامبر ۲۰۲۶ است و بیش از ۲۵ ابزار و خدمات در سه دسته اصلی معرفی شده‌اند: ابزارهای تخصصی و مستقیم ASVS (رایگان و م</w:t>
      </w:r>
      <w:r>
        <w:rPr>
          <w:rtl/>
        </w:rPr>
        <w:t>تن‌باز)، ابزارهای عمومی امنیتی رایگان که بخشی از الزامات را پوشش می‌دهند، و ابزارها و خدمات تجاری. برای هر ابزار، امکانات کلیدی، مدل قیمت‌گذاری (در موارد تجاری) و میزان پوشش الزامات ASVS توضیح داده شده است.</w:t>
      </w:r>
    </w:p>
    <w:p w:rsidR="00C25C69" w:rsidRDefault="00B436F0">
      <w:pPr>
        <w:spacing w:after="140"/>
        <w:jc w:val="both"/>
      </w:pPr>
      <w:r>
        <w:rPr>
          <w:rtl/>
        </w:rPr>
        <w:t>مهم‌ترین یافته این بررسی آن است که هیچ ابزار واحد</w:t>
      </w:r>
      <w:r>
        <w:rPr>
          <w:rtl/>
        </w:rPr>
        <w:t>ی قادر به پوشش کامل ۳۴۵ الزام ASVS نیست. به‌طور متوسط تنها حدود ۳۰ تا ۵۰ درصد الزامات، عمدتاً در سطوح ۱ و ۲ و در موارد قابل‌اتوماسیون مانند اعتبارسنجی ورودی، پیکربندی هدرهای امنیتی و آسیب‌پذیری‌های شناخته‌شده، توسط ابزارها قابل بررسی است. بخش باقی‌مانده، ب</w:t>
      </w:r>
      <w:r>
        <w:rPr>
          <w:rtl/>
        </w:rPr>
        <w:t>ه‌ویژه فصل منطق کسب‌وکار (V11) و طراحی معماری، نیازمند بازبینی انسانی متخصص است. علاوه بر این، بسیاری از ابزارهای تجاری یافته‌های خود را از طریق شناسه‌های CWE و OWASP Top 10 نگاشت می‌کنند و نه به‌صورت مستقیم با شناسه الزامات ASVS.</w:t>
      </w:r>
    </w:p>
    <w:p w:rsidR="00C25C69" w:rsidRDefault="00B436F0">
      <w:pPr>
        <w:spacing w:after="140"/>
        <w:jc w:val="both"/>
      </w:pPr>
      <w:r>
        <w:rPr>
          <w:rtl/>
        </w:rPr>
        <w:t>بر اساس این بررسی، ترکیبی</w:t>
      </w:r>
      <w:r>
        <w:rPr>
          <w:rtl/>
        </w:rPr>
        <w:t xml:space="preserve"> از ابزارهای رایگان شامل OWASP ZAP، Semgrep، OWASP Dependency-Check و DefectDojo می‌تواند پوشش خودکار مناسبی برای پروژه‌های کوچک و متوسط فراهم کند. سازمان‌هایی که به گزارش انطباق رسمی نیاز دارند می‌توانند ابزارهایی مانند Invicti (با گزارش انطباق ASVS) یا A</w:t>
      </w:r>
      <w:r>
        <w:rPr>
          <w:rtl/>
        </w:rPr>
        <w:t>quilaX (با نگاشت خودکار یافته‌ها به کنترل‌های ASVS) را بررسی کنند. جزئیات و نگاشت فصل‌به‌فصل این توصیه‌ها در فصل هفتم ارائه شده است.</w:t>
      </w:r>
    </w:p>
    <w:p w:rsidR="00C25C69" w:rsidRDefault="00B436F0">
      <w:pPr>
        <w:pStyle w:val="Heading1"/>
        <w:bidi/>
        <w:jc w:val="right"/>
      </w:pPr>
      <w:bookmarkStart w:id="1" w:name="_Toc100001"/>
      <w:r>
        <w:rPr>
          <w:rtl/>
        </w:rPr>
        <w:t>مقدمه: استاندارد ASVS و واقعیت پوشش ابزاری</w:t>
      </w:r>
      <w:bookmarkEnd w:id="1"/>
    </w:p>
    <w:p w:rsidR="00C25C69" w:rsidRDefault="00B436F0">
      <w:pPr>
        <w:spacing w:after="140"/>
        <w:jc w:val="both"/>
      </w:pPr>
      <w:r>
        <w:rPr>
          <w:rtl/>
        </w:rPr>
        <w:t>استاندارد تأیید امنیت اپلیکیشن OWASP (ASVS) چارچوبی مبتنی بر الزامات برای تست ام</w:t>
      </w:r>
      <w:r>
        <w:rPr>
          <w:rtl/>
        </w:rPr>
        <w:t>نیت اپلیکیشن‌های وب است. نسخه ۵.۰.۰ این استاندارد در سال ۲۰۲۵ منتشر شده و شامل ۱۷ فصل و حدود ۳۴۵ الزام در سه سطح احراز (Level 1 تا Level 3) است. ساختار نسخه ۵.۰ نسبت به نسخه ۴.۰.۳ بازآرایی شده است؛ برای نمونه الزامات مربوط به ذخیره‌سازی گذرواژه به فصل رمزن</w:t>
      </w:r>
      <w:r>
        <w:rPr>
          <w:rtl/>
        </w:rPr>
        <w:t>گاری (V6) منتقل شده‌اند. ASVS مبنایی برای تست کنترل‌های امنیتی فنی اپلیکیشن‌های وب و راهنمایی برای توسعه‌دهندگان، تیم‌های امنیت و واحدهای حسابرسی فراهم می‌کند.</w:t>
      </w:r>
    </w:p>
    <w:p w:rsidR="00C25C69" w:rsidRDefault="00B436F0">
      <w:pPr>
        <w:spacing w:after="140"/>
        <w:jc w:val="both"/>
      </w:pPr>
      <w:r>
        <w:rPr>
          <w:rtl/>
        </w:rPr>
        <w:t>در بررسی ابزارها باید به سه واقعیت توجه کرد. نخست، بخشی از الزامات مانند اعتبارسنجی منطق کسب‌وکا</w:t>
      </w:r>
      <w:r>
        <w:rPr>
          <w:rtl/>
        </w:rPr>
        <w:t>ر، بررسی طراحی رمزنگاری و ارزیابی معماری، ذاتاً غیرقابل‌اتوماسیون هستند و تنها از طریق بازبینی انسانی قابل تأییدند. دوم، اکثر ابزارهای اسکن تجاری و متن‌باز یافته‌های خود را بر پایه CWE (فهرست ضعف‌های رایج) یا OWASP Top 10 دسته‌بندی می‌کنند و نگاشت آن‌ها به</w:t>
      </w:r>
      <w:r>
        <w:rPr>
          <w:rtl/>
        </w:rPr>
        <w:t xml:space="preserve"> شناسه دقیق الزامات ASVS باید به‌صورت </w:t>
      </w:r>
      <w:r>
        <w:rPr>
          <w:rtl/>
        </w:rPr>
        <w:lastRenderedPageBreak/>
        <w:t>دستی یا با ابزارهای واسط انجام شود. سوم، برخی ابزارها هنوز به نسخه ۴.۰.۳ نگاشت شده‌اند و پیش از استفاده باید سازگاری آن‌ها با نسخه ۵.۰ بررسی شود.</w:t>
      </w:r>
    </w:p>
    <w:p w:rsidR="00C25C69" w:rsidRDefault="00B436F0">
      <w:pPr>
        <w:spacing w:after="140"/>
        <w:jc w:val="both"/>
      </w:pPr>
      <w:r>
        <w:rPr>
          <w:rtl/>
        </w:rPr>
        <w:t>ساختار ادامه سند چنین است: فصل سوم ابزارهای تخصصی مستقیم ASVS، فصل چهارم</w:t>
      </w:r>
      <w:r>
        <w:rPr>
          <w:rtl/>
        </w:rPr>
        <w:t xml:space="preserve"> ابزارهای عمومی رایگان، فصل پنجم ابزارهای تجاری، فصل ششم خدمات مشاوره و گواهی‌سازی، و فصل هفتم ترکیب پیشنهادی و نگاشت فصل‌های ASVS به نوع ابزار را پوشش می‌دهد. قیمت‌های اعلام‌شده تقریبی و مربوط به زمان تهیه سند است و پیش از تصمیم‌گیری باید با ارائه‌دهنده ر</w:t>
      </w:r>
      <w:r>
        <w:rPr>
          <w:rtl/>
        </w:rPr>
        <w:t>سمی تأیید شود.</w:t>
      </w:r>
    </w:p>
    <w:p w:rsidR="00C25C69" w:rsidRDefault="00B436F0">
      <w:pPr>
        <w:pStyle w:val="Heading1"/>
        <w:bidi/>
        <w:jc w:val="right"/>
      </w:pPr>
      <w:bookmarkStart w:id="2" w:name="_Toc100002"/>
      <w:r>
        <w:rPr>
          <w:rtl/>
        </w:rPr>
        <w:t>ابزارهای تخصصی و مستقیم ASVS (رایگان و متن‌باز)</w:t>
      </w:r>
      <w:bookmarkEnd w:id="2"/>
    </w:p>
    <w:p w:rsidR="00C25C69" w:rsidRDefault="00B436F0">
      <w:pPr>
        <w:keepNext/>
        <w:spacing w:after="140"/>
        <w:jc w:val="both"/>
        <w:rPr>
          <w:rtl/>
        </w:rPr>
      </w:pPr>
      <w:r>
        <w:rPr>
          <w:rtl/>
        </w:rPr>
        <w:t>ابزارهای این دسته به‌صورت مستقیم حول استاندارد ASVS ساخته شده‌اند و برای شناخت، مرور، چک‌لیست‌سازی و در برخی موارد تست خودکار الزامات طراحی شده‌اند. مزیت اصلی این ابزارها رایگان و سبک بودن و پش</w:t>
      </w:r>
      <w:r>
        <w:rPr>
          <w:rtl/>
        </w:rPr>
        <w:t>تیبانی از نسخه ۵.۰ است؛ محدودیت اصلی آن‌ها آن است که بیشترشان «مرورگر و چک‌لیست» الزامات هستند و خودشان آسیب‌پذیری را اسکن نمی‌کنند.</w:t>
      </w:r>
    </w:p>
    <w:p w:rsidR="006C0770" w:rsidRDefault="006C0770">
      <w:pPr>
        <w:keepNext/>
        <w:spacing w:after="140"/>
        <w:jc w:val="both"/>
        <w:rPr>
          <w:rtl/>
        </w:rPr>
      </w:pPr>
      <w:hyperlink r:id="rId8" w:history="1">
        <w:r w:rsidRPr="00175BE8">
          <w:rPr>
            <w:rStyle w:val="Hyperlink"/>
          </w:rPr>
          <w:t>https://github.com/Santandersecurityresearch/asvs</w:t>
        </w:r>
      </w:hyperlink>
    </w:p>
    <w:p w:rsidR="00A754A0" w:rsidRPr="00A754A0" w:rsidRDefault="002F2906" w:rsidP="00A754A0">
      <w:pPr>
        <w:keepNext/>
        <w:spacing w:after="140"/>
        <w:jc w:val="both"/>
        <w:rPr>
          <w:rFonts w:hint="cs"/>
        </w:rPr>
      </w:pPr>
      <w:r>
        <w:rPr>
          <w:color w:val="6878A0"/>
          <w:sz w:val="21"/>
          <w:szCs w:val="21"/>
        </w:rPr>
        <w:t>adversis.github.io/</w:t>
      </w:r>
      <w:proofErr w:type="spellStart"/>
      <w:r>
        <w:rPr>
          <w:color w:val="6878A0"/>
          <w:sz w:val="21"/>
          <w:szCs w:val="21"/>
        </w:rPr>
        <w:t>owasp-asvs</w:t>
      </w:r>
      <w:proofErr w:type="spellEnd"/>
    </w:p>
    <w:p w:rsidR="002448FD" w:rsidRDefault="002448FD">
      <w:pPr>
        <w:keepNext/>
        <w:spacing w:after="140"/>
        <w:jc w:val="both"/>
        <w:rPr>
          <w:rtl/>
        </w:rPr>
      </w:pPr>
      <w:r>
        <w:rPr>
          <w:color w:val="6878A0"/>
          <w:sz w:val="21"/>
          <w:szCs w:val="21"/>
        </w:rPr>
        <w:t>github.com/OWASP/</w:t>
      </w:r>
      <w:proofErr w:type="spellStart"/>
      <w:r>
        <w:rPr>
          <w:color w:val="6878A0"/>
          <w:sz w:val="21"/>
          <w:szCs w:val="21"/>
        </w:rPr>
        <w:t>Nettacker</w:t>
      </w:r>
      <w:proofErr w:type="spellEnd"/>
    </w:p>
    <w:p w:rsidR="003F1650" w:rsidRDefault="003F1650">
      <w:pPr>
        <w:keepNext/>
        <w:spacing w:after="140"/>
        <w:jc w:val="both"/>
        <w:rPr>
          <w:rFonts w:hint="cs"/>
          <w:rtl/>
        </w:rPr>
      </w:pPr>
      <w:r w:rsidRPr="003F1650">
        <w:t>https://github.com/wapiti-scanner/wapiti</w:t>
      </w:r>
      <w:bookmarkStart w:id="3" w:name="_GoBack"/>
      <w:bookmarkEnd w:id="3"/>
    </w:p>
    <w:p w:rsidR="006C0770" w:rsidRDefault="006C0770">
      <w:pPr>
        <w:keepNext/>
        <w:spacing w:after="140"/>
        <w:jc w:val="both"/>
        <w:rPr>
          <w:rFonts w:hint="cs"/>
          <w:rtl/>
        </w:rPr>
      </w:pPr>
    </w:p>
    <w:p w:rsidR="00C25C69" w:rsidRDefault="00B436F0">
      <w:pPr>
        <w:keepNext/>
        <w:spacing w:before="160" w:after="100"/>
        <w:jc w:val="right"/>
      </w:pPr>
      <w:r>
        <w:rPr>
          <w:b/>
          <w:bCs/>
          <w:color w:val="0A1628"/>
          <w:sz w:val="22"/>
          <w:szCs w:val="22"/>
          <w:rtl/>
        </w:rPr>
        <w:t>جدول ۱ — ابزارهای تخصصی مستقیم ASVS</w:t>
      </w:r>
    </w:p>
    <w:tbl>
      <w:tblPr>
        <w:bidiVisual/>
        <w:tblW w:w="5000" w:type="pct"/>
        <w:tblBorders>
          <w:top w:val="single" w:sz="6" w:space="0" w:color="5B8DB8"/>
          <w:bottom w:val="single" w:sz="6" w:space="0" w:color="5B8DB8"/>
          <w:insideH w:val="single" w:sz="2" w:space="0" w:color="C9D6E4"/>
        </w:tblBorders>
        <w:tblLayout w:type="fixed"/>
        <w:tblCellMar>
          <w:left w:w="10" w:type="dxa"/>
          <w:right w:w="10" w:type="dxa"/>
        </w:tblCellMar>
        <w:tblLook w:val="04A0" w:firstRow="1" w:lastRow="0" w:firstColumn="1" w:lastColumn="0" w:noHBand="0" w:noVBand="1"/>
      </w:tblPr>
      <w:tblGrid>
        <w:gridCol w:w="1933"/>
        <w:gridCol w:w="5097"/>
        <w:gridCol w:w="1758"/>
      </w:tblGrid>
      <w:tr w:rsidR="00C25C69">
        <w:tblPrEx>
          <w:tblCellMar>
            <w:top w:w="0" w:type="dxa"/>
            <w:bottom w:w="0" w:type="dxa"/>
          </w:tblCellMar>
        </w:tblPrEx>
        <w:trPr>
          <w:cantSplit/>
          <w:tblHeader/>
        </w:trPr>
        <w:tc>
          <w:tcPr>
            <w:tcW w:w="1100" w:type="pct"/>
            <w:shd w:val="clear" w:color="auto" w:fill="E4EEF7"/>
            <w:tcMar>
              <w:top w:w="80" w:type="dxa"/>
              <w:left w:w="100" w:type="dxa"/>
              <w:bottom w:w="80" w:type="dxa"/>
              <w:right w:w="100" w:type="dxa"/>
            </w:tcMar>
          </w:tcPr>
          <w:p w:rsidR="00C25C69" w:rsidRDefault="00B436F0">
            <w:pPr>
              <w:jc w:val="center"/>
            </w:pPr>
            <w:r>
              <w:rPr>
                <w:b/>
                <w:bCs/>
                <w:color w:val="0A1628"/>
                <w:sz w:val="21"/>
                <w:szCs w:val="21"/>
                <w:rtl/>
              </w:rPr>
              <w:t>ابزار</w:t>
            </w:r>
          </w:p>
        </w:tc>
        <w:tc>
          <w:tcPr>
            <w:tcW w:w="2900" w:type="pct"/>
            <w:shd w:val="clear" w:color="auto" w:fill="E4EEF7"/>
            <w:tcMar>
              <w:top w:w="80" w:type="dxa"/>
              <w:left w:w="100" w:type="dxa"/>
              <w:bottom w:w="80" w:type="dxa"/>
              <w:right w:w="100" w:type="dxa"/>
            </w:tcMar>
          </w:tcPr>
          <w:p w:rsidR="00C25C69" w:rsidRDefault="00B436F0">
            <w:pPr>
              <w:jc w:val="center"/>
            </w:pPr>
            <w:r>
              <w:rPr>
                <w:b/>
                <w:bCs/>
                <w:color w:val="0A1628"/>
                <w:sz w:val="21"/>
                <w:szCs w:val="21"/>
                <w:rtl/>
              </w:rPr>
              <w:t>شرح و امکانات کلیدی</w:t>
            </w:r>
          </w:p>
        </w:tc>
        <w:tc>
          <w:tcPr>
            <w:tcW w:w="1000" w:type="pct"/>
            <w:shd w:val="clear" w:color="auto" w:fill="E4EEF7"/>
            <w:tcMar>
              <w:top w:w="80" w:type="dxa"/>
              <w:left w:w="100" w:type="dxa"/>
              <w:bottom w:w="80" w:type="dxa"/>
              <w:right w:w="100" w:type="dxa"/>
            </w:tcMar>
          </w:tcPr>
          <w:p w:rsidR="00C25C69" w:rsidRDefault="00B436F0">
            <w:pPr>
              <w:jc w:val="center"/>
            </w:pPr>
            <w:r>
              <w:rPr>
                <w:b/>
                <w:bCs/>
                <w:color w:val="0A1628"/>
                <w:sz w:val="21"/>
                <w:szCs w:val="21"/>
                <w:rtl/>
              </w:rPr>
              <w:t>دسترسی و نسخه</w:t>
            </w:r>
          </w:p>
        </w:tc>
      </w:tr>
      <w:tr w:rsidR="00C25C69">
        <w:tblPrEx>
          <w:tblCellMar>
            <w:top w:w="0" w:type="dxa"/>
            <w:bottom w:w="0" w:type="dxa"/>
          </w:tblCellMar>
        </w:tblPrEx>
        <w:trPr>
          <w:cantSplit/>
        </w:trPr>
        <w:tc>
          <w:tcPr>
            <w:tcW w:w="1100" w:type="pct"/>
            <w:tcMar>
              <w:top w:w="80" w:type="dxa"/>
              <w:left w:w="100" w:type="dxa"/>
              <w:bottom w:w="80" w:type="dxa"/>
              <w:right w:w="100" w:type="dxa"/>
            </w:tcMar>
          </w:tcPr>
          <w:p w:rsidR="00C25C69" w:rsidRDefault="00B436F0">
            <w:pPr>
              <w:jc w:val="right"/>
            </w:pPr>
            <w:r>
              <w:rPr>
                <w:b/>
                <w:bCs/>
                <w:sz w:val="21"/>
                <w:szCs w:val="21"/>
                <w:rtl/>
              </w:rPr>
              <w:t>OWASP SKF</w:t>
            </w:r>
          </w:p>
        </w:tc>
        <w:tc>
          <w:tcPr>
            <w:tcW w:w="2900" w:type="pct"/>
            <w:tcMar>
              <w:top w:w="80" w:type="dxa"/>
              <w:left w:w="100" w:type="dxa"/>
              <w:bottom w:w="80" w:type="dxa"/>
              <w:right w:w="100" w:type="dxa"/>
            </w:tcMar>
          </w:tcPr>
          <w:p w:rsidR="00C25C69" w:rsidRDefault="00B436F0">
            <w:pPr>
              <w:jc w:val="right"/>
            </w:pPr>
            <w:r>
              <w:rPr>
                <w:sz w:val="21"/>
                <w:szCs w:val="21"/>
                <w:rtl/>
              </w:rPr>
              <w:t xml:space="preserve">چارچوب دانش امنیت؛ چک‌لیست‌های ASVS و MASVS داخلی، مدیریت پروژه‌های امنیتی و قطعه‌کدهای امن آماده برای هر الزام. </w:t>
            </w:r>
            <w:r>
              <w:rPr>
                <w:color w:val="6878A0"/>
                <w:sz w:val="21"/>
                <w:szCs w:val="21"/>
              </w:rPr>
              <w:t>owasp.org/www-project-security-knowledge-framework</w:t>
            </w:r>
          </w:p>
        </w:tc>
        <w:tc>
          <w:tcPr>
            <w:tcW w:w="1000" w:type="pct"/>
            <w:tcMar>
              <w:top w:w="80" w:type="dxa"/>
              <w:left w:w="100" w:type="dxa"/>
              <w:bottom w:w="80" w:type="dxa"/>
              <w:right w:w="100" w:type="dxa"/>
            </w:tcMar>
          </w:tcPr>
          <w:p w:rsidR="00C25C69" w:rsidRDefault="00B436F0">
            <w:pPr>
              <w:jc w:val="right"/>
            </w:pPr>
            <w:r>
              <w:rPr>
                <w:sz w:val="21"/>
                <w:szCs w:val="21"/>
                <w:rtl/>
              </w:rPr>
              <w:t>متن‌باز — پشتیبانی ASVS</w:t>
            </w:r>
          </w:p>
        </w:tc>
      </w:tr>
      <w:tr w:rsidR="00C25C69">
        <w:tblPrEx>
          <w:tblCellMar>
            <w:top w:w="0" w:type="dxa"/>
            <w:bottom w:w="0" w:type="dxa"/>
          </w:tblCellMar>
        </w:tblPrEx>
        <w:trPr>
          <w:cantSplit/>
        </w:trPr>
        <w:tc>
          <w:tcPr>
            <w:tcW w:w="1100" w:type="pct"/>
            <w:shd w:val="clear" w:color="auto" w:fill="F4F8FC"/>
            <w:tcMar>
              <w:top w:w="80" w:type="dxa"/>
              <w:left w:w="100" w:type="dxa"/>
              <w:bottom w:w="80" w:type="dxa"/>
              <w:right w:w="100" w:type="dxa"/>
            </w:tcMar>
          </w:tcPr>
          <w:p w:rsidR="00C25C69" w:rsidRDefault="00B436F0">
            <w:pPr>
              <w:jc w:val="right"/>
            </w:pPr>
            <w:r>
              <w:rPr>
                <w:b/>
                <w:bCs/>
                <w:sz w:val="21"/>
                <w:szCs w:val="21"/>
                <w:rtl/>
              </w:rPr>
              <w:t>وب‌اپ Santander</w:t>
            </w:r>
          </w:p>
        </w:tc>
        <w:tc>
          <w:tcPr>
            <w:tcW w:w="2900" w:type="pct"/>
            <w:shd w:val="clear" w:color="auto" w:fill="F4F8FC"/>
            <w:tcMar>
              <w:top w:w="80" w:type="dxa"/>
              <w:left w:w="100" w:type="dxa"/>
              <w:bottom w:w="80" w:type="dxa"/>
              <w:right w:w="100" w:type="dxa"/>
            </w:tcMar>
          </w:tcPr>
          <w:p w:rsidR="00C25C69" w:rsidRDefault="00B436F0">
            <w:pPr>
              <w:jc w:val="right"/>
            </w:pPr>
            <w:r>
              <w:rPr>
                <w:sz w:val="21"/>
                <w:szCs w:val="21"/>
                <w:rtl/>
              </w:rPr>
              <w:t xml:space="preserve">وب‌اپلیکیشن ساده برای مرور و جستجوی الزامات ASVS همراه توضیحات کاربردی. </w:t>
            </w:r>
            <w:r>
              <w:rPr>
                <w:color w:val="6878A0"/>
                <w:sz w:val="21"/>
                <w:szCs w:val="21"/>
              </w:rPr>
              <w:t>github.com/</w:t>
            </w:r>
            <w:proofErr w:type="spellStart"/>
            <w:r>
              <w:rPr>
                <w:color w:val="6878A0"/>
                <w:sz w:val="21"/>
                <w:szCs w:val="21"/>
              </w:rPr>
              <w:t>Santandersecurityresearch</w:t>
            </w:r>
            <w:proofErr w:type="spellEnd"/>
            <w:r>
              <w:rPr>
                <w:color w:val="6878A0"/>
                <w:sz w:val="21"/>
                <w:szCs w:val="21"/>
              </w:rPr>
              <w:t>/</w:t>
            </w:r>
            <w:proofErr w:type="spellStart"/>
            <w:r>
              <w:rPr>
                <w:color w:val="6878A0"/>
                <w:sz w:val="21"/>
                <w:szCs w:val="21"/>
              </w:rPr>
              <w:t>asvs</w:t>
            </w:r>
            <w:proofErr w:type="spellEnd"/>
          </w:p>
        </w:tc>
        <w:tc>
          <w:tcPr>
            <w:tcW w:w="1000" w:type="pct"/>
            <w:shd w:val="clear" w:color="auto" w:fill="F4F8FC"/>
            <w:tcMar>
              <w:top w:w="80" w:type="dxa"/>
              <w:left w:w="100" w:type="dxa"/>
              <w:bottom w:w="80" w:type="dxa"/>
              <w:right w:w="100" w:type="dxa"/>
            </w:tcMar>
          </w:tcPr>
          <w:p w:rsidR="00C25C69" w:rsidRDefault="00B436F0">
            <w:pPr>
              <w:jc w:val="right"/>
            </w:pPr>
            <w:r>
              <w:rPr>
                <w:sz w:val="21"/>
                <w:szCs w:val="21"/>
                <w:rtl/>
              </w:rPr>
              <w:t>متن‌باز — ASVS 5.0</w:t>
            </w:r>
          </w:p>
        </w:tc>
      </w:tr>
      <w:tr w:rsidR="00C25C69">
        <w:tblPrEx>
          <w:tblCellMar>
            <w:top w:w="0" w:type="dxa"/>
            <w:bottom w:w="0" w:type="dxa"/>
          </w:tblCellMar>
        </w:tblPrEx>
        <w:trPr>
          <w:cantSplit/>
        </w:trPr>
        <w:tc>
          <w:tcPr>
            <w:tcW w:w="1100" w:type="pct"/>
            <w:tcMar>
              <w:top w:w="80" w:type="dxa"/>
              <w:left w:w="100" w:type="dxa"/>
              <w:bottom w:w="80" w:type="dxa"/>
              <w:right w:w="100" w:type="dxa"/>
            </w:tcMar>
          </w:tcPr>
          <w:p w:rsidR="00C25C69" w:rsidRDefault="00B436F0">
            <w:pPr>
              <w:jc w:val="right"/>
            </w:pPr>
            <w:r>
              <w:rPr>
                <w:b/>
                <w:bCs/>
                <w:sz w:val="21"/>
                <w:szCs w:val="21"/>
                <w:rtl/>
              </w:rPr>
              <w:t>جدول تعاملی Adversis</w:t>
            </w:r>
          </w:p>
        </w:tc>
        <w:tc>
          <w:tcPr>
            <w:tcW w:w="2900" w:type="pct"/>
            <w:tcMar>
              <w:top w:w="80" w:type="dxa"/>
              <w:left w:w="100" w:type="dxa"/>
              <w:bottom w:w="80" w:type="dxa"/>
              <w:right w:w="100" w:type="dxa"/>
            </w:tcMar>
          </w:tcPr>
          <w:p w:rsidR="00C25C69" w:rsidRDefault="00B436F0">
            <w:pPr>
              <w:jc w:val="right"/>
            </w:pPr>
            <w:r>
              <w:rPr>
                <w:sz w:val="21"/>
                <w:szCs w:val="21"/>
                <w:rtl/>
              </w:rPr>
              <w:t xml:space="preserve">جدول تعاملی تمام ۳۴۵ الزام با جستجو، فیلتر و مرتب‌سازی؛ مناسب مرجع سریع روزمره. </w:t>
            </w:r>
            <w:r>
              <w:rPr>
                <w:color w:val="6878A0"/>
                <w:sz w:val="21"/>
                <w:szCs w:val="21"/>
              </w:rPr>
              <w:t>adversis.github.io/</w:t>
            </w:r>
            <w:proofErr w:type="spellStart"/>
            <w:r>
              <w:rPr>
                <w:color w:val="6878A0"/>
                <w:sz w:val="21"/>
                <w:szCs w:val="21"/>
              </w:rPr>
              <w:t>owasp-asvs</w:t>
            </w:r>
            <w:proofErr w:type="spellEnd"/>
          </w:p>
        </w:tc>
        <w:tc>
          <w:tcPr>
            <w:tcW w:w="1000" w:type="pct"/>
            <w:tcMar>
              <w:top w:w="80" w:type="dxa"/>
              <w:left w:w="100" w:type="dxa"/>
              <w:bottom w:w="80" w:type="dxa"/>
              <w:right w:w="100" w:type="dxa"/>
            </w:tcMar>
          </w:tcPr>
          <w:p w:rsidR="00C25C69" w:rsidRDefault="00B436F0">
            <w:pPr>
              <w:jc w:val="right"/>
            </w:pPr>
            <w:r>
              <w:rPr>
                <w:sz w:val="21"/>
                <w:szCs w:val="21"/>
                <w:rtl/>
              </w:rPr>
              <w:t>رایگان — ASVS 5.0</w:t>
            </w:r>
          </w:p>
        </w:tc>
      </w:tr>
      <w:tr w:rsidR="00C25C69">
        <w:tblPrEx>
          <w:tblCellMar>
            <w:top w:w="0" w:type="dxa"/>
            <w:bottom w:w="0" w:type="dxa"/>
          </w:tblCellMar>
        </w:tblPrEx>
        <w:trPr>
          <w:cantSplit/>
        </w:trPr>
        <w:tc>
          <w:tcPr>
            <w:tcW w:w="1100" w:type="pct"/>
            <w:shd w:val="clear" w:color="auto" w:fill="F4F8FC"/>
            <w:tcMar>
              <w:top w:w="80" w:type="dxa"/>
              <w:left w:w="100" w:type="dxa"/>
              <w:bottom w:w="80" w:type="dxa"/>
              <w:right w:w="100" w:type="dxa"/>
            </w:tcMar>
          </w:tcPr>
          <w:p w:rsidR="00C25C69" w:rsidRDefault="00B436F0">
            <w:pPr>
              <w:jc w:val="right"/>
            </w:pPr>
            <w:r>
              <w:rPr>
                <w:b/>
                <w:bCs/>
                <w:sz w:val="21"/>
                <w:szCs w:val="21"/>
                <w:rtl/>
              </w:rPr>
              <w:lastRenderedPageBreak/>
              <w:t>چک‌لیست shenril</w:t>
            </w:r>
          </w:p>
        </w:tc>
        <w:tc>
          <w:tcPr>
            <w:tcW w:w="2900" w:type="pct"/>
            <w:shd w:val="clear" w:color="auto" w:fill="F4F8FC"/>
            <w:tcMar>
              <w:top w:w="80" w:type="dxa"/>
              <w:left w:w="100" w:type="dxa"/>
              <w:bottom w:w="80" w:type="dxa"/>
              <w:right w:w="100" w:type="dxa"/>
            </w:tcMar>
          </w:tcPr>
          <w:p w:rsidR="00C25C69" w:rsidRDefault="00B436F0">
            <w:pPr>
              <w:jc w:val="right"/>
            </w:pPr>
            <w:r>
              <w:rPr>
                <w:sz w:val="21"/>
                <w:szCs w:val="21"/>
                <w:rtl/>
              </w:rPr>
              <w:t xml:space="preserve">چک‌لیست حسابرسی قابل‌چاپ برای پنتسترها و حسابرسان؛ سازمان‌یافته بر پایه فصل‌های استاندارد. </w:t>
            </w:r>
            <w:r>
              <w:rPr>
                <w:color w:val="6878A0"/>
                <w:sz w:val="21"/>
                <w:szCs w:val="21"/>
              </w:rPr>
              <w:t>github.com/</w:t>
            </w:r>
            <w:proofErr w:type="spellStart"/>
            <w:r>
              <w:rPr>
                <w:color w:val="6878A0"/>
                <w:sz w:val="21"/>
                <w:szCs w:val="21"/>
              </w:rPr>
              <w:t>shenril</w:t>
            </w:r>
            <w:proofErr w:type="spellEnd"/>
            <w:r>
              <w:rPr>
                <w:color w:val="6878A0"/>
                <w:sz w:val="21"/>
                <w:szCs w:val="21"/>
              </w:rPr>
              <w:t>/</w:t>
            </w:r>
            <w:proofErr w:type="spellStart"/>
            <w:r>
              <w:rPr>
                <w:color w:val="6878A0"/>
                <w:sz w:val="21"/>
                <w:szCs w:val="21"/>
              </w:rPr>
              <w:t>owasp</w:t>
            </w:r>
            <w:proofErr w:type="spellEnd"/>
            <w:r>
              <w:rPr>
                <w:color w:val="6878A0"/>
                <w:sz w:val="21"/>
                <w:szCs w:val="21"/>
              </w:rPr>
              <w:t>-</w:t>
            </w:r>
            <w:proofErr w:type="spellStart"/>
            <w:r>
              <w:rPr>
                <w:color w:val="6878A0"/>
                <w:sz w:val="21"/>
                <w:szCs w:val="21"/>
              </w:rPr>
              <w:t>asvs</w:t>
            </w:r>
            <w:proofErr w:type="spellEnd"/>
            <w:r>
              <w:rPr>
                <w:color w:val="6878A0"/>
                <w:sz w:val="21"/>
                <w:szCs w:val="21"/>
              </w:rPr>
              <w:t>-checklist</w:t>
            </w:r>
          </w:p>
        </w:tc>
        <w:tc>
          <w:tcPr>
            <w:tcW w:w="1000" w:type="pct"/>
            <w:shd w:val="clear" w:color="auto" w:fill="F4F8FC"/>
            <w:tcMar>
              <w:top w:w="80" w:type="dxa"/>
              <w:left w:w="100" w:type="dxa"/>
              <w:bottom w:w="80" w:type="dxa"/>
              <w:right w:w="100" w:type="dxa"/>
            </w:tcMar>
          </w:tcPr>
          <w:p w:rsidR="00C25C69" w:rsidRDefault="00B436F0">
            <w:pPr>
              <w:jc w:val="right"/>
            </w:pPr>
            <w:r>
              <w:rPr>
                <w:sz w:val="21"/>
                <w:szCs w:val="21"/>
                <w:rtl/>
              </w:rPr>
              <w:t>متن‌باز — ASVS 5.0.0</w:t>
            </w:r>
          </w:p>
        </w:tc>
      </w:tr>
      <w:tr w:rsidR="00C25C69">
        <w:tblPrEx>
          <w:tblCellMar>
            <w:top w:w="0" w:type="dxa"/>
            <w:bottom w:w="0" w:type="dxa"/>
          </w:tblCellMar>
        </w:tblPrEx>
        <w:trPr>
          <w:cantSplit/>
        </w:trPr>
        <w:tc>
          <w:tcPr>
            <w:tcW w:w="1100" w:type="pct"/>
            <w:tcMar>
              <w:top w:w="80" w:type="dxa"/>
              <w:left w:w="100" w:type="dxa"/>
              <w:bottom w:w="80" w:type="dxa"/>
              <w:right w:w="100" w:type="dxa"/>
            </w:tcMar>
          </w:tcPr>
          <w:p w:rsidR="00C25C69" w:rsidRDefault="00B436F0">
            <w:pPr>
              <w:jc w:val="right"/>
            </w:pPr>
            <w:r>
              <w:rPr>
                <w:b/>
                <w:bCs/>
                <w:sz w:val="21"/>
                <w:szCs w:val="21"/>
                <w:rtl/>
              </w:rPr>
              <w:t>asvs-auditor</w:t>
            </w:r>
          </w:p>
        </w:tc>
        <w:tc>
          <w:tcPr>
            <w:tcW w:w="2900" w:type="pct"/>
            <w:tcMar>
              <w:top w:w="80" w:type="dxa"/>
              <w:left w:w="100" w:type="dxa"/>
              <w:bottom w:w="80" w:type="dxa"/>
              <w:right w:w="100" w:type="dxa"/>
            </w:tcMar>
          </w:tcPr>
          <w:p w:rsidR="00C25C69" w:rsidRDefault="00B436F0">
            <w:pPr>
              <w:jc w:val="right"/>
            </w:pPr>
            <w:r>
              <w:rPr>
                <w:sz w:val="21"/>
                <w:szCs w:val="21"/>
                <w:rtl/>
              </w:rPr>
              <w:t xml:space="preserve">عامل هوش مصنوعی مبتنی بر Claude Code که برنامه را به‌صورت خودکار علیه الزامات ASVS 5.0 تست می‌کند. </w:t>
            </w:r>
            <w:r>
              <w:rPr>
                <w:color w:val="6878A0"/>
                <w:sz w:val="21"/>
                <w:szCs w:val="21"/>
              </w:rPr>
              <w:t>github.com/</w:t>
            </w:r>
            <w:proofErr w:type="spellStart"/>
            <w:r>
              <w:rPr>
                <w:color w:val="6878A0"/>
                <w:sz w:val="21"/>
                <w:szCs w:val="21"/>
              </w:rPr>
              <w:t>TarkinLarson</w:t>
            </w:r>
            <w:proofErr w:type="spellEnd"/>
            <w:r>
              <w:rPr>
                <w:color w:val="6878A0"/>
                <w:sz w:val="21"/>
                <w:szCs w:val="21"/>
              </w:rPr>
              <w:t>/</w:t>
            </w:r>
            <w:proofErr w:type="spellStart"/>
            <w:r>
              <w:rPr>
                <w:color w:val="6878A0"/>
                <w:sz w:val="21"/>
                <w:szCs w:val="21"/>
              </w:rPr>
              <w:t>asvs</w:t>
            </w:r>
            <w:proofErr w:type="spellEnd"/>
            <w:r>
              <w:rPr>
                <w:color w:val="6878A0"/>
                <w:sz w:val="21"/>
                <w:szCs w:val="21"/>
              </w:rPr>
              <w:t>-auditor</w:t>
            </w:r>
          </w:p>
        </w:tc>
        <w:tc>
          <w:tcPr>
            <w:tcW w:w="1000" w:type="pct"/>
            <w:tcMar>
              <w:top w:w="80" w:type="dxa"/>
              <w:left w:w="100" w:type="dxa"/>
              <w:bottom w:w="80" w:type="dxa"/>
              <w:right w:w="100" w:type="dxa"/>
            </w:tcMar>
          </w:tcPr>
          <w:p w:rsidR="00C25C69" w:rsidRDefault="00B436F0">
            <w:pPr>
              <w:jc w:val="right"/>
            </w:pPr>
            <w:r>
              <w:rPr>
                <w:sz w:val="21"/>
                <w:szCs w:val="21"/>
                <w:rtl/>
              </w:rPr>
              <w:t>متن‌باز — ابزار نوظهور</w:t>
            </w:r>
          </w:p>
        </w:tc>
      </w:tr>
      <w:tr w:rsidR="00C25C69">
        <w:tblPrEx>
          <w:tblCellMar>
            <w:top w:w="0" w:type="dxa"/>
            <w:bottom w:w="0" w:type="dxa"/>
          </w:tblCellMar>
        </w:tblPrEx>
        <w:trPr>
          <w:cantSplit/>
        </w:trPr>
        <w:tc>
          <w:tcPr>
            <w:tcW w:w="1100" w:type="pct"/>
            <w:shd w:val="clear" w:color="auto" w:fill="F4F8FC"/>
            <w:tcMar>
              <w:top w:w="80" w:type="dxa"/>
              <w:left w:w="100" w:type="dxa"/>
              <w:bottom w:w="80" w:type="dxa"/>
              <w:right w:w="100" w:type="dxa"/>
            </w:tcMar>
          </w:tcPr>
          <w:p w:rsidR="00C25C69" w:rsidRDefault="00B436F0">
            <w:pPr>
              <w:jc w:val="right"/>
            </w:pPr>
            <w:r>
              <w:rPr>
                <w:b/>
                <w:bCs/>
                <w:sz w:val="21"/>
                <w:szCs w:val="21"/>
                <w:rtl/>
              </w:rPr>
              <w:t>owasp-asvs-mcp-server</w:t>
            </w:r>
          </w:p>
        </w:tc>
        <w:tc>
          <w:tcPr>
            <w:tcW w:w="2900" w:type="pct"/>
            <w:shd w:val="clear" w:color="auto" w:fill="F4F8FC"/>
            <w:tcMar>
              <w:top w:w="80" w:type="dxa"/>
              <w:left w:w="100" w:type="dxa"/>
              <w:bottom w:w="80" w:type="dxa"/>
              <w:right w:w="100" w:type="dxa"/>
            </w:tcMar>
          </w:tcPr>
          <w:p w:rsidR="00C25C69" w:rsidRDefault="00B436F0">
            <w:pPr>
              <w:jc w:val="right"/>
            </w:pPr>
            <w:r>
              <w:rPr>
                <w:sz w:val="21"/>
                <w:szCs w:val="21"/>
                <w:rtl/>
              </w:rPr>
              <w:t xml:space="preserve">سرور MCP برای پرس‌وجوی مستقیم الزامات ASVS توسط دستیارهای هوش مصنوعی در محیط توسعه. </w:t>
            </w:r>
            <w:r>
              <w:rPr>
                <w:color w:val="6878A0"/>
                <w:sz w:val="21"/>
                <w:szCs w:val="21"/>
              </w:rPr>
              <w:t>github.com/</w:t>
            </w:r>
            <w:proofErr w:type="spellStart"/>
            <w:r>
              <w:rPr>
                <w:color w:val="6878A0"/>
                <w:sz w:val="21"/>
                <w:szCs w:val="21"/>
              </w:rPr>
              <w:t>clintcan</w:t>
            </w:r>
            <w:proofErr w:type="spellEnd"/>
            <w:r>
              <w:rPr>
                <w:color w:val="6878A0"/>
                <w:sz w:val="21"/>
                <w:szCs w:val="21"/>
              </w:rPr>
              <w:t>/</w:t>
            </w:r>
            <w:proofErr w:type="spellStart"/>
            <w:r>
              <w:rPr>
                <w:color w:val="6878A0"/>
                <w:sz w:val="21"/>
                <w:szCs w:val="21"/>
              </w:rPr>
              <w:t>owasp</w:t>
            </w:r>
            <w:proofErr w:type="spellEnd"/>
            <w:r>
              <w:rPr>
                <w:color w:val="6878A0"/>
                <w:sz w:val="21"/>
                <w:szCs w:val="21"/>
              </w:rPr>
              <w:t>-</w:t>
            </w:r>
            <w:proofErr w:type="spellStart"/>
            <w:r>
              <w:rPr>
                <w:color w:val="6878A0"/>
                <w:sz w:val="21"/>
                <w:szCs w:val="21"/>
              </w:rPr>
              <w:t>asvs</w:t>
            </w:r>
            <w:proofErr w:type="spellEnd"/>
            <w:r>
              <w:rPr>
                <w:color w:val="6878A0"/>
                <w:sz w:val="21"/>
                <w:szCs w:val="21"/>
              </w:rPr>
              <w:t>-</w:t>
            </w:r>
            <w:proofErr w:type="spellStart"/>
            <w:r>
              <w:rPr>
                <w:color w:val="6878A0"/>
                <w:sz w:val="21"/>
                <w:szCs w:val="21"/>
              </w:rPr>
              <w:t>mcp</w:t>
            </w:r>
            <w:proofErr w:type="spellEnd"/>
            <w:r>
              <w:rPr>
                <w:color w:val="6878A0"/>
                <w:sz w:val="21"/>
                <w:szCs w:val="21"/>
              </w:rPr>
              <w:t>-server</w:t>
            </w:r>
          </w:p>
        </w:tc>
        <w:tc>
          <w:tcPr>
            <w:tcW w:w="1000" w:type="pct"/>
            <w:shd w:val="clear" w:color="auto" w:fill="F4F8FC"/>
            <w:tcMar>
              <w:top w:w="80" w:type="dxa"/>
              <w:left w:w="100" w:type="dxa"/>
              <w:bottom w:w="80" w:type="dxa"/>
              <w:right w:w="100" w:type="dxa"/>
            </w:tcMar>
          </w:tcPr>
          <w:p w:rsidR="00C25C69" w:rsidRDefault="00B436F0">
            <w:pPr>
              <w:jc w:val="right"/>
            </w:pPr>
            <w:r>
              <w:rPr>
                <w:sz w:val="21"/>
                <w:szCs w:val="21"/>
                <w:rtl/>
              </w:rPr>
              <w:t>متن‌باز — ابزار نوظهور</w:t>
            </w:r>
          </w:p>
        </w:tc>
      </w:tr>
      <w:tr w:rsidR="00C25C69">
        <w:tblPrEx>
          <w:tblCellMar>
            <w:top w:w="0" w:type="dxa"/>
            <w:bottom w:w="0" w:type="dxa"/>
          </w:tblCellMar>
        </w:tblPrEx>
        <w:trPr>
          <w:cantSplit/>
        </w:trPr>
        <w:tc>
          <w:tcPr>
            <w:tcW w:w="1100" w:type="pct"/>
            <w:tcMar>
              <w:top w:w="80" w:type="dxa"/>
              <w:left w:w="100" w:type="dxa"/>
              <w:bottom w:w="80" w:type="dxa"/>
              <w:right w:w="100" w:type="dxa"/>
            </w:tcMar>
          </w:tcPr>
          <w:p w:rsidR="00C25C69" w:rsidRDefault="00B436F0">
            <w:pPr>
              <w:jc w:val="right"/>
            </w:pPr>
            <w:r>
              <w:rPr>
                <w:b/>
                <w:bCs/>
                <w:sz w:val="21"/>
                <w:szCs w:val="21"/>
                <w:rtl/>
              </w:rPr>
              <w:t>چک‌لیست رسمی OWASP</w:t>
            </w:r>
          </w:p>
        </w:tc>
        <w:tc>
          <w:tcPr>
            <w:tcW w:w="2900" w:type="pct"/>
            <w:tcMar>
              <w:top w:w="80" w:type="dxa"/>
              <w:left w:w="100" w:type="dxa"/>
              <w:bottom w:w="80" w:type="dxa"/>
              <w:right w:w="100" w:type="dxa"/>
            </w:tcMar>
          </w:tcPr>
          <w:p w:rsidR="00C25C69" w:rsidRDefault="00B436F0">
            <w:pPr>
              <w:jc w:val="right"/>
            </w:pPr>
            <w:r>
              <w:rPr>
                <w:sz w:val="21"/>
                <w:szCs w:val="21"/>
                <w:rtl/>
              </w:rPr>
              <w:t xml:space="preserve">فایل‌های رسمی Excel و CSV تمام الزامات برای ردیابی دستی وضعیت تست هر بند. </w:t>
            </w:r>
            <w:r>
              <w:rPr>
                <w:color w:val="6878A0"/>
                <w:sz w:val="21"/>
                <w:szCs w:val="21"/>
              </w:rPr>
              <w:t>github.com/OWASP/ASVS</w:t>
            </w:r>
          </w:p>
        </w:tc>
        <w:tc>
          <w:tcPr>
            <w:tcW w:w="1000" w:type="pct"/>
            <w:tcMar>
              <w:top w:w="80" w:type="dxa"/>
              <w:left w:w="100" w:type="dxa"/>
              <w:bottom w:w="80" w:type="dxa"/>
              <w:right w:w="100" w:type="dxa"/>
            </w:tcMar>
          </w:tcPr>
          <w:p w:rsidR="00C25C69" w:rsidRDefault="00B436F0">
            <w:pPr>
              <w:jc w:val="right"/>
            </w:pPr>
            <w:r>
              <w:rPr>
                <w:sz w:val="21"/>
                <w:szCs w:val="21"/>
                <w:rtl/>
              </w:rPr>
              <w:t>رایگان — همراه هر نسخه</w:t>
            </w:r>
          </w:p>
        </w:tc>
      </w:tr>
    </w:tbl>
    <w:p w:rsidR="00C25C69" w:rsidRDefault="00B436F0">
      <w:pPr>
        <w:spacing w:before="160" w:after="140"/>
        <w:jc w:val="both"/>
      </w:pPr>
      <w:r>
        <w:rPr>
          <w:rtl/>
        </w:rPr>
        <w:t xml:space="preserve">در میان این دسته، ترکیب چک‌لیست حسابرسی shenril برای اجرای آزمون‌های دستی و جدول تعاملی Adversis به‌عنوان مرجع سریع، بیشترین کاربرد روزمره را دارد. ابزارهای مبتنی بر هوش مصنوعی مانند asvs-auditor و سرور MCP رویکرد تازه‌ای برای اتوماسیون بخشی از بازبینی‌ها </w:t>
      </w:r>
      <w:r>
        <w:rPr>
          <w:rtl/>
        </w:rPr>
        <w:t>هستند، هرچند بلوغ آن‌ها هنوز به پای اسکنرهای تجاری نرسیده است. چارچوب SKF برای تیم‌هایی که می‌خواهند الزامات امنیتی را در فاز طراحی به کد تبدیل کنند مناسب‌ترین گزینه است.</w:t>
      </w:r>
    </w:p>
    <w:p w:rsidR="00C25C69" w:rsidRDefault="00B436F0">
      <w:pPr>
        <w:pStyle w:val="Heading1"/>
        <w:bidi/>
        <w:jc w:val="right"/>
      </w:pPr>
      <w:bookmarkStart w:id="4" w:name="_Toc100003"/>
      <w:r>
        <w:rPr>
          <w:rtl/>
        </w:rPr>
        <w:t>ابزارهای عمومی رایگان با پوشش جزئی ASVS</w:t>
      </w:r>
      <w:bookmarkEnd w:id="4"/>
    </w:p>
    <w:p w:rsidR="00C25C69" w:rsidRDefault="00B436F0">
      <w:pPr>
        <w:keepNext/>
        <w:spacing w:after="140"/>
        <w:jc w:val="both"/>
      </w:pPr>
      <w:r>
        <w:rPr>
          <w:rtl/>
        </w:rPr>
        <w:t>این دسته ابزارهای امنیتی عمومی و متن‌بازی هست</w:t>
      </w:r>
      <w:r>
        <w:rPr>
          <w:rtl/>
        </w:rPr>
        <w:t>ند که الزامات ASVS را به‌صورت غیرمستقیم و عمدتاً از مسیر CWE و OWASP Top 10 پوشش می‌دهند. هیچ‌کدام گزارش انطباق رسمی ASVS تولید نمی‌کنند، اما ستون فقرات یک فرایند تست خودکار رایگان را تشکیل می‌دهند و برای پروژه‌هایی با بودجه محدود اولین انتخاب‌اند.</w:t>
      </w:r>
    </w:p>
    <w:p w:rsidR="00C25C69" w:rsidRDefault="00B436F0">
      <w:pPr>
        <w:keepNext/>
        <w:spacing w:before="160" w:after="100"/>
        <w:jc w:val="right"/>
      </w:pPr>
      <w:r>
        <w:rPr>
          <w:b/>
          <w:bCs/>
          <w:color w:val="0A1628"/>
          <w:sz w:val="22"/>
          <w:szCs w:val="22"/>
          <w:rtl/>
        </w:rPr>
        <w:t xml:space="preserve">جدول ۲ </w:t>
      </w:r>
      <w:r>
        <w:rPr>
          <w:b/>
          <w:bCs/>
          <w:color w:val="0A1628"/>
          <w:sz w:val="22"/>
          <w:szCs w:val="22"/>
          <w:rtl/>
        </w:rPr>
        <w:t>— ابزارهای عمومی رایگان</w:t>
      </w:r>
    </w:p>
    <w:tbl>
      <w:tblPr>
        <w:bidiVisual/>
        <w:tblW w:w="5000" w:type="pct"/>
        <w:tblBorders>
          <w:top w:val="single" w:sz="6" w:space="0" w:color="5B8DB8"/>
          <w:bottom w:val="single" w:sz="6" w:space="0" w:color="5B8DB8"/>
          <w:insideH w:val="single" w:sz="2" w:space="0" w:color="C9D6E4"/>
        </w:tblBorders>
        <w:tblLayout w:type="fixed"/>
        <w:tblCellMar>
          <w:left w:w="10" w:type="dxa"/>
          <w:right w:w="10" w:type="dxa"/>
        </w:tblCellMar>
        <w:tblLook w:val="04A0" w:firstRow="1" w:lastRow="0" w:firstColumn="1" w:lastColumn="0" w:noHBand="0" w:noVBand="1"/>
      </w:tblPr>
      <w:tblGrid>
        <w:gridCol w:w="1758"/>
        <w:gridCol w:w="1230"/>
        <w:gridCol w:w="5800"/>
      </w:tblGrid>
      <w:tr w:rsidR="00C25C69">
        <w:tblPrEx>
          <w:tblCellMar>
            <w:top w:w="0" w:type="dxa"/>
            <w:bottom w:w="0" w:type="dxa"/>
          </w:tblCellMar>
        </w:tblPrEx>
        <w:trPr>
          <w:cantSplit/>
          <w:tblHeader/>
        </w:trPr>
        <w:tc>
          <w:tcPr>
            <w:tcW w:w="1000" w:type="pct"/>
            <w:shd w:val="clear" w:color="auto" w:fill="E4EEF7"/>
            <w:tcMar>
              <w:top w:w="80" w:type="dxa"/>
              <w:left w:w="100" w:type="dxa"/>
              <w:bottom w:w="80" w:type="dxa"/>
              <w:right w:w="100" w:type="dxa"/>
            </w:tcMar>
          </w:tcPr>
          <w:p w:rsidR="00C25C69" w:rsidRDefault="00B436F0">
            <w:pPr>
              <w:jc w:val="center"/>
            </w:pPr>
            <w:r>
              <w:rPr>
                <w:b/>
                <w:bCs/>
                <w:color w:val="0A1628"/>
                <w:sz w:val="21"/>
                <w:szCs w:val="21"/>
                <w:rtl/>
              </w:rPr>
              <w:t>ابزار</w:t>
            </w:r>
          </w:p>
        </w:tc>
        <w:tc>
          <w:tcPr>
            <w:tcW w:w="700" w:type="pct"/>
            <w:shd w:val="clear" w:color="auto" w:fill="E4EEF7"/>
            <w:tcMar>
              <w:top w:w="80" w:type="dxa"/>
              <w:left w:w="100" w:type="dxa"/>
              <w:bottom w:w="80" w:type="dxa"/>
              <w:right w:w="100" w:type="dxa"/>
            </w:tcMar>
          </w:tcPr>
          <w:p w:rsidR="00C25C69" w:rsidRDefault="00B436F0">
            <w:pPr>
              <w:jc w:val="center"/>
            </w:pPr>
            <w:r>
              <w:rPr>
                <w:b/>
                <w:bCs/>
                <w:color w:val="0A1628"/>
                <w:sz w:val="21"/>
                <w:szCs w:val="21"/>
                <w:rtl/>
              </w:rPr>
              <w:t>نوع</w:t>
            </w:r>
          </w:p>
        </w:tc>
        <w:tc>
          <w:tcPr>
            <w:tcW w:w="3300" w:type="pct"/>
            <w:shd w:val="clear" w:color="auto" w:fill="E4EEF7"/>
            <w:tcMar>
              <w:top w:w="80" w:type="dxa"/>
              <w:left w:w="100" w:type="dxa"/>
              <w:bottom w:w="80" w:type="dxa"/>
              <w:right w:w="100" w:type="dxa"/>
            </w:tcMar>
          </w:tcPr>
          <w:p w:rsidR="00C25C69" w:rsidRDefault="00B436F0">
            <w:pPr>
              <w:jc w:val="center"/>
            </w:pPr>
            <w:r>
              <w:rPr>
                <w:b/>
                <w:bCs/>
                <w:color w:val="0A1628"/>
                <w:sz w:val="21"/>
                <w:szCs w:val="21"/>
                <w:rtl/>
              </w:rPr>
              <w:t>پوشش در ASVS و امکانات کلیدی</w:t>
            </w:r>
          </w:p>
        </w:tc>
      </w:tr>
      <w:tr w:rsidR="00C25C69">
        <w:tblPrEx>
          <w:tblCellMar>
            <w:top w:w="0" w:type="dxa"/>
            <w:bottom w:w="0" w:type="dxa"/>
          </w:tblCellMar>
        </w:tblPrEx>
        <w:trPr>
          <w:cantSplit/>
        </w:trPr>
        <w:tc>
          <w:tcPr>
            <w:tcW w:w="1000" w:type="pct"/>
            <w:tcMar>
              <w:top w:w="80" w:type="dxa"/>
              <w:left w:w="100" w:type="dxa"/>
              <w:bottom w:w="80" w:type="dxa"/>
              <w:right w:w="100" w:type="dxa"/>
            </w:tcMar>
          </w:tcPr>
          <w:p w:rsidR="00C25C69" w:rsidRDefault="00B436F0">
            <w:pPr>
              <w:jc w:val="right"/>
            </w:pPr>
            <w:r>
              <w:rPr>
                <w:b/>
                <w:bCs/>
                <w:sz w:val="21"/>
                <w:szCs w:val="21"/>
                <w:rtl/>
              </w:rPr>
              <w:t>OWASP ZAP</w:t>
            </w:r>
          </w:p>
        </w:tc>
        <w:tc>
          <w:tcPr>
            <w:tcW w:w="700" w:type="pct"/>
            <w:tcMar>
              <w:top w:w="80" w:type="dxa"/>
              <w:left w:w="100" w:type="dxa"/>
              <w:bottom w:w="80" w:type="dxa"/>
              <w:right w:w="100" w:type="dxa"/>
            </w:tcMar>
          </w:tcPr>
          <w:p w:rsidR="00C25C69" w:rsidRDefault="00B436F0">
            <w:pPr>
              <w:jc w:val="right"/>
            </w:pPr>
            <w:r>
              <w:rPr>
                <w:sz w:val="21"/>
                <w:szCs w:val="21"/>
                <w:rtl/>
              </w:rPr>
              <w:t>DAST</w:t>
            </w:r>
          </w:p>
        </w:tc>
        <w:tc>
          <w:tcPr>
            <w:tcW w:w="3300" w:type="pct"/>
            <w:tcMar>
              <w:top w:w="80" w:type="dxa"/>
              <w:left w:w="100" w:type="dxa"/>
              <w:bottom w:w="80" w:type="dxa"/>
              <w:right w:w="100" w:type="dxa"/>
            </w:tcMar>
          </w:tcPr>
          <w:p w:rsidR="00C25C69" w:rsidRDefault="00B436F0">
            <w:pPr>
              <w:jc w:val="right"/>
            </w:pPr>
            <w:r>
              <w:rPr>
                <w:sz w:val="21"/>
                <w:szCs w:val="21"/>
                <w:rtl/>
              </w:rPr>
              <w:t xml:space="preserve">اسکن خودکار و دستی، پراکسی تست دستی و ادغام CI/CD؛ پوشش مناسب فصل‌های نشست (V3)، اعتبارسنجی ورودی (V5) و پیکربندی (V14). </w:t>
            </w:r>
            <w:r>
              <w:rPr>
                <w:color w:val="6878A0"/>
                <w:sz w:val="21"/>
                <w:szCs w:val="21"/>
              </w:rPr>
              <w:t>zaproxy.org</w:t>
            </w:r>
          </w:p>
        </w:tc>
      </w:tr>
      <w:tr w:rsidR="00C25C69">
        <w:tblPrEx>
          <w:tblCellMar>
            <w:top w:w="0" w:type="dxa"/>
            <w:bottom w:w="0" w:type="dxa"/>
          </w:tblCellMar>
        </w:tblPrEx>
        <w:trPr>
          <w:cantSplit/>
        </w:trPr>
        <w:tc>
          <w:tcPr>
            <w:tcW w:w="1000" w:type="pct"/>
            <w:shd w:val="clear" w:color="auto" w:fill="F4F8FC"/>
            <w:tcMar>
              <w:top w:w="80" w:type="dxa"/>
              <w:left w:w="100" w:type="dxa"/>
              <w:bottom w:w="80" w:type="dxa"/>
              <w:right w:w="100" w:type="dxa"/>
            </w:tcMar>
          </w:tcPr>
          <w:p w:rsidR="00C25C69" w:rsidRDefault="00B436F0">
            <w:pPr>
              <w:jc w:val="right"/>
            </w:pPr>
            <w:r>
              <w:rPr>
                <w:b/>
                <w:bCs/>
                <w:sz w:val="21"/>
                <w:szCs w:val="21"/>
                <w:rtl/>
              </w:rPr>
              <w:t>Semgrep / Opengrep</w:t>
            </w:r>
          </w:p>
        </w:tc>
        <w:tc>
          <w:tcPr>
            <w:tcW w:w="700" w:type="pct"/>
            <w:shd w:val="clear" w:color="auto" w:fill="F4F8FC"/>
            <w:tcMar>
              <w:top w:w="80" w:type="dxa"/>
              <w:left w:w="100" w:type="dxa"/>
              <w:bottom w:w="80" w:type="dxa"/>
              <w:right w:w="100" w:type="dxa"/>
            </w:tcMar>
          </w:tcPr>
          <w:p w:rsidR="00C25C69" w:rsidRDefault="00B436F0">
            <w:pPr>
              <w:jc w:val="right"/>
            </w:pPr>
            <w:r>
              <w:rPr>
                <w:sz w:val="21"/>
                <w:szCs w:val="21"/>
                <w:rtl/>
              </w:rPr>
              <w:t>SAST</w:t>
            </w:r>
          </w:p>
        </w:tc>
        <w:tc>
          <w:tcPr>
            <w:tcW w:w="3300" w:type="pct"/>
            <w:shd w:val="clear" w:color="auto" w:fill="F4F8FC"/>
            <w:tcMar>
              <w:top w:w="80" w:type="dxa"/>
              <w:left w:w="100" w:type="dxa"/>
              <w:bottom w:w="80" w:type="dxa"/>
              <w:right w:w="100" w:type="dxa"/>
            </w:tcMar>
          </w:tcPr>
          <w:p w:rsidR="00C25C69" w:rsidRDefault="00B436F0">
            <w:pPr>
              <w:jc w:val="right"/>
            </w:pPr>
            <w:r>
              <w:rPr>
                <w:sz w:val="21"/>
                <w:szCs w:val="21"/>
                <w:rtl/>
              </w:rPr>
              <w:t xml:space="preserve">تحلیل استاتیک با قواعد سفارشی و نگاشت OWASP/CWE؛ قابل استفاده برای الزامات رمزنگاری (V6) و لاگ (V7). </w:t>
            </w:r>
            <w:proofErr w:type="spellStart"/>
            <w:r>
              <w:rPr>
                <w:color w:val="6878A0"/>
                <w:sz w:val="21"/>
                <w:szCs w:val="21"/>
              </w:rPr>
              <w:t>semgrep.dev</w:t>
            </w:r>
            <w:proofErr w:type="spellEnd"/>
          </w:p>
        </w:tc>
      </w:tr>
      <w:tr w:rsidR="00C25C69">
        <w:tblPrEx>
          <w:tblCellMar>
            <w:top w:w="0" w:type="dxa"/>
            <w:bottom w:w="0" w:type="dxa"/>
          </w:tblCellMar>
        </w:tblPrEx>
        <w:trPr>
          <w:cantSplit/>
        </w:trPr>
        <w:tc>
          <w:tcPr>
            <w:tcW w:w="1000" w:type="pct"/>
            <w:tcMar>
              <w:top w:w="80" w:type="dxa"/>
              <w:left w:w="100" w:type="dxa"/>
              <w:bottom w:w="80" w:type="dxa"/>
              <w:right w:w="100" w:type="dxa"/>
            </w:tcMar>
          </w:tcPr>
          <w:p w:rsidR="00C25C69" w:rsidRDefault="00B436F0">
            <w:pPr>
              <w:jc w:val="right"/>
            </w:pPr>
            <w:r>
              <w:rPr>
                <w:b/>
                <w:bCs/>
                <w:sz w:val="21"/>
                <w:szCs w:val="21"/>
                <w:rtl/>
              </w:rPr>
              <w:lastRenderedPageBreak/>
              <w:t>SonarQube Community</w:t>
            </w:r>
          </w:p>
        </w:tc>
        <w:tc>
          <w:tcPr>
            <w:tcW w:w="700" w:type="pct"/>
            <w:tcMar>
              <w:top w:w="80" w:type="dxa"/>
              <w:left w:w="100" w:type="dxa"/>
              <w:bottom w:w="80" w:type="dxa"/>
              <w:right w:w="100" w:type="dxa"/>
            </w:tcMar>
          </w:tcPr>
          <w:p w:rsidR="00C25C69" w:rsidRDefault="00B436F0">
            <w:pPr>
              <w:jc w:val="right"/>
            </w:pPr>
            <w:r>
              <w:rPr>
                <w:sz w:val="21"/>
                <w:szCs w:val="21"/>
                <w:rtl/>
              </w:rPr>
              <w:t>SAST</w:t>
            </w:r>
          </w:p>
        </w:tc>
        <w:tc>
          <w:tcPr>
            <w:tcW w:w="3300" w:type="pct"/>
            <w:tcMar>
              <w:top w:w="80" w:type="dxa"/>
              <w:left w:w="100" w:type="dxa"/>
              <w:bottom w:w="80" w:type="dxa"/>
              <w:right w:w="100" w:type="dxa"/>
            </w:tcMar>
          </w:tcPr>
          <w:p w:rsidR="00C25C69" w:rsidRDefault="00B436F0">
            <w:pPr>
              <w:jc w:val="right"/>
            </w:pPr>
            <w:r>
              <w:rPr>
                <w:sz w:val="21"/>
                <w:szCs w:val="21"/>
                <w:rtl/>
              </w:rPr>
              <w:t xml:space="preserve">تحلیل کیفیت و امنیت کد در بیش از ۳۰ زبان برنامه‌نویسی؛ پوشش بخشی از اعتبارسنجی (V5) و رمزنگاری (V6). </w:t>
            </w:r>
            <w:r>
              <w:rPr>
                <w:color w:val="6878A0"/>
                <w:sz w:val="21"/>
                <w:szCs w:val="21"/>
              </w:rPr>
              <w:t>sonarsource.com</w:t>
            </w:r>
          </w:p>
        </w:tc>
      </w:tr>
      <w:tr w:rsidR="00C25C69">
        <w:tblPrEx>
          <w:tblCellMar>
            <w:top w:w="0" w:type="dxa"/>
            <w:bottom w:w="0" w:type="dxa"/>
          </w:tblCellMar>
        </w:tblPrEx>
        <w:trPr>
          <w:cantSplit/>
        </w:trPr>
        <w:tc>
          <w:tcPr>
            <w:tcW w:w="1000" w:type="pct"/>
            <w:shd w:val="clear" w:color="auto" w:fill="F4F8FC"/>
            <w:tcMar>
              <w:top w:w="80" w:type="dxa"/>
              <w:left w:w="100" w:type="dxa"/>
              <w:bottom w:w="80" w:type="dxa"/>
              <w:right w:w="100" w:type="dxa"/>
            </w:tcMar>
          </w:tcPr>
          <w:p w:rsidR="00C25C69" w:rsidRDefault="00B436F0">
            <w:pPr>
              <w:jc w:val="right"/>
            </w:pPr>
            <w:r>
              <w:rPr>
                <w:b/>
                <w:bCs/>
                <w:sz w:val="21"/>
                <w:szCs w:val="21"/>
                <w:rtl/>
              </w:rPr>
              <w:t>OWASP Dependency-Check</w:t>
            </w:r>
          </w:p>
        </w:tc>
        <w:tc>
          <w:tcPr>
            <w:tcW w:w="700" w:type="pct"/>
            <w:shd w:val="clear" w:color="auto" w:fill="F4F8FC"/>
            <w:tcMar>
              <w:top w:w="80" w:type="dxa"/>
              <w:left w:w="100" w:type="dxa"/>
              <w:bottom w:w="80" w:type="dxa"/>
              <w:right w:w="100" w:type="dxa"/>
            </w:tcMar>
          </w:tcPr>
          <w:p w:rsidR="00C25C69" w:rsidRDefault="00B436F0">
            <w:pPr>
              <w:jc w:val="right"/>
            </w:pPr>
            <w:r>
              <w:rPr>
                <w:sz w:val="21"/>
                <w:szCs w:val="21"/>
                <w:rtl/>
              </w:rPr>
              <w:t>SCA</w:t>
            </w:r>
          </w:p>
        </w:tc>
        <w:tc>
          <w:tcPr>
            <w:tcW w:w="3300" w:type="pct"/>
            <w:shd w:val="clear" w:color="auto" w:fill="F4F8FC"/>
            <w:tcMar>
              <w:top w:w="80" w:type="dxa"/>
              <w:left w:w="100" w:type="dxa"/>
              <w:bottom w:w="80" w:type="dxa"/>
              <w:right w:w="100" w:type="dxa"/>
            </w:tcMar>
          </w:tcPr>
          <w:p w:rsidR="00C25C69" w:rsidRDefault="00B436F0">
            <w:pPr>
              <w:jc w:val="right"/>
            </w:pPr>
            <w:r>
              <w:rPr>
                <w:sz w:val="21"/>
                <w:szCs w:val="21"/>
                <w:rtl/>
              </w:rPr>
              <w:t xml:space="preserve">شناسایی کتابخانه‌های آسیب‌پذیر از طریق CVE؛ مرتبط با الزامات وابستگی‌ها و پیکربندی (V14). </w:t>
            </w:r>
            <w:r>
              <w:rPr>
                <w:color w:val="6878A0"/>
                <w:sz w:val="21"/>
                <w:szCs w:val="21"/>
              </w:rPr>
              <w:t>owasp.org/www-project-dependency-check</w:t>
            </w:r>
          </w:p>
        </w:tc>
      </w:tr>
      <w:tr w:rsidR="00C25C69">
        <w:tblPrEx>
          <w:tblCellMar>
            <w:top w:w="0" w:type="dxa"/>
            <w:bottom w:w="0" w:type="dxa"/>
          </w:tblCellMar>
        </w:tblPrEx>
        <w:trPr>
          <w:cantSplit/>
        </w:trPr>
        <w:tc>
          <w:tcPr>
            <w:tcW w:w="1000" w:type="pct"/>
            <w:tcMar>
              <w:top w:w="80" w:type="dxa"/>
              <w:left w:w="100" w:type="dxa"/>
              <w:bottom w:w="80" w:type="dxa"/>
              <w:right w:w="100" w:type="dxa"/>
            </w:tcMar>
          </w:tcPr>
          <w:p w:rsidR="00C25C69" w:rsidRDefault="00B436F0">
            <w:pPr>
              <w:jc w:val="right"/>
            </w:pPr>
            <w:r>
              <w:rPr>
                <w:b/>
                <w:bCs/>
                <w:sz w:val="21"/>
                <w:szCs w:val="21"/>
                <w:rtl/>
              </w:rPr>
              <w:t>OWASP Nettacker</w:t>
            </w:r>
          </w:p>
        </w:tc>
        <w:tc>
          <w:tcPr>
            <w:tcW w:w="700" w:type="pct"/>
            <w:tcMar>
              <w:top w:w="80" w:type="dxa"/>
              <w:left w:w="100" w:type="dxa"/>
              <w:bottom w:w="80" w:type="dxa"/>
              <w:right w:w="100" w:type="dxa"/>
            </w:tcMar>
          </w:tcPr>
          <w:p w:rsidR="00C25C69" w:rsidRDefault="00B436F0">
            <w:pPr>
              <w:jc w:val="right"/>
            </w:pPr>
            <w:r>
              <w:rPr>
                <w:sz w:val="21"/>
                <w:szCs w:val="21"/>
                <w:rtl/>
              </w:rPr>
              <w:t>پنتست خودکار</w:t>
            </w:r>
          </w:p>
        </w:tc>
        <w:tc>
          <w:tcPr>
            <w:tcW w:w="3300" w:type="pct"/>
            <w:tcMar>
              <w:top w:w="80" w:type="dxa"/>
              <w:left w:w="100" w:type="dxa"/>
              <w:bottom w:w="80" w:type="dxa"/>
              <w:right w:w="100" w:type="dxa"/>
            </w:tcMar>
          </w:tcPr>
          <w:p w:rsidR="00C25C69" w:rsidRDefault="00B436F0">
            <w:pPr>
              <w:jc w:val="right"/>
            </w:pPr>
            <w:r>
              <w:rPr>
                <w:sz w:val="21"/>
                <w:szCs w:val="21"/>
                <w:rtl/>
              </w:rPr>
              <w:t xml:space="preserve">اسکن پورت، شناسایی سرویس و بروت‌فورس؛ مکمل فاز شناسایی در تست‌های با دامنه شبکه. </w:t>
            </w:r>
            <w:r>
              <w:rPr>
                <w:color w:val="6878A0"/>
                <w:sz w:val="21"/>
                <w:szCs w:val="21"/>
              </w:rPr>
              <w:t>github.com/OWASP/</w:t>
            </w:r>
            <w:proofErr w:type="spellStart"/>
            <w:r>
              <w:rPr>
                <w:color w:val="6878A0"/>
                <w:sz w:val="21"/>
                <w:szCs w:val="21"/>
              </w:rPr>
              <w:t>Nettacker</w:t>
            </w:r>
            <w:proofErr w:type="spellEnd"/>
          </w:p>
        </w:tc>
      </w:tr>
      <w:tr w:rsidR="00C25C69">
        <w:tblPrEx>
          <w:tblCellMar>
            <w:top w:w="0" w:type="dxa"/>
            <w:bottom w:w="0" w:type="dxa"/>
          </w:tblCellMar>
        </w:tblPrEx>
        <w:trPr>
          <w:cantSplit/>
        </w:trPr>
        <w:tc>
          <w:tcPr>
            <w:tcW w:w="1000" w:type="pct"/>
            <w:shd w:val="clear" w:color="auto" w:fill="F4F8FC"/>
            <w:tcMar>
              <w:top w:w="80" w:type="dxa"/>
              <w:left w:w="100" w:type="dxa"/>
              <w:bottom w:w="80" w:type="dxa"/>
              <w:right w:w="100" w:type="dxa"/>
            </w:tcMar>
          </w:tcPr>
          <w:p w:rsidR="00C25C69" w:rsidRDefault="00B436F0">
            <w:pPr>
              <w:jc w:val="right"/>
            </w:pPr>
            <w:r>
              <w:rPr>
                <w:b/>
                <w:bCs/>
                <w:sz w:val="21"/>
                <w:szCs w:val="21"/>
                <w:rtl/>
              </w:rPr>
              <w:t>OWASP OWTF</w:t>
            </w:r>
          </w:p>
        </w:tc>
        <w:tc>
          <w:tcPr>
            <w:tcW w:w="700" w:type="pct"/>
            <w:shd w:val="clear" w:color="auto" w:fill="F4F8FC"/>
            <w:tcMar>
              <w:top w:w="80" w:type="dxa"/>
              <w:left w:w="100" w:type="dxa"/>
              <w:bottom w:w="80" w:type="dxa"/>
              <w:right w:w="100" w:type="dxa"/>
            </w:tcMar>
          </w:tcPr>
          <w:p w:rsidR="00C25C69" w:rsidRDefault="00B436F0">
            <w:pPr>
              <w:jc w:val="right"/>
            </w:pPr>
            <w:r>
              <w:rPr>
                <w:sz w:val="21"/>
                <w:szCs w:val="21"/>
                <w:rtl/>
              </w:rPr>
              <w:t>چارچوب پنتست</w:t>
            </w:r>
          </w:p>
        </w:tc>
        <w:tc>
          <w:tcPr>
            <w:tcW w:w="3300" w:type="pct"/>
            <w:shd w:val="clear" w:color="auto" w:fill="F4F8FC"/>
            <w:tcMar>
              <w:top w:w="80" w:type="dxa"/>
              <w:left w:w="100" w:type="dxa"/>
              <w:bottom w:w="80" w:type="dxa"/>
              <w:right w:w="100" w:type="dxa"/>
            </w:tcMar>
          </w:tcPr>
          <w:p w:rsidR="00C25C69" w:rsidRDefault="00B436F0">
            <w:pPr>
              <w:jc w:val="right"/>
            </w:pPr>
            <w:r>
              <w:rPr>
                <w:sz w:val="21"/>
                <w:szCs w:val="21"/>
                <w:rtl/>
              </w:rPr>
              <w:t xml:space="preserve">هم‌راستاسازی تست‌ها با WSTG، OWASP Top 10 و PTES؛ نزدیک‌ترین چارچوب رایگان به گردش‌کار ASVS. </w:t>
            </w:r>
            <w:r>
              <w:rPr>
                <w:color w:val="6878A0"/>
                <w:sz w:val="21"/>
                <w:szCs w:val="21"/>
              </w:rPr>
              <w:t>github.com/OWASP/OWTF</w:t>
            </w:r>
          </w:p>
        </w:tc>
      </w:tr>
      <w:tr w:rsidR="00C25C69">
        <w:tblPrEx>
          <w:tblCellMar>
            <w:top w:w="0" w:type="dxa"/>
            <w:bottom w:w="0" w:type="dxa"/>
          </w:tblCellMar>
        </w:tblPrEx>
        <w:trPr>
          <w:cantSplit/>
        </w:trPr>
        <w:tc>
          <w:tcPr>
            <w:tcW w:w="1000" w:type="pct"/>
            <w:tcMar>
              <w:top w:w="80" w:type="dxa"/>
              <w:left w:w="100" w:type="dxa"/>
              <w:bottom w:w="80" w:type="dxa"/>
              <w:right w:w="100" w:type="dxa"/>
            </w:tcMar>
          </w:tcPr>
          <w:p w:rsidR="00C25C69" w:rsidRDefault="00B436F0">
            <w:pPr>
              <w:jc w:val="right"/>
            </w:pPr>
            <w:r>
              <w:rPr>
                <w:b/>
                <w:bCs/>
                <w:sz w:val="21"/>
                <w:szCs w:val="21"/>
                <w:rtl/>
              </w:rPr>
              <w:t>DefectDojo</w:t>
            </w:r>
          </w:p>
        </w:tc>
        <w:tc>
          <w:tcPr>
            <w:tcW w:w="700" w:type="pct"/>
            <w:tcMar>
              <w:top w:w="80" w:type="dxa"/>
              <w:left w:w="100" w:type="dxa"/>
              <w:bottom w:w="80" w:type="dxa"/>
              <w:right w:w="100" w:type="dxa"/>
            </w:tcMar>
          </w:tcPr>
          <w:p w:rsidR="00C25C69" w:rsidRDefault="00B436F0">
            <w:pPr>
              <w:jc w:val="right"/>
            </w:pPr>
            <w:r>
              <w:rPr>
                <w:sz w:val="21"/>
                <w:szCs w:val="21"/>
                <w:rtl/>
              </w:rPr>
              <w:t>مدیریت یافته‌ها</w:t>
            </w:r>
          </w:p>
        </w:tc>
        <w:tc>
          <w:tcPr>
            <w:tcW w:w="3300" w:type="pct"/>
            <w:tcMar>
              <w:top w:w="80" w:type="dxa"/>
              <w:left w:w="100" w:type="dxa"/>
              <w:bottom w:w="80" w:type="dxa"/>
              <w:right w:w="100" w:type="dxa"/>
            </w:tcMar>
          </w:tcPr>
          <w:p w:rsidR="00C25C69" w:rsidRDefault="00B436F0">
            <w:pPr>
              <w:jc w:val="right"/>
            </w:pPr>
            <w:r>
              <w:rPr>
                <w:sz w:val="21"/>
                <w:szCs w:val="21"/>
                <w:rtl/>
              </w:rPr>
              <w:t xml:space="preserve">تجمیع خروجی ده‌ها اسکنر، ردیابی ریسک و گزارش‌سازی متمرکز؛ حلقه اتصال ابزارها به فرایند انطباق. </w:t>
            </w:r>
            <w:r>
              <w:rPr>
                <w:color w:val="6878A0"/>
                <w:sz w:val="21"/>
                <w:szCs w:val="21"/>
              </w:rPr>
              <w:t>defectdojo.com</w:t>
            </w:r>
          </w:p>
        </w:tc>
      </w:tr>
      <w:tr w:rsidR="00C25C69">
        <w:tblPrEx>
          <w:tblCellMar>
            <w:top w:w="0" w:type="dxa"/>
            <w:bottom w:w="0" w:type="dxa"/>
          </w:tblCellMar>
        </w:tblPrEx>
        <w:trPr>
          <w:cantSplit/>
        </w:trPr>
        <w:tc>
          <w:tcPr>
            <w:tcW w:w="1000" w:type="pct"/>
            <w:shd w:val="clear" w:color="auto" w:fill="F4F8FC"/>
            <w:tcMar>
              <w:top w:w="80" w:type="dxa"/>
              <w:left w:w="100" w:type="dxa"/>
              <w:bottom w:w="80" w:type="dxa"/>
              <w:right w:w="100" w:type="dxa"/>
            </w:tcMar>
          </w:tcPr>
          <w:p w:rsidR="00C25C69" w:rsidRDefault="00B436F0">
            <w:pPr>
              <w:jc w:val="right"/>
            </w:pPr>
            <w:r>
              <w:rPr>
                <w:b/>
                <w:bCs/>
                <w:sz w:val="21"/>
                <w:szCs w:val="21"/>
                <w:rtl/>
              </w:rPr>
              <w:t>Wapiti / Arachni</w:t>
            </w:r>
          </w:p>
        </w:tc>
        <w:tc>
          <w:tcPr>
            <w:tcW w:w="700" w:type="pct"/>
            <w:shd w:val="clear" w:color="auto" w:fill="F4F8FC"/>
            <w:tcMar>
              <w:top w:w="80" w:type="dxa"/>
              <w:left w:w="100" w:type="dxa"/>
              <w:bottom w:w="80" w:type="dxa"/>
              <w:right w:w="100" w:type="dxa"/>
            </w:tcMar>
          </w:tcPr>
          <w:p w:rsidR="00C25C69" w:rsidRDefault="00B436F0">
            <w:pPr>
              <w:jc w:val="right"/>
            </w:pPr>
            <w:r>
              <w:rPr>
                <w:sz w:val="21"/>
                <w:szCs w:val="21"/>
                <w:rtl/>
              </w:rPr>
              <w:t>DAST</w:t>
            </w:r>
          </w:p>
        </w:tc>
        <w:tc>
          <w:tcPr>
            <w:tcW w:w="3300" w:type="pct"/>
            <w:shd w:val="clear" w:color="auto" w:fill="F4F8FC"/>
            <w:tcMar>
              <w:top w:w="80" w:type="dxa"/>
              <w:left w:w="100" w:type="dxa"/>
              <w:bottom w:w="80" w:type="dxa"/>
              <w:right w:w="100" w:type="dxa"/>
            </w:tcMar>
          </w:tcPr>
          <w:p w:rsidR="00C25C69" w:rsidRDefault="00B436F0">
            <w:pPr>
              <w:jc w:val="right"/>
            </w:pPr>
            <w:r>
              <w:rPr>
                <w:sz w:val="21"/>
                <w:szCs w:val="21"/>
                <w:rtl/>
              </w:rPr>
              <w:t xml:space="preserve">اسکنرهای سبک متن‌باز برای پروژه‌های کوچک؛ پوشش محدودتر نسبت به ZAP. </w:t>
            </w:r>
            <w:r>
              <w:rPr>
                <w:color w:val="6878A0"/>
                <w:sz w:val="21"/>
                <w:szCs w:val="21"/>
              </w:rPr>
              <w:t>wapiti-scanner.github.io</w:t>
            </w:r>
          </w:p>
        </w:tc>
      </w:tr>
    </w:tbl>
    <w:p w:rsidR="00C25C69" w:rsidRDefault="00B436F0">
      <w:pPr>
        <w:spacing w:before="160" w:after="140"/>
        <w:jc w:val="both"/>
      </w:pPr>
      <w:r>
        <w:rPr>
          <w:rtl/>
        </w:rPr>
        <w:t xml:space="preserve">سنگ‌بنای این ترکیب، OWASP ZAP است که پوشش DAST آن در میان ابزارهای رایگان بی‌رقیب است و بازوی اتوماسیون آن در CI/CD به‌خوبی با فرایند توسعه یکپارچه می‌شود. تحلیل استاتیک Semgrep به دلیل قواعد سفارشی، امکان بررسی الزامات خاص پروژه مانند اجبار به استفاده از </w:t>
      </w:r>
      <w:r>
        <w:rPr>
          <w:rtl/>
        </w:rPr>
        <w:t>PBKDF2 یا منع لاگ‌کردن داده‌های حساس را فراهم می‌کند. DefectDojo نیز خروجی این ابزارهای پراکنده را به یک گزارش واحد تبدیل می‌کند که مبنای مستندسازی انطباق قرار می‌گیرد.</w:t>
      </w:r>
    </w:p>
    <w:p w:rsidR="00C25C69" w:rsidRDefault="00B436F0">
      <w:pPr>
        <w:pStyle w:val="Heading1"/>
        <w:bidi/>
        <w:jc w:val="right"/>
      </w:pPr>
      <w:bookmarkStart w:id="5" w:name="_Toc100004"/>
      <w:r>
        <w:rPr>
          <w:rtl/>
        </w:rPr>
        <w:t>ابزارهای تجاری و پولی</w:t>
      </w:r>
      <w:bookmarkEnd w:id="5"/>
    </w:p>
    <w:p w:rsidR="00C25C69" w:rsidRDefault="00B436F0">
      <w:pPr>
        <w:keepNext/>
        <w:spacing w:after="140"/>
        <w:jc w:val="both"/>
      </w:pPr>
      <w:r>
        <w:rPr>
          <w:rtl/>
        </w:rPr>
        <w:t xml:space="preserve">ابزارهای تجاری معمولاً گزارش‌های انطباق آماده، پشتیبانی سازمانی و دقت بالاتر از طریق تأیید خودکار یافته‌ها ارائه می‌کنند. جدول زیر مهم‌ترین گزینه‌ها را با مدل قیمت تقریبی معرفی </w:t>
      </w:r>
      <w:r>
        <w:rPr>
          <w:rtl/>
        </w:rPr>
        <w:lastRenderedPageBreak/>
        <w:t>می‌کند. توجه شود که قیمت‌ها به زمان تهیه سند مربوط‌اند و بر اساس تعداد کاربر، ح</w:t>
      </w:r>
      <w:r>
        <w:rPr>
          <w:rtl/>
        </w:rPr>
        <w:t>جم اسکن و مدل استقرار متغیرند.</w:t>
      </w:r>
    </w:p>
    <w:p w:rsidR="00C25C69" w:rsidRDefault="00B436F0">
      <w:pPr>
        <w:keepNext/>
        <w:spacing w:before="160" w:after="100"/>
        <w:jc w:val="right"/>
      </w:pPr>
      <w:r>
        <w:rPr>
          <w:b/>
          <w:bCs/>
          <w:color w:val="0A1628"/>
          <w:sz w:val="22"/>
          <w:szCs w:val="22"/>
          <w:rtl/>
        </w:rPr>
        <w:t>جدول ۳ — ابزارهای تجاری و خدمات پولی</w:t>
      </w:r>
    </w:p>
    <w:tbl>
      <w:tblPr>
        <w:bidiVisual/>
        <w:tblW w:w="5000" w:type="pct"/>
        <w:tblBorders>
          <w:top w:val="single" w:sz="6" w:space="0" w:color="5B8DB8"/>
          <w:bottom w:val="single" w:sz="6" w:space="0" w:color="5B8DB8"/>
          <w:insideH w:val="single" w:sz="2" w:space="0" w:color="C9D6E4"/>
        </w:tblBorders>
        <w:tblLayout w:type="fixed"/>
        <w:tblCellMar>
          <w:left w:w="10" w:type="dxa"/>
          <w:right w:w="10" w:type="dxa"/>
        </w:tblCellMar>
        <w:tblLook w:val="04A0" w:firstRow="1" w:lastRow="0" w:firstColumn="1" w:lastColumn="0" w:noHBand="0" w:noVBand="1"/>
      </w:tblPr>
      <w:tblGrid>
        <w:gridCol w:w="1933"/>
        <w:gridCol w:w="1582"/>
        <w:gridCol w:w="5273"/>
      </w:tblGrid>
      <w:tr w:rsidR="00C25C69">
        <w:tblPrEx>
          <w:tblCellMar>
            <w:top w:w="0" w:type="dxa"/>
            <w:bottom w:w="0" w:type="dxa"/>
          </w:tblCellMar>
        </w:tblPrEx>
        <w:trPr>
          <w:cantSplit/>
          <w:tblHeader/>
        </w:trPr>
        <w:tc>
          <w:tcPr>
            <w:tcW w:w="1100" w:type="pct"/>
            <w:shd w:val="clear" w:color="auto" w:fill="E4EEF7"/>
            <w:tcMar>
              <w:top w:w="80" w:type="dxa"/>
              <w:left w:w="100" w:type="dxa"/>
              <w:bottom w:w="80" w:type="dxa"/>
              <w:right w:w="100" w:type="dxa"/>
            </w:tcMar>
          </w:tcPr>
          <w:p w:rsidR="00C25C69" w:rsidRDefault="00B436F0">
            <w:pPr>
              <w:jc w:val="center"/>
            </w:pPr>
            <w:r>
              <w:rPr>
                <w:b/>
                <w:bCs/>
                <w:color w:val="0A1628"/>
                <w:sz w:val="21"/>
                <w:szCs w:val="21"/>
                <w:rtl/>
              </w:rPr>
              <w:t>ابزار</w:t>
            </w:r>
          </w:p>
        </w:tc>
        <w:tc>
          <w:tcPr>
            <w:tcW w:w="900" w:type="pct"/>
            <w:shd w:val="clear" w:color="auto" w:fill="E4EEF7"/>
            <w:tcMar>
              <w:top w:w="80" w:type="dxa"/>
              <w:left w:w="100" w:type="dxa"/>
              <w:bottom w:w="80" w:type="dxa"/>
              <w:right w:w="100" w:type="dxa"/>
            </w:tcMar>
          </w:tcPr>
          <w:p w:rsidR="00C25C69" w:rsidRDefault="00B436F0">
            <w:pPr>
              <w:jc w:val="center"/>
            </w:pPr>
            <w:r>
              <w:rPr>
                <w:b/>
                <w:bCs/>
                <w:color w:val="0A1628"/>
                <w:sz w:val="21"/>
                <w:szCs w:val="21"/>
                <w:rtl/>
              </w:rPr>
              <w:t>مدل قیمت (تقریبی)</w:t>
            </w:r>
          </w:p>
        </w:tc>
        <w:tc>
          <w:tcPr>
            <w:tcW w:w="3000" w:type="pct"/>
            <w:shd w:val="clear" w:color="auto" w:fill="E4EEF7"/>
            <w:tcMar>
              <w:top w:w="80" w:type="dxa"/>
              <w:left w:w="100" w:type="dxa"/>
              <w:bottom w:w="80" w:type="dxa"/>
              <w:right w:w="100" w:type="dxa"/>
            </w:tcMar>
          </w:tcPr>
          <w:p w:rsidR="00C25C69" w:rsidRDefault="00B436F0">
            <w:pPr>
              <w:jc w:val="center"/>
            </w:pPr>
            <w:r>
              <w:rPr>
                <w:b/>
                <w:bCs/>
                <w:color w:val="0A1628"/>
                <w:sz w:val="21"/>
                <w:szCs w:val="21"/>
                <w:rtl/>
              </w:rPr>
              <w:t>امکانات کلیدی</w:t>
            </w:r>
          </w:p>
        </w:tc>
      </w:tr>
      <w:tr w:rsidR="00C25C69">
        <w:tblPrEx>
          <w:tblCellMar>
            <w:top w:w="0" w:type="dxa"/>
            <w:bottom w:w="0" w:type="dxa"/>
          </w:tblCellMar>
        </w:tblPrEx>
        <w:trPr>
          <w:cantSplit/>
        </w:trPr>
        <w:tc>
          <w:tcPr>
            <w:tcW w:w="1100" w:type="pct"/>
            <w:tcMar>
              <w:top w:w="80" w:type="dxa"/>
              <w:left w:w="100" w:type="dxa"/>
              <w:bottom w:w="80" w:type="dxa"/>
              <w:right w:w="100" w:type="dxa"/>
            </w:tcMar>
          </w:tcPr>
          <w:p w:rsidR="00C25C69" w:rsidRDefault="00B436F0">
            <w:pPr>
              <w:jc w:val="right"/>
            </w:pPr>
            <w:r>
              <w:rPr>
                <w:b/>
                <w:bCs/>
                <w:sz w:val="21"/>
                <w:szCs w:val="21"/>
                <w:rtl/>
              </w:rPr>
              <w:t>Invicti (Netsparker)</w:t>
            </w:r>
          </w:p>
        </w:tc>
        <w:tc>
          <w:tcPr>
            <w:tcW w:w="900" w:type="pct"/>
            <w:tcMar>
              <w:top w:w="80" w:type="dxa"/>
              <w:left w:w="100" w:type="dxa"/>
              <w:bottom w:w="80" w:type="dxa"/>
              <w:right w:w="100" w:type="dxa"/>
            </w:tcMar>
          </w:tcPr>
          <w:p w:rsidR="00C25C69" w:rsidRDefault="00B436F0">
            <w:pPr>
              <w:jc w:val="right"/>
            </w:pPr>
            <w:r>
              <w:rPr>
                <w:sz w:val="21"/>
                <w:szCs w:val="21"/>
                <w:rtl/>
              </w:rPr>
              <w:t>تجاری — استعلام</w:t>
            </w:r>
          </w:p>
        </w:tc>
        <w:tc>
          <w:tcPr>
            <w:tcW w:w="3000" w:type="pct"/>
            <w:tcMar>
              <w:top w:w="80" w:type="dxa"/>
              <w:left w:w="100" w:type="dxa"/>
              <w:bottom w:w="80" w:type="dxa"/>
              <w:right w:w="100" w:type="dxa"/>
            </w:tcMar>
          </w:tcPr>
          <w:p w:rsidR="00C25C69" w:rsidRDefault="00B436F0">
            <w:pPr>
              <w:jc w:val="right"/>
            </w:pPr>
            <w:r>
              <w:rPr>
                <w:sz w:val="21"/>
                <w:szCs w:val="21"/>
                <w:rtl/>
              </w:rPr>
              <w:t xml:space="preserve">تنها اسکنر DAST با گزارش رسمی انطباق ASVS 4.0 در مستندات خود؛ تأیید مبتنی بر اثبات برای کاهش مثبت‌های کاذب. </w:t>
            </w:r>
            <w:r>
              <w:rPr>
                <w:color w:val="6878A0"/>
                <w:sz w:val="21"/>
                <w:szCs w:val="21"/>
              </w:rPr>
              <w:t>invicti.com</w:t>
            </w:r>
          </w:p>
        </w:tc>
      </w:tr>
      <w:tr w:rsidR="00C25C69">
        <w:tblPrEx>
          <w:tblCellMar>
            <w:top w:w="0" w:type="dxa"/>
            <w:bottom w:w="0" w:type="dxa"/>
          </w:tblCellMar>
        </w:tblPrEx>
        <w:trPr>
          <w:cantSplit/>
        </w:trPr>
        <w:tc>
          <w:tcPr>
            <w:tcW w:w="1100" w:type="pct"/>
            <w:shd w:val="clear" w:color="auto" w:fill="F4F8FC"/>
            <w:tcMar>
              <w:top w:w="80" w:type="dxa"/>
              <w:left w:w="100" w:type="dxa"/>
              <w:bottom w:w="80" w:type="dxa"/>
              <w:right w:w="100" w:type="dxa"/>
            </w:tcMar>
          </w:tcPr>
          <w:p w:rsidR="00C25C69" w:rsidRDefault="00B436F0">
            <w:pPr>
              <w:jc w:val="right"/>
            </w:pPr>
            <w:r>
              <w:rPr>
                <w:b/>
                <w:bCs/>
                <w:sz w:val="21"/>
                <w:szCs w:val="21"/>
                <w:rtl/>
              </w:rPr>
              <w:t>Acunetix</w:t>
            </w:r>
          </w:p>
        </w:tc>
        <w:tc>
          <w:tcPr>
            <w:tcW w:w="900" w:type="pct"/>
            <w:shd w:val="clear" w:color="auto" w:fill="F4F8FC"/>
            <w:tcMar>
              <w:top w:w="80" w:type="dxa"/>
              <w:left w:w="100" w:type="dxa"/>
              <w:bottom w:w="80" w:type="dxa"/>
              <w:right w:w="100" w:type="dxa"/>
            </w:tcMar>
          </w:tcPr>
          <w:p w:rsidR="00C25C69" w:rsidRDefault="00B436F0">
            <w:pPr>
              <w:jc w:val="right"/>
            </w:pPr>
            <w:r>
              <w:rPr>
                <w:sz w:val="21"/>
                <w:szCs w:val="21"/>
                <w:rtl/>
              </w:rPr>
              <w:t>تجاری — استعلام</w:t>
            </w:r>
          </w:p>
        </w:tc>
        <w:tc>
          <w:tcPr>
            <w:tcW w:w="3000" w:type="pct"/>
            <w:shd w:val="clear" w:color="auto" w:fill="F4F8FC"/>
            <w:tcMar>
              <w:top w:w="80" w:type="dxa"/>
              <w:left w:w="100" w:type="dxa"/>
              <w:bottom w:w="80" w:type="dxa"/>
              <w:right w:w="100" w:type="dxa"/>
            </w:tcMar>
          </w:tcPr>
          <w:p w:rsidR="00C25C69" w:rsidRDefault="00B436F0">
            <w:pPr>
              <w:jc w:val="right"/>
            </w:pPr>
            <w:r>
              <w:rPr>
                <w:sz w:val="21"/>
                <w:szCs w:val="21"/>
                <w:rtl/>
              </w:rPr>
              <w:t xml:space="preserve">DAST ابری و داخلی با گزارش‌های انطباق OWASP Top 10، PCI DSS، ISO 27001 و HIPAA؛ تأیید خودکار یافته‌ها. </w:t>
            </w:r>
            <w:r>
              <w:rPr>
                <w:color w:val="6878A0"/>
                <w:sz w:val="21"/>
                <w:szCs w:val="21"/>
              </w:rPr>
              <w:t>acunetix.com</w:t>
            </w:r>
          </w:p>
        </w:tc>
      </w:tr>
      <w:tr w:rsidR="00C25C69">
        <w:tblPrEx>
          <w:tblCellMar>
            <w:top w:w="0" w:type="dxa"/>
            <w:bottom w:w="0" w:type="dxa"/>
          </w:tblCellMar>
        </w:tblPrEx>
        <w:trPr>
          <w:cantSplit/>
        </w:trPr>
        <w:tc>
          <w:tcPr>
            <w:tcW w:w="1100" w:type="pct"/>
            <w:tcMar>
              <w:top w:w="80" w:type="dxa"/>
              <w:left w:w="100" w:type="dxa"/>
              <w:bottom w:w="80" w:type="dxa"/>
              <w:right w:w="100" w:type="dxa"/>
            </w:tcMar>
          </w:tcPr>
          <w:p w:rsidR="00C25C69" w:rsidRDefault="00B436F0">
            <w:pPr>
              <w:jc w:val="right"/>
            </w:pPr>
            <w:r>
              <w:rPr>
                <w:b/>
                <w:bCs/>
                <w:sz w:val="21"/>
                <w:szCs w:val="21"/>
                <w:rtl/>
              </w:rPr>
              <w:t>Burp Suite Pro / Enterprise</w:t>
            </w:r>
          </w:p>
        </w:tc>
        <w:tc>
          <w:tcPr>
            <w:tcW w:w="900" w:type="pct"/>
            <w:tcMar>
              <w:top w:w="80" w:type="dxa"/>
              <w:left w:w="100" w:type="dxa"/>
              <w:bottom w:w="80" w:type="dxa"/>
              <w:right w:w="100" w:type="dxa"/>
            </w:tcMar>
          </w:tcPr>
          <w:p w:rsidR="00C25C69" w:rsidRDefault="00B436F0">
            <w:pPr>
              <w:jc w:val="right"/>
            </w:pPr>
            <w:r>
              <w:rPr>
                <w:sz w:val="21"/>
                <w:szCs w:val="21"/>
                <w:rtl/>
              </w:rPr>
              <w:t>حدود ۴۵۰ تا ۵۰۰ دلار در سال برای هر کاربر</w:t>
            </w:r>
          </w:p>
        </w:tc>
        <w:tc>
          <w:tcPr>
            <w:tcW w:w="3000" w:type="pct"/>
            <w:tcMar>
              <w:top w:w="80" w:type="dxa"/>
              <w:left w:w="100" w:type="dxa"/>
              <w:bottom w:w="80" w:type="dxa"/>
              <w:right w:w="100" w:type="dxa"/>
            </w:tcMar>
          </w:tcPr>
          <w:p w:rsidR="00C25C69" w:rsidRDefault="00B436F0">
            <w:pPr>
              <w:jc w:val="right"/>
            </w:pPr>
            <w:r>
              <w:rPr>
                <w:sz w:val="21"/>
                <w:szCs w:val="21"/>
                <w:rtl/>
              </w:rPr>
              <w:t xml:space="preserve">استاندارد طلایی پنتست دستی وب؛ اسکنر خودکار و هزاران افزونه؛ نسخه Enterprise با قیمت سازمانی برای اسکن مداوم. </w:t>
            </w:r>
            <w:r>
              <w:rPr>
                <w:color w:val="6878A0"/>
                <w:sz w:val="21"/>
                <w:szCs w:val="21"/>
              </w:rPr>
              <w:t>portswigger.net</w:t>
            </w:r>
          </w:p>
        </w:tc>
      </w:tr>
      <w:tr w:rsidR="00C25C69">
        <w:tblPrEx>
          <w:tblCellMar>
            <w:top w:w="0" w:type="dxa"/>
            <w:bottom w:w="0" w:type="dxa"/>
          </w:tblCellMar>
        </w:tblPrEx>
        <w:trPr>
          <w:cantSplit/>
        </w:trPr>
        <w:tc>
          <w:tcPr>
            <w:tcW w:w="1100" w:type="pct"/>
            <w:shd w:val="clear" w:color="auto" w:fill="F4F8FC"/>
            <w:tcMar>
              <w:top w:w="80" w:type="dxa"/>
              <w:left w:w="100" w:type="dxa"/>
              <w:bottom w:w="80" w:type="dxa"/>
              <w:right w:w="100" w:type="dxa"/>
            </w:tcMar>
          </w:tcPr>
          <w:p w:rsidR="00C25C69" w:rsidRDefault="00B436F0">
            <w:pPr>
              <w:jc w:val="right"/>
            </w:pPr>
            <w:r>
              <w:rPr>
                <w:b/>
                <w:bCs/>
                <w:sz w:val="21"/>
                <w:szCs w:val="21"/>
                <w:rtl/>
              </w:rPr>
              <w:t>AquilaX</w:t>
            </w:r>
          </w:p>
        </w:tc>
        <w:tc>
          <w:tcPr>
            <w:tcW w:w="900" w:type="pct"/>
            <w:shd w:val="clear" w:color="auto" w:fill="F4F8FC"/>
            <w:tcMar>
              <w:top w:w="80" w:type="dxa"/>
              <w:left w:w="100" w:type="dxa"/>
              <w:bottom w:w="80" w:type="dxa"/>
              <w:right w:w="100" w:type="dxa"/>
            </w:tcMar>
          </w:tcPr>
          <w:p w:rsidR="00C25C69" w:rsidRDefault="00B436F0">
            <w:pPr>
              <w:jc w:val="right"/>
            </w:pPr>
            <w:r>
              <w:rPr>
                <w:sz w:val="21"/>
                <w:szCs w:val="21"/>
                <w:rtl/>
              </w:rPr>
              <w:t>فریمیوم / تجاری</w:t>
            </w:r>
          </w:p>
        </w:tc>
        <w:tc>
          <w:tcPr>
            <w:tcW w:w="3000" w:type="pct"/>
            <w:shd w:val="clear" w:color="auto" w:fill="F4F8FC"/>
            <w:tcMar>
              <w:top w:w="80" w:type="dxa"/>
              <w:left w:w="100" w:type="dxa"/>
              <w:bottom w:w="80" w:type="dxa"/>
              <w:right w:w="100" w:type="dxa"/>
            </w:tcMar>
          </w:tcPr>
          <w:p w:rsidR="00C25C69" w:rsidRDefault="00B436F0">
            <w:pPr>
              <w:jc w:val="right"/>
            </w:pPr>
            <w:r>
              <w:rPr>
                <w:sz w:val="21"/>
                <w:szCs w:val="21"/>
                <w:rtl/>
              </w:rPr>
              <w:t xml:space="preserve">نگاشت خودکار هر یافته به کنترل‌های ASVS و نمایش وضعیت انطباق لحظه‌ای تمام مخازن کد. </w:t>
            </w:r>
            <w:r>
              <w:rPr>
                <w:color w:val="6878A0"/>
                <w:sz w:val="21"/>
                <w:szCs w:val="21"/>
              </w:rPr>
              <w:t>aquilax.ai</w:t>
            </w:r>
          </w:p>
        </w:tc>
      </w:tr>
      <w:tr w:rsidR="00C25C69">
        <w:tblPrEx>
          <w:tblCellMar>
            <w:top w:w="0" w:type="dxa"/>
            <w:bottom w:w="0" w:type="dxa"/>
          </w:tblCellMar>
        </w:tblPrEx>
        <w:trPr>
          <w:cantSplit/>
        </w:trPr>
        <w:tc>
          <w:tcPr>
            <w:tcW w:w="1100" w:type="pct"/>
            <w:tcMar>
              <w:top w:w="80" w:type="dxa"/>
              <w:left w:w="100" w:type="dxa"/>
              <w:bottom w:w="80" w:type="dxa"/>
              <w:right w:w="100" w:type="dxa"/>
            </w:tcMar>
          </w:tcPr>
          <w:p w:rsidR="00C25C69" w:rsidRDefault="00B436F0">
            <w:pPr>
              <w:jc w:val="right"/>
            </w:pPr>
            <w:r>
              <w:rPr>
                <w:b/>
                <w:bCs/>
                <w:sz w:val="21"/>
                <w:szCs w:val="21"/>
                <w:rtl/>
              </w:rPr>
              <w:t>Strata Security</w:t>
            </w:r>
          </w:p>
        </w:tc>
        <w:tc>
          <w:tcPr>
            <w:tcW w:w="900" w:type="pct"/>
            <w:tcMar>
              <w:top w:w="80" w:type="dxa"/>
              <w:left w:w="100" w:type="dxa"/>
              <w:bottom w:w="80" w:type="dxa"/>
              <w:right w:w="100" w:type="dxa"/>
            </w:tcMar>
          </w:tcPr>
          <w:p w:rsidR="00C25C69" w:rsidRDefault="00B436F0">
            <w:pPr>
              <w:jc w:val="right"/>
            </w:pPr>
            <w:r>
              <w:rPr>
                <w:sz w:val="21"/>
                <w:szCs w:val="21"/>
                <w:rtl/>
              </w:rPr>
              <w:t>تجاری — استعلام</w:t>
            </w:r>
          </w:p>
        </w:tc>
        <w:tc>
          <w:tcPr>
            <w:tcW w:w="3000" w:type="pct"/>
            <w:tcMar>
              <w:top w:w="80" w:type="dxa"/>
              <w:left w:w="100" w:type="dxa"/>
              <w:bottom w:w="80" w:type="dxa"/>
              <w:right w:w="100" w:type="dxa"/>
            </w:tcMar>
          </w:tcPr>
          <w:p w:rsidR="00C25C69" w:rsidRDefault="00B436F0">
            <w:pPr>
              <w:jc w:val="right"/>
            </w:pPr>
            <w:r>
              <w:rPr>
                <w:sz w:val="21"/>
                <w:szCs w:val="21"/>
                <w:rtl/>
              </w:rPr>
              <w:t xml:space="preserve">نگاشت یافته‌ها به فصل‌های مشخص ASVS در سطوح ۱ تا ۳. </w:t>
            </w:r>
            <w:r>
              <w:rPr>
                <w:color w:val="6878A0"/>
                <w:sz w:val="21"/>
                <w:szCs w:val="21"/>
              </w:rPr>
              <w:t>strata-security.com</w:t>
            </w:r>
          </w:p>
        </w:tc>
      </w:tr>
      <w:tr w:rsidR="00C25C69">
        <w:tblPrEx>
          <w:tblCellMar>
            <w:top w:w="0" w:type="dxa"/>
            <w:bottom w:w="0" w:type="dxa"/>
          </w:tblCellMar>
        </w:tblPrEx>
        <w:trPr>
          <w:cantSplit/>
        </w:trPr>
        <w:tc>
          <w:tcPr>
            <w:tcW w:w="1100" w:type="pct"/>
            <w:shd w:val="clear" w:color="auto" w:fill="F4F8FC"/>
            <w:tcMar>
              <w:top w:w="80" w:type="dxa"/>
              <w:left w:w="100" w:type="dxa"/>
              <w:bottom w:w="80" w:type="dxa"/>
              <w:right w:w="100" w:type="dxa"/>
            </w:tcMar>
          </w:tcPr>
          <w:p w:rsidR="00C25C69" w:rsidRDefault="00B436F0">
            <w:pPr>
              <w:jc w:val="right"/>
            </w:pPr>
            <w:r>
              <w:rPr>
                <w:b/>
                <w:bCs/>
                <w:sz w:val="21"/>
                <w:szCs w:val="21"/>
                <w:rtl/>
              </w:rPr>
              <w:t>Aikido Security</w:t>
            </w:r>
          </w:p>
        </w:tc>
        <w:tc>
          <w:tcPr>
            <w:tcW w:w="900" w:type="pct"/>
            <w:shd w:val="clear" w:color="auto" w:fill="F4F8FC"/>
            <w:tcMar>
              <w:top w:w="80" w:type="dxa"/>
              <w:left w:w="100" w:type="dxa"/>
              <w:bottom w:w="80" w:type="dxa"/>
              <w:right w:w="100" w:type="dxa"/>
            </w:tcMar>
          </w:tcPr>
          <w:p w:rsidR="00C25C69" w:rsidRDefault="00B436F0">
            <w:pPr>
              <w:jc w:val="right"/>
            </w:pPr>
            <w:r>
              <w:rPr>
                <w:sz w:val="21"/>
                <w:szCs w:val="21"/>
                <w:rtl/>
              </w:rPr>
              <w:t>فریمیوم / تجاری</w:t>
            </w:r>
          </w:p>
        </w:tc>
        <w:tc>
          <w:tcPr>
            <w:tcW w:w="3000" w:type="pct"/>
            <w:shd w:val="clear" w:color="auto" w:fill="F4F8FC"/>
            <w:tcMar>
              <w:top w:w="80" w:type="dxa"/>
              <w:left w:w="100" w:type="dxa"/>
              <w:bottom w:w="80" w:type="dxa"/>
              <w:right w:w="100" w:type="dxa"/>
            </w:tcMar>
          </w:tcPr>
          <w:p w:rsidR="00C25C69" w:rsidRDefault="00B436F0">
            <w:pPr>
              <w:jc w:val="right"/>
            </w:pPr>
            <w:r>
              <w:rPr>
                <w:sz w:val="21"/>
                <w:szCs w:val="21"/>
                <w:rtl/>
              </w:rPr>
              <w:t xml:space="preserve">پلتفرم امنیت کد با پوشش محورهای ASVS شامل احراز هویت، کنترل دسترسی و رمزنگاری. </w:t>
            </w:r>
            <w:proofErr w:type="spellStart"/>
            <w:r>
              <w:rPr>
                <w:color w:val="6878A0"/>
                <w:sz w:val="21"/>
                <w:szCs w:val="21"/>
              </w:rPr>
              <w:t>aikido.dev</w:t>
            </w:r>
            <w:proofErr w:type="spellEnd"/>
          </w:p>
        </w:tc>
      </w:tr>
      <w:tr w:rsidR="00C25C69">
        <w:tblPrEx>
          <w:tblCellMar>
            <w:top w:w="0" w:type="dxa"/>
            <w:bottom w:w="0" w:type="dxa"/>
          </w:tblCellMar>
        </w:tblPrEx>
        <w:trPr>
          <w:cantSplit/>
        </w:trPr>
        <w:tc>
          <w:tcPr>
            <w:tcW w:w="1100" w:type="pct"/>
            <w:tcMar>
              <w:top w:w="80" w:type="dxa"/>
              <w:left w:w="100" w:type="dxa"/>
              <w:bottom w:w="80" w:type="dxa"/>
              <w:right w:w="100" w:type="dxa"/>
            </w:tcMar>
          </w:tcPr>
          <w:p w:rsidR="00C25C69" w:rsidRDefault="00B436F0">
            <w:pPr>
              <w:jc w:val="right"/>
            </w:pPr>
            <w:r>
              <w:rPr>
                <w:b/>
                <w:bCs/>
                <w:sz w:val="21"/>
                <w:szCs w:val="21"/>
                <w:rtl/>
              </w:rPr>
              <w:t>Checkmarx One</w:t>
            </w:r>
          </w:p>
        </w:tc>
        <w:tc>
          <w:tcPr>
            <w:tcW w:w="900" w:type="pct"/>
            <w:tcMar>
              <w:top w:w="80" w:type="dxa"/>
              <w:left w:w="100" w:type="dxa"/>
              <w:bottom w:w="80" w:type="dxa"/>
              <w:right w:w="100" w:type="dxa"/>
            </w:tcMar>
          </w:tcPr>
          <w:p w:rsidR="00C25C69" w:rsidRDefault="00B436F0">
            <w:pPr>
              <w:jc w:val="right"/>
            </w:pPr>
            <w:r>
              <w:rPr>
                <w:sz w:val="21"/>
                <w:szCs w:val="21"/>
                <w:rtl/>
              </w:rPr>
              <w:t>تجاری — استعلام</w:t>
            </w:r>
          </w:p>
        </w:tc>
        <w:tc>
          <w:tcPr>
            <w:tcW w:w="3000" w:type="pct"/>
            <w:tcMar>
              <w:top w:w="80" w:type="dxa"/>
              <w:left w:w="100" w:type="dxa"/>
              <w:bottom w:w="80" w:type="dxa"/>
              <w:right w:w="100" w:type="dxa"/>
            </w:tcMar>
          </w:tcPr>
          <w:p w:rsidR="00C25C69" w:rsidRDefault="00B436F0">
            <w:pPr>
              <w:jc w:val="right"/>
            </w:pPr>
            <w:r>
              <w:rPr>
                <w:sz w:val="21"/>
                <w:szCs w:val="21"/>
                <w:rtl/>
              </w:rPr>
              <w:t xml:space="preserve">مجموعه SAST و DAST و IAST با نگاشت OWASP و CWE؛ مناسب سازمان‌های بزرگ. </w:t>
            </w:r>
            <w:r>
              <w:rPr>
                <w:color w:val="6878A0"/>
                <w:sz w:val="21"/>
                <w:szCs w:val="21"/>
              </w:rPr>
              <w:t>checkmarx.com</w:t>
            </w:r>
          </w:p>
        </w:tc>
      </w:tr>
      <w:tr w:rsidR="00C25C69">
        <w:tblPrEx>
          <w:tblCellMar>
            <w:top w:w="0" w:type="dxa"/>
            <w:bottom w:w="0" w:type="dxa"/>
          </w:tblCellMar>
        </w:tblPrEx>
        <w:trPr>
          <w:cantSplit/>
        </w:trPr>
        <w:tc>
          <w:tcPr>
            <w:tcW w:w="1100" w:type="pct"/>
            <w:shd w:val="clear" w:color="auto" w:fill="F4F8FC"/>
            <w:tcMar>
              <w:top w:w="80" w:type="dxa"/>
              <w:left w:w="100" w:type="dxa"/>
              <w:bottom w:w="80" w:type="dxa"/>
              <w:right w:w="100" w:type="dxa"/>
            </w:tcMar>
          </w:tcPr>
          <w:p w:rsidR="00C25C69" w:rsidRDefault="00B436F0">
            <w:pPr>
              <w:jc w:val="right"/>
            </w:pPr>
            <w:r>
              <w:rPr>
                <w:b/>
                <w:bCs/>
                <w:sz w:val="21"/>
                <w:szCs w:val="21"/>
                <w:rtl/>
              </w:rPr>
              <w:t>Veracode</w:t>
            </w:r>
          </w:p>
        </w:tc>
        <w:tc>
          <w:tcPr>
            <w:tcW w:w="900" w:type="pct"/>
            <w:shd w:val="clear" w:color="auto" w:fill="F4F8FC"/>
            <w:tcMar>
              <w:top w:w="80" w:type="dxa"/>
              <w:left w:w="100" w:type="dxa"/>
              <w:bottom w:w="80" w:type="dxa"/>
              <w:right w:w="100" w:type="dxa"/>
            </w:tcMar>
          </w:tcPr>
          <w:p w:rsidR="00C25C69" w:rsidRDefault="00B436F0">
            <w:pPr>
              <w:jc w:val="right"/>
            </w:pPr>
            <w:r>
              <w:rPr>
                <w:sz w:val="21"/>
                <w:szCs w:val="21"/>
                <w:rtl/>
              </w:rPr>
              <w:t>تجاری — استعلام</w:t>
            </w:r>
          </w:p>
        </w:tc>
        <w:tc>
          <w:tcPr>
            <w:tcW w:w="3000" w:type="pct"/>
            <w:shd w:val="clear" w:color="auto" w:fill="F4F8FC"/>
            <w:tcMar>
              <w:top w:w="80" w:type="dxa"/>
              <w:left w:w="100" w:type="dxa"/>
              <w:bottom w:w="80" w:type="dxa"/>
              <w:right w:w="100" w:type="dxa"/>
            </w:tcMar>
          </w:tcPr>
          <w:p w:rsidR="00C25C69" w:rsidRDefault="00B436F0">
            <w:pPr>
              <w:jc w:val="right"/>
            </w:pPr>
            <w:r>
              <w:rPr>
                <w:sz w:val="21"/>
                <w:szCs w:val="21"/>
                <w:rtl/>
              </w:rPr>
              <w:t xml:space="preserve">SAST و DAST و SCA ابری با گزارش‌های انطباق استانداردها؛ پوشش گسترده زبان‌ها. </w:t>
            </w:r>
            <w:r>
              <w:rPr>
                <w:color w:val="6878A0"/>
                <w:sz w:val="21"/>
                <w:szCs w:val="21"/>
              </w:rPr>
              <w:t>veracode.com</w:t>
            </w:r>
          </w:p>
        </w:tc>
      </w:tr>
      <w:tr w:rsidR="00C25C69">
        <w:tblPrEx>
          <w:tblCellMar>
            <w:top w:w="0" w:type="dxa"/>
            <w:bottom w:w="0" w:type="dxa"/>
          </w:tblCellMar>
        </w:tblPrEx>
        <w:trPr>
          <w:cantSplit/>
        </w:trPr>
        <w:tc>
          <w:tcPr>
            <w:tcW w:w="1100" w:type="pct"/>
            <w:tcMar>
              <w:top w:w="80" w:type="dxa"/>
              <w:left w:w="100" w:type="dxa"/>
              <w:bottom w:w="80" w:type="dxa"/>
              <w:right w:w="100" w:type="dxa"/>
            </w:tcMar>
          </w:tcPr>
          <w:p w:rsidR="00C25C69" w:rsidRDefault="00B436F0">
            <w:pPr>
              <w:jc w:val="right"/>
            </w:pPr>
            <w:r>
              <w:rPr>
                <w:b/>
                <w:bCs/>
                <w:sz w:val="21"/>
                <w:szCs w:val="21"/>
                <w:rtl/>
              </w:rPr>
              <w:t>OpenText Fortify</w:t>
            </w:r>
          </w:p>
        </w:tc>
        <w:tc>
          <w:tcPr>
            <w:tcW w:w="900" w:type="pct"/>
            <w:tcMar>
              <w:top w:w="80" w:type="dxa"/>
              <w:left w:w="100" w:type="dxa"/>
              <w:bottom w:w="80" w:type="dxa"/>
              <w:right w:w="100" w:type="dxa"/>
            </w:tcMar>
          </w:tcPr>
          <w:p w:rsidR="00C25C69" w:rsidRDefault="00B436F0">
            <w:pPr>
              <w:jc w:val="right"/>
            </w:pPr>
            <w:r>
              <w:rPr>
                <w:sz w:val="21"/>
                <w:szCs w:val="21"/>
                <w:rtl/>
              </w:rPr>
              <w:t>تجاری — استعلام</w:t>
            </w:r>
          </w:p>
        </w:tc>
        <w:tc>
          <w:tcPr>
            <w:tcW w:w="3000" w:type="pct"/>
            <w:tcMar>
              <w:top w:w="80" w:type="dxa"/>
              <w:left w:w="100" w:type="dxa"/>
              <w:bottom w:w="80" w:type="dxa"/>
              <w:right w:w="100" w:type="dxa"/>
            </w:tcMar>
          </w:tcPr>
          <w:p w:rsidR="00C25C69" w:rsidRDefault="00B436F0">
            <w:pPr>
              <w:jc w:val="right"/>
            </w:pPr>
            <w:r>
              <w:rPr>
                <w:sz w:val="21"/>
                <w:szCs w:val="21"/>
                <w:rtl/>
              </w:rPr>
              <w:t xml:space="preserve">SAST سازمانی با قواعد غنی و گزارش‌سازی انطباق؛ مناسب محیط‌های حساس. </w:t>
            </w:r>
            <w:r>
              <w:rPr>
                <w:color w:val="6878A0"/>
                <w:sz w:val="21"/>
                <w:szCs w:val="21"/>
              </w:rPr>
              <w:t>opentext.com</w:t>
            </w:r>
          </w:p>
        </w:tc>
      </w:tr>
      <w:tr w:rsidR="00C25C69">
        <w:tblPrEx>
          <w:tblCellMar>
            <w:top w:w="0" w:type="dxa"/>
            <w:bottom w:w="0" w:type="dxa"/>
          </w:tblCellMar>
        </w:tblPrEx>
        <w:trPr>
          <w:cantSplit/>
        </w:trPr>
        <w:tc>
          <w:tcPr>
            <w:tcW w:w="1100" w:type="pct"/>
            <w:shd w:val="clear" w:color="auto" w:fill="F4F8FC"/>
            <w:tcMar>
              <w:top w:w="80" w:type="dxa"/>
              <w:left w:w="100" w:type="dxa"/>
              <w:bottom w:w="80" w:type="dxa"/>
              <w:right w:w="100" w:type="dxa"/>
            </w:tcMar>
          </w:tcPr>
          <w:p w:rsidR="00C25C69" w:rsidRDefault="00B436F0">
            <w:pPr>
              <w:jc w:val="right"/>
            </w:pPr>
            <w:r>
              <w:rPr>
                <w:b/>
                <w:bCs/>
                <w:sz w:val="21"/>
                <w:szCs w:val="21"/>
                <w:rtl/>
              </w:rPr>
              <w:t>HCL AppScan / Qualys WAS / Rapid7 / Tenable WAS</w:t>
            </w:r>
          </w:p>
        </w:tc>
        <w:tc>
          <w:tcPr>
            <w:tcW w:w="900" w:type="pct"/>
            <w:shd w:val="clear" w:color="auto" w:fill="F4F8FC"/>
            <w:tcMar>
              <w:top w:w="80" w:type="dxa"/>
              <w:left w:w="100" w:type="dxa"/>
              <w:bottom w:w="80" w:type="dxa"/>
              <w:right w:w="100" w:type="dxa"/>
            </w:tcMar>
          </w:tcPr>
          <w:p w:rsidR="00C25C69" w:rsidRDefault="00B436F0">
            <w:pPr>
              <w:jc w:val="right"/>
            </w:pPr>
            <w:r>
              <w:rPr>
                <w:sz w:val="21"/>
                <w:szCs w:val="21"/>
                <w:rtl/>
              </w:rPr>
              <w:t>تجاری — استعلام</w:t>
            </w:r>
          </w:p>
        </w:tc>
        <w:tc>
          <w:tcPr>
            <w:tcW w:w="3000" w:type="pct"/>
            <w:shd w:val="clear" w:color="auto" w:fill="F4F8FC"/>
            <w:tcMar>
              <w:top w:w="80" w:type="dxa"/>
              <w:left w:w="100" w:type="dxa"/>
              <w:bottom w:w="80" w:type="dxa"/>
              <w:right w:w="100" w:type="dxa"/>
            </w:tcMar>
          </w:tcPr>
          <w:p w:rsidR="00C25C69" w:rsidRDefault="00B436F0">
            <w:pPr>
              <w:jc w:val="right"/>
            </w:pPr>
            <w:r>
              <w:rPr>
                <w:sz w:val="21"/>
                <w:szCs w:val="21"/>
                <w:rtl/>
              </w:rPr>
              <w:t>خانواده اسکنرهای DAST سازمانی با گزارش‌های OWASP و مدیریت ریسک یکپارچه.</w:t>
            </w:r>
          </w:p>
        </w:tc>
      </w:tr>
      <w:tr w:rsidR="00C25C69">
        <w:tblPrEx>
          <w:tblCellMar>
            <w:top w:w="0" w:type="dxa"/>
            <w:bottom w:w="0" w:type="dxa"/>
          </w:tblCellMar>
        </w:tblPrEx>
        <w:trPr>
          <w:cantSplit/>
        </w:trPr>
        <w:tc>
          <w:tcPr>
            <w:tcW w:w="1100" w:type="pct"/>
            <w:tcMar>
              <w:top w:w="80" w:type="dxa"/>
              <w:left w:w="100" w:type="dxa"/>
              <w:bottom w:w="80" w:type="dxa"/>
              <w:right w:w="100" w:type="dxa"/>
            </w:tcMar>
          </w:tcPr>
          <w:p w:rsidR="00C25C69" w:rsidRDefault="00B436F0">
            <w:pPr>
              <w:jc w:val="right"/>
            </w:pPr>
            <w:r>
              <w:rPr>
                <w:b/>
                <w:bCs/>
                <w:sz w:val="21"/>
                <w:szCs w:val="21"/>
                <w:rtl/>
              </w:rPr>
              <w:t>StackHawk</w:t>
            </w:r>
          </w:p>
        </w:tc>
        <w:tc>
          <w:tcPr>
            <w:tcW w:w="900" w:type="pct"/>
            <w:tcMar>
              <w:top w:w="80" w:type="dxa"/>
              <w:left w:w="100" w:type="dxa"/>
              <w:bottom w:w="80" w:type="dxa"/>
              <w:right w:w="100" w:type="dxa"/>
            </w:tcMar>
          </w:tcPr>
          <w:p w:rsidR="00C25C69" w:rsidRDefault="00B436F0">
            <w:pPr>
              <w:jc w:val="right"/>
            </w:pPr>
            <w:r>
              <w:rPr>
                <w:sz w:val="21"/>
                <w:szCs w:val="21"/>
                <w:rtl/>
              </w:rPr>
              <w:t>تجاری — اشتراکی</w:t>
            </w:r>
          </w:p>
        </w:tc>
        <w:tc>
          <w:tcPr>
            <w:tcW w:w="3000" w:type="pct"/>
            <w:tcMar>
              <w:top w:w="80" w:type="dxa"/>
              <w:left w:w="100" w:type="dxa"/>
              <w:bottom w:w="80" w:type="dxa"/>
              <w:right w:w="100" w:type="dxa"/>
            </w:tcMar>
          </w:tcPr>
          <w:p w:rsidR="00C25C69" w:rsidRDefault="00B436F0">
            <w:pPr>
              <w:jc w:val="right"/>
            </w:pPr>
            <w:r>
              <w:rPr>
                <w:sz w:val="21"/>
                <w:szCs w:val="21"/>
                <w:rtl/>
              </w:rPr>
              <w:t xml:space="preserve">DAST مبتنی بر ZAP و مخصوص CI/CD؛ گزارش‌سازی تیمی برای تیم‌های توسعه. </w:t>
            </w:r>
            <w:r>
              <w:rPr>
                <w:color w:val="6878A0"/>
                <w:sz w:val="21"/>
                <w:szCs w:val="21"/>
              </w:rPr>
              <w:t>stackhawk.com</w:t>
            </w:r>
          </w:p>
        </w:tc>
      </w:tr>
      <w:tr w:rsidR="00C25C69">
        <w:tblPrEx>
          <w:tblCellMar>
            <w:top w:w="0" w:type="dxa"/>
            <w:bottom w:w="0" w:type="dxa"/>
          </w:tblCellMar>
        </w:tblPrEx>
        <w:trPr>
          <w:cantSplit/>
        </w:trPr>
        <w:tc>
          <w:tcPr>
            <w:tcW w:w="1100" w:type="pct"/>
            <w:shd w:val="clear" w:color="auto" w:fill="F4F8FC"/>
            <w:tcMar>
              <w:top w:w="80" w:type="dxa"/>
              <w:left w:w="100" w:type="dxa"/>
              <w:bottom w:w="80" w:type="dxa"/>
              <w:right w:w="100" w:type="dxa"/>
            </w:tcMar>
          </w:tcPr>
          <w:p w:rsidR="00C25C69" w:rsidRDefault="00B436F0">
            <w:pPr>
              <w:jc w:val="right"/>
            </w:pPr>
            <w:r>
              <w:rPr>
                <w:b/>
                <w:bCs/>
                <w:sz w:val="21"/>
                <w:szCs w:val="21"/>
                <w:rtl/>
              </w:rPr>
              <w:lastRenderedPageBreak/>
              <w:t>Contrast Security</w:t>
            </w:r>
          </w:p>
        </w:tc>
        <w:tc>
          <w:tcPr>
            <w:tcW w:w="900" w:type="pct"/>
            <w:shd w:val="clear" w:color="auto" w:fill="F4F8FC"/>
            <w:tcMar>
              <w:top w:w="80" w:type="dxa"/>
              <w:left w:w="100" w:type="dxa"/>
              <w:bottom w:w="80" w:type="dxa"/>
              <w:right w:w="100" w:type="dxa"/>
            </w:tcMar>
          </w:tcPr>
          <w:p w:rsidR="00C25C69" w:rsidRDefault="00B436F0">
            <w:pPr>
              <w:jc w:val="right"/>
            </w:pPr>
            <w:r>
              <w:rPr>
                <w:sz w:val="21"/>
                <w:szCs w:val="21"/>
                <w:rtl/>
              </w:rPr>
              <w:t>تجاری — استعلام</w:t>
            </w:r>
          </w:p>
        </w:tc>
        <w:tc>
          <w:tcPr>
            <w:tcW w:w="3000" w:type="pct"/>
            <w:shd w:val="clear" w:color="auto" w:fill="F4F8FC"/>
            <w:tcMar>
              <w:top w:w="80" w:type="dxa"/>
              <w:left w:w="100" w:type="dxa"/>
              <w:bottom w:w="80" w:type="dxa"/>
              <w:right w:w="100" w:type="dxa"/>
            </w:tcMar>
          </w:tcPr>
          <w:p w:rsidR="00C25C69" w:rsidRDefault="00B436F0">
            <w:pPr>
              <w:jc w:val="right"/>
            </w:pPr>
            <w:r>
              <w:rPr>
                <w:sz w:val="21"/>
                <w:szCs w:val="21"/>
                <w:rtl/>
              </w:rPr>
              <w:t xml:space="preserve">IAST با ابزارسنجی در زمان اجرا؛ دقت بالا در پوشش مسیرهای واقعی کد. </w:t>
            </w:r>
            <w:r>
              <w:rPr>
                <w:color w:val="6878A0"/>
                <w:sz w:val="21"/>
                <w:szCs w:val="21"/>
              </w:rPr>
              <w:t>contrastsecurity.com</w:t>
            </w:r>
          </w:p>
        </w:tc>
      </w:tr>
      <w:tr w:rsidR="00C25C69">
        <w:tblPrEx>
          <w:tblCellMar>
            <w:top w:w="0" w:type="dxa"/>
            <w:bottom w:w="0" w:type="dxa"/>
          </w:tblCellMar>
        </w:tblPrEx>
        <w:trPr>
          <w:cantSplit/>
        </w:trPr>
        <w:tc>
          <w:tcPr>
            <w:tcW w:w="1100" w:type="pct"/>
            <w:tcMar>
              <w:top w:w="80" w:type="dxa"/>
              <w:left w:w="100" w:type="dxa"/>
              <w:bottom w:w="80" w:type="dxa"/>
              <w:right w:w="100" w:type="dxa"/>
            </w:tcMar>
          </w:tcPr>
          <w:p w:rsidR="00C25C69" w:rsidRDefault="00B436F0">
            <w:pPr>
              <w:jc w:val="right"/>
            </w:pPr>
            <w:r>
              <w:rPr>
                <w:b/>
                <w:bCs/>
                <w:sz w:val="21"/>
                <w:szCs w:val="21"/>
                <w:rtl/>
              </w:rPr>
              <w:t>RegScale</w:t>
            </w:r>
          </w:p>
        </w:tc>
        <w:tc>
          <w:tcPr>
            <w:tcW w:w="900" w:type="pct"/>
            <w:tcMar>
              <w:top w:w="80" w:type="dxa"/>
              <w:left w:w="100" w:type="dxa"/>
              <w:bottom w:w="80" w:type="dxa"/>
              <w:right w:w="100" w:type="dxa"/>
            </w:tcMar>
          </w:tcPr>
          <w:p w:rsidR="00C25C69" w:rsidRDefault="00B436F0">
            <w:pPr>
              <w:jc w:val="right"/>
            </w:pPr>
            <w:r>
              <w:rPr>
                <w:sz w:val="21"/>
                <w:szCs w:val="21"/>
                <w:rtl/>
              </w:rPr>
              <w:t>فریمیوم</w:t>
            </w:r>
          </w:p>
        </w:tc>
        <w:tc>
          <w:tcPr>
            <w:tcW w:w="3000" w:type="pct"/>
            <w:tcMar>
              <w:top w:w="80" w:type="dxa"/>
              <w:left w:w="100" w:type="dxa"/>
              <w:bottom w:w="80" w:type="dxa"/>
              <w:right w:w="100" w:type="dxa"/>
            </w:tcMar>
          </w:tcPr>
          <w:p w:rsidR="00C25C69" w:rsidRDefault="00B436F0">
            <w:pPr>
              <w:jc w:val="right"/>
            </w:pPr>
            <w:r>
              <w:rPr>
                <w:sz w:val="21"/>
                <w:szCs w:val="21"/>
                <w:rtl/>
              </w:rPr>
              <w:t xml:space="preserve">پلتفرم مستندسازی انطباق با پشتیبانی ASVS 4.0.3؛ مدیریت شواهد و مدارک انطباق. </w:t>
            </w:r>
            <w:r>
              <w:rPr>
                <w:color w:val="6878A0"/>
                <w:sz w:val="21"/>
                <w:szCs w:val="21"/>
              </w:rPr>
              <w:t>regscale.com</w:t>
            </w:r>
          </w:p>
        </w:tc>
      </w:tr>
      <w:tr w:rsidR="00C25C69">
        <w:tblPrEx>
          <w:tblCellMar>
            <w:top w:w="0" w:type="dxa"/>
            <w:bottom w:w="0" w:type="dxa"/>
          </w:tblCellMar>
        </w:tblPrEx>
        <w:trPr>
          <w:cantSplit/>
        </w:trPr>
        <w:tc>
          <w:tcPr>
            <w:tcW w:w="1100" w:type="pct"/>
            <w:shd w:val="clear" w:color="auto" w:fill="F4F8FC"/>
            <w:tcMar>
              <w:top w:w="80" w:type="dxa"/>
              <w:left w:w="100" w:type="dxa"/>
              <w:bottom w:w="80" w:type="dxa"/>
              <w:right w:w="100" w:type="dxa"/>
            </w:tcMar>
          </w:tcPr>
          <w:p w:rsidR="00C25C69" w:rsidRDefault="00B436F0">
            <w:pPr>
              <w:jc w:val="right"/>
            </w:pPr>
            <w:r>
              <w:rPr>
                <w:b/>
                <w:bCs/>
                <w:sz w:val="21"/>
                <w:szCs w:val="21"/>
                <w:rtl/>
              </w:rPr>
              <w:t>ReqView</w:t>
            </w:r>
          </w:p>
        </w:tc>
        <w:tc>
          <w:tcPr>
            <w:tcW w:w="900" w:type="pct"/>
            <w:shd w:val="clear" w:color="auto" w:fill="F4F8FC"/>
            <w:tcMar>
              <w:top w:w="80" w:type="dxa"/>
              <w:left w:w="100" w:type="dxa"/>
              <w:bottom w:w="80" w:type="dxa"/>
              <w:right w:w="100" w:type="dxa"/>
            </w:tcMar>
          </w:tcPr>
          <w:p w:rsidR="00C25C69" w:rsidRDefault="00B436F0">
            <w:pPr>
              <w:jc w:val="right"/>
            </w:pPr>
            <w:r>
              <w:rPr>
                <w:sz w:val="21"/>
                <w:szCs w:val="21"/>
                <w:rtl/>
              </w:rPr>
              <w:t>فریمیوم</w:t>
            </w:r>
          </w:p>
        </w:tc>
        <w:tc>
          <w:tcPr>
            <w:tcW w:w="3000" w:type="pct"/>
            <w:shd w:val="clear" w:color="auto" w:fill="F4F8FC"/>
            <w:tcMar>
              <w:top w:w="80" w:type="dxa"/>
              <w:left w:w="100" w:type="dxa"/>
              <w:bottom w:w="80" w:type="dxa"/>
              <w:right w:w="100" w:type="dxa"/>
            </w:tcMar>
          </w:tcPr>
          <w:p w:rsidR="00C25C69" w:rsidRDefault="00B436F0">
            <w:pPr>
              <w:jc w:val="right"/>
            </w:pPr>
            <w:r>
              <w:rPr>
                <w:sz w:val="21"/>
                <w:szCs w:val="21"/>
                <w:rtl/>
              </w:rPr>
              <w:t xml:space="preserve">قالب آماده ASVS برای تأیید الزام‌به‌الزام و جمع‌آوری شواهد انطباق در محیط مدیریت الزامات. </w:t>
            </w:r>
            <w:r>
              <w:rPr>
                <w:color w:val="6878A0"/>
                <w:sz w:val="21"/>
                <w:szCs w:val="21"/>
              </w:rPr>
              <w:t>reqview.com</w:t>
            </w:r>
          </w:p>
        </w:tc>
      </w:tr>
    </w:tbl>
    <w:p w:rsidR="00C25C69" w:rsidRDefault="00B436F0">
      <w:pPr>
        <w:spacing w:before="160" w:after="140"/>
        <w:jc w:val="both"/>
      </w:pPr>
      <w:r>
        <w:rPr>
          <w:rtl/>
        </w:rPr>
        <w:t>در این دسته، Invicti تنها محصولی است که گزارش انطباق ASVS را به‌صورت رسمی و آماده در مستندات خود ارائه می‌دهد و برای سازمان‌هایی که مدرک انطباق مکتوب لازم دارند انتخاب مستقیم‌تری است. AquilaX و Strata با نگاشت مستقیم یافته‌ها به کنترل‌ها یا فصل‌های ASVS، ش</w:t>
      </w:r>
      <w:r>
        <w:rPr>
          <w:rtl/>
        </w:rPr>
        <w:t>کاف رایج نگاشت CWE به ASVS را پر می‌کنند. Burp Suite Professional همچنان ابزار اصلی تیم‌های پنتست دستی است و بخش بزرگی از الزامات سطح ۲ و ۳ را پوشش می‌دهد، هرچند خروجی آن نیازمند جمع‌بندی انسانی است.</w:t>
      </w:r>
    </w:p>
    <w:p w:rsidR="00C25C69" w:rsidRDefault="00B436F0">
      <w:pPr>
        <w:pStyle w:val="Heading1"/>
        <w:bidi/>
        <w:jc w:val="right"/>
      </w:pPr>
      <w:bookmarkStart w:id="6" w:name="_Toc100005"/>
      <w:r>
        <w:rPr>
          <w:rtl/>
        </w:rPr>
        <w:t>خدمات مشاوره، حسابرسی و گواهی‌سازی</w:t>
      </w:r>
      <w:bookmarkEnd w:id="6"/>
    </w:p>
    <w:p w:rsidR="00C25C69" w:rsidRDefault="00B436F0">
      <w:pPr>
        <w:spacing w:after="140"/>
        <w:jc w:val="both"/>
      </w:pPr>
      <w:r>
        <w:rPr>
          <w:rtl/>
        </w:rPr>
        <w:t>چون پروژه OWASP خودش هیچ گواهی یا مدرک رسمی انطباق ASVS صادر نمی‌کند، تأیید انطباق معمولاً توسط شرکت‌های حسابرسی شخص ثالث انجام می‌شود. این شرکت‌ها با ترکیب تست خودکار، پنتست دستی و بازبینی مستندات، سطح دست‌یابی سازمان به الزامات ASVS را ارزیابی و گزارش یا</w:t>
      </w:r>
      <w:r>
        <w:rPr>
          <w:rtl/>
        </w:rPr>
        <w:t xml:space="preserve"> گواهی شخص ثالث منتشر می‌کنند. خروجی این فرایند برای ارائه به مشتریان، ممیزان ISO 27001 یا در فرایندهای خرید و مناقصه کاربرد دارد.</w:t>
      </w:r>
    </w:p>
    <w:p w:rsidR="00C25C69" w:rsidRDefault="00B436F0">
      <w:pPr>
        <w:spacing w:after="140"/>
        <w:jc w:val="both"/>
      </w:pPr>
      <w:r>
        <w:rPr>
          <w:rtl/>
        </w:rPr>
        <w:t>نمونه‌های شناخته‌شده شامل H-X Technologies با سرویس گواهی‌سازی و حسابرسی ASVS و Security Compass با خدمات مشاوره پیاده‌سازی و</w:t>
      </w:r>
      <w:r>
        <w:rPr>
          <w:rtl/>
        </w:rPr>
        <w:t xml:space="preserve"> آموزش است. در انتخاب شرکت حسابرسی باید به تجربه قبلی در حوزه فناوری برنامه، پوشش سطوح موردنظر (۱ تا ۳) و روش‌شناسی تست توجه کرد. هزینه این خدمات بر اساس دامنه ارزیابی، تعداد اپلیکیشن‌ها و سطح احراز درخواستی به‌صورت استعلامی تعیین می‌شود و معمولاً شامل باز</w:t>
      </w:r>
      <w:r>
        <w:rPr>
          <w:rtl/>
        </w:rPr>
        <w:t>بینی مجدد دوره‌ای برای تمدید گواهی است.</w:t>
      </w:r>
    </w:p>
    <w:p w:rsidR="00C25C69" w:rsidRDefault="00B436F0">
      <w:pPr>
        <w:pStyle w:val="Heading1"/>
        <w:bidi/>
        <w:jc w:val="right"/>
      </w:pPr>
      <w:bookmarkStart w:id="7" w:name="_Toc100006"/>
      <w:r>
        <w:rPr>
          <w:rtl/>
        </w:rPr>
        <w:t>ترکیب پیشنهادی و نگاشت به فصل‌های ASVS</w:t>
      </w:r>
      <w:bookmarkEnd w:id="7"/>
    </w:p>
    <w:p w:rsidR="00C25C69" w:rsidRDefault="00B436F0">
      <w:pPr>
        <w:keepNext/>
        <w:spacing w:after="140"/>
        <w:jc w:val="both"/>
      </w:pPr>
      <w:r>
        <w:rPr>
          <w:rtl/>
        </w:rPr>
        <w:t>برای پروژه‌های کوچک و متوسط با بودجه محدود، ترکیبی از ابزارهای رایگان پوشش خودکار معقولی فراهم می‌کند: OWASP ZAP برای تست داینامیک، Semgrep برای تحلیل استاتیک با قواعد سفارشی، O</w:t>
      </w:r>
      <w:r>
        <w:rPr>
          <w:rtl/>
        </w:rPr>
        <w:t xml:space="preserve">WASP Dependency-Check برای وابستگی‌ها و DefectDojo برای </w:t>
      </w:r>
      <w:r>
        <w:rPr>
          <w:rtl/>
        </w:rPr>
        <w:lastRenderedPageBreak/>
        <w:t>تجمیع یافته‌ها. برای بخش دستی نیز چک‌لیست حسابرسی shenril یا جدول تعاملی Adversis، که هر دو سازگار با نسخه ۵.۰ هستند، به‌عنوان برگه ثبت نتایج استفاده می‌شود.</w:t>
      </w:r>
    </w:p>
    <w:p w:rsidR="00C25C69" w:rsidRDefault="00B436F0">
      <w:pPr>
        <w:keepNext/>
        <w:spacing w:before="160" w:after="100"/>
        <w:jc w:val="right"/>
      </w:pPr>
      <w:r>
        <w:rPr>
          <w:b/>
          <w:bCs/>
          <w:color w:val="0A1628"/>
          <w:sz w:val="22"/>
          <w:szCs w:val="22"/>
          <w:rtl/>
        </w:rPr>
        <w:t>جدول ۴ — نگاشت فصل‌های ASVS به ابزارهای پی</w:t>
      </w:r>
      <w:r>
        <w:rPr>
          <w:b/>
          <w:bCs/>
          <w:color w:val="0A1628"/>
          <w:sz w:val="22"/>
          <w:szCs w:val="22"/>
          <w:rtl/>
        </w:rPr>
        <w:t>شنهادی</w:t>
      </w:r>
    </w:p>
    <w:tbl>
      <w:tblPr>
        <w:bidiVisual/>
        <w:tblW w:w="5000" w:type="pct"/>
        <w:tblBorders>
          <w:top w:val="single" w:sz="6" w:space="0" w:color="5B8DB8"/>
          <w:bottom w:val="single" w:sz="6" w:space="0" w:color="5B8DB8"/>
          <w:insideH w:val="single" w:sz="2" w:space="0" w:color="C9D6E4"/>
        </w:tblBorders>
        <w:tblLayout w:type="fixed"/>
        <w:tblCellMar>
          <w:left w:w="10" w:type="dxa"/>
          <w:right w:w="10" w:type="dxa"/>
        </w:tblCellMar>
        <w:tblLook w:val="04A0" w:firstRow="1" w:lastRow="0" w:firstColumn="1" w:lastColumn="0" w:noHBand="0" w:noVBand="1"/>
      </w:tblPr>
      <w:tblGrid>
        <w:gridCol w:w="2636"/>
        <w:gridCol w:w="2461"/>
        <w:gridCol w:w="3691"/>
      </w:tblGrid>
      <w:tr w:rsidR="00C25C69">
        <w:tblPrEx>
          <w:tblCellMar>
            <w:top w:w="0" w:type="dxa"/>
            <w:bottom w:w="0" w:type="dxa"/>
          </w:tblCellMar>
        </w:tblPrEx>
        <w:trPr>
          <w:cantSplit/>
          <w:tblHeader/>
        </w:trPr>
        <w:tc>
          <w:tcPr>
            <w:tcW w:w="1500" w:type="pct"/>
            <w:shd w:val="clear" w:color="auto" w:fill="E4EEF7"/>
            <w:tcMar>
              <w:top w:w="80" w:type="dxa"/>
              <w:left w:w="100" w:type="dxa"/>
              <w:bottom w:w="80" w:type="dxa"/>
              <w:right w:w="100" w:type="dxa"/>
            </w:tcMar>
          </w:tcPr>
          <w:p w:rsidR="00C25C69" w:rsidRDefault="00B436F0">
            <w:pPr>
              <w:jc w:val="center"/>
            </w:pPr>
            <w:r>
              <w:rPr>
                <w:b/>
                <w:bCs/>
                <w:color w:val="0A1628"/>
                <w:sz w:val="21"/>
                <w:szCs w:val="21"/>
                <w:rtl/>
              </w:rPr>
              <w:t>حوزه امنیتی (فصل ASVS)</w:t>
            </w:r>
          </w:p>
        </w:tc>
        <w:tc>
          <w:tcPr>
            <w:tcW w:w="1400" w:type="pct"/>
            <w:shd w:val="clear" w:color="auto" w:fill="E4EEF7"/>
            <w:tcMar>
              <w:top w:w="80" w:type="dxa"/>
              <w:left w:w="100" w:type="dxa"/>
              <w:bottom w:w="80" w:type="dxa"/>
              <w:right w:w="100" w:type="dxa"/>
            </w:tcMar>
          </w:tcPr>
          <w:p w:rsidR="00C25C69" w:rsidRDefault="00B436F0">
            <w:pPr>
              <w:jc w:val="center"/>
            </w:pPr>
            <w:r>
              <w:rPr>
                <w:b/>
                <w:bCs/>
                <w:color w:val="0A1628"/>
                <w:sz w:val="21"/>
                <w:szCs w:val="21"/>
                <w:rtl/>
              </w:rPr>
              <w:t>ابزارهای پیشنهادی</w:t>
            </w:r>
          </w:p>
        </w:tc>
        <w:tc>
          <w:tcPr>
            <w:tcW w:w="2100" w:type="pct"/>
            <w:shd w:val="clear" w:color="auto" w:fill="E4EEF7"/>
            <w:tcMar>
              <w:top w:w="80" w:type="dxa"/>
              <w:left w:w="100" w:type="dxa"/>
              <w:bottom w:w="80" w:type="dxa"/>
              <w:right w:w="100" w:type="dxa"/>
            </w:tcMar>
          </w:tcPr>
          <w:p w:rsidR="00C25C69" w:rsidRDefault="00B436F0">
            <w:pPr>
              <w:jc w:val="center"/>
            </w:pPr>
            <w:r>
              <w:rPr>
                <w:b/>
                <w:bCs/>
                <w:color w:val="0A1628"/>
                <w:sz w:val="21"/>
                <w:szCs w:val="21"/>
                <w:rtl/>
              </w:rPr>
              <w:t>توضیح</w:t>
            </w:r>
          </w:p>
        </w:tc>
      </w:tr>
      <w:tr w:rsidR="00C25C69">
        <w:tblPrEx>
          <w:tblCellMar>
            <w:top w:w="0" w:type="dxa"/>
            <w:bottom w:w="0" w:type="dxa"/>
          </w:tblCellMar>
        </w:tblPrEx>
        <w:trPr>
          <w:cantSplit/>
        </w:trPr>
        <w:tc>
          <w:tcPr>
            <w:tcW w:w="1500" w:type="pct"/>
            <w:tcMar>
              <w:top w:w="80" w:type="dxa"/>
              <w:left w:w="100" w:type="dxa"/>
              <w:bottom w:w="80" w:type="dxa"/>
              <w:right w:w="100" w:type="dxa"/>
            </w:tcMar>
          </w:tcPr>
          <w:p w:rsidR="00C25C69" w:rsidRDefault="00B436F0">
            <w:pPr>
              <w:jc w:val="right"/>
            </w:pPr>
            <w:r>
              <w:rPr>
                <w:sz w:val="21"/>
                <w:szCs w:val="21"/>
                <w:rtl/>
              </w:rPr>
              <w:t>رمزگذاری و اعتبارسنجی ورودی (V1، V5)</w:t>
            </w:r>
          </w:p>
        </w:tc>
        <w:tc>
          <w:tcPr>
            <w:tcW w:w="1400" w:type="pct"/>
            <w:tcMar>
              <w:top w:w="80" w:type="dxa"/>
              <w:left w:w="100" w:type="dxa"/>
              <w:bottom w:w="80" w:type="dxa"/>
              <w:right w:w="100" w:type="dxa"/>
            </w:tcMar>
          </w:tcPr>
          <w:p w:rsidR="00C25C69" w:rsidRDefault="00B436F0">
            <w:pPr>
              <w:jc w:val="right"/>
            </w:pPr>
            <w:r>
              <w:rPr>
                <w:sz w:val="21"/>
                <w:szCs w:val="21"/>
                <w:rtl/>
              </w:rPr>
              <w:t>ZAP + Semgrep</w:t>
            </w:r>
          </w:p>
        </w:tc>
        <w:tc>
          <w:tcPr>
            <w:tcW w:w="2100" w:type="pct"/>
            <w:tcMar>
              <w:top w:w="80" w:type="dxa"/>
              <w:left w:w="100" w:type="dxa"/>
              <w:bottom w:w="80" w:type="dxa"/>
              <w:right w:w="100" w:type="dxa"/>
            </w:tcMar>
          </w:tcPr>
          <w:p w:rsidR="00C25C69" w:rsidRDefault="00B436F0">
            <w:pPr>
              <w:jc w:val="right"/>
            </w:pPr>
            <w:r>
              <w:rPr>
                <w:sz w:val="21"/>
                <w:szCs w:val="21"/>
                <w:rtl/>
              </w:rPr>
              <w:t>اسکن خودکار SQLi/XSS و قواعد استاتیک سفارشی</w:t>
            </w:r>
          </w:p>
        </w:tc>
      </w:tr>
      <w:tr w:rsidR="00C25C69">
        <w:tblPrEx>
          <w:tblCellMar>
            <w:top w:w="0" w:type="dxa"/>
            <w:bottom w:w="0" w:type="dxa"/>
          </w:tblCellMar>
        </w:tblPrEx>
        <w:trPr>
          <w:cantSplit/>
        </w:trPr>
        <w:tc>
          <w:tcPr>
            <w:tcW w:w="1500" w:type="pct"/>
            <w:shd w:val="clear" w:color="auto" w:fill="F4F8FC"/>
            <w:tcMar>
              <w:top w:w="80" w:type="dxa"/>
              <w:left w:w="100" w:type="dxa"/>
              <w:bottom w:w="80" w:type="dxa"/>
              <w:right w:w="100" w:type="dxa"/>
            </w:tcMar>
          </w:tcPr>
          <w:p w:rsidR="00C25C69" w:rsidRDefault="00B436F0">
            <w:pPr>
              <w:jc w:val="right"/>
            </w:pPr>
            <w:r>
              <w:rPr>
                <w:sz w:val="21"/>
                <w:szCs w:val="21"/>
                <w:rtl/>
              </w:rPr>
              <w:t>احراز هویت و مدیریت نشست (V2، V3)</w:t>
            </w:r>
          </w:p>
        </w:tc>
        <w:tc>
          <w:tcPr>
            <w:tcW w:w="1400" w:type="pct"/>
            <w:shd w:val="clear" w:color="auto" w:fill="F4F8FC"/>
            <w:tcMar>
              <w:top w:w="80" w:type="dxa"/>
              <w:left w:w="100" w:type="dxa"/>
              <w:bottom w:w="80" w:type="dxa"/>
              <w:right w:w="100" w:type="dxa"/>
            </w:tcMar>
          </w:tcPr>
          <w:p w:rsidR="00C25C69" w:rsidRDefault="00B436F0">
            <w:pPr>
              <w:jc w:val="right"/>
            </w:pPr>
            <w:r>
              <w:rPr>
                <w:sz w:val="21"/>
                <w:szCs w:val="21"/>
                <w:rtl/>
              </w:rPr>
              <w:t>ZAP + بازبینی دستی</w:t>
            </w:r>
          </w:p>
        </w:tc>
        <w:tc>
          <w:tcPr>
            <w:tcW w:w="2100" w:type="pct"/>
            <w:shd w:val="clear" w:color="auto" w:fill="F4F8FC"/>
            <w:tcMar>
              <w:top w:w="80" w:type="dxa"/>
              <w:left w:w="100" w:type="dxa"/>
              <w:bottom w:w="80" w:type="dxa"/>
              <w:right w:w="100" w:type="dxa"/>
            </w:tcMar>
          </w:tcPr>
          <w:p w:rsidR="00C25C69" w:rsidRDefault="00B436F0">
            <w:pPr>
              <w:jc w:val="right"/>
            </w:pPr>
            <w:r>
              <w:rPr>
                <w:sz w:val="21"/>
                <w:szCs w:val="21"/>
                <w:rtl/>
              </w:rPr>
              <w:t>بررسی پرچم‌های کوکی، تایم‌اوت و قفل‌گذاری نیازمند آزمون دستی است</w:t>
            </w:r>
          </w:p>
        </w:tc>
      </w:tr>
      <w:tr w:rsidR="00C25C69">
        <w:tblPrEx>
          <w:tblCellMar>
            <w:top w:w="0" w:type="dxa"/>
            <w:bottom w:w="0" w:type="dxa"/>
          </w:tblCellMar>
        </w:tblPrEx>
        <w:trPr>
          <w:cantSplit/>
        </w:trPr>
        <w:tc>
          <w:tcPr>
            <w:tcW w:w="1500" w:type="pct"/>
            <w:tcMar>
              <w:top w:w="80" w:type="dxa"/>
              <w:left w:w="100" w:type="dxa"/>
              <w:bottom w:w="80" w:type="dxa"/>
              <w:right w:w="100" w:type="dxa"/>
            </w:tcMar>
          </w:tcPr>
          <w:p w:rsidR="00C25C69" w:rsidRDefault="00B436F0">
            <w:pPr>
              <w:jc w:val="right"/>
            </w:pPr>
            <w:r>
              <w:rPr>
                <w:sz w:val="21"/>
                <w:szCs w:val="21"/>
                <w:rtl/>
              </w:rPr>
              <w:t>کنترل دسترسی (V4)</w:t>
            </w:r>
          </w:p>
        </w:tc>
        <w:tc>
          <w:tcPr>
            <w:tcW w:w="1400" w:type="pct"/>
            <w:tcMar>
              <w:top w:w="80" w:type="dxa"/>
              <w:left w:w="100" w:type="dxa"/>
              <w:bottom w:w="80" w:type="dxa"/>
              <w:right w:w="100" w:type="dxa"/>
            </w:tcMar>
          </w:tcPr>
          <w:p w:rsidR="00C25C69" w:rsidRDefault="00B436F0">
            <w:pPr>
              <w:jc w:val="right"/>
            </w:pPr>
            <w:r>
              <w:rPr>
                <w:sz w:val="21"/>
                <w:szCs w:val="21"/>
                <w:rtl/>
              </w:rPr>
              <w:t>تست دستی + Semgrep</w:t>
            </w:r>
          </w:p>
        </w:tc>
        <w:tc>
          <w:tcPr>
            <w:tcW w:w="2100" w:type="pct"/>
            <w:tcMar>
              <w:top w:w="80" w:type="dxa"/>
              <w:left w:w="100" w:type="dxa"/>
              <w:bottom w:w="80" w:type="dxa"/>
              <w:right w:w="100" w:type="dxa"/>
            </w:tcMar>
          </w:tcPr>
          <w:p w:rsidR="00C25C69" w:rsidRDefault="00B436F0">
            <w:pPr>
              <w:jc w:val="right"/>
            </w:pPr>
            <w:r>
              <w:rPr>
                <w:sz w:val="21"/>
                <w:szCs w:val="21"/>
                <w:rtl/>
              </w:rPr>
              <w:t>IDOR و ارتقای سطح دسترسی عملاً با DAST کشف نمی‌شود</w:t>
            </w:r>
          </w:p>
        </w:tc>
      </w:tr>
      <w:tr w:rsidR="00C25C69">
        <w:tblPrEx>
          <w:tblCellMar>
            <w:top w:w="0" w:type="dxa"/>
            <w:bottom w:w="0" w:type="dxa"/>
          </w:tblCellMar>
        </w:tblPrEx>
        <w:trPr>
          <w:cantSplit/>
        </w:trPr>
        <w:tc>
          <w:tcPr>
            <w:tcW w:w="1500" w:type="pct"/>
            <w:shd w:val="clear" w:color="auto" w:fill="F4F8FC"/>
            <w:tcMar>
              <w:top w:w="80" w:type="dxa"/>
              <w:left w:w="100" w:type="dxa"/>
              <w:bottom w:w="80" w:type="dxa"/>
              <w:right w:w="100" w:type="dxa"/>
            </w:tcMar>
          </w:tcPr>
          <w:p w:rsidR="00C25C69" w:rsidRDefault="00B436F0">
            <w:pPr>
              <w:jc w:val="right"/>
            </w:pPr>
            <w:r>
              <w:rPr>
                <w:sz w:val="21"/>
                <w:szCs w:val="21"/>
                <w:rtl/>
              </w:rPr>
              <w:t>رمزنگاری (V6)</w:t>
            </w:r>
          </w:p>
        </w:tc>
        <w:tc>
          <w:tcPr>
            <w:tcW w:w="1400" w:type="pct"/>
            <w:shd w:val="clear" w:color="auto" w:fill="F4F8FC"/>
            <w:tcMar>
              <w:top w:w="80" w:type="dxa"/>
              <w:left w:w="100" w:type="dxa"/>
              <w:bottom w:w="80" w:type="dxa"/>
              <w:right w:w="100" w:type="dxa"/>
            </w:tcMar>
          </w:tcPr>
          <w:p w:rsidR="00C25C69" w:rsidRDefault="00B436F0">
            <w:pPr>
              <w:jc w:val="right"/>
            </w:pPr>
            <w:r>
              <w:rPr>
                <w:sz w:val="21"/>
                <w:szCs w:val="21"/>
                <w:rtl/>
              </w:rPr>
              <w:t>Semgrep + testssl.sh</w:t>
            </w:r>
          </w:p>
        </w:tc>
        <w:tc>
          <w:tcPr>
            <w:tcW w:w="2100" w:type="pct"/>
            <w:shd w:val="clear" w:color="auto" w:fill="F4F8FC"/>
            <w:tcMar>
              <w:top w:w="80" w:type="dxa"/>
              <w:left w:w="100" w:type="dxa"/>
              <w:bottom w:w="80" w:type="dxa"/>
              <w:right w:w="100" w:type="dxa"/>
            </w:tcMar>
          </w:tcPr>
          <w:p w:rsidR="00C25C69" w:rsidRDefault="00B436F0">
            <w:pPr>
              <w:jc w:val="right"/>
            </w:pPr>
            <w:r>
              <w:rPr>
                <w:sz w:val="21"/>
                <w:szCs w:val="21"/>
                <w:rtl/>
              </w:rPr>
              <w:t>صحت الگوریتم‌ها با بازبینی کد و پروتکل‌های TLS با اسکن</w:t>
            </w:r>
          </w:p>
        </w:tc>
      </w:tr>
      <w:tr w:rsidR="00C25C69">
        <w:tblPrEx>
          <w:tblCellMar>
            <w:top w:w="0" w:type="dxa"/>
            <w:bottom w:w="0" w:type="dxa"/>
          </w:tblCellMar>
        </w:tblPrEx>
        <w:trPr>
          <w:cantSplit/>
        </w:trPr>
        <w:tc>
          <w:tcPr>
            <w:tcW w:w="1500" w:type="pct"/>
            <w:tcMar>
              <w:top w:w="80" w:type="dxa"/>
              <w:left w:w="100" w:type="dxa"/>
              <w:bottom w:w="80" w:type="dxa"/>
              <w:right w:w="100" w:type="dxa"/>
            </w:tcMar>
          </w:tcPr>
          <w:p w:rsidR="00C25C69" w:rsidRDefault="00B436F0">
            <w:pPr>
              <w:jc w:val="right"/>
            </w:pPr>
            <w:r>
              <w:rPr>
                <w:sz w:val="21"/>
                <w:szCs w:val="21"/>
                <w:rtl/>
              </w:rPr>
              <w:t>خطا، لاگ و حسابرسی (V7)</w:t>
            </w:r>
          </w:p>
        </w:tc>
        <w:tc>
          <w:tcPr>
            <w:tcW w:w="1400" w:type="pct"/>
            <w:tcMar>
              <w:top w:w="80" w:type="dxa"/>
              <w:left w:w="100" w:type="dxa"/>
              <w:bottom w:w="80" w:type="dxa"/>
              <w:right w:w="100" w:type="dxa"/>
            </w:tcMar>
          </w:tcPr>
          <w:p w:rsidR="00C25C69" w:rsidRDefault="00B436F0">
            <w:pPr>
              <w:jc w:val="right"/>
            </w:pPr>
            <w:r>
              <w:rPr>
                <w:sz w:val="21"/>
                <w:szCs w:val="21"/>
                <w:rtl/>
              </w:rPr>
              <w:t>Semgrep + ZAP</w:t>
            </w:r>
          </w:p>
        </w:tc>
        <w:tc>
          <w:tcPr>
            <w:tcW w:w="2100" w:type="pct"/>
            <w:tcMar>
              <w:top w:w="80" w:type="dxa"/>
              <w:left w:w="100" w:type="dxa"/>
              <w:bottom w:w="80" w:type="dxa"/>
              <w:right w:w="100" w:type="dxa"/>
            </w:tcMar>
          </w:tcPr>
          <w:p w:rsidR="00C25C69" w:rsidRDefault="00B436F0">
            <w:pPr>
              <w:jc w:val="right"/>
            </w:pPr>
            <w:r>
              <w:rPr>
                <w:sz w:val="21"/>
                <w:szCs w:val="21"/>
                <w:rtl/>
              </w:rPr>
              <w:t>منع لاگ داده حساس و پوشش پیام‌های خطای نمایشی</w:t>
            </w:r>
          </w:p>
        </w:tc>
      </w:tr>
      <w:tr w:rsidR="00C25C69">
        <w:tblPrEx>
          <w:tblCellMar>
            <w:top w:w="0" w:type="dxa"/>
            <w:bottom w:w="0" w:type="dxa"/>
          </w:tblCellMar>
        </w:tblPrEx>
        <w:trPr>
          <w:cantSplit/>
        </w:trPr>
        <w:tc>
          <w:tcPr>
            <w:tcW w:w="1500" w:type="pct"/>
            <w:shd w:val="clear" w:color="auto" w:fill="F4F8FC"/>
            <w:tcMar>
              <w:top w:w="80" w:type="dxa"/>
              <w:left w:w="100" w:type="dxa"/>
              <w:bottom w:w="80" w:type="dxa"/>
              <w:right w:w="100" w:type="dxa"/>
            </w:tcMar>
          </w:tcPr>
          <w:p w:rsidR="00C25C69" w:rsidRDefault="00B436F0">
            <w:pPr>
              <w:jc w:val="right"/>
            </w:pPr>
            <w:r>
              <w:rPr>
                <w:sz w:val="21"/>
                <w:szCs w:val="21"/>
                <w:rtl/>
              </w:rPr>
              <w:t>حفاظت داده و حریم خصوصی (V8)</w:t>
            </w:r>
          </w:p>
        </w:tc>
        <w:tc>
          <w:tcPr>
            <w:tcW w:w="1400" w:type="pct"/>
            <w:shd w:val="clear" w:color="auto" w:fill="F4F8FC"/>
            <w:tcMar>
              <w:top w:w="80" w:type="dxa"/>
              <w:left w:w="100" w:type="dxa"/>
              <w:bottom w:w="80" w:type="dxa"/>
              <w:right w:w="100" w:type="dxa"/>
            </w:tcMar>
          </w:tcPr>
          <w:p w:rsidR="00C25C69" w:rsidRDefault="00B436F0">
            <w:pPr>
              <w:jc w:val="right"/>
            </w:pPr>
            <w:r>
              <w:rPr>
                <w:sz w:val="21"/>
                <w:szCs w:val="21"/>
                <w:rtl/>
              </w:rPr>
              <w:t>Semgrep + بازبینی دستی</w:t>
            </w:r>
          </w:p>
        </w:tc>
        <w:tc>
          <w:tcPr>
            <w:tcW w:w="2100" w:type="pct"/>
            <w:shd w:val="clear" w:color="auto" w:fill="F4F8FC"/>
            <w:tcMar>
              <w:top w:w="80" w:type="dxa"/>
              <w:left w:w="100" w:type="dxa"/>
              <w:bottom w:w="80" w:type="dxa"/>
              <w:right w:w="100" w:type="dxa"/>
            </w:tcMar>
          </w:tcPr>
          <w:p w:rsidR="00C25C69" w:rsidRDefault="00B436F0">
            <w:pPr>
              <w:jc w:val="right"/>
            </w:pPr>
            <w:r>
              <w:rPr>
                <w:sz w:val="21"/>
                <w:szCs w:val="21"/>
                <w:rtl/>
              </w:rPr>
              <w:t>طبقه‌بندی داده‌ها و روش حذف امن نیازمند تصمیم انسانی است</w:t>
            </w:r>
          </w:p>
        </w:tc>
      </w:tr>
      <w:tr w:rsidR="00C25C69">
        <w:tblPrEx>
          <w:tblCellMar>
            <w:top w:w="0" w:type="dxa"/>
            <w:bottom w:w="0" w:type="dxa"/>
          </w:tblCellMar>
        </w:tblPrEx>
        <w:trPr>
          <w:cantSplit/>
        </w:trPr>
        <w:tc>
          <w:tcPr>
            <w:tcW w:w="1500" w:type="pct"/>
            <w:tcMar>
              <w:top w:w="80" w:type="dxa"/>
              <w:left w:w="100" w:type="dxa"/>
              <w:bottom w:w="80" w:type="dxa"/>
              <w:right w:w="100" w:type="dxa"/>
            </w:tcMar>
          </w:tcPr>
          <w:p w:rsidR="00C25C69" w:rsidRDefault="00B436F0">
            <w:pPr>
              <w:jc w:val="right"/>
            </w:pPr>
            <w:r>
              <w:rPr>
                <w:sz w:val="21"/>
                <w:szCs w:val="21"/>
                <w:rtl/>
              </w:rPr>
              <w:t>ارتباطات امن (V9)</w:t>
            </w:r>
          </w:p>
        </w:tc>
        <w:tc>
          <w:tcPr>
            <w:tcW w:w="1400" w:type="pct"/>
            <w:tcMar>
              <w:top w:w="80" w:type="dxa"/>
              <w:left w:w="100" w:type="dxa"/>
              <w:bottom w:w="80" w:type="dxa"/>
              <w:right w:w="100" w:type="dxa"/>
            </w:tcMar>
          </w:tcPr>
          <w:p w:rsidR="00C25C69" w:rsidRDefault="00B436F0">
            <w:pPr>
              <w:jc w:val="right"/>
            </w:pPr>
            <w:r>
              <w:rPr>
                <w:sz w:val="21"/>
                <w:szCs w:val="21"/>
                <w:rtl/>
              </w:rPr>
              <w:t>testssl.sh + ZAP</w:t>
            </w:r>
          </w:p>
        </w:tc>
        <w:tc>
          <w:tcPr>
            <w:tcW w:w="2100" w:type="pct"/>
            <w:tcMar>
              <w:top w:w="80" w:type="dxa"/>
              <w:left w:w="100" w:type="dxa"/>
              <w:bottom w:w="80" w:type="dxa"/>
              <w:right w:w="100" w:type="dxa"/>
            </w:tcMar>
          </w:tcPr>
          <w:p w:rsidR="00C25C69" w:rsidRDefault="00B436F0">
            <w:pPr>
              <w:jc w:val="right"/>
            </w:pPr>
            <w:r>
              <w:rPr>
                <w:sz w:val="21"/>
                <w:szCs w:val="21"/>
                <w:rtl/>
              </w:rPr>
              <w:t>نسخه TLS، مجموعه رمزها و اعتبار گواهی</w:t>
            </w:r>
          </w:p>
        </w:tc>
      </w:tr>
      <w:tr w:rsidR="00C25C69">
        <w:tblPrEx>
          <w:tblCellMar>
            <w:top w:w="0" w:type="dxa"/>
            <w:bottom w:w="0" w:type="dxa"/>
          </w:tblCellMar>
        </w:tblPrEx>
        <w:trPr>
          <w:cantSplit/>
        </w:trPr>
        <w:tc>
          <w:tcPr>
            <w:tcW w:w="1500" w:type="pct"/>
            <w:shd w:val="clear" w:color="auto" w:fill="F4F8FC"/>
            <w:tcMar>
              <w:top w:w="80" w:type="dxa"/>
              <w:left w:w="100" w:type="dxa"/>
              <w:bottom w:w="80" w:type="dxa"/>
              <w:right w:w="100" w:type="dxa"/>
            </w:tcMar>
          </w:tcPr>
          <w:p w:rsidR="00C25C69" w:rsidRDefault="00B436F0">
            <w:pPr>
              <w:jc w:val="right"/>
            </w:pPr>
            <w:r>
              <w:rPr>
                <w:sz w:val="21"/>
                <w:szCs w:val="21"/>
                <w:rtl/>
              </w:rPr>
              <w:t>منطق کسب‌وکار (V11)</w:t>
            </w:r>
          </w:p>
        </w:tc>
        <w:tc>
          <w:tcPr>
            <w:tcW w:w="1400" w:type="pct"/>
            <w:shd w:val="clear" w:color="auto" w:fill="F4F8FC"/>
            <w:tcMar>
              <w:top w:w="80" w:type="dxa"/>
              <w:left w:w="100" w:type="dxa"/>
              <w:bottom w:w="80" w:type="dxa"/>
              <w:right w:w="100" w:type="dxa"/>
            </w:tcMar>
          </w:tcPr>
          <w:p w:rsidR="00C25C69" w:rsidRDefault="00B436F0">
            <w:pPr>
              <w:jc w:val="right"/>
            </w:pPr>
            <w:r>
              <w:rPr>
                <w:sz w:val="21"/>
                <w:szCs w:val="21"/>
                <w:rtl/>
              </w:rPr>
              <w:t>فقط بازبینی دستی</w:t>
            </w:r>
          </w:p>
        </w:tc>
        <w:tc>
          <w:tcPr>
            <w:tcW w:w="2100" w:type="pct"/>
            <w:shd w:val="clear" w:color="auto" w:fill="F4F8FC"/>
            <w:tcMar>
              <w:top w:w="80" w:type="dxa"/>
              <w:left w:w="100" w:type="dxa"/>
              <w:bottom w:w="80" w:type="dxa"/>
              <w:right w:w="100" w:type="dxa"/>
            </w:tcMar>
          </w:tcPr>
          <w:p w:rsidR="00C25C69" w:rsidRDefault="00B436F0">
            <w:pPr>
              <w:jc w:val="right"/>
            </w:pPr>
            <w:r>
              <w:rPr>
                <w:sz w:val="21"/>
                <w:szCs w:val="21"/>
                <w:rtl/>
              </w:rPr>
              <w:t>قابل اتوماسیون نیست؛ سناریوهای سوءاستفاده دستی آزمون می‌شوند</w:t>
            </w:r>
          </w:p>
        </w:tc>
      </w:tr>
      <w:tr w:rsidR="00C25C69">
        <w:tblPrEx>
          <w:tblCellMar>
            <w:top w:w="0" w:type="dxa"/>
            <w:bottom w:w="0" w:type="dxa"/>
          </w:tblCellMar>
        </w:tblPrEx>
        <w:trPr>
          <w:cantSplit/>
        </w:trPr>
        <w:tc>
          <w:tcPr>
            <w:tcW w:w="1500" w:type="pct"/>
            <w:tcMar>
              <w:top w:w="80" w:type="dxa"/>
              <w:left w:w="100" w:type="dxa"/>
              <w:bottom w:w="80" w:type="dxa"/>
              <w:right w:w="100" w:type="dxa"/>
            </w:tcMar>
          </w:tcPr>
          <w:p w:rsidR="00C25C69" w:rsidRDefault="00B436F0">
            <w:pPr>
              <w:jc w:val="right"/>
            </w:pPr>
            <w:r>
              <w:rPr>
                <w:sz w:val="21"/>
                <w:szCs w:val="21"/>
                <w:rtl/>
              </w:rPr>
              <w:t>فایل و API (V12، V13)</w:t>
            </w:r>
          </w:p>
        </w:tc>
        <w:tc>
          <w:tcPr>
            <w:tcW w:w="1400" w:type="pct"/>
            <w:tcMar>
              <w:top w:w="80" w:type="dxa"/>
              <w:left w:w="100" w:type="dxa"/>
              <w:bottom w:w="80" w:type="dxa"/>
              <w:right w:w="100" w:type="dxa"/>
            </w:tcMar>
          </w:tcPr>
          <w:p w:rsidR="00C25C69" w:rsidRDefault="00B436F0">
            <w:pPr>
              <w:jc w:val="right"/>
            </w:pPr>
            <w:r>
              <w:rPr>
                <w:sz w:val="21"/>
                <w:szCs w:val="21"/>
                <w:rtl/>
              </w:rPr>
              <w:t>ZAP + ابزار تست API</w:t>
            </w:r>
          </w:p>
        </w:tc>
        <w:tc>
          <w:tcPr>
            <w:tcW w:w="2100" w:type="pct"/>
            <w:tcMar>
              <w:top w:w="80" w:type="dxa"/>
              <w:left w:w="100" w:type="dxa"/>
              <w:bottom w:w="80" w:type="dxa"/>
              <w:right w:w="100" w:type="dxa"/>
            </w:tcMar>
          </w:tcPr>
          <w:p w:rsidR="00C25C69" w:rsidRDefault="00B436F0">
            <w:pPr>
              <w:jc w:val="right"/>
            </w:pPr>
            <w:r>
              <w:rPr>
                <w:sz w:val="21"/>
                <w:szCs w:val="21"/>
                <w:rtl/>
              </w:rPr>
              <w:t>آپلود مخرب و پوشش Endpointهای مستند و مستندنشده</w:t>
            </w:r>
          </w:p>
        </w:tc>
      </w:tr>
      <w:tr w:rsidR="00C25C69">
        <w:tblPrEx>
          <w:tblCellMar>
            <w:top w:w="0" w:type="dxa"/>
            <w:bottom w:w="0" w:type="dxa"/>
          </w:tblCellMar>
        </w:tblPrEx>
        <w:trPr>
          <w:cantSplit/>
        </w:trPr>
        <w:tc>
          <w:tcPr>
            <w:tcW w:w="1500" w:type="pct"/>
            <w:shd w:val="clear" w:color="auto" w:fill="F4F8FC"/>
            <w:tcMar>
              <w:top w:w="80" w:type="dxa"/>
              <w:left w:w="100" w:type="dxa"/>
              <w:bottom w:w="80" w:type="dxa"/>
              <w:right w:w="100" w:type="dxa"/>
            </w:tcMar>
          </w:tcPr>
          <w:p w:rsidR="00C25C69" w:rsidRDefault="00B436F0">
            <w:pPr>
              <w:jc w:val="right"/>
            </w:pPr>
            <w:r>
              <w:rPr>
                <w:sz w:val="21"/>
                <w:szCs w:val="21"/>
                <w:rtl/>
              </w:rPr>
              <w:t>پیکربندی و وابستگی‌ها (V10، V14)</w:t>
            </w:r>
          </w:p>
        </w:tc>
        <w:tc>
          <w:tcPr>
            <w:tcW w:w="1400" w:type="pct"/>
            <w:shd w:val="clear" w:color="auto" w:fill="F4F8FC"/>
            <w:tcMar>
              <w:top w:w="80" w:type="dxa"/>
              <w:left w:w="100" w:type="dxa"/>
              <w:bottom w:w="80" w:type="dxa"/>
              <w:right w:w="100" w:type="dxa"/>
            </w:tcMar>
          </w:tcPr>
          <w:p w:rsidR="00C25C69" w:rsidRDefault="00B436F0">
            <w:pPr>
              <w:jc w:val="right"/>
            </w:pPr>
            <w:r>
              <w:rPr>
                <w:sz w:val="21"/>
                <w:szCs w:val="21"/>
                <w:rtl/>
              </w:rPr>
              <w:t>Dependency-Check + ZAP</w:t>
            </w:r>
          </w:p>
        </w:tc>
        <w:tc>
          <w:tcPr>
            <w:tcW w:w="2100" w:type="pct"/>
            <w:shd w:val="clear" w:color="auto" w:fill="F4F8FC"/>
            <w:tcMar>
              <w:top w:w="80" w:type="dxa"/>
              <w:left w:w="100" w:type="dxa"/>
              <w:bottom w:w="80" w:type="dxa"/>
              <w:right w:w="100" w:type="dxa"/>
            </w:tcMar>
          </w:tcPr>
          <w:p w:rsidR="00C25C69" w:rsidRDefault="00B436F0">
            <w:pPr>
              <w:jc w:val="right"/>
            </w:pPr>
            <w:r>
              <w:rPr>
                <w:sz w:val="21"/>
                <w:szCs w:val="21"/>
                <w:rtl/>
              </w:rPr>
              <w:t>کتابخانه‌های آسیب‌پذیر، هدرهای امنیتی و پیکربندی سرور</w:t>
            </w:r>
          </w:p>
        </w:tc>
      </w:tr>
    </w:tbl>
    <w:p w:rsidR="00C25C69" w:rsidRDefault="00B436F0">
      <w:pPr>
        <w:spacing w:before="160" w:after="140"/>
        <w:jc w:val="both"/>
      </w:pPr>
      <w:r>
        <w:rPr>
          <w:rtl/>
        </w:rPr>
        <w:t xml:space="preserve">در استقرار عملی توصیه می‌شود اسکن‌ها به‌صورت زمان‌بندی‌شده در خط لوله CI/CD اجرا شوند و یافته‌ها در DefectDojo تجمیع و به‌صورت هفتگی بازبینی گردد. نگاشت یافته‌ها به الزامات ASVS را می‌توان یک‌بار به‌صورت دستی تعریف کرد و در گزارش‌های بعدی بازاستفاده نمود؛ </w:t>
      </w:r>
      <w:r>
        <w:rPr>
          <w:rtl/>
        </w:rPr>
        <w:t>نگه‌داشتن این نگاشت در قالب چک‌لیست‌های رسمی Excel موجب می‌شود مدرک انطباق پروژه در طول زمان یکدست بماند.</w:t>
      </w:r>
    </w:p>
    <w:p w:rsidR="00C25C69" w:rsidRDefault="00B436F0">
      <w:pPr>
        <w:pStyle w:val="Heading1"/>
        <w:bidi/>
        <w:jc w:val="right"/>
      </w:pPr>
      <w:bookmarkStart w:id="8" w:name="_Toc100007"/>
      <w:r>
        <w:rPr>
          <w:rtl/>
        </w:rPr>
        <w:t>جمع‌بندی و ملاحظات</w:t>
      </w:r>
      <w:bookmarkEnd w:id="8"/>
    </w:p>
    <w:p w:rsidR="00C25C69" w:rsidRDefault="00B436F0">
      <w:pPr>
        <w:spacing w:after="140"/>
        <w:jc w:val="both"/>
      </w:pPr>
      <w:r>
        <w:rPr>
          <w:rtl/>
        </w:rPr>
        <w:lastRenderedPageBreak/>
        <w:t xml:space="preserve">اکوسیستم ابزارهای ASVS به سه لایه قابل تفکیک است: ابزارهای تخصصی مرور و چک‌لیست مانند SKF و Adversis برای مدیریت الزامات، ابزارهای </w:t>
      </w:r>
      <w:r>
        <w:rPr>
          <w:rtl/>
        </w:rPr>
        <w:t>عمومی اسکن مانند ZAP و Semgrep برای کشف آسیب‌پذیری‌های قابل اتوماسیون، و ابزارها و خدمات تجاری برای سازمان‌هایی که به گزارش انطباق رسمی و پشتیبانی نیاز دارند. هیچ لایه‌ای به‌تنهایی کافی نیست و پوشش واقعی از ترکیب آن‌ها به دست می‌آید.</w:t>
      </w:r>
    </w:p>
    <w:p w:rsidR="00C25C69" w:rsidRDefault="00B436F0">
      <w:pPr>
        <w:spacing w:after="140"/>
        <w:jc w:val="both"/>
      </w:pPr>
      <w:r>
        <w:rPr>
          <w:rtl/>
        </w:rPr>
        <w:t>پیش از انتخاب نهایی سه</w:t>
      </w:r>
      <w:r>
        <w:rPr>
          <w:rtl/>
        </w:rPr>
        <w:t xml:space="preserve"> نکته را در نظر بگیرید. نخست، سازگاری ابزار با نسخه ۵.۰ را آزمایش کنید، زیرا بخشی از نگاشت‌های موجود هنوز به نسخه ۴.۰.۳ اشاره می‌کنند. دوم، قیمت‌ها و امکانات ذکرشده در این سند بر اساس اطلاعات عمومی وب در سپتامبر ۲۰۲۶ است و باید پیش از خرید با ارائه‌دهنده ر</w:t>
      </w:r>
      <w:r>
        <w:rPr>
          <w:rtl/>
        </w:rPr>
        <w:t>سمی تأیید شود. سوم، بخش قابل توجهی از ارزش ASVS در همان الزاماتی است که ابزارها نمی‌توانند بیابند؛ بنابراین بودجه‌بندی برای پنتست دستی و بازبینی تخصصی را جایگزین‌ناپذیر بدانید.</w:t>
      </w:r>
    </w:p>
    <w:sectPr w:rsidR="00C25C69">
      <w:headerReference w:type="default" r:id="rId9"/>
      <w:footerReference w:type="default" r:id="rId10"/>
      <w:pgSz w:w="11906" w:h="16838"/>
      <w:pgMar w:top="1440" w:right="1701" w:bottom="1440"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36F0" w:rsidRDefault="00B436F0">
      <w:pPr>
        <w:spacing w:line="240" w:lineRule="auto"/>
      </w:pPr>
      <w:r>
        <w:separator/>
      </w:r>
    </w:p>
  </w:endnote>
  <w:endnote w:type="continuationSeparator" w:id="0">
    <w:p w:rsidR="00B436F0" w:rsidRDefault="00B436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5C69" w:rsidRDefault="00B436F0">
    <w:pPr>
      <w:jc w:val="center"/>
    </w:pPr>
    <w:r>
      <w:rPr>
        <w:color w:val="7F8080"/>
        <w:sz w:val="18"/>
        <w:szCs w:val="18"/>
      </w:rPr>
      <w:fldChar w:fldCharType="begin"/>
    </w:r>
    <w:r>
      <w:rPr>
        <w:color w:val="7F8080"/>
        <w:sz w:val="18"/>
        <w:szCs w:val="18"/>
      </w:rPr>
      <w:instrText xml:space="preserve"> PAGE \* ROMAN \* MERGEFORMAT </w:instrText>
    </w:r>
    <w:r w:rsidR="006C0770">
      <w:rPr>
        <w:color w:val="7F8080"/>
        <w:sz w:val="18"/>
        <w:szCs w:val="18"/>
      </w:rPr>
      <w:fldChar w:fldCharType="separate"/>
    </w:r>
    <w:r w:rsidR="002448FD">
      <w:rPr>
        <w:noProof/>
        <w:color w:val="7F8080"/>
        <w:sz w:val="18"/>
        <w:szCs w:val="18"/>
      </w:rPr>
      <w:t>I</w:t>
    </w:r>
    <w:r>
      <w:rPr>
        <w:color w:val="7F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5C69" w:rsidRDefault="00B436F0">
    <w:pPr>
      <w:jc w:val="center"/>
    </w:pPr>
    <w:r>
      <w:rPr>
        <w:color w:val="808080"/>
        <w:sz w:val="18"/>
        <w:szCs w:val="18"/>
      </w:rPr>
      <w:fldChar w:fldCharType="begin"/>
    </w:r>
    <w:r>
      <w:rPr>
        <w:color w:val="808080"/>
        <w:sz w:val="18"/>
        <w:szCs w:val="18"/>
      </w:rPr>
      <w:instrText xml:space="preserve"> PAGE \* arabic \* MERGEFORMAT </w:instrText>
    </w:r>
    <w:r w:rsidR="006C0770">
      <w:rPr>
        <w:color w:val="808080"/>
        <w:sz w:val="18"/>
        <w:szCs w:val="18"/>
      </w:rPr>
      <w:fldChar w:fldCharType="separate"/>
    </w:r>
    <w:r w:rsidR="003F1650">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36F0" w:rsidRDefault="00B436F0">
      <w:pPr>
        <w:spacing w:line="240" w:lineRule="auto"/>
      </w:pPr>
      <w:r>
        <w:separator/>
      </w:r>
    </w:p>
  </w:footnote>
  <w:footnote w:type="continuationSeparator" w:id="0">
    <w:p w:rsidR="00B436F0" w:rsidRDefault="00B436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5C69" w:rsidRDefault="00B436F0">
    <w:pPr>
      <w:pBdr>
        <w:bottom w:val="single" w:sz="2" w:space="4" w:color="C9D6E4"/>
      </w:pBdr>
      <w:jc w:val="right"/>
    </w:pPr>
    <w:r>
      <w:rPr>
        <w:color w:val="808080"/>
        <w:sz w:val="18"/>
        <w:szCs w:val="18"/>
        <w:rtl/>
      </w:rPr>
      <w:t>راهنمای ابزارهای تست و صحه‌گذاری ASVS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D670E7"/>
    <w:multiLevelType w:val="hybridMultilevel"/>
    <w:tmpl w:val="55E47FCA"/>
    <w:lvl w:ilvl="0" w:tplc="D12ABE48">
      <w:start w:val="1"/>
      <w:numFmt w:val="bullet"/>
      <w:lvlText w:val="●"/>
      <w:lvlJc w:val="left"/>
      <w:pPr>
        <w:ind w:left="720" w:hanging="360"/>
      </w:pPr>
    </w:lvl>
    <w:lvl w:ilvl="1" w:tplc="4BF0AE82">
      <w:start w:val="1"/>
      <w:numFmt w:val="bullet"/>
      <w:lvlText w:val="○"/>
      <w:lvlJc w:val="left"/>
      <w:pPr>
        <w:ind w:left="1440" w:hanging="360"/>
      </w:pPr>
    </w:lvl>
    <w:lvl w:ilvl="2" w:tplc="4E941A0E">
      <w:start w:val="1"/>
      <w:numFmt w:val="bullet"/>
      <w:lvlText w:val="■"/>
      <w:lvlJc w:val="left"/>
      <w:pPr>
        <w:ind w:left="2160" w:hanging="360"/>
      </w:pPr>
    </w:lvl>
    <w:lvl w:ilvl="3" w:tplc="0016CE4E">
      <w:start w:val="1"/>
      <w:numFmt w:val="bullet"/>
      <w:lvlText w:val="●"/>
      <w:lvlJc w:val="left"/>
      <w:pPr>
        <w:ind w:left="2880" w:hanging="360"/>
      </w:pPr>
    </w:lvl>
    <w:lvl w:ilvl="4" w:tplc="45621910">
      <w:start w:val="1"/>
      <w:numFmt w:val="bullet"/>
      <w:lvlText w:val="○"/>
      <w:lvlJc w:val="left"/>
      <w:pPr>
        <w:ind w:left="3600" w:hanging="360"/>
      </w:pPr>
    </w:lvl>
    <w:lvl w:ilvl="5" w:tplc="DAD0195E">
      <w:start w:val="1"/>
      <w:numFmt w:val="bullet"/>
      <w:lvlText w:val="■"/>
      <w:lvlJc w:val="left"/>
      <w:pPr>
        <w:ind w:left="4320" w:hanging="360"/>
      </w:pPr>
    </w:lvl>
    <w:lvl w:ilvl="6" w:tplc="98440D66">
      <w:start w:val="1"/>
      <w:numFmt w:val="bullet"/>
      <w:lvlText w:val="●"/>
      <w:lvlJc w:val="left"/>
      <w:pPr>
        <w:ind w:left="5040" w:hanging="360"/>
      </w:pPr>
    </w:lvl>
    <w:lvl w:ilvl="7" w:tplc="7E6C6260">
      <w:start w:val="1"/>
      <w:numFmt w:val="bullet"/>
      <w:lvlText w:val="●"/>
      <w:lvlJc w:val="left"/>
      <w:pPr>
        <w:ind w:left="5760" w:hanging="360"/>
      </w:pPr>
    </w:lvl>
    <w:lvl w:ilvl="8" w:tplc="6E42714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C69"/>
    <w:rsid w:val="002448FD"/>
    <w:rsid w:val="002F2906"/>
    <w:rsid w:val="003F1650"/>
    <w:rsid w:val="006C0770"/>
    <w:rsid w:val="00A754A0"/>
    <w:rsid w:val="00B436F0"/>
    <w:rsid w:val="00C25C6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20B2C"/>
  <w15:docId w15:val="{AE4D0626-A55C-4394-B2DC-6F1A2465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ahoma"/>
        <w:color w:val="1A2B40"/>
        <w:sz w:val="24"/>
        <w:szCs w:val="24"/>
        <w:lang w:val="en-US" w:eastAsia="en-US" w:bidi="fa-IR"/>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qFormat/>
    <w:pPr>
      <w:spacing w:before="400" w:after="180" w:line="380" w:lineRule="atLeast"/>
      <w:outlineLvl w:val="0"/>
    </w:pPr>
    <w:rPr>
      <w:b/>
      <w:bCs/>
      <w:color w:val="0A1628"/>
      <w:sz w:val="32"/>
      <w:szCs w:val="32"/>
    </w:rPr>
  </w:style>
  <w:style w:type="paragraph" w:styleId="Heading2">
    <w:name w:val="heading 2"/>
    <w:qFormat/>
    <w:pPr>
      <w:spacing w:before="280" w:after="140" w:line="340" w:lineRule="atLeast"/>
      <w:outlineLvl w:val="1"/>
    </w:pPr>
    <w:rPr>
      <w:b/>
      <w:bCs/>
      <w:color w:val="0A1628"/>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github.com/Santandersecurityresearch/asvs"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2165</Words>
  <Characters>12342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ابزارهای تست و صحه‌گذاری OWASP ASVS</vt:lpstr>
    </vt:vector>
  </TitlesOfParts>
  <Company/>
  <LinksUpToDate>false</LinksUpToDate>
  <CharactersWithSpaces>14479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ابزارهای تست و صحه‌گذاری OWASP ASVS</dc:title>
  <dc:creator>AsvsLab</dc:creator>
  <cp:lastModifiedBy>ali1</cp:lastModifiedBy>
  <cp:revision>5</cp:revision>
  <dcterms:created xsi:type="dcterms:W3CDTF">2026-09-09T17:30:00Z</dcterms:created>
  <dcterms:modified xsi:type="dcterms:W3CDTF">2026-09-10T04:31:00Z</dcterms:modified>
</cp:coreProperties>
</file>