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73D878" w14:textId="77777777" w:rsidR="008A502E" w:rsidRPr="00C124EC" w:rsidRDefault="008A502E" w:rsidP="00C124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C124EC">
        <w:rPr>
          <w:rFonts w:ascii="Times New Roman" w:hAnsi="Times New Roman" w:cs="Times New Roman"/>
          <w:sz w:val="24"/>
          <w:szCs w:val="24"/>
        </w:rPr>
        <w:t>Interview with A on May 20</w:t>
      </w:r>
      <w:r w:rsidRPr="00C124EC">
        <w:rPr>
          <w:rFonts w:ascii="Times New Roman" w:hAnsi="Times New Roman" w:cs="Times New Roman"/>
          <w:position w:val="6"/>
          <w:sz w:val="24"/>
          <w:szCs w:val="24"/>
        </w:rPr>
        <w:t>th</w:t>
      </w:r>
      <w:r w:rsidRPr="00C124EC">
        <w:rPr>
          <w:rFonts w:ascii="Times New Roman" w:hAnsi="Times New Roman" w:cs="Times New Roman"/>
          <w:sz w:val="24"/>
          <w:szCs w:val="24"/>
        </w:rPr>
        <w:t>2022, in Islamabad. A is a financial manager in Price Water Coopers known as Ferguson in Pakistan.</w:t>
      </w:r>
    </w:p>
    <w:p w14:paraId="49445C7E" w14:textId="77777777" w:rsidR="008A502E" w:rsidRPr="008A502E" w:rsidRDefault="008A502E" w:rsidP="008A502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480" w:after="120" w:line="276" w:lineRule="auto"/>
        <w:outlineLvl w:val="0"/>
        <w:rPr>
          <w:rFonts w:ascii="Calibri" w:hAnsi="Calibri" w:cs="Calibri"/>
          <w:b/>
          <w:bCs/>
          <w:color w:val="365F91"/>
          <w:sz w:val="28"/>
          <w:szCs w:val="28"/>
        </w:rPr>
      </w:pPr>
      <w:r w:rsidRPr="008A502E">
        <w:rPr>
          <w:rFonts w:ascii="Calibri" w:hAnsi="Calibri" w:cs="Calibri"/>
          <w:b/>
          <w:bCs/>
          <w:color w:val="365F91"/>
          <w:sz w:val="28"/>
          <w:szCs w:val="28"/>
        </w:rPr>
        <w:t>Q.1. Financial and derivative disclosures, regulations and practice in Pakistan</w:t>
      </w:r>
    </w:p>
    <w:p w14:paraId="5E9D3300" w14:textId="0F3B79CB"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Maliha</w:t>
      </w:r>
    </w:p>
    <w:p w14:paraId="4FBA700D" w14:textId="77777777" w:rsidR="008A502E" w:rsidRPr="008A502E" w:rsidRDefault="008A502E" w:rsidP="008A502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120"/>
        <w:rPr>
          <w:rFonts w:ascii="Calibri" w:hAnsi="Calibri" w:cs="Calibri"/>
          <w:i/>
          <w:iCs/>
          <w:color w:val="1F497D"/>
          <w:sz w:val="24"/>
          <w:szCs w:val="24"/>
        </w:rPr>
      </w:pPr>
      <w:r w:rsidRPr="008A502E">
        <w:rPr>
          <w:rFonts w:ascii="Calibri" w:hAnsi="Calibri" w:cs="Calibri"/>
          <w:i/>
          <w:iCs/>
          <w:color w:val="1F497D"/>
          <w:sz w:val="24"/>
          <w:szCs w:val="24"/>
        </w:rPr>
        <w:t xml:space="preserve">How long have you been involved with financial changes occurring in Pakistan’s reporting front? </w:t>
      </w:r>
    </w:p>
    <w:p w14:paraId="3E696F86" w14:textId="27FA7EE9"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A</w:t>
      </w:r>
    </w:p>
    <w:p w14:paraId="6DE8487C" w14:textId="77777777" w:rsidR="008A502E" w:rsidRPr="00C124EC" w:rsidRDefault="008A502E" w:rsidP="00C124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C124EC">
        <w:rPr>
          <w:rFonts w:ascii="Times New Roman" w:hAnsi="Times New Roman" w:cs="Times New Roman"/>
          <w:sz w:val="24"/>
          <w:szCs w:val="24"/>
        </w:rPr>
        <w:t>I’ve been working in the financial sector for about 7 years now including my articleship in Ferguson.</w:t>
      </w:r>
    </w:p>
    <w:p w14:paraId="0331B0F7" w14:textId="04BFA7A0"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Maliha</w:t>
      </w:r>
    </w:p>
    <w:p w14:paraId="245EA735" w14:textId="77777777" w:rsidR="008A502E" w:rsidRPr="008A502E" w:rsidRDefault="008A502E" w:rsidP="008A502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jc w:val="both"/>
        <w:rPr>
          <w:rFonts w:ascii="Calibri" w:hAnsi="Calibri" w:cs="Calibri"/>
          <w:i/>
          <w:iCs/>
          <w:color w:val="1F497D"/>
          <w:sz w:val="24"/>
          <w:szCs w:val="24"/>
        </w:rPr>
      </w:pPr>
      <w:proofErr w:type="gramStart"/>
      <w:r w:rsidRPr="008A502E">
        <w:rPr>
          <w:rFonts w:ascii="Calibri" w:hAnsi="Calibri" w:cs="Calibri"/>
          <w:i/>
          <w:iCs/>
          <w:color w:val="1F497D"/>
          <w:sz w:val="24"/>
          <w:szCs w:val="24"/>
        </w:rPr>
        <w:t>So</w:t>
      </w:r>
      <w:proofErr w:type="gramEnd"/>
      <w:r w:rsidRPr="008A502E">
        <w:rPr>
          <w:rFonts w:ascii="Calibri" w:hAnsi="Calibri" w:cs="Calibri"/>
          <w:i/>
          <w:iCs/>
          <w:color w:val="1F497D"/>
          <w:sz w:val="24"/>
          <w:szCs w:val="24"/>
        </w:rPr>
        <w:t xml:space="preserve"> what marked changes have you witnessed on financial disclosures front? Is Pakistan in contestable position with rest of the world?</w:t>
      </w:r>
    </w:p>
    <w:p w14:paraId="5E416DED" w14:textId="646789B2"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A</w:t>
      </w:r>
    </w:p>
    <w:p w14:paraId="0F230D7E" w14:textId="77777777" w:rsidR="008A502E" w:rsidRPr="001E0245"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color w:val="000000"/>
          <w:sz w:val="24"/>
          <w:szCs w:val="24"/>
        </w:rPr>
      </w:pPr>
      <w:r w:rsidRPr="001E0245">
        <w:rPr>
          <w:rFonts w:ascii="Times New Roman" w:hAnsi="Times New Roman" w:cs="Times New Roman"/>
          <w:color w:val="000000"/>
          <w:sz w:val="24"/>
          <w:szCs w:val="24"/>
        </w:rPr>
        <w:t>Financial and business interest disclosure refers to the system whereby one or more categories of public officials in a given country are required by law to disclose information about their assets and/or business activities. Frameworks under which information is monitored and validated is the </w:t>
      </w:r>
      <w:r w:rsidRPr="001E0245">
        <w:rPr>
          <w:rFonts w:ascii="Times New Roman" w:hAnsi="Times New Roman" w:cs="Times New Roman"/>
          <w:b/>
          <w:bCs/>
          <w:color w:val="000000"/>
          <w:sz w:val="24"/>
          <w:szCs w:val="24"/>
        </w:rPr>
        <w:t>disclosure</w:t>
      </w:r>
      <w:r w:rsidRPr="001E0245">
        <w:rPr>
          <w:rFonts w:ascii="Times New Roman" w:hAnsi="Times New Roman" w:cs="Times New Roman"/>
          <w:color w:val="000000"/>
          <w:sz w:val="24"/>
          <w:szCs w:val="24"/>
        </w:rPr>
        <w:t> framework under the Principles for </w:t>
      </w:r>
      <w:r w:rsidRPr="001E0245">
        <w:rPr>
          <w:rFonts w:ascii="Times New Roman" w:hAnsi="Times New Roman" w:cs="Times New Roman"/>
          <w:b/>
          <w:bCs/>
          <w:color w:val="000000"/>
          <w:sz w:val="24"/>
          <w:szCs w:val="24"/>
        </w:rPr>
        <w:t>Financial</w:t>
      </w:r>
      <w:r w:rsidRPr="001E0245">
        <w:rPr>
          <w:rFonts w:ascii="Times New Roman" w:hAnsi="Times New Roman" w:cs="Times New Roman"/>
          <w:color w:val="000000"/>
          <w:sz w:val="24"/>
          <w:szCs w:val="24"/>
        </w:rPr>
        <w:t> Market Infrastructure (PFMIs) aims to provide general public with necessary information for better understanding of financial market infrastructures (FMIs).</w:t>
      </w:r>
    </w:p>
    <w:p w14:paraId="4EC95FEF" w14:textId="77777777" w:rsidR="008A502E" w:rsidRPr="001E0245"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color w:val="000000"/>
          <w:sz w:val="24"/>
          <w:szCs w:val="24"/>
        </w:rPr>
      </w:pPr>
      <w:r w:rsidRPr="001E0245">
        <w:rPr>
          <w:rFonts w:ascii="Times New Roman" w:hAnsi="Times New Roman" w:cs="Times New Roman"/>
          <w:color w:val="000000"/>
          <w:sz w:val="24"/>
          <w:szCs w:val="24"/>
        </w:rPr>
        <w:t>Derivatives are traded in Pakistan Stock Exchange since 2001 and Pakistan Mercantile Exchange since 2007. So, Pakistan lags far behind international financial markets in terms of the type and kind of product diversity.</w:t>
      </w:r>
    </w:p>
    <w:p w14:paraId="1E722067" w14:textId="3AF55D1A"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Maliha</w:t>
      </w:r>
    </w:p>
    <w:p w14:paraId="1B51DB53" w14:textId="77777777" w:rsidR="008A502E" w:rsidRPr="008A502E" w:rsidRDefault="008A502E" w:rsidP="008A502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120"/>
        <w:ind w:left="360" w:hanging="360"/>
        <w:rPr>
          <w:rFonts w:ascii="Calibri" w:hAnsi="Calibri" w:cs="Calibri"/>
          <w:i/>
          <w:iCs/>
          <w:color w:val="1F497D"/>
          <w:sz w:val="24"/>
          <w:szCs w:val="24"/>
        </w:rPr>
      </w:pPr>
      <w:r w:rsidRPr="008A502E">
        <w:rPr>
          <w:rFonts w:ascii="Calibri" w:hAnsi="Calibri" w:cs="Calibri"/>
          <w:i/>
          <w:iCs/>
          <w:color w:val="1F497D"/>
          <w:sz w:val="24"/>
          <w:szCs w:val="24"/>
        </w:rPr>
        <w:t xml:space="preserve">Are financial disclosures and financial derivative disclosures regulated? </w:t>
      </w:r>
    </w:p>
    <w:p w14:paraId="2E57B2B4" w14:textId="54FFEC51"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A</w:t>
      </w:r>
    </w:p>
    <w:p w14:paraId="756F7C07" w14:textId="77777777" w:rsidR="008A502E" w:rsidRPr="001E0245"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1E0245">
        <w:rPr>
          <w:rFonts w:ascii="Times New Roman" w:hAnsi="Times New Roman" w:cs="Times New Roman"/>
          <w:sz w:val="24"/>
          <w:szCs w:val="24"/>
        </w:rPr>
        <w:t>The Financial Derivatives Business Regulations have been formulated in exercise of the power derived by State Bank of Pakistan under Banking Companies Ordinance 1962 and Foreign Exchange Regulations Act 1947, to permit, regulate, and supervise financial institutions entering derivative transactions.</w:t>
      </w:r>
    </w:p>
    <w:p w14:paraId="50F6142D" w14:textId="77777777" w:rsidR="008A502E" w:rsidRPr="001E0245"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1E0245">
        <w:rPr>
          <w:rFonts w:ascii="Times New Roman" w:hAnsi="Times New Roman" w:cs="Times New Roman"/>
          <w:sz w:val="24"/>
          <w:szCs w:val="24"/>
        </w:rPr>
        <w:t>Some derivatives are traded on national securities exchanges and are regulated by the U.S. Securities and Exchange Commission (SEC). Other derivatives are traded over-the-counter (OTC), which involve individually negotiated agreements between parties.</w:t>
      </w:r>
    </w:p>
    <w:p w14:paraId="0B70D11A" w14:textId="3D4C876B"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lastRenderedPageBreak/>
        <w:t>Maliha</w:t>
      </w:r>
    </w:p>
    <w:p w14:paraId="02128241" w14:textId="77777777" w:rsidR="008A502E" w:rsidRPr="008A502E" w:rsidRDefault="008A502E" w:rsidP="008A502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120"/>
        <w:ind w:left="360" w:hanging="360"/>
        <w:rPr>
          <w:rFonts w:ascii="Calibri" w:hAnsi="Calibri" w:cs="Calibri"/>
          <w:i/>
          <w:iCs/>
          <w:color w:val="1F497D"/>
          <w:sz w:val="24"/>
          <w:szCs w:val="24"/>
        </w:rPr>
      </w:pPr>
      <w:r w:rsidRPr="008A502E">
        <w:rPr>
          <w:rFonts w:ascii="Calibri" w:hAnsi="Calibri" w:cs="Calibri"/>
          <w:i/>
          <w:iCs/>
          <w:color w:val="1F497D"/>
          <w:sz w:val="24"/>
          <w:szCs w:val="24"/>
        </w:rPr>
        <w:t>Who are these financial regulations applicable to?</w:t>
      </w:r>
    </w:p>
    <w:p w14:paraId="0ED8AA89" w14:textId="77777777" w:rsidR="008A502E" w:rsidRPr="008A502E" w:rsidRDefault="008A502E" w:rsidP="008A502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120"/>
        <w:ind w:left="360" w:hanging="360"/>
        <w:rPr>
          <w:rFonts w:ascii="Calibri" w:hAnsi="Calibri" w:cs="Calibri"/>
          <w:i/>
          <w:iCs/>
          <w:color w:val="1F497D"/>
          <w:sz w:val="24"/>
          <w:szCs w:val="24"/>
        </w:rPr>
      </w:pPr>
    </w:p>
    <w:p w14:paraId="2912F647" w14:textId="6B247487"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A</w:t>
      </w:r>
    </w:p>
    <w:p w14:paraId="577ED796" w14:textId="77777777" w:rsidR="008A502E" w:rsidRPr="007E4777"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7E4777">
        <w:rPr>
          <w:rFonts w:ascii="Times New Roman" w:hAnsi="Times New Roman" w:cs="Times New Roman"/>
          <w:sz w:val="24"/>
          <w:szCs w:val="24"/>
        </w:rPr>
        <w:t>Derivatives are complex financial instruments that are used by retail and institutional investors for risk management. They derive their value from the 'underlying' source, such as financial assets, commodities, currencies, or interest rates.</w:t>
      </w:r>
    </w:p>
    <w:p w14:paraId="38216E82" w14:textId="77777777" w:rsidR="008A502E" w:rsidRPr="007E4777"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7E4777">
        <w:rPr>
          <w:rFonts w:ascii="Times New Roman" w:hAnsi="Times New Roman" w:cs="Times New Roman"/>
          <w:sz w:val="24"/>
          <w:szCs w:val="24"/>
        </w:rPr>
        <w:t>Financial regulations are applicable to all institutional investors bound by State Bank of Pakistan, Auditor General of Pakistan and Security and Exchange Commission of Pakistan. A part of institutional investors is the public listed companies which are bound by IFRS adopted by Institute of Chartered Accountants of Pakistan (ICAP).</w:t>
      </w:r>
    </w:p>
    <w:p w14:paraId="759942F8" w14:textId="4E1F93D9" w:rsidR="008A502E" w:rsidRPr="007E4777"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7E4777">
        <w:rPr>
          <w:rFonts w:ascii="Times New Roman" w:hAnsi="Times New Roman" w:cs="Times New Roman"/>
          <w:sz w:val="24"/>
          <w:szCs w:val="24"/>
        </w:rPr>
        <w:t xml:space="preserve">Under the Companies Act of 2017 (formerly Companies Ordinance of 1984), all companies in Pakistan are required to undergo statutory audits using standards adopted by the Institute of Chartered Accountants of Pakistan (ICAP) under the supervision of the independent Audit Oversight Board.                                                                                                                                                                                                                                                                                                                                                                                                                                                                                                                                                                                                                                                                                                                                                                                                                                                                                                                                                                                                          </w:t>
      </w:r>
    </w:p>
    <w:p w14:paraId="13AB2AD1" w14:textId="77777777" w:rsidR="008A502E" w:rsidRPr="008A502E" w:rsidRDefault="008A502E" w:rsidP="008A502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480" w:after="120" w:line="276" w:lineRule="auto"/>
        <w:outlineLvl w:val="0"/>
        <w:rPr>
          <w:rFonts w:ascii="Calibri" w:hAnsi="Calibri" w:cs="Calibri"/>
          <w:b/>
          <w:bCs/>
          <w:color w:val="365F91"/>
          <w:sz w:val="28"/>
          <w:szCs w:val="28"/>
        </w:rPr>
      </w:pPr>
      <w:r w:rsidRPr="008A502E">
        <w:rPr>
          <w:rFonts w:ascii="Calibri" w:hAnsi="Calibri" w:cs="Calibri"/>
          <w:b/>
          <w:bCs/>
          <w:color w:val="365F91"/>
          <w:sz w:val="28"/>
          <w:szCs w:val="28"/>
        </w:rPr>
        <w:t>Q.2. Connection of IFRS to Disclosures for Investors</w:t>
      </w:r>
    </w:p>
    <w:p w14:paraId="28965E2E" w14:textId="197A1F34"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Maliha</w:t>
      </w:r>
    </w:p>
    <w:p w14:paraId="2BA7E4C7" w14:textId="77777777" w:rsidR="008A502E" w:rsidRPr="008A502E" w:rsidRDefault="008A502E" w:rsidP="008A502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120"/>
        <w:ind w:left="360" w:hanging="360"/>
        <w:rPr>
          <w:rFonts w:ascii="Calibri" w:hAnsi="Calibri" w:cs="Calibri"/>
          <w:i/>
          <w:iCs/>
          <w:color w:val="1F497D"/>
          <w:sz w:val="24"/>
          <w:szCs w:val="24"/>
        </w:rPr>
      </w:pPr>
      <w:r w:rsidRPr="008A502E">
        <w:rPr>
          <w:rFonts w:ascii="Calibri" w:hAnsi="Calibri" w:cs="Calibri"/>
          <w:i/>
          <w:iCs/>
          <w:color w:val="1F497D"/>
          <w:sz w:val="24"/>
          <w:szCs w:val="24"/>
        </w:rPr>
        <w:t>How do you relate IFRS to disclosure requirements for Institutional investors?</w:t>
      </w:r>
    </w:p>
    <w:p w14:paraId="63006681" w14:textId="7805DE76"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A</w:t>
      </w:r>
    </w:p>
    <w:p w14:paraId="21695641" w14:textId="77777777" w:rsidR="008A502E" w:rsidRPr="00A054FD" w:rsidRDefault="008A502E" w:rsidP="008A502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480" w:after="120" w:line="276" w:lineRule="auto"/>
        <w:outlineLvl w:val="0"/>
        <w:rPr>
          <w:rFonts w:ascii="Times New Roman" w:hAnsi="Times New Roman" w:cs="Times New Roman"/>
          <w:sz w:val="24"/>
          <w:szCs w:val="24"/>
        </w:rPr>
      </w:pPr>
      <w:r w:rsidRPr="00A054FD">
        <w:rPr>
          <w:rFonts w:ascii="Times New Roman" w:hAnsi="Times New Roman" w:cs="Times New Roman"/>
          <w:sz w:val="24"/>
          <w:szCs w:val="24"/>
        </w:rPr>
        <w:t>Institutional investors include public and private pension funds, insurance companies, savings institutions, closed- and open-end investment companies, endowments, and foundations.</w:t>
      </w:r>
    </w:p>
    <w:p w14:paraId="611ECAF6" w14:textId="77777777" w:rsidR="008A502E" w:rsidRPr="00113D74" w:rsidRDefault="008A502E" w:rsidP="008A502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480" w:after="120" w:line="276" w:lineRule="auto"/>
        <w:outlineLvl w:val="0"/>
        <w:rPr>
          <w:rFonts w:ascii="Times New Roman" w:hAnsi="Times New Roman" w:cs="Times New Roman"/>
          <w:sz w:val="24"/>
          <w:szCs w:val="24"/>
        </w:rPr>
      </w:pPr>
      <w:bookmarkStart w:id="0" w:name="_GoBack"/>
      <w:r w:rsidRPr="00113D74">
        <w:rPr>
          <w:rFonts w:ascii="Times New Roman" w:hAnsi="Times New Roman" w:cs="Times New Roman"/>
          <w:sz w:val="24"/>
          <w:szCs w:val="24"/>
        </w:rPr>
        <w:t>Those that make up the stock exchange require IFRS adoption.</w:t>
      </w:r>
    </w:p>
    <w:bookmarkEnd w:id="0"/>
    <w:p w14:paraId="755D26EA" w14:textId="77777777" w:rsidR="008A502E" w:rsidRPr="008A502E" w:rsidRDefault="008A502E" w:rsidP="008A502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480" w:after="120" w:line="276" w:lineRule="auto"/>
        <w:outlineLvl w:val="0"/>
        <w:rPr>
          <w:rFonts w:ascii="Calibri" w:hAnsi="Calibri" w:cs="Calibri"/>
          <w:b/>
          <w:bCs/>
          <w:color w:val="365F91"/>
          <w:sz w:val="28"/>
          <w:szCs w:val="28"/>
        </w:rPr>
      </w:pPr>
      <w:r w:rsidRPr="008A502E">
        <w:rPr>
          <w:rFonts w:ascii="Calibri" w:hAnsi="Calibri" w:cs="Calibri"/>
          <w:b/>
          <w:bCs/>
          <w:color w:val="365F91"/>
          <w:sz w:val="28"/>
          <w:szCs w:val="28"/>
        </w:rPr>
        <w:t>Q.3. Professional perspective on Earnings management</w:t>
      </w:r>
    </w:p>
    <w:p w14:paraId="11AAE043" w14:textId="4933ABBB"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Maliha</w:t>
      </w:r>
    </w:p>
    <w:p w14:paraId="636A2A8D" w14:textId="77777777" w:rsidR="008A502E" w:rsidRPr="008A502E" w:rsidRDefault="008A502E" w:rsidP="008A502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120"/>
        <w:ind w:left="360" w:hanging="360"/>
        <w:rPr>
          <w:rFonts w:ascii="Calibri" w:hAnsi="Calibri" w:cs="Calibri"/>
          <w:i/>
          <w:iCs/>
          <w:color w:val="1F497D"/>
          <w:sz w:val="24"/>
          <w:szCs w:val="24"/>
        </w:rPr>
      </w:pPr>
      <w:r w:rsidRPr="008A502E">
        <w:rPr>
          <w:rFonts w:ascii="Calibri" w:hAnsi="Calibri" w:cs="Calibri"/>
          <w:i/>
          <w:iCs/>
          <w:color w:val="1F497D"/>
          <w:sz w:val="24"/>
          <w:szCs w:val="24"/>
        </w:rPr>
        <w:t>What is your perspective on earnings management in Pakistan compared to rest of the world?</w:t>
      </w:r>
    </w:p>
    <w:p w14:paraId="7AEF569C" w14:textId="358572BD"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A</w:t>
      </w:r>
    </w:p>
    <w:p w14:paraId="4ADA9462"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100" w:after="100" w:line="240" w:lineRule="atLeast"/>
        <w:jc w:val="both"/>
        <w:rPr>
          <w:rFonts w:ascii="Times New Roman" w:hAnsi="Times New Roman" w:cs="Times New Roman"/>
          <w:sz w:val="24"/>
          <w:szCs w:val="24"/>
        </w:rPr>
      </w:pPr>
      <w:r w:rsidRPr="008A502E">
        <w:rPr>
          <w:rFonts w:ascii="Times New Roman" w:hAnsi="Times New Roman" w:cs="Times New Roman"/>
          <w:sz w:val="24"/>
          <w:szCs w:val="24"/>
        </w:rPr>
        <w:t xml:space="preserve">Financial accounting rests on classical financial reporting as the cornerstone of all work. This means that it is subject to presumptions of accuracy of all information.  The International </w:t>
      </w:r>
      <w:r w:rsidRPr="008A502E">
        <w:rPr>
          <w:rFonts w:ascii="Times New Roman" w:hAnsi="Times New Roman" w:cs="Times New Roman"/>
          <w:sz w:val="24"/>
          <w:szCs w:val="24"/>
        </w:rPr>
        <w:lastRenderedPageBreak/>
        <w:t xml:space="preserve">Accounting Standards Board (IASB) recognizes its limitations. These limitations lead to gaps in reporting, which are instilled through possibly inaccurate management assertions. These are factual misreportings that go uncaught under the audit scanners.  For instance, the financial statements provide limited information about the environmental surroundings and other externalities the company is operating in or an entity’s business model. Secondly, little to no information is provided on; streams of revenue except for wholesale version of it, the intangible resources such as the assets, actual amortization of goodwill opposed to an assumptive one and/or any information about a company’s business relationships that drive its success. This information is excluded from the financial statements for good reasons. Apart from efforts to manage earnings according to the stakeholders’ expectations, giving extensive information is quite a bit of a ruse. It’s subjective isometric that poses enormous measurement and recognition complications. For Pakistan where small to medium enterprises have limited financial resources to hire expert help in organizing such vast mounds of information that it would be challenging to organize it in the first place. Considering the unsteady and uncertain economic outlook, economic crises has led to financial crunch in small cities and shaken the industrial base of the country. In such outlook, gloomy prognosis would stem major earnings management initiatives that would be easy to hide amid excessive reporting requirements under wraps of complex rules, methodologies, estimations and distortive interpretations.  </w:t>
      </w:r>
    </w:p>
    <w:p w14:paraId="3E7B5B3A"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rPr>
          <w:rFonts w:ascii="Calibri" w:hAnsi="Calibri" w:cs="Calibri"/>
          <w:sz w:val="24"/>
          <w:szCs w:val="24"/>
        </w:rPr>
      </w:pPr>
    </w:p>
    <w:p w14:paraId="1D67A1EE" w14:textId="77777777" w:rsidR="008A502E" w:rsidRPr="008A502E" w:rsidRDefault="008A502E" w:rsidP="008A502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480" w:after="120" w:line="276" w:lineRule="auto"/>
        <w:outlineLvl w:val="0"/>
        <w:rPr>
          <w:rFonts w:ascii="Calibri" w:hAnsi="Calibri" w:cs="Calibri"/>
          <w:b/>
          <w:bCs/>
          <w:color w:val="365F91"/>
          <w:sz w:val="28"/>
          <w:szCs w:val="28"/>
        </w:rPr>
      </w:pPr>
      <w:r w:rsidRPr="008A502E">
        <w:rPr>
          <w:rFonts w:ascii="Calibri" w:hAnsi="Calibri" w:cs="Calibri"/>
          <w:b/>
          <w:bCs/>
          <w:color w:val="365F91"/>
          <w:sz w:val="28"/>
          <w:szCs w:val="28"/>
        </w:rPr>
        <w:t>Q.4. Community welfare and environmental sustainability reporting</w:t>
      </w:r>
    </w:p>
    <w:p w14:paraId="2BBBE37B" w14:textId="3EC839C6"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Maliha</w:t>
      </w:r>
    </w:p>
    <w:p w14:paraId="6212AC1D" w14:textId="77777777" w:rsidR="008A502E" w:rsidRPr="008A502E" w:rsidRDefault="008A502E" w:rsidP="008A502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120"/>
        <w:jc w:val="both"/>
        <w:rPr>
          <w:rFonts w:ascii="Times New Roman" w:hAnsi="Times New Roman" w:cs="Times New Roman"/>
          <w:i/>
          <w:iCs/>
          <w:color w:val="1F497D"/>
          <w:sz w:val="24"/>
          <w:szCs w:val="24"/>
        </w:rPr>
      </w:pPr>
      <w:proofErr w:type="gramStart"/>
      <w:r w:rsidRPr="008A502E">
        <w:rPr>
          <w:rFonts w:ascii="Times New Roman" w:hAnsi="Times New Roman" w:cs="Times New Roman"/>
          <w:i/>
          <w:iCs/>
          <w:color w:val="1F497D"/>
          <w:sz w:val="24"/>
          <w:szCs w:val="24"/>
        </w:rPr>
        <w:t>So</w:t>
      </w:r>
      <w:proofErr w:type="gramEnd"/>
      <w:r w:rsidRPr="008A502E">
        <w:rPr>
          <w:rFonts w:ascii="Times New Roman" w:hAnsi="Times New Roman" w:cs="Times New Roman"/>
          <w:i/>
          <w:iCs/>
          <w:color w:val="1F497D"/>
          <w:sz w:val="24"/>
          <w:szCs w:val="24"/>
        </w:rPr>
        <w:t xml:space="preserve"> you mentioned regulatory oversight, and what do you think about the receptivity for recent environmental concerns? What kind of progress are they in Pakistan, compared to the rest of the world, what’s their future like and what’s the trajectory here from?</w:t>
      </w:r>
    </w:p>
    <w:p w14:paraId="0161CADA" w14:textId="2AC4C9C2"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A</w:t>
      </w:r>
    </w:p>
    <w:p w14:paraId="1FAFB968"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100" w:after="100" w:line="240" w:lineRule="atLeast"/>
        <w:jc w:val="both"/>
        <w:rPr>
          <w:rFonts w:ascii="Times New Roman" w:hAnsi="Times New Roman" w:cs="Times New Roman"/>
          <w:sz w:val="24"/>
          <w:szCs w:val="24"/>
        </w:rPr>
      </w:pPr>
      <w:r w:rsidRPr="008A502E">
        <w:rPr>
          <w:rFonts w:ascii="Times New Roman" w:hAnsi="Times New Roman" w:cs="Times New Roman"/>
          <w:sz w:val="24"/>
          <w:szCs w:val="24"/>
        </w:rPr>
        <w:t>The financial statements also contain limited forward-looking information, including information on emerging sustainability issues. This makes it very difficult for investors to see whether a company is prioritising short-term financial targets at the expense of longer-term value creation that is not immediately recognised in the financial statements. That can lead to capital being diverted from companies pursuing long-term strategies in favour of those prioritising short-term earnings.</w:t>
      </w:r>
    </w:p>
    <w:p w14:paraId="336884B4"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8A502E">
        <w:rPr>
          <w:rFonts w:ascii="Times New Roman" w:hAnsi="Times New Roman" w:cs="Times New Roman"/>
          <w:sz w:val="24"/>
          <w:szCs w:val="24"/>
        </w:rPr>
        <w:t>We are unfortunately in down in literal dumps. Pakistan’s river Ravi is considered to be the world’s most polluted. Now is that just because it’s a cyclical thing of nature? Or do we have – I mean, we got the river right here in Lahore, which is a cesspool for fecal sewerage matter, extensively discharged into water supply system. Other secondary sources are the toxic chemicals from industrial effluents, coliforms, metals, return water flow with fertilizers from agriculture sources such as nitrates, phosphates in water bodies inclusive of Ravi.  That’s not to talk of other communities that dump their waste. What effect might that have on the fish population? I shudder to think of conceivable marine life annihilation and genetically modified species replacing organic ones. What effect would that impart on human health? It’s anyone’s guess.</w:t>
      </w:r>
    </w:p>
    <w:p w14:paraId="4BB7BC07"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rPr>
          <w:rFonts w:ascii="Calibri" w:hAnsi="Calibri" w:cs="Calibri"/>
          <w:sz w:val="24"/>
          <w:szCs w:val="24"/>
        </w:rPr>
      </w:pPr>
      <w:r w:rsidRPr="008A502E">
        <w:rPr>
          <w:rFonts w:ascii="Calibri" w:hAnsi="Calibri" w:cs="Calibri"/>
          <w:sz w:val="24"/>
          <w:szCs w:val="24"/>
        </w:rPr>
        <w:lastRenderedPageBreak/>
        <w:t xml:space="preserve">You know you got the Pamlico River which is not quite as impacted because there’s not the size communities that are on it but it’s </w:t>
      </w:r>
      <w:proofErr w:type="spellStart"/>
      <w:r w:rsidRPr="008A502E">
        <w:rPr>
          <w:rFonts w:ascii="Calibri" w:hAnsi="Calibri" w:cs="Calibri"/>
          <w:sz w:val="24"/>
          <w:szCs w:val="24"/>
        </w:rPr>
        <w:t>gotta</w:t>
      </w:r>
      <w:proofErr w:type="spellEnd"/>
      <w:r w:rsidRPr="008A502E">
        <w:rPr>
          <w:rFonts w:ascii="Calibri" w:hAnsi="Calibri" w:cs="Calibri"/>
          <w:sz w:val="24"/>
          <w:szCs w:val="24"/>
        </w:rPr>
        <w:t xml:space="preserve"> have some effect. But clearly the fisheries is in bad shape now. The price of fuel is high, although not as high as it was last year thankfully, but these guys are getting paid the equivalent of what they were making 30 years ago and I don't know many people who could go back 30 years and have that as a wage and survive in today’s economy.</w:t>
      </w:r>
    </w:p>
    <w:p w14:paraId="62B53770" w14:textId="6CA1B4E0"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Maliha</w:t>
      </w:r>
    </w:p>
    <w:p w14:paraId="5D1CB294" w14:textId="77777777" w:rsidR="008A502E" w:rsidRPr="008A502E" w:rsidRDefault="008A502E" w:rsidP="008A502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120"/>
        <w:ind w:left="360" w:hanging="360"/>
        <w:rPr>
          <w:rFonts w:ascii="Calibri" w:hAnsi="Calibri" w:cs="Calibri"/>
          <w:i/>
          <w:iCs/>
          <w:color w:val="1F497D"/>
          <w:sz w:val="24"/>
          <w:szCs w:val="24"/>
        </w:rPr>
      </w:pPr>
      <w:r w:rsidRPr="008A502E">
        <w:rPr>
          <w:rFonts w:ascii="Calibri" w:hAnsi="Calibri" w:cs="Calibri"/>
          <w:i/>
          <w:iCs/>
          <w:color w:val="1F497D"/>
          <w:sz w:val="24"/>
          <w:szCs w:val="24"/>
        </w:rPr>
        <w:t>So do you think there’s hope or there’s a future for sustainability contribution by companies –</w:t>
      </w:r>
    </w:p>
    <w:p w14:paraId="30FBD160" w14:textId="019997C6"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A</w:t>
      </w:r>
    </w:p>
    <w:p w14:paraId="479C2225"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i/>
          <w:iCs/>
          <w:sz w:val="24"/>
          <w:szCs w:val="24"/>
        </w:rPr>
      </w:pPr>
      <w:r w:rsidRPr="008A502E">
        <w:rPr>
          <w:rFonts w:ascii="Times New Roman" w:hAnsi="Times New Roman" w:cs="Times New Roman"/>
          <w:sz w:val="24"/>
          <w:szCs w:val="24"/>
        </w:rPr>
        <w:t>Some banks have already started complying with sustainability requirements. However, the environmental impact is felt more by the manufacturing industry. Many sustainability issues may crop up in the long run. Banks don’t emit carbon dioxide or hazardous wastes so it’s easier to comply for them, except where paper use limit can be prioritized.  In cases where sustainability requirements might emerge companies will tend to ignore excessive reporting in the financial statements, which are essentially looking at past and regressive order of transactions. Even then, international Accounting Standards Board (IASB) and Sustainability Standards Board (SSB) would be playing its due role to improve the reporting scope by bringing companies into broader lensed accountability. There is a fear of downward reporting trend while accommodating various sustainability disclosure requirements and noncompliance of abidance by stricter laws if they cost company more to adhere to them.</w:t>
      </w:r>
    </w:p>
    <w:p w14:paraId="4BD6D037" w14:textId="5B741746"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Maliha</w:t>
      </w:r>
    </w:p>
    <w:p w14:paraId="0AFEA19B" w14:textId="77777777" w:rsidR="008A502E" w:rsidRPr="008A502E" w:rsidRDefault="008A502E" w:rsidP="008A502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120"/>
        <w:rPr>
          <w:rFonts w:ascii="Calibri" w:hAnsi="Calibri" w:cs="Calibri"/>
          <w:i/>
          <w:iCs/>
          <w:color w:val="1F497D"/>
          <w:sz w:val="24"/>
          <w:szCs w:val="24"/>
        </w:rPr>
      </w:pPr>
      <w:r w:rsidRPr="008A502E">
        <w:rPr>
          <w:rFonts w:ascii="Calibri" w:hAnsi="Calibri" w:cs="Calibri"/>
          <w:i/>
          <w:iCs/>
          <w:color w:val="1F497D"/>
          <w:sz w:val="24"/>
          <w:szCs w:val="24"/>
        </w:rPr>
        <w:t>Talk about the changes you’ve seen in the short time that you’ve been here. Have you seen a lot of change in the current decade window?</w:t>
      </w:r>
    </w:p>
    <w:p w14:paraId="658A5FB1" w14:textId="1032360A"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A</w:t>
      </w:r>
    </w:p>
    <w:p w14:paraId="088605D6"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8A502E">
        <w:rPr>
          <w:rFonts w:ascii="Times New Roman" w:hAnsi="Times New Roman" w:cs="Times New Roman"/>
          <w:sz w:val="24"/>
          <w:szCs w:val="24"/>
        </w:rPr>
        <w:t xml:space="preserve">The threat of lacking disaster management so to speak is due to rapid changes on Sustainability reporting initiatives and the impending application of Sustainable Development Goals (SDGs). Since the year 2000, accounting bodies in Pakistan have been actively encouraging all companies listed and unlisted to adopt Global Reporting Initiatives (GRI) to begin reporting on nonfinancial performance indicators namely; economic, environmental and social performance. Till date there is a dearth of a properly framed legislation over the application of these standards.  Enterprises have recently stepped forward to voluntarily implement some of the reporting requirements in part because of the global importance of corporate norms and the possible upgradation of Pakistan’s status from a third world country to an upper middleclass country and it is important to take stock of the corporate governance practices to revisit the triple bottom line. Pakistan is reliant upon largely an agricultural economy where companies are learning about the connection between profit, people and the planet since the supply chains of these businesses are sensitive to external environment, internal corporate behaviors which are slowly changing and the society. This knowledge of supply chains helps in evaluating sensitivities to ESG paradigm, integrated reporting </w:t>
      </w:r>
      <w:r w:rsidRPr="008A502E">
        <w:rPr>
          <w:rFonts w:ascii="Times New Roman" w:hAnsi="Times New Roman" w:cs="Times New Roman"/>
          <w:sz w:val="24"/>
          <w:szCs w:val="24"/>
        </w:rPr>
        <w:lastRenderedPageBreak/>
        <w:t>of business models. Knowing your supply chains, understanding their sensitivity to ESG forces, managing and reporting on your integrated business model is becoming paramount</w:t>
      </w:r>
      <w:r w:rsidRPr="008A502E">
        <w:rPr>
          <w:rFonts w:ascii="Calibri" w:hAnsi="Calibri" w:cs="Calibri"/>
          <w:sz w:val="24"/>
          <w:szCs w:val="24"/>
        </w:rPr>
        <w:t xml:space="preserve">. </w:t>
      </w:r>
    </w:p>
    <w:p w14:paraId="189A91E0" w14:textId="160CEDB3"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Maliha</w:t>
      </w:r>
    </w:p>
    <w:p w14:paraId="7CDAFB83" w14:textId="77777777" w:rsidR="008A502E" w:rsidRPr="008A502E" w:rsidRDefault="008A502E" w:rsidP="008A502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120"/>
        <w:rPr>
          <w:rFonts w:ascii="Calibri" w:hAnsi="Calibri" w:cs="Calibri"/>
          <w:i/>
          <w:iCs/>
          <w:color w:val="1F497D"/>
          <w:sz w:val="24"/>
          <w:szCs w:val="24"/>
        </w:rPr>
      </w:pPr>
      <w:r w:rsidRPr="008A502E">
        <w:rPr>
          <w:rFonts w:ascii="Calibri" w:hAnsi="Calibri" w:cs="Calibri"/>
          <w:i/>
          <w:iCs/>
          <w:color w:val="1F497D"/>
          <w:sz w:val="24"/>
          <w:szCs w:val="24"/>
        </w:rPr>
        <w:t>Do you think, so have there been any positive changes over the last five years, things that you think have been positive outcomes or good things that have happened on improving the sustainability drive?</w:t>
      </w:r>
    </w:p>
    <w:p w14:paraId="77EFD92E" w14:textId="1E43EEC7"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A</w:t>
      </w:r>
    </w:p>
    <w:p w14:paraId="476BBF02"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8A502E">
        <w:rPr>
          <w:rFonts w:ascii="Times New Roman" w:hAnsi="Times New Roman" w:cs="Times New Roman"/>
          <w:sz w:val="24"/>
          <w:szCs w:val="24"/>
        </w:rPr>
        <w:t xml:space="preserve">Well for one the awareness about environmental sustainability and impact on it has been raised by mainly the corporate sector. The Pakistan government has committed to the UN sustainable development goals and also signed the Paris agreement on climate change and emissions and submitted climate action plan to the UN Framework Convention on Climate Change (UNFCCC), which came into effect in 2020. Its main aim is the timely action to prevent average global temperature from rising above 2 degrees centigrade. And I’m talking about the enhanced quality of life which would result due to opportunities arising out of global transformation, clean energy, resource conservation, and sustainable advancements. </w:t>
      </w:r>
    </w:p>
    <w:p w14:paraId="0B8B8EF7"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8A502E">
        <w:rPr>
          <w:rFonts w:ascii="Times New Roman" w:hAnsi="Times New Roman" w:cs="Times New Roman"/>
          <w:sz w:val="24"/>
          <w:szCs w:val="24"/>
        </w:rPr>
        <w:t>One of the nuances of supportive and constructive adherence to sustainable Development Goals is to be the forebearer of change and not just for namesake, but in the footsteps of global pallbearers of corruption, corporate misgovernance and eradicators of additional costs of operations and waste disposal. The 4th Capacity-building Hub a step for greater climatic action as momentum grows to develop a sustainable world climate. It would offer experiences, offer solutions and ideas to enable greater drive to transform conventional reporting into green reporting.</w:t>
      </w:r>
    </w:p>
    <w:p w14:paraId="03F8480A" w14:textId="77777777" w:rsidR="008A502E" w:rsidRPr="008A502E" w:rsidRDefault="008A502E" w:rsidP="008A502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480" w:after="120" w:line="276" w:lineRule="auto"/>
        <w:outlineLvl w:val="0"/>
        <w:rPr>
          <w:rFonts w:ascii="Calibri" w:hAnsi="Calibri" w:cs="Calibri"/>
          <w:b/>
          <w:bCs/>
          <w:color w:val="365F91"/>
          <w:sz w:val="28"/>
          <w:szCs w:val="28"/>
        </w:rPr>
      </w:pPr>
      <w:r w:rsidRPr="008A502E">
        <w:rPr>
          <w:rFonts w:ascii="Calibri" w:hAnsi="Calibri" w:cs="Calibri"/>
          <w:b/>
          <w:bCs/>
          <w:color w:val="365F91"/>
          <w:sz w:val="28"/>
          <w:szCs w:val="28"/>
        </w:rPr>
        <w:t>Q.5. Vision for the future of Sustainability Reporting</w:t>
      </w:r>
    </w:p>
    <w:p w14:paraId="66F064D9" w14:textId="0356D6DC" w:rsidR="008A502E" w:rsidRPr="008A502E" w:rsidRDefault="00CB0B84" w:rsidP="008A502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480" w:after="120" w:line="276" w:lineRule="auto"/>
        <w:outlineLvl w:val="0"/>
        <w:rPr>
          <w:rFonts w:ascii="Calibri" w:hAnsi="Calibri" w:cs="Calibri"/>
          <w:b/>
          <w:bCs/>
          <w:color w:val="365F91"/>
          <w:sz w:val="28"/>
          <w:szCs w:val="28"/>
        </w:rPr>
      </w:pPr>
      <w:r>
        <w:rPr>
          <w:rFonts w:ascii="Calibri" w:hAnsi="Calibri" w:cs="Calibri"/>
          <w:b/>
          <w:bCs/>
          <w:color w:val="365F91"/>
          <w:sz w:val="28"/>
          <w:szCs w:val="28"/>
        </w:rPr>
        <w:t>Maliha</w:t>
      </w:r>
    </w:p>
    <w:p w14:paraId="2F59C208" w14:textId="77777777" w:rsidR="008A502E" w:rsidRPr="008A502E" w:rsidRDefault="008A502E" w:rsidP="008A502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120"/>
        <w:rPr>
          <w:rFonts w:ascii="Calibri" w:hAnsi="Calibri" w:cs="Calibri"/>
          <w:i/>
          <w:iCs/>
          <w:color w:val="1F497D"/>
          <w:sz w:val="24"/>
          <w:szCs w:val="24"/>
        </w:rPr>
      </w:pPr>
      <w:r w:rsidRPr="008A502E">
        <w:rPr>
          <w:rFonts w:ascii="Calibri" w:hAnsi="Calibri" w:cs="Calibri"/>
          <w:i/>
          <w:iCs/>
          <w:color w:val="1F497D"/>
          <w:sz w:val="24"/>
          <w:szCs w:val="24"/>
        </w:rPr>
        <w:t>With so many changes happening on sustainability front, how is Pakistan’s reporting scenario going to change?</w:t>
      </w:r>
    </w:p>
    <w:p w14:paraId="217587A6" w14:textId="46F8F422"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A</w:t>
      </w:r>
    </w:p>
    <w:p w14:paraId="34E19D82"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8A502E">
        <w:rPr>
          <w:rFonts w:ascii="Times New Roman" w:hAnsi="Times New Roman" w:cs="Times New Roman"/>
          <w:sz w:val="24"/>
          <w:szCs w:val="24"/>
        </w:rPr>
        <w:t>Focus of loci is shifting slowly but surely from conventional financial reporting to adoption of nonmandatory standards such as Global Reporting Index (GRI). Pakistan’s stock exchange has a deeply entrenched relationship with investor expectation and continues to gain closure with usually a positive note to a long path of bullish trend even if opening is negative. It shows the steadiness of capital markets that driven by various underling factors. Firstly, how corporate leaders align their global networking avenues, secondly how they manage the nonfinancial part of business reporting.</w:t>
      </w:r>
    </w:p>
    <w:p w14:paraId="4E645287"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8A502E">
        <w:rPr>
          <w:rFonts w:ascii="Times New Roman" w:hAnsi="Times New Roman" w:cs="Times New Roman"/>
          <w:sz w:val="24"/>
          <w:szCs w:val="24"/>
        </w:rPr>
        <w:lastRenderedPageBreak/>
        <w:t>Another very important aspect is the optimism of disbursement of loan tranches by donor and funding agencies, which creates a bullish outlook in the stock market. Sector wise positive contributions in the stock market came from banks, automobile assembling industry, oil and gas marketing, exploration, distribution and power producing companies. Sectors wise negative contributions were largely from cement and tobacco companies.</w:t>
      </w:r>
    </w:p>
    <w:p w14:paraId="79BED7C3"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8A502E">
        <w:rPr>
          <w:rFonts w:ascii="Times New Roman" w:hAnsi="Times New Roman" w:cs="Times New Roman"/>
          <w:sz w:val="24"/>
          <w:szCs w:val="24"/>
        </w:rPr>
        <w:t xml:space="preserve">Those companies which are financially performing well would definitely have more contributive capacity towards sustainability drive. Already banks are actively reporting non-financial performance separately.   </w:t>
      </w:r>
    </w:p>
    <w:p w14:paraId="29684210" w14:textId="278EDC3D"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Maliha</w:t>
      </w:r>
    </w:p>
    <w:p w14:paraId="1FBB1AC9" w14:textId="77777777" w:rsidR="008A502E" w:rsidRPr="008A502E" w:rsidRDefault="008A502E" w:rsidP="008A502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120"/>
        <w:rPr>
          <w:rFonts w:ascii="Calibri" w:hAnsi="Calibri" w:cs="Calibri"/>
          <w:i/>
          <w:iCs/>
          <w:color w:val="1F497D"/>
          <w:sz w:val="24"/>
          <w:szCs w:val="24"/>
        </w:rPr>
      </w:pPr>
      <w:r w:rsidRPr="008A502E">
        <w:rPr>
          <w:rFonts w:ascii="Calibri" w:hAnsi="Calibri" w:cs="Calibri"/>
          <w:i/>
          <w:iCs/>
          <w:color w:val="1F497D"/>
          <w:sz w:val="24"/>
          <w:szCs w:val="24"/>
        </w:rPr>
        <w:t>What would be your vision for the future of Sustainability Reporting in curbing Earnings Management?</w:t>
      </w:r>
    </w:p>
    <w:p w14:paraId="67FF429F" w14:textId="2BD5EAD6"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A</w:t>
      </w:r>
    </w:p>
    <w:p w14:paraId="46ABB10B"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8A502E">
        <w:rPr>
          <w:rFonts w:ascii="Times New Roman" w:hAnsi="Times New Roman" w:cs="Times New Roman"/>
          <w:sz w:val="24"/>
          <w:szCs w:val="24"/>
        </w:rPr>
        <w:t xml:space="preserve">I mean everyone has their own ideas, but what I would truly love is for the politicians and government officials to fund a planning study that is vital in countries majorly youth populated, where businesses are to not only survive in this economic climate but also thrive to cater to jobs- demand balance, provision of goods and services by business processes without damaging the ecosystem. Stakeholder education is vital for proper investor consumer relationship. Where all business entities would be at the table with a professional planner and look at what exists today in terms of sustainable development which can meet the need of the present without compromising the future generations’ ableness to meet their needs. There is shortage of available land that’s developable, whether it’s commercial, industrial or residential and I think we need all of those to be a component of what Pakistan needs to look like, and then decide, both individually as well as collectively, as to what we want Down the road to environmentally progressive Pakistan. We could have it with commitment.  A note of caution for the political internal strife that’s jeopardizing productive, communicative, geopolitical, strategic and economic position with autocratic misgovernance. Companies can’t be expected to perform in the face of opposition, slackness, ill-discipline, corruption, resource wastage, land grabbers and other mafias, the most lethal of which is the water mafia. We need to stand aright if we are to walk aright the talk of true sustainable development. </w:t>
      </w:r>
    </w:p>
    <w:p w14:paraId="43B3C052"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8A502E">
        <w:rPr>
          <w:rFonts w:ascii="Times New Roman" w:hAnsi="Times New Roman" w:cs="Times New Roman"/>
          <w:sz w:val="24"/>
          <w:szCs w:val="24"/>
        </w:rPr>
        <w:t xml:space="preserve">Earnings management would be self-corrosive if the concept of ‘the three Ps; People, Profits and Planet’ that was immensely popular in 1990s, is followed in reporting by companies. In other </w:t>
      </w:r>
      <w:proofErr w:type="gramStart"/>
      <w:r w:rsidRPr="008A502E">
        <w:rPr>
          <w:rFonts w:ascii="Times New Roman" w:hAnsi="Times New Roman" w:cs="Times New Roman"/>
          <w:sz w:val="24"/>
          <w:szCs w:val="24"/>
        </w:rPr>
        <w:t>words</w:t>
      </w:r>
      <w:proofErr w:type="gramEnd"/>
      <w:r w:rsidRPr="008A502E">
        <w:rPr>
          <w:rFonts w:ascii="Times New Roman" w:hAnsi="Times New Roman" w:cs="Times New Roman"/>
          <w:sz w:val="24"/>
          <w:szCs w:val="24"/>
        </w:rPr>
        <w:t xml:space="preserve"> the key benefits that lead organisations to report on sustainability integrated reporting would surpass the small gains of misreporting their quality of earnings, to get ready for the future and accommodate the future.</w:t>
      </w:r>
    </w:p>
    <w:p w14:paraId="61E5F502" w14:textId="77777777" w:rsidR="008A502E" w:rsidRPr="008A502E" w:rsidRDefault="008A502E" w:rsidP="008A502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480" w:after="120" w:line="276" w:lineRule="auto"/>
        <w:outlineLvl w:val="0"/>
        <w:rPr>
          <w:rFonts w:ascii="Calibri" w:hAnsi="Calibri" w:cs="Calibri"/>
          <w:b/>
          <w:bCs/>
          <w:color w:val="365F91"/>
          <w:sz w:val="28"/>
          <w:szCs w:val="28"/>
        </w:rPr>
      </w:pPr>
      <w:r w:rsidRPr="008A502E">
        <w:rPr>
          <w:rFonts w:ascii="Calibri" w:hAnsi="Calibri" w:cs="Calibri"/>
          <w:b/>
          <w:bCs/>
          <w:color w:val="365F91"/>
          <w:sz w:val="28"/>
          <w:szCs w:val="28"/>
        </w:rPr>
        <w:lastRenderedPageBreak/>
        <w:t>Q.6. Barriers to and opportunities for achieving your vision</w:t>
      </w:r>
    </w:p>
    <w:p w14:paraId="4DF54B28" w14:textId="5C167011"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Maliha</w:t>
      </w:r>
    </w:p>
    <w:p w14:paraId="565119EB" w14:textId="77777777" w:rsidR="008A502E" w:rsidRPr="008A502E" w:rsidRDefault="008A502E" w:rsidP="008A502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120"/>
        <w:rPr>
          <w:rFonts w:ascii="Calibri" w:hAnsi="Calibri" w:cs="Calibri"/>
          <w:i/>
          <w:iCs/>
          <w:color w:val="1F497D"/>
          <w:sz w:val="24"/>
          <w:szCs w:val="24"/>
        </w:rPr>
      </w:pPr>
      <w:r w:rsidRPr="008A502E">
        <w:rPr>
          <w:rFonts w:ascii="Calibri" w:hAnsi="Calibri" w:cs="Calibri"/>
          <w:i/>
          <w:iCs/>
          <w:color w:val="1F497D"/>
          <w:sz w:val="24"/>
          <w:szCs w:val="24"/>
        </w:rPr>
        <w:t>What opportunities for or barriers to achieving the IFRS sustainability reporting target do you see?</w:t>
      </w:r>
    </w:p>
    <w:p w14:paraId="005C24CA" w14:textId="12CB4D4A" w:rsidR="008A502E" w:rsidRPr="008A502E" w:rsidRDefault="00CB0B84" w:rsidP="008A502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240" w:after="60"/>
        <w:outlineLvl w:val="1"/>
        <w:rPr>
          <w:rFonts w:ascii="Calibri" w:hAnsi="Calibri" w:cs="Calibri"/>
          <w:b/>
          <w:bCs/>
          <w:i/>
          <w:iCs/>
          <w:sz w:val="28"/>
          <w:szCs w:val="28"/>
        </w:rPr>
      </w:pPr>
      <w:r>
        <w:rPr>
          <w:rFonts w:ascii="Calibri" w:hAnsi="Calibri" w:cs="Calibri"/>
          <w:b/>
          <w:bCs/>
          <w:i/>
          <w:iCs/>
          <w:sz w:val="28"/>
          <w:szCs w:val="28"/>
        </w:rPr>
        <w:t>A</w:t>
      </w:r>
    </w:p>
    <w:p w14:paraId="69FC19BE"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Times New Roman" w:hAnsi="Times New Roman" w:cs="Times New Roman"/>
          <w:sz w:val="24"/>
          <w:szCs w:val="24"/>
        </w:rPr>
      </w:pPr>
      <w:r w:rsidRPr="008A502E">
        <w:rPr>
          <w:rFonts w:ascii="Times New Roman" w:hAnsi="Times New Roman" w:cs="Times New Roman"/>
          <w:sz w:val="24"/>
          <w:szCs w:val="24"/>
        </w:rPr>
        <w:t xml:space="preserve">It’s not only the opportunities but barriers in the planning process that’s a part of IFRS and sustainability integrated reporting. It is the acknowledgement and willingness of the country representatives, the stakeholders and the corporate and individual consumers to buy into that process. </w:t>
      </w:r>
    </w:p>
    <w:p w14:paraId="07748F5B"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rPr>
          <w:rFonts w:ascii="Times New Roman" w:hAnsi="Times New Roman" w:cs="Times New Roman"/>
          <w:sz w:val="24"/>
          <w:szCs w:val="24"/>
        </w:rPr>
      </w:pPr>
      <w:r w:rsidRPr="008A502E">
        <w:rPr>
          <w:rFonts w:ascii="Times New Roman" w:hAnsi="Times New Roman" w:cs="Times New Roman"/>
          <w:sz w:val="24"/>
          <w:szCs w:val="24"/>
        </w:rPr>
        <w:t>The sustainability process evolved in Pakistan when the Securities and Exchange Commission of Pakistan (SECP) issued a Corporate Social Responsibility (CSR) Order, 2009, applicable to all public companies. The said Order required descriptive as well as monetary disclosures of CSR activities undertaken by companies, if any, during each financial year. These disclosures were appended in the directors’ report to the shareholders along with the annual audited accounts.</w:t>
      </w:r>
    </w:p>
    <w:p w14:paraId="1DAC4531"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Calibri" w:hAnsi="Calibri" w:cs="Calibri"/>
          <w:sz w:val="24"/>
          <w:szCs w:val="24"/>
        </w:rPr>
      </w:pPr>
      <w:r w:rsidRPr="008A502E">
        <w:rPr>
          <w:rFonts w:ascii="Times New Roman" w:hAnsi="Times New Roman" w:cs="Times New Roman"/>
          <w:sz w:val="24"/>
          <w:szCs w:val="24"/>
        </w:rPr>
        <w:t xml:space="preserve">It is a commonly held view that the sustainable development process, once embedded in the values, vision and mission of the organisation, improves cost control, increases profits, allows better monitoring of business targets and has a significant impact on the environment in which it operates. Nevertheless, it needs credence and one of many objections ensue regarding proclaimed benefits by accounting bodies. It needs to be studied whether impact on profit in catering to IFRS sustainability reporting be beneficial for financial health and eventually the wellbeing of the investor. So, several schools exist in challenging one line of action, thought or singleminded track of negotiations.   Once an organisation starts preparing environmental reports, it has to monitor the impact on its business operations of increased adherence arising out of necessity to disclose community and environmental welfare involvement, arranging substitutes and impact of its financial activities on the environment. </w:t>
      </w:r>
    </w:p>
    <w:p w14:paraId="74E725F0" w14:textId="77777777" w:rsidR="008A502E" w:rsidRPr="008A502E" w:rsidRDefault="008A502E" w:rsidP="008A50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120"/>
        <w:jc w:val="both"/>
        <w:rPr>
          <w:rFonts w:ascii="Calibri" w:hAnsi="Calibri" w:cs="Calibri"/>
          <w:sz w:val="24"/>
          <w:szCs w:val="24"/>
        </w:rPr>
      </w:pPr>
    </w:p>
    <w:p w14:paraId="521EF064" w14:textId="77777777" w:rsidR="00E81745" w:rsidRDefault="00E81745"/>
    <w:sectPr w:rsidR="00E81745" w:rsidSect="00B3183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02E"/>
    <w:rsid w:val="00113D74"/>
    <w:rsid w:val="001E0245"/>
    <w:rsid w:val="007E4777"/>
    <w:rsid w:val="008A502E"/>
    <w:rsid w:val="008F3B29"/>
    <w:rsid w:val="00A054FD"/>
    <w:rsid w:val="00C124EC"/>
    <w:rsid w:val="00CB0B84"/>
    <w:rsid w:val="00E81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0CEA1"/>
  <w15:chartTrackingRefBased/>
  <w15:docId w15:val="{BC7DC1A8-3B87-43DC-8F73-7F995A52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2690</Words>
  <Characters>15334</Characters>
  <Application>Microsoft Office Word</Application>
  <DocSecurity>0</DocSecurity>
  <Lines>127</Lines>
  <Paragraphs>35</Paragraphs>
  <ScaleCrop>false</ScaleCrop>
  <Company/>
  <LinksUpToDate>false</LinksUpToDate>
  <CharactersWithSpaces>17989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Maliha Baig BUIC</cp:lastModifiedBy>
  <cp:revision>8</cp:revision>
  <dcterms:created xsi:type="dcterms:W3CDTF">2022-10-19T11:13:00Z</dcterms:created>
  <dcterms:modified xsi:type="dcterms:W3CDTF">2023-07-08T18:58:00Z</dcterms:modified>
</cp:coreProperties>
</file>