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NEXT Gift Card Campaign</w:t>
      </w:r>
    </w:p>
    <w:p>
      <w:r>
        <w:rPr>
          <w:i/>
          <w:iCs/>
          <w:color w:val="888888"/>
          <w:sz w:val="18"/>
          <w:szCs w:val="18"/>
        </w:rPr>
        <w:t xml:space="preserve">Generated by TensorAx Studio — 03/03/2026</w:t>
      </w:r>
    </w:p>
    <w:p/>
    <w:p>
      <w:pPr>
        <w:pStyle w:val="Heading2"/>
      </w:pPr>
      <w:r>
        <w:rPr>
          <w:b/>
          <w:bCs/>
        </w:rPr>
        <w:t xml:space="preserve">Settings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Borders>
              <w:top w:val="none" w:color="FFFFFF" w:sz="0"/>
              <w:left w:val="none" w:color="FFFFFF" w:sz="0"/>
              <w:bottom w:val="none" w:color="FFFFFF" w:sz="0"/>
              <w:right w:val="none" w:color="FFFFFF" w:sz="0"/>
            </w:tcBorders>
          </w:tcPr>
          <w:p>
            <w:r>
              <w:rPr>
                <w:b/>
                <w:bCs/>
                <w:sz w:val="20"/>
                <w:szCs w:val="20"/>
              </w:rPr>
              <w:t xml:space="preserve">Video Type</w:t>
            </w:r>
          </w:p>
        </w:tc>
        <w:tc>
          <w:tcPr>
            <w:tcW w:type="pct" w:w="70%"/>
            <w:tcBorders>
              <w:top w:val="none" w:color="FFFFFF" w:sz="0"/>
              <w:left w:val="none" w:color="FFFFFF" w:sz="0"/>
              <w:bottom w:val="none" w:color="FFFFFF" w:sz="0"/>
              <w:right w:val="none" w:color="FFFFFF" w:sz="0"/>
            </w:tcBorders>
          </w:tcPr>
          <w:p>
            <w:r>
              <w:rPr>
                <w:sz w:val="20"/>
                <w:szCs w:val="20"/>
              </w:rPr>
              <w:t xml:space="preserve">explainer</w:t>
            </w:r>
          </w:p>
        </w:tc>
      </w:tr>
      <w:tr>
        <w:tc>
          <w:tcPr>
            <w:tcW w:type="pct" w:w="30%"/>
            <w:tcBorders>
              <w:top w:val="none" w:color="FFFFFF" w:sz="0"/>
              <w:left w:val="none" w:color="FFFFFF" w:sz="0"/>
              <w:bottom w:val="none" w:color="FFFFFF" w:sz="0"/>
              <w:right w:val="none" w:color="FFFFFF" w:sz="0"/>
            </w:tcBorders>
          </w:tcPr>
          <w:p>
            <w:r>
              <w:rPr>
                <w:b/>
                <w:bCs/>
                <w:sz w:val="20"/>
                <w:szCs w:val="20"/>
              </w:rPr>
              <w:t xml:space="preserve">Format</w:t>
            </w:r>
          </w:p>
        </w:tc>
        <w:tc>
          <w:tcPr>
            <w:tcW w:type="pct" w:w="70%"/>
            <w:tcBorders>
              <w:top w:val="none" w:color="FFFFFF" w:sz="0"/>
              <w:left w:val="none" w:color="FFFFFF" w:sz="0"/>
              <w:bottom w:val="none" w:color="FFFFFF" w:sz="0"/>
              <w:right w:val="none" w:color="FFFFFF" w:sz="0"/>
            </w:tcBorders>
          </w:tcPr>
          <w:p>
            <w:r>
              <w:rPr>
                <w:sz w:val="20"/>
                <w:szCs w:val="20"/>
              </w:rPr>
              <w:t xml:space="preserve">9:16</w:t>
            </w:r>
          </w:p>
        </w:tc>
      </w:tr>
      <w:tr>
        <w:tc>
          <w:tcPr>
            <w:tcW w:type="pct" w:w="30%"/>
            <w:tcBorders>
              <w:top w:val="none" w:color="FFFFFF" w:sz="0"/>
              <w:left w:val="none" w:color="FFFFFF" w:sz="0"/>
              <w:bottom w:val="none" w:color="FFFFFF" w:sz="0"/>
              <w:right w:val="none" w:color="FFFFFF" w:sz="0"/>
            </w:tcBorders>
          </w:tcPr>
          <w:p>
            <w:r>
              <w:rPr>
                <w:b/>
                <w:bCs/>
                <w:sz w:val="20"/>
                <w:szCs w:val="20"/>
              </w:rPr>
              <w:t xml:space="preserve">Duration</w:t>
            </w:r>
          </w:p>
        </w:tc>
        <w:tc>
          <w:tcPr>
            <w:tcW w:type="pct" w:w="70%"/>
            <w:tcBorders>
              <w:top w:val="none" w:color="FFFFFF" w:sz="0"/>
              <w:left w:val="none" w:color="FFFFFF" w:sz="0"/>
              <w:bottom w:val="none" w:color="FFFFFF" w:sz="0"/>
              <w:right w:val="none" w:color="FFFFFF" w:sz="0"/>
            </w:tcBorders>
          </w:tcPr>
          <w:p>
            <w:r>
              <w:rPr>
                <w:sz w:val="20"/>
                <w:szCs w:val="20"/>
              </w:rPr>
              <w:t xml:space="preserve">1.5min</w:t>
            </w:r>
          </w:p>
        </w:tc>
      </w:tr>
      <w:tr>
        <w:tc>
          <w:tcPr>
            <w:tcW w:type="pct" w:w="30%"/>
            <w:tcBorders>
              <w:top w:val="none" w:color="FFFFFF" w:sz="0"/>
              <w:left w:val="none" w:color="FFFFFF" w:sz="0"/>
              <w:bottom w:val="none" w:color="FFFFFF" w:sz="0"/>
              <w:right w:val="none" w:color="FFFFFF" w:sz="0"/>
            </w:tcBorders>
          </w:tcPr>
          <w:p>
            <w:r>
              <w:rPr>
                <w:b/>
                <w:bCs/>
                <w:sz w:val="20"/>
                <w:szCs w:val="20"/>
              </w:rPr>
              <w:t xml:space="preserve">Tone</w:t>
            </w:r>
          </w:p>
        </w:tc>
        <w:tc>
          <w:tcPr>
            <w:tcW w:type="pct" w:w="70%"/>
            <w:tcBorders>
              <w:top w:val="none" w:color="FFFFFF" w:sz="0"/>
              <w:left w:val="none" w:color="FFFFFF" w:sz="0"/>
              <w:bottom w:val="none" w:color="FFFFFF" w:sz="0"/>
              <w:right w:val="none" w:color="FFFFFF" w:sz="0"/>
            </w:tcBorders>
          </w:tcPr>
          <w:p>
            <w:r>
              <w:rPr>
                <w:sz w:val="20"/>
                <w:szCs w:val="20"/>
              </w:rPr>
              <w:t xml:space="preserve">warm</w:t>
            </w:r>
          </w:p>
        </w:tc>
      </w:tr>
    </w:tbl>
    <w:p/>
    <w:p>
      <w:pPr>
        <w:pStyle w:val="Heading2"/>
      </w:pPr>
      <w:r>
        <w:rPr>
          <w:b/>
          <w:bCs/>
        </w:rPr>
        <w:t xml:space="preserve">User Direction</w:t>
      </w:r>
    </w:p>
    <w:p>
      <w:r>
        <w:rPr>
          <w:sz w:val="22"/>
          <w:szCs w:val="22"/>
        </w:rPr>
        <w:t xml:space="preserve">Create a 90s video showcasing the benefit for friends and family to buy gift cards instead of presents for the kids, because kids grow fast.  keep it very simple.  use the same style as the sample video but of a child dressed in next clothes and a relative/friend implying that clothes were bought by the adult.  use the gift card dots to 'frame ' the action of an adult entering with a kid, pose and as they start moving out of the focus have a shutter sound and a still photo created and fills one of the dots as if framed in a circle.   The end should show the gift card and should explain that this way the gift grows with the kids.  The kid should be shown at different ages from new born to schooll age</w:t>
      </w:r>
    </w:p>
    <w:p/>
    <w:p>
      <w:pPr>
        <w:pStyle w:val="Heading2"/>
      </w:pPr>
      <w:r>
        <w:rPr>
          <w:b/>
          <w:bCs/>
        </w:rPr>
        <w:t xml:space="preserve">Call to Action</w:t>
      </w:r>
    </w:p>
    <w:p>
      <w:r>
        <w:rPr>
          <w:sz w:val="22"/>
          <w:szCs w:val="22"/>
        </w:rPr>
        <w:t xml:space="preserve">Parents should ask their friend and family to send them gift cards not presents. for gift cards, not presents</w:t>
      </w:r>
    </w:p>
    <w:p/>
    <w:p>
      <w:pPr>
        <w:pStyle w:val="Heading2"/>
      </w:pPr>
      <w:r>
        <w:rPr>
          <w:b/>
          <w:bCs/>
        </w:rPr>
        <w:t xml:space="preserve">Target Audience</w:t>
      </w:r>
    </w:p>
    <w:p>
      <w:r>
        <w:rPr>
          <w:sz w:val="22"/>
          <w:szCs w:val="22"/>
        </w:rPr>
        <w:t xml:space="preserve">Parents of young children, expecting parents</w:t>
      </w:r>
    </w:p>
    <w:p/>
    <w:p>
      <w:pPr>
        <w:pStyle w:val="Heading2"/>
      </w:pPr>
      <w:r>
        <w:rPr>
          <w:b/>
          <w:bCs/>
        </w:rPr>
        <w:t xml:space="preserve">Style Inspirations</w:t>
      </w:r>
    </w:p>
    <w:p>
      <w:r>
        <w:rPr>
          <w:color w:val="91569c"/>
          <w:sz w:val="20"/>
          <w:szCs w:val="20"/>
        </w:rPr>
        <w:t xml:space="preserve">https://drive.google.com/drive/folders/13JC2i3OLz1tgGvwEdCwlmWkddg6VQu5T</w:t>
      </w:r>
    </w:p>
    <w:p>
      <w:r>
        <w:rPr>
          <w:color w:val="91569c"/>
          <w:sz w:val="20"/>
          <w:szCs w:val="20"/>
        </w:rPr>
        <w:t xml:space="preserve">https://drive.google.com/drive/folders/1-yDobOPZwcLNmPQeQf04FA18OFrDA1hH</w:t>
      </w:r>
    </w:p>
    <w:p/>
    <w:p>
      <w:pPr>
        <w:pStyle w:val="Heading2"/>
      </w:pPr>
      <w:r>
        <w:rPr>
          <w:b/>
          <w:bCs/>
        </w:rPr>
        <w:t xml:space="preserve">Additional Notes</w:t>
      </w:r>
    </w:p>
    <w:p>
      <w:r>
        <w:rPr>
          <w:sz w:val="22"/>
          <w:szCs w:val="22"/>
        </w:rPr>
        <w:t xml:space="preserve">
--- STYLE ANALYSIS (Video 1: YOUNGER GIRLS audio 2a.mp4) ---
This detailed analysis is based on the 5 keyframes provided, extracted at regular intervals, suggesting a consistent visual approach throughout the video.
---
### Detailed Breakdown of Reference Video Keyframes:
1.  **Visual Style**
    *   **Colour Grading**: The video employs a vibrant, natural colour palette with a slightly warm undertone. Greens of the grass are rich and lush, and the reds and yellows in the children's clothing are highly saturated, making them pop. The sky, while overcast, retains a soft, natural blue-grey hue, contributing to the overall bright and cheerful feel.
    *   **Lighting Approach**: Predominantly natural, soft, and diffuse daylight. This suggests filming on an overcast day or during the "golden hour" (though the sky suggests overcast) which provides even, shadow-minimizing illumination. There are no harsh shadows or blown-out highlights, creating a gentle and airy aesthetic.
    *   **Contrast**: Good, well-balanced contrast. Details are preserved in both the brighter and slightly darker areas, preventing a flat look while avoiding dramatic, high-contrast imagery.
    *   **Saturation**: High saturation is a defining characteristic, particularly for the primary and secondary colours present in the children's outfits and the natural environment. This contributes significantly to the lively and cheerful mood.
    *   **Overall Mood**: Bright, fresh, natural, and idyllic. It conveys a sense of wholesome outdoor play and effortless joy.
2.  **Camera Work**
    *   **Shot Types**: Primarily uses **medium shots**, often from the children's waist or mid-thigh up. This allows for a clear view of their expressions, gestures, and entire outfits, while still providing context of the outdoor environment. There are no extreme close-ups or very wide shots among these keyframes.
    *   **Camera Movement Patterns**: The consistent framing and subject placement across the frames suggest a largely **static or very smoothly tracking camera**. While the children are in motion, the camera seems to be either locked off or making very gentle, deliberate movements (e.g., subtle pans or tilts) to follow their natural actions. The vertical aspect ratio is consistent, indicating it's shot for social media platforms like Instagram Reels or TikTok.
    *   **Angles**: Consistently shot from a **slightly low angle**, approximately at the children's eye level or slightly below. This elevates the children, making them the central focus and giving a sense of looking up at their world, emphasizing their importance and presence.
3.  **Composition**
    *   **Framing Techniques**: The subjects (single children or pairs) are typically framed within the lower half to two-thirds of the frame, allowing the natural background (trees, sky) to fill the upper portion. The focus is always on the children.
    *   **Rule of Thirds**: Frequently applied. Children's faces or key points of interest are often placed on or near the intersections of the rule of thirds grid, creating dynamic and visually balanced compositions (e.g., the girl in Frame 1 and Frame 4 on the left).
    *   **Symmetry**: Not a dominant technique, but Frame 5 shows a relatively balanced, near-symmetrical composition with two children standing side-by-side, engaging directly with the camera.
    *   **Depth of Field**: Consistently **shallow depth of field**. The children are sharply in focus, while the background (grass, distant trees, sky) is softly blurred. This effectively isolates the subjects, drawing the viewer's eye directly to them and enhancing their prominence.
4.  **Subjects &amp; Characters**
    *   **Who/What Appears**: Young children, appearing to be between approximately 2 to 5 years old. There's a representation of diverse ethnicities among the children.
    *   **Their Appearance**: Dressed in casual, comfortable, yet stylish children's wear. The clothing frequently features playful patterns and motifs, most notably fruit themes (strawberries, cherries) and classic patterns like gingham and plaid. Their hair is styled naturally, contributing to an authentic look.
    *   **Clothing**: The outfits are bright, colourful, and age-appropriate, often showcasing brands or styles that emphasize fun and innocence. The clothing itself becomes a focal point, highlighted by the vibrant colours and clear focus.
    *   **Expressions**: Consistently happy, smiling, joyful, and engaged. The expressions appear candid and genuine, conveying a sense of uninhibited play and natural childhood wonder.
5.  **Setting &amp; Environment**
    *   **Locations**: An open, expansive grassy field or meadow. The natural, outdoor setting provides a simple yet beautiful backdrop.
    *   **Backgrounds**: A consistent mid-ground element is a line of lush, deep green trees, suggesting a woodland edge or park. The upper background is filled with a soft, overcast sky, complementing the diffuse lighting.
    *   **Props**: No explicit props are used beyond the children's clothing. The environment itself functions as their playground and backdrop.
    *   **Set Design**: Minimalist and natural. The beauty of the outdoors is leveraged entirely, with no discernible artificial sets or elaborate staging, emphasizing authenticity and simplicity.
6.  **Pacing &amp; Editing**
    *   **Visual Rhythm**: The sequence of distinct poses and interactions across these keyframes suggests an **upbeat and relatively quick pacing**. Each frame captures a different moment or interaction, implying that the video consists of a montage of short, dynamic clips. The energy level appears high, consistent with children at play.
    *   **Transitions Implied**: Given the likely fast pace, **simple cuts** are implied between shots. Elaborate or slow transitions would likely disrupt the energetic flow that these keyframes suggest.
7.  **Typography &amp; Graphics**
    *   No external text overlays, titles, lower thirds, or branding elements are visible *within* these keyframes.
    *   However, **graphics are integrated into the children's clothing** (e.g., the "Fresh Fruit Market" graphic on a sweatshirt in frames 4 &amp; 5, strawberry and cherry patterns on various outfits). This suggests that any branding or thematic elements are woven into the product styling rather than added as post-production overlays.
8.  **Overall Tone &amp; Mood**
    *   The video conveys an overwhelmingly **cheerful, innocent, playful, and heartwarming** tone. It radiates positive energy, evoking feelings of childhood joy, freedom, and the simple pleasures of outdoor play. The overall mood is uplifting, optimistic, and charming, designed to elicit smiles and a sense of lightheartedness from the viewer. It feels authentic, natural, and full of life.
---
This comprehensive analysis should provide a solid foundation for creating new video content that aligns perfectly with the established style.
--- STYLE ANALYSIS (Images 2: 1_images_from_folder) ---
Here's a detailed visual analysis of the provided image:
---
### Visual Design Analysis: NEXT Gift Card
This image presents a clean, modern, and cheerful design for what is identified as a "NEXT GIFT CARD." It leverages a simple yet effective graphic language to convey its message.
---
#### 1. Visual Style
*   **Colour Palette**: The design features a vibrant and diverse multi-colour palette for the polka dots, set against a stark white background.
    *   **Primary Colours (Dots)**: The dots encompass a range from bright and bold to softer pastels. Key colours include:
        *   Bright Yellow (e.g., #D5E80D)
        *   Teal/Aqua (e.g., #00BCD4, #00A99A)
        *   Medium Blue (e.g., #6DCFF6)
        *   Deep Navy Blue (e.g., #2E2E8D)
        *   Vibrant Purple (e.g., #6B2C8F)
        *   Soft Lavender/Lilac (e.g., #B1A8D2)
        *   Light Pink (e.g., #F5CCD7)
        *   Dusty Rose/Muted Pink (e.g., #DCB8BB)
        *   Soft Peach/Skin Tone (e.g., #F4D3C5)
    *   **Text Colour**: A consistent deep navy blue (#2E2E8D, matching one of the dot colours) is used for the brand name and descriptor.
    *   **Background**: Pure white, providing maximum contrast and a clean canvas.
    *   **Overall Impression**: The palette is playful and inviting, suggesting inclusivity and broad appeal. The mix of brights and pastels creates a dynamic yet harmonious effect.
*   **Lighting**: The image has a completely flat, even lighting. There are no shadows, highlights, or discernible light sources, indicating a purely graphic, two-dimensional design.
*   **Contrast**: High contrast is a defining feature.
    *   The dark navy text stands out sharply against the white background.
    *   The colourful polka dots create strong visual contrast with the white background and against each other, ensuring each colour is distinct.
*   **Saturation**: The colours used for the dots generally have high to medium saturation, contributing to the cheerful and energetic mood. The bright yellow and teal are particularly high saturation, while the pinks and peaches are slightly desaturated (pastel).
*   **Overall Aesthetic**: Modern, clean, minimalist, playful, cheerful, graphic, and approachable. It combines simplicity with a burst of colour.
#### 2. Composition
*   **Framing**: The core information ("NEXT GIFT CARD") is centrally placed within a clear, rectangular white space. This central area is framed by rows and columns of uniformly sized polka dots that extend to the edges of the image.
*   **Layout**:
    *   The polka dots are arranged in a strict grid pattern, creating a structured border. The irregular distribution of colours within this grid adds a dynamic, almost random, playful element to the otherwise ordered pattern.
    *   The text is centrally aligned, both horizontally and vertically, within the white negative space, creating a strong focal point.
*   **Use of Space**: Excellent use of negative space. The ample white background allows the text to breathe and ensures maximum legibility. The colourful dots effectively frame this central content, guiding the eye without being distracting. The layout is balanced and uncluttered.
*   **Visual Hierarchy**:
    1.  **"NEXT"**: This is the most prominent element due to its larger size, heavier weight, and central placement. It's immediately identifiable as the brand.
    2.  **"GIFT CARD"**: This phrase is secondary, providing context and function. It's smaller and lighter than "NEXT" but still highly legible.
    3.  **Polka Dots**: These form the decorative background/frame. While visually engaging, their uniform size and repetition make them recede slightly behind the primary text, serving as an aesthetic enhancer rather than the main focus.
#### 3. Subjects &amp; Content
*   **What appears**: The primary subjects are the brand name "NEXT" and the product identifier "GIFT CARD." These are surrounded by a decorative border composed of numerous circular polka dots in various colours.
*   **People/Objects**: There are no depictions of people or physical objects. The design is purely graphic and abstract.
*   **Text**: "NEXT" and "GIFT CARD."
#### 4. Typography &amp; Branding
*   **Fonts**:
    *   **"NEXT"**: A clean, modern sans-serif typeface, uppercase, with a geometric influence. It has a bold or heavy weight, making it impactful and easy to read. The characters are well-spaced.
    *   **"GIFT CARD"**: A complementary sans-serif typeface, also uppercase, but with a lighter weight and slightly smaller point size than "NEXT." It appears to be from the same font family or a closely related one, maintaining consistency. The tracking (letter spacing) is slightly more open, enhancing readability for the smaller text.
*   **Logos**: The "NEXT" wordmark itself functions as the primary logo. There isn't a separate graphical emblem present. The typeface choice is crucial to the brand's identity.
*   **Text Treatments**:
    *   "NEXT" is presented in a larger size and heavier weight, asserting brand dominance.
    *   "GIFT CARD" is smaller and lighter, acting as a descriptor.
    *   Both are rendered in the same deep navy blue, unifying the text elements.
*   **Brand Elements**: The multi-coloured polka dot pattern, combined with the specific "NEXT" wordmark and navy colour, serves as a distinctive brand element. It's likely a recognizable motif for Next's gift card or general branding.
#### 5. Setting &amp; Environment
*   **Backgrounds**: The central area is a solid, flat white background. The entire image lacks any environmental context beyond this abstract, graphic backdrop.
*   **Context**: The design is clearly for a "GIFT CARD," implying a retail or consumer gifting context. The playful design suggests it could be suitable for a wide demographic and various occasions.
*   **Props**: No physical props are present; the design is entirely two-dimensional.
#### 6. Mood &amp; Tone
*   **Emotional Feel**: Cheerful, optimistic, friendly, inviting, modern, playful, and inclusive. The bright colours evoke happiness and positivity.
*   **Message Conveyed**: The design communicates a sense of ease and joy associated with gifting. It suggests that a Next gift card is a pleasant and versatile present, appealing to a broad audience. The clean aesthetic also implies reliability and a contemporary brand image.
#### 7. Technical Details
*   **Resolution Quality**: The image exhibits high resolution. All lines are sharp, colours are solid and without discernible pixelation, and text is crisp, indicating a high-quality digital graphic.
*   **Format Cues**: The flat colours, sharp vector-like edges, and precise geometric shapes strongly suggest this is a vector-based design or a high-quality raster export from a vector source. There are no photographic elements or textures.
*   **Print vs. Digital Indicators**: The design is perfectly suited for both digital display and physical print. Its simplicity and solid colours would translate well to various printing processes (e.g., offset, digital, card stock), and the high contrast ensures legibility across different media. The aspect ratio is vertical, commonly used for gift cards, mobile interfaces, or social media stories.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2026-03-03T17:38:27.918Z</dcterms:created>
  <dcterms:modified xsi:type="dcterms:W3CDTF">2026-03-03T17:38:27.918Z</dcterms:modified>
</cp:coreProperties>
</file>

<file path=docProps/custom.xml><?xml version="1.0" encoding="utf-8"?>
<Properties xmlns="http://schemas.openxmlformats.org/officeDocument/2006/custom-properties" xmlns:vt="http://schemas.openxmlformats.org/officeDocument/2006/docPropsVTypes"/>
</file>