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tbl>
      <w:tblPr>
        <w:tblpPr w:leftFromText="180" w:rightFromText="180" w:vertAnchor="page" w:horzAnchor="page" w:tblpX="1473" w:tblpY="582"/>
        <w:tblOverlap w:val="never"/>
        <w:tblW w:w="0" w:type="auto"/>
        <w:tblLook w:val="04A0" w:firstRow="1" w:lastRow="0" w:firstColumn="1" w:lastColumn="0" w:noHBand="0" w:noVBand="1"/>
      </w:tblPr>
      <w:tblGrid>
        <w:gridCol w:w="3192"/>
        <w:gridCol w:w="3192"/>
        <w:gridCol w:w="3192"/>
      </w:tblGrid>
      <w:tr w:rsidR="00572406" w14:paraId="050C08A3" w14:textId="77777777">
        <w:tc>
          <w:tcPr>
            <w:tcW w:w="3192" w:type="dxa"/>
          </w:tcPr>
          <w:p w14:paraId="36B256EB" w14:textId="0AA69E9B" w:rsidR="00572406" w:rsidRDefault="00CA3352">
            <w:pPr>
              <w:jc w:val="center"/>
            </w:pPr>
            <w:r>
              <w:rPr>
                <w:b/>
                <w:sz w:val="24"/>
                <w:szCs w:val="24"/>
              </w:rPr>
              <w:fldChar w:fldCharType="begin"/>
            </w:r>
            <w:r>
              <w:rPr>
                <w:b/>
                <w:sz w:val="24"/>
                <w:szCs w:val="24"/>
              </w:rPr>
              <w:instrText xml:space="preserve"> MACROBUTTON MTEditEquationSection2 </w:instrText>
            </w:r>
            <w:r w:rsidRPr="00CA3352">
              <w:rPr>
                <w:rStyle w:val="MTEquationSection"/>
              </w:rPr>
              <w:instrText>公式章</w:instrText>
            </w:r>
            <w:r w:rsidRPr="00CA3352">
              <w:rPr>
                <w:rStyle w:val="MTEquationSection"/>
              </w:rPr>
              <w:instrText xml:space="preserve"> 1 </w:instrText>
            </w:r>
            <w:r w:rsidRPr="00CA3352">
              <w:rPr>
                <w:rStyle w:val="MTEquationSection"/>
              </w:rPr>
              <w:instrText>节</w:instrText>
            </w:r>
            <w:r w:rsidRPr="00CA3352">
              <w:rPr>
                <w:rStyle w:val="MTEquationSection"/>
              </w:rPr>
              <w:instrText xml:space="preserve"> 1</w:instrText>
            </w:r>
            <w:r>
              <w:rPr>
                <w:b/>
                <w:sz w:val="24"/>
                <w:szCs w:val="24"/>
              </w:rPr>
              <w:fldChar w:fldCharType="begin"/>
            </w:r>
            <w:r>
              <w:rPr>
                <w:b/>
                <w:sz w:val="24"/>
                <w:szCs w:val="24"/>
              </w:rPr>
              <w:instrText xml:space="preserve"> </w:instrText>
            </w:r>
            <w:r>
              <w:rPr>
                <w:rFonts w:hint="eastAsia"/>
                <w:b/>
                <w:sz w:val="24"/>
                <w:szCs w:val="24"/>
              </w:rPr>
              <w:instrText>SEQ MTEqn \r \h \* MERGEFORMAT</w:instrText>
            </w:r>
            <w:r>
              <w:rPr>
                <w:b/>
                <w:sz w:val="24"/>
                <w:szCs w:val="24"/>
              </w:rPr>
              <w:instrText xml:space="preserve"> </w:instrText>
            </w:r>
            <w:r>
              <w:rPr>
                <w:b/>
                <w:sz w:val="24"/>
                <w:szCs w:val="24"/>
              </w:rPr>
              <w:fldChar w:fldCharType="end"/>
            </w:r>
            <w:r>
              <w:rPr>
                <w:b/>
                <w:sz w:val="24"/>
                <w:szCs w:val="24"/>
              </w:rPr>
              <w:fldChar w:fldCharType="begin"/>
            </w:r>
            <w:r>
              <w:rPr>
                <w:b/>
                <w:sz w:val="24"/>
                <w:szCs w:val="24"/>
              </w:rPr>
              <w:instrText xml:space="preserve"> SEQ MTSec \r 1 \h \* MERGEFORMAT </w:instrText>
            </w:r>
            <w:r>
              <w:rPr>
                <w:b/>
                <w:sz w:val="24"/>
                <w:szCs w:val="24"/>
              </w:rPr>
              <w:fldChar w:fldCharType="end"/>
            </w:r>
            <w:r>
              <w:rPr>
                <w:b/>
                <w:sz w:val="24"/>
                <w:szCs w:val="24"/>
              </w:rPr>
              <w:fldChar w:fldCharType="begin"/>
            </w:r>
            <w:r>
              <w:rPr>
                <w:b/>
                <w:sz w:val="24"/>
                <w:szCs w:val="24"/>
              </w:rPr>
              <w:instrText xml:space="preserve"> SEQ MTChap \r 1 \h \* MERGEFORMAT </w:instrText>
            </w:r>
            <w:r>
              <w:rPr>
                <w:b/>
                <w:sz w:val="24"/>
                <w:szCs w:val="24"/>
              </w:rPr>
              <w:fldChar w:fldCharType="end"/>
            </w:r>
            <w:r>
              <w:rPr>
                <w:b/>
                <w:sz w:val="24"/>
                <w:szCs w:val="24"/>
              </w:rPr>
              <w:fldChar w:fldCharType="end"/>
            </w:r>
            <w:r>
              <w:rPr>
                <w:b/>
                <w:sz w:val="24"/>
                <w:szCs w:val="24"/>
              </w:rPr>
              <w:fldChar w:fldCharType="begin"/>
            </w:r>
            <w:r>
              <w:rPr>
                <w:b/>
                <w:sz w:val="24"/>
                <w:szCs w:val="24"/>
              </w:rPr>
              <w:instrText xml:space="preserve"> MACROBUTTON AMEditEquationSection2 </w:instrText>
            </w:r>
            <w:r w:rsidRPr="00CA3352">
              <w:rPr>
                <w:rStyle w:val="AMEquationSection"/>
              </w:rPr>
              <w:instrText>Equation Chapter 1 Section 1</w:instrText>
            </w:r>
            <w:r>
              <w:rPr>
                <w:b/>
                <w:sz w:val="24"/>
                <w:szCs w:val="24"/>
              </w:rPr>
              <w:fldChar w:fldCharType="begin"/>
            </w:r>
            <w:r>
              <w:rPr>
                <w:b/>
                <w:sz w:val="24"/>
                <w:szCs w:val="24"/>
              </w:rPr>
              <w:instrText xml:space="preserve"> SEQ AMEqn \r \h \* MERGEFORMAT </w:instrText>
            </w:r>
            <w:r>
              <w:rPr>
                <w:b/>
                <w:sz w:val="24"/>
                <w:szCs w:val="24"/>
              </w:rPr>
              <w:fldChar w:fldCharType="end"/>
            </w:r>
            <w:r>
              <w:rPr>
                <w:b/>
                <w:sz w:val="24"/>
                <w:szCs w:val="24"/>
              </w:rPr>
              <w:fldChar w:fldCharType="begin"/>
            </w:r>
            <w:r>
              <w:rPr>
                <w:b/>
                <w:sz w:val="24"/>
                <w:szCs w:val="24"/>
              </w:rPr>
              <w:instrText xml:space="preserve"> SEQ AMSec \r 1 \h \* MERGEFORMAT </w:instrText>
            </w:r>
            <w:r>
              <w:rPr>
                <w:b/>
                <w:sz w:val="24"/>
                <w:szCs w:val="24"/>
              </w:rPr>
              <w:fldChar w:fldCharType="end"/>
            </w:r>
            <w:r>
              <w:rPr>
                <w:b/>
                <w:sz w:val="24"/>
                <w:szCs w:val="24"/>
              </w:rPr>
              <w:fldChar w:fldCharType="begin"/>
            </w:r>
            <w:r>
              <w:rPr>
                <w:b/>
                <w:sz w:val="24"/>
                <w:szCs w:val="24"/>
              </w:rPr>
              <w:instrText xml:space="preserve"> SEQ AMChap \r 1 \h \* MERGEFORMAT </w:instrText>
            </w:r>
            <w:r>
              <w:rPr>
                <w:b/>
                <w:sz w:val="24"/>
                <w:szCs w:val="24"/>
              </w:rPr>
              <w:fldChar w:fldCharType="end"/>
            </w:r>
            <w:r>
              <w:rPr>
                <w:b/>
                <w:sz w:val="24"/>
                <w:szCs w:val="24"/>
              </w:rPr>
              <w:fldChar w:fldCharType="end"/>
            </w:r>
            <w:r w:rsidR="00000000">
              <w:rPr>
                <w:b/>
                <w:sz w:val="24"/>
                <w:szCs w:val="24"/>
              </w:rPr>
              <w:t>Problem Chosen</w:t>
            </w:r>
            <w:r w:rsidR="00000000">
              <w:rPr>
                <w:b/>
              </w:rPr>
              <w:br/>
            </w:r>
            <w:r w:rsidR="00000000">
              <w:rPr>
                <w:color w:val="FF0000"/>
                <w:sz w:val="40"/>
                <w:szCs w:val="40"/>
              </w:rPr>
              <w:t>B</w:t>
            </w:r>
          </w:p>
        </w:tc>
        <w:tc>
          <w:tcPr>
            <w:tcW w:w="3192" w:type="dxa"/>
          </w:tcPr>
          <w:p w14:paraId="72BD3A74" w14:textId="77777777" w:rsidR="00572406" w:rsidRDefault="00000000">
            <w:pPr>
              <w:jc w:val="center"/>
            </w:pPr>
            <w:r>
              <w:rPr>
                <w:b/>
                <w:bCs/>
                <w:sz w:val="24"/>
                <w:szCs w:val="24"/>
              </w:rPr>
              <w:t>202</w:t>
            </w:r>
            <w:r>
              <w:rPr>
                <w:rFonts w:hint="eastAsia"/>
                <w:b/>
                <w:bCs/>
                <w:sz w:val="24"/>
                <w:szCs w:val="24"/>
              </w:rPr>
              <w:t>6</w:t>
            </w:r>
            <w:r>
              <w:rPr>
                <w:b/>
                <w:bCs/>
                <w:sz w:val="24"/>
                <w:szCs w:val="24"/>
              </w:rPr>
              <w:br/>
              <w:t>MCM/ICM</w:t>
            </w:r>
            <w:r>
              <w:rPr>
                <w:b/>
                <w:bCs/>
                <w:sz w:val="24"/>
                <w:szCs w:val="24"/>
              </w:rPr>
              <w:br/>
              <w:t>Summary Sheet</w:t>
            </w:r>
          </w:p>
        </w:tc>
        <w:tc>
          <w:tcPr>
            <w:tcW w:w="3192" w:type="dxa"/>
          </w:tcPr>
          <w:p w14:paraId="6078601C" w14:textId="77777777" w:rsidR="00572406" w:rsidRDefault="00000000">
            <w:pPr>
              <w:jc w:val="center"/>
            </w:pPr>
            <w:r>
              <w:rPr>
                <w:b/>
                <w:sz w:val="24"/>
                <w:szCs w:val="24"/>
              </w:rPr>
              <w:t>Team Control Number</w:t>
            </w:r>
            <w:r>
              <w:rPr>
                <w:b/>
              </w:rPr>
              <w:br/>
            </w:r>
            <w:r>
              <w:rPr>
                <w:rFonts w:hint="eastAsia"/>
                <w:color w:val="FF0000"/>
                <w:sz w:val="40"/>
                <w:szCs w:val="40"/>
              </w:rPr>
              <w:t>2601727</w:t>
            </w:r>
          </w:p>
        </w:tc>
      </w:tr>
    </w:tbl>
    <w:p w14:paraId="39B40F5C" w14:textId="77777777" w:rsidR="00572406" w:rsidRDefault="00000000">
      <w:pPr>
        <w:widowControl/>
        <w:jc w:val="center"/>
        <w:rPr>
          <w:color w:val="000000"/>
          <w:kern w:val="0"/>
          <w:sz w:val="20"/>
        </w:rPr>
      </w:pPr>
      <w:r>
        <w:pict w14:anchorId="375367E4">
          <v:rect id="_x0000_i8869" style="width:468pt;height:1.5pt" o:hralign="center" o:hrstd="t" o:hrnoshade="t" o:hr="t" fillcolor="black" stroked="f"/>
        </w:pict>
      </w:r>
    </w:p>
    <w:p w14:paraId="4BBE1476" w14:textId="77777777" w:rsidR="00572406" w:rsidRDefault="00572406">
      <w:pPr>
        <w:adjustRightInd w:val="0"/>
        <w:snapToGrid w:val="0"/>
        <w:jc w:val="center"/>
        <w:rPr>
          <w:b/>
          <w:bCs/>
          <w:sz w:val="28"/>
          <w:szCs w:val="28"/>
        </w:rPr>
      </w:pPr>
    </w:p>
    <w:p w14:paraId="5623DD1D" w14:textId="77777777" w:rsidR="00572406" w:rsidRDefault="00572406">
      <w:pPr>
        <w:adjustRightInd w:val="0"/>
        <w:snapToGrid w:val="0"/>
        <w:jc w:val="center"/>
        <w:rPr>
          <w:rStyle w:val="hps"/>
          <w:b/>
          <w:color w:val="222222"/>
          <w:sz w:val="28"/>
          <w:szCs w:val="28"/>
          <w:lang w:val="en"/>
        </w:rPr>
      </w:pPr>
    </w:p>
    <w:p w14:paraId="38E6911B" w14:textId="77777777" w:rsidR="00572406" w:rsidRDefault="00000000">
      <w:pPr>
        <w:jc w:val="center"/>
        <w:rPr>
          <w:rStyle w:val="hps"/>
          <w:b/>
          <w:color w:val="222222"/>
          <w:sz w:val="32"/>
          <w:szCs w:val="32"/>
          <w:lang w:val="en"/>
        </w:rPr>
      </w:pPr>
      <w:r>
        <w:rPr>
          <w:rStyle w:val="hps"/>
          <w:b/>
          <w:color w:val="222222"/>
          <w:sz w:val="32"/>
          <w:szCs w:val="32"/>
          <w:lang w:val="en"/>
        </w:rPr>
        <w:t>Title</w:t>
      </w:r>
      <w:r>
        <w:rPr>
          <w:rStyle w:val="hps"/>
          <w:color w:val="FF0000"/>
          <w:sz w:val="32"/>
          <w:szCs w:val="32"/>
          <w:lang w:val="en"/>
        </w:rPr>
        <w:t>（此处应写论文标题）</w:t>
      </w:r>
    </w:p>
    <w:p w14:paraId="00597E0C" w14:textId="77777777" w:rsidR="00572406" w:rsidRDefault="00000000">
      <w:pPr>
        <w:jc w:val="center"/>
        <w:rPr>
          <w:b/>
          <w:sz w:val="28"/>
          <w:szCs w:val="28"/>
        </w:rPr>
      </w:pPr>
      <w:r>
        <w:rPr>
          <w:b/>
          <w:sz w:val="28"/>
          <w:szCs w:val="28"/>
        </w:rPr>
        <w:t xml:space="preserve"> Summary</w:t>
      </w:r>
    </w:p>
    <w:p w14:paraId="04453F8C" w14:textId="77777777" w:rsidR="00572406" w:rsidRDefault="00572406">
      <w:pPr>
        <w:rPr>
          <w:color w:val="FF0000"/>
          <w:sz w:val="22"/>
          <w:szCs w:val="22"/>
        </w:rPr>
      </w:pPr>
    </w:p>
    <w:p w14:paraId="6FA37F47" w14:textId="77777777" w:rsidR="00572406" w:rsidRDefault="00000000">
      <w:pPr>
        <w:numPr>
          <w:ilvl w:val="0"/>
          <w:numId w:val="3"/>
        </w:numPr>
        <w:rPr>
          <w:color w:val="FF0000"/>
          <w:sz w:val="22"/>
          <w:szCs w:val="22"/>
        </w:rPr>
      </w:pPr>
      <w:r>
        <w:rPr>
          <w:color w:val="FF0000"/>
          <w:sz w:val="22"/>
          <w:szCs w:val="22"/>
        </w:rPr>
        <w:t>美赛论文摘要的英文一般用</w:t>
      </w:r>
      <w:r>
        <w:rPr>
          <w:color w:val="FF0000"/>
          <w:sz w:val="22"/>
          <w:szCs w:val="22"/>
        </w:rPr>
        <w:t>Summary</w:t>
      </w:r>
      <w:r>
        <w:rPr>
          <w:color w:val="FF0000"/>
          <w:sz w:val="22"/>
          <w:szCs w:val="22"/>
        </w:rPr>
        <w:t>，摘要最好在本页完成</w:t>
      </w:r>
      <w:r>
        <w:rPr>
          <w:rFonts w:hint="eastAsia"/>
          <w:color w:val="FF0000"/>
          <w:sz w:val="22"/>
          <w:szCs w:val="22"/>
        </w:rPr>
        <w:t>，尽量不要超一页！</w:t>
      </w:r>
    </w:p>
    <w:p w14:paraId="6E56AF74" w14:textId="77777777" w:rsidR="00572406" w:rsidRDefault="00000000">
      <w:pPr>
        <w:widowControl/>
        <w:ind w:firstLineChars="200" w:firstLine="442"/>
        <w:jc w:val="left"/>
        <w:rPr>
          <w:color w:val="FF0000"/>
          <w:kern w:val="0"/>
          <w:sz w:val="22"/>
        </w:rPr>
      </w:pPr>
      <w:r>
        <w:rPr>
          <w:b/>
          <w:color w:val="FF0000"/>
          <w:sz w:val="22"/>
          <w:szCs w:val="22"/>
        </w:rPr>
        <w:t>标题</w:t>
      </w:r>
      <w:r>
        <w:rPr>
          <w:color w:val="FF0000"/>
          <w:kern w:val="0"/>
          <w:sz w:val="22"/>
        </w:rPr>
        <w:t>为</w:t>
      </w:r>
      <w:r>
        <w:rPr>
          <w:color w:val="FF0000"/>
          <w:kern w:val="0"/>
          <w:sz w:val="22"/>
        </w:rPr>
        <w:t>16</w:t>
      </w:r>
      <w:r>
        <w:rPr>
          <w:color w:val="FF0000"/>
          <w:kern w:val="0"/>
          <w:sz w:val="22"/>
        </w:rPr>
        <w:t>号</w:t>
      </w:r>
      <w:r>
        <w:rPr>
          <w:color w:val="FF0000"/>
          <w:kern w:val="0"/>
          <w:sz w:val="22"/>
        </w:rPr>
        <w:t>Times New Roman</w:t>
      </w:r>
      <w:r>
        <w:rPr>
          <w:color w:val="FF0000"/>
          <w:kern w:val="0"/>
          <w:sz w:val="22"/>
        </w:rPr>
        <w:t>字体加粗并居中</w:t>
      </w:r>
    </w:p>
    <w:p w14:paraId="0E95D4FA" w14:textId="77777777" w:rsidR="00572406" w:rsidRDefault="00000000">
      <w:pPr>
        <w:widowControl/>
        <w:ind w:firstLineChars="200" w:firstLine="442"/>
        <w:jc w:val="left"/>
        <w:rPr>
          <w:color w:val="FF0000"/>
          <w:kern w:val="0"/>
          <w:sz w:val="22"/>
        </w:rPr>
      </w:pPr>
      <w:r>
        <w:rPr>
          <w:b/>
          <w:color w:val="FF0000"/>
          <w:sz w:val="22"/>
          <w:szCs w:val="22"/>
        </w:rPr>
        <w:t>摘要</w:t>
      </w:r>
      <w:r>
        <w:rPr>
          <w:color w:val="FF0000"/>
          <w:sz w:val="22"/>
          <w:szCs w:val="22"/>
        </w:rPr>
        <w:t>为</w:t>
      </w:r>
      <w:r>
        <w:rPr>
          <w:color w:val="FF0000"/>
          <w:kern w:val="0"/>
          <w:sz w:val="22"/>
        </w:rPr>
        <w:t>14</w:t>
      </w:r>
      <w:r>
        <w:rPr>
          <w:color w:val="FF0000"/>
          <w:kern w:val="0"/>
          <w:sz w:val="22"/>
        </w:rPr>
        <w:t>号</w:t>
      </w:r>
      <w:r>
        <w:rPr>
          <w:color w:val="FF0000"/>
          <w:kern w:val="0"/>
          <w:sz w:val="22"/>
        </w:rPr>
        <w:t>Times New Roman</w:t>
      </w:r>
      <w:r>
        <w:rPr>
          <w:color w:val="FF0000"/>
          <w:kern w:val="0"/>
          <w:sz w:val="22"/>
        </w:rPr>
        <w:t>字体加粗并居中</w:t>
      </w:r>
    </w:p>
    <w:p w14:paraId="25183A96" w14:textId="77777777" w:rsidR="00572406" w:rsidRDefault="00000000">
      <w:pPr>
        <w:widowControl/>
        <w:ind w:firstLineChars="200" w:firstLine="442"/>
        <w:jc w:val="left"/>
        <w:rPr>
          <w:color w:val="FF0000"/>
          <w:kern w:val="0"/>
          <w:sz w:val="22"/>
        </w:rPr>
      </w:pPr>
      <w:r>
        <w:rPr>
          <w:rFonts w:hint="eastAsia"/>
          <w:b/>
          <w:color w:val="FF0000"/>
          <w:sz w:val="22"/>
          <w:szCs w:val="22"/>
        </w:rPr>
        <w:t>正文</w:t>
      </w:r>
      <w:r>
        <w:rPr>
          <w:rFonts w:hint="eastAsia"/>
          <w:color w:val="FF0000"/>
          <w:kern w:val="0"/>
          <w:sz w:val="22"/>
        </w:rPr>
        <w:t>为</w:t>
      </w:r>
      <w:r>
        <w:rPr>
          <w:color w:val="FF0000"/>
          <w:kern w:val="0"/>
          <w:sz w:val="22"/>
        </w:rPr>
        <w:t>1</w:t>
      </w:r>
      <w:r>
        <w:rPr>
          <w:rFonts w:hint="eastAsia"/>
          <w:color w:val="FF0000"/>
          <w:kern w:val="0"/>
          <w:sz w:val="22"/>
        </w:rPr>
        <w:t>2</w:t>
      </w:r>
      <w:r>
        <w:rPr>
          <w:color w:val="FF0000"/>
          <w:kern w:val="0"/>
          <w:sz w:val="22"/>
        </w:rPr>
        <w:t>号</w:t>
      </w:r>
      <w:r>
        <w:rPr>
          <w:color w:val="FF0000"/>
          <w:kern w:val="0"/>
          <w:sz w:val="22"/>
        </w:rPr>
        <w:t>Times New Roman</w:t>
      </w:r>
      <w:r>
        <w:rPr>
          <w:color w:val="FF0000"/>
          <w:kern w:val="0"/>
          <w:sz w:val="22"/>
        </w:rPr>
        <w:t>字体</w:t>
      </w:r>
      <w:r>
        <w:rPr>
          <w:rFonts w:hint="eastAsia"/>
          <w:color w:val="FF0000"/>
          <w:kern w:val="0"/>
          <w:sz w:val="22"/>
        </w:rPr>
        <w:t>并两端对齐</w:t>
      </w:r>
    </w:p>
    <w:p w14:paraId="2D8C5613" w14:textId="77777777" w:rsidR="00572406" w:rsidRDefault="00000000">
      <w:pPr>
        <w:widowControl/>
        <w:ind w:firstLineChars="200" w:firstLine="442"/>
        <w:jc w:val="left"/>
        <w:rPr>
          <w:color w:val="FF0000"/>
          <w:kern w:val="0"/>
          <w:sz w:val="22"/>
        </w:rPr>
      </w:pPr>
      <w:r>
        <w:rPr>
          <w:b/>
          <w:color w:val="FF0000"/>
          <w:sz w:val="22"/>
          <w:szCs w:val="22"/>
        </w:rPr>
        <w:t>关键词</w:t>
      </w:r>
      <w:r>
        <w:rPr>
          <w:color w:val="FF0000"/>
          <w:kern w:val="0"/>
          <w:sz w:val="22"/>
        </w:rPr>
        <w:t>为</w:t>
      </w:r>
      <w:r>
        <w:rPr>
          <w:color w:val="FF0000"/>
          <w:kern w:val="0"/>
          <w:sz w:val="22"/>
        </w:rPr>
        <w:t>12</w:t>
      </w:r>
      <w:r>
        <w:rPr>
          <w:color w:val="FF0000"/>
          <w:kern w:val="0"/>
          <w:sz w:val="22"/>
        </w:rPr>
        <w:t>号</w:t>
      </w:r>
      <w:r>
        <w:rPr>
          <w:color w:val="FF0000"/>
          <w:kern w:val="0"/>
          <w:sz w:val="22"/>
        </w:rPr>
        <w:t>Times New Roman</w:t>
      </w:r>
      <w:r>
        <w:rPr>
          <w:color w:val="FF0000"/>
          <w:kern w:val="0"/>
          <w:sz w:val="22"/>
        </w:rPr>
        <w:t>字体加粗并居左</w:t>
      </w:r>
    </w:p>
    <w:p w14:paraId="7BCED89C" w14:textId="77777777" w:rsidR="00572406" w:rsidRDefault="00572406">
      <w:pPr>
        <w:widowControl/>
        <w:ind w:firstLineChars="200" w:firstLine="440"/>
        <w:jc w:val="left"/>
        <w:rPr>
          <w:color w:val="FF0000"/>
          <w:kern w:val="0"/>
          <w:sz w:val="22"/>
        </w:rPr>
      </w:pPr>
    </w:p>
    <w:p w14:paraId="4958E457" w14:textId="77777777" w:rsidR="00572406" w:rsidRDefault="00000000">
      <w:pPr>
        <w:widowControl/>
        <w:numPr>
          <w:ilvl w:val="0"/>
          <w:numId w:val="3"/>
        </w:numPr>
        <w:jc w:val="left"/>
        <w:rPr>
          <w:color w:val="FF0000"/>
          <w:sz w:val="22"/>
          <w:szCs w:val="22"/>
        </w:rPr>
      </w:pPr>
      <w:r>
        <w:rPr>
          <w:b/>
          <w:color w:val="FF0000"/>
          <w:sz w:val="22"/>
          <w:szCs w:val="22"/>
        </w:rPr>
        <w:t>行间距一般为</w:t>
      </w:r>
      <w:r>
        <w:rPr>
          <w:b/>
          <w:color w:val="FF0000"/>
          <w:sz w:val="22"/>
          <w:szCs w:val="22"/>
        </w:rPr>
        <w:t>1</w:t>
      </w:r>
      <w:r>
        <w:rPr>
          <w:b/>
          <w:color w:val="FF0000"/>
          <w:sz w:val="22"/>
          <w:szCs w:val="22"/>
        </w:rPr>
        <w:t>倍行距，为控制在一页可适当调整</w:t>
      </w:r>
      <w:r>
        <w:rPr>
          <w:rFonts w:hint="eastAsia"/>
          <w:b/>
          <w:color w:val="FF0000"/>
          <w:sz w:val="22"/>
          <w:szCs w:val="22"/>
        </w:rPr>
        <w:t>，如设置为</w:t>
      </w:r>
      <w:r>
        <w:rPr>
          <w:rFonts w:hint="eastAsia"/>
          <w:b/>
          <w:color w:val="FF0000"/>
          <w:sz w:val="22"/>
          <w:szCs w:val="22"/>
        </w:rPr>
        <w:t>1</w:t>
      </w:r>
      <w:r>
        <w:rPr>
          <w:rFonts w:hint="eastAsia"/>
          <w:b/>
          <w:color w:val="FF0000"/>
          <w:sz w:val="22"/>
          <w:szCs w:val="22"/>
        </w:rPr>
        <w:t>倍行距或</w:t>
      </w:r>
      <w:r>
        <w:rPr>
          <w:rFonts w:hint="eastAsia"/>
          <w:b/>
          <w:color w:val="FF0000"/>
          <w:sz w:val="22"/>
          <w:szCs w:val="22"/>
        </w:rPr>
        <w:t>1.5</w:t>
      </w:r>
      <w:r>
        <w:rPr>
          <w:rFonts w:hint="eastAsia"/>
          <w:b/>
          <w:color w:val="FF0000"/>
          <w:sz w:val="22"/>
          <w:szCs w:val="22"/>
        </w:rPr>
        <w:t>倍行距等</w:t>
      </w:r>
      <w:r>
        <w:rPr>
          <w:b/>
          <w:color w:val="FF0000"/>
          <w:sz w:val="22"/>
          <w:szCs w:val="22"/>
        </w:rPr>
        <w:t>。</w:t>
      </w:r>
    </w:p>
    <w:p w14:paraId="723CA742" w14:textId="77777777" w:rsidR="00572406" w:rsidRDefault="00572406">
      <w:pPr>
        <w:rPr>
          <w:color w:val="FF0000"/>
          <w:sz w:val="22"/>
          <w:szCs w:val="22"/>
        </w:rPr>
      </w:pPr>
    </w:p>
    <w:p w14:paraId="1BE97E06" w14:textId="77777777" w:rsidR="00572406" w:rsidRDefault="00000000">
      <w:pPr>
        <w:numPr>
          <w:ilvl w:val="0"/>
          <w:numId w:val="3"/>
        </w:numPr>
        <w:rPr>
          <w:color w:val="FF0000"/>
          <w:sz w:val="22"/>
          <w:szCs w:val="22"/>
        </w:rPr>
      </w:pPr>
      <w:r>
        <w:rPr>
          <w:color w:val="FF0000"/>
          <w:sz w:val="22"/>
          <w:szCs w:val="22"/>
        </w:rPr>
        <w:t>首页</w:t>
      </w:r>
      <w:r>
        <w:rPr>
          <w:rFonts w:hint="eastAsia"/>
          <w:color w:val="FF0000"/>
          <w:sz w:val="22"/>
          <w:szCs w:val="22"/>
        </w:rPr>
        <w:t>一般</w:t>
      </w:r>
      <w:r>
        <w:rPr>
          <w:color w:val="FF0000"/>
          <w:sz w:val="22"/>
          <w:szCs w:val="22"/>
        </w:rPr>
        <w:t>不需要页眉和页码。</w:t>
      </w:r>
    </w:p>
    <w:p w14:paraId="67946725" w14:textId="77777777" w:rsidR="00572406" w:rsidRDefault="00572406">
      <w:pPr>
        <w:rPr>
          <w:color w:val="FF0000"/>
          <w:kern w:val="0"/>
          <w:sz w:val="22"/>
          <w:szCs w:val="22"/>
        </w:rPr>
      </w:pPr>
    </w:p>
    <w:p w14:paraId="4345F4C5" w14:textId="77777777" w:rsidR="00572406" w:rsidRDefault="00000000">
      <w:pPr>
        <w:numPr>
          <w:ilvl w:val="0"/>
          <w:numId w:val="3"/>
        </w:numPr>
        <w:rPr>
          <w:color w:val="FF0000"/>
          <w:kern w:val="0"/>
          <w:sz w:val="22"/>
          <w:szCs w:val="22"/>
        </w:rPr>
      </w:pPr>
      <w:r>
        <w:rPr>
          <w:color w:val="FF0000"/>
          <w:kern w:val="0"/>
          <w:sz w:val="22"/>
          <w:szCs w:val="22"/>
        </w:rPr>
        <w:t>“</w:t>
      </w:r>
      <w:r>
        <w:rPr>
          <w:rFonts w:hint="eastAsia"/>
          <w:color w:val="FF0000"/>
          <w:kern w:val="0"/>
          <w:sz w:val="22"/>
          <w:szCs w:val="22"/>
        </w:rPr>
        <w:t>1111111</w:t>
      </w:r>
      <w:r>
        <w:rPr>
          <w:color w:val="FF0000"/>
          <w:kern w:val="0"/>
          <w:sz w:val="22"/>
          <w:szCs w:val="22"/>
        </w:rPr>
        <w:t>”</w:t>
      </w:r>
      <w:r>
        <w:rPr>
          <w:color w:val="FF0000"/>
          <w:kern w:val="0"/>
          <w:sz w:val="22"/>
          <w:szCs w:val="22"/>
        </w:rPr>
        <w:t>修改为自己的控制编号（</w:t>
      </w:r>
      <w:r>
        <w:rPr>
          <w:color w:val="FF0000"/>
          <w:kern w:val="0"/>
          <w:sz w:val="22"/>
          <w:szCs w:val="22"/>
        </w:rPr>
        <w:t>Team Control Number</w:t>
      </w:r>
      <w:r>
        <w:rPr>
          <w:color w:val="FF0000"/>
          <w:kern w:val="0"/>
          <w:sz w:val="22"/>
          <w:szCs w:val="22"/>
        </w:rPr>
        <w:t>），</w:t>
      </w:r>
      <w:r>
        <w:rPr>
          <w:color w:val="FF0000"/>
          <w:kern w:val="0"/>
          <w:sz w:val="22"/>
          <w:szCs w:val="22"/>
        </w:rPr>
        <w:t>“ABCDEF”</w:t>
      </w:r>
      <w:r>
        <w:rPr>
          <w:color w:val="FF0000"/>
          <w:kern w:val="0"/>
          <w:sz w:val="22"/>
          <w:szCs w:val="22"/>
        </w:rPr>
        <w:t>改为自己的选题题号（</w:t>
      </w:r>
      <w:r>
        <w:rPr>
          <w:color w:val="FF0000"/>
          <w:kern w:val="0"/>
          <w:sz w:val="22"/>
          <w:szCs w:val="22"/>
        </w:rPr>
        <w:t>A/B/C/D/E/F</w:t>
      </w:r>
      <w:r>
        <w:rPr>
          <w:color w:val="FF0000"/>
          <w:kern w:val="0"/>
          <w:sz w:val="22"/>
          <w:szCs w:val="22"/>
        </w:rPr>
        <w:t>）</w:t>
      </w:r>
    </w:p>
    <w:p w14:paraId="6DCC0CD8" w14:textId="77777777" w:rsidR="00572406" w:rsidRDefault="00572406">
      <w:pPr>
        <w:rPr>
          <w:color w:val="FF0000"/>
          <w:kern w:val="0"/>
          <w:sz w:val="22"/>
          <w:szCs w:val="22"/>
        </w:rPr>
      </w:pPr>
    </w:p>
    <w:p w14:paraId="4815AE28" w14:textId="77777777" w:rsidR="00572406" w:rsidRDefault="00000000">
      <w:pPr>
        <w:widowControl/>
        <w:spacing w:line="360" w:lineRule="auto"/>
        <w:jc w:val="left"/>
        <w:rPr>
          <w:color w:val="FF0000"/>
          <w:kern w:val="0"/>
          <w:sz w:val="22"/>
        </w:rPr>
      </w:pPr>
      <w:r>
        <w:rPr>
          <w:rFonts w:hint="eastAsia"/>
          <w:color w:val="FF0000"/>
          <w:kern w:val="0"/>
          <w:sz w:val="22"/>
        </w:rPr>
        <w:t>使用此模板可以开始输入电子报告的第一页（摘要页）。这个模板使用了一个</w:t>
      </w:r>
      <w:r>
        <w:rPr>
          <w:rFonts w:hint="eastAsia"/>
          <w:color w:val="FF0000"/>
          <w:kern w:val="0"/>
          <w:sz w:val="22"/>
        </w:rPr>
        <w:t>12</w:t>
      </w:r>
      <w:r>
        <w:rPr>
          <w:rFonts w:hint="eastAsia"/>
          <w:color w:val="FF0000"/>
          <w:kern w:val="0"/>
          <w:sz w:val="22"/>
        </w:rPr>
        <w:t>点</w:t>
      </w:r>
      <w:proofErr w:type="gramStart"/>
      <w:r>
        <w:rPr>
          <w:rFonts w:hint="eastAsia"/>
          <w:color w:val="FF0000"/>
          <w:kern w:val="0"/>
          <w:sz w:val="22"/>
        </w:rPr>
        <w:t>倍</w:t>
      </w:r>
      <w:proofErr w:type="gramEnd"/>
      <w:r>
        <w:rPr>
          <w:rFonts w:hint="eastAsia"/>
          <w:color w:val="FF0000"/>
          <w:kern w:val="0"/>
          <w:sz w:val="22"/>
        </w:rPr>
        <w:t>的新罗马字体。将您的论文以</w:t>
      </w:r>
      <w:r>
        <w:rPr>
          <w:rFonts w:hint="eastAsia"/>
          <w:color w:val="FF0000"/>
          <w:kern w:val="0"/>
          <w:sz w:val="22"/>
        </w:rPr>
        <w:t>Adobe PDF</w:t>
      </w:r>
      <w:r>
        <w:rPr>
          <w:rFonts w:hint="eastAsia"/>
          <w:color w:val="FF0000"/>
          <w:kern w:val="0"/>
          <w:sz w:val="22"/>
        </w:rPr>
        <w:t>电子文件（例如</w:t>
      </w:r>
      <w:r>
        <w:rPr>
          <w:rFonts w:hint="eastAsia"/>
          <w:color w:val="FF0000"/>
          <w:kern w:val="0"/>
          <w:sz w:val="22"/>
        </w:rPr>
        <w:t>1111111.pdf</w:t>
      </w:r>
      <w:r>
        <w:rPr>
          <w:rFonts w:hint="eastAsia"/>
          <w:color w:val="FF0000"/>
          <w:kern w:val="0"/>
          <w:sz w:val="22"/>
        </w:rPr>
        <w:t>）的形式提交，以英文输入，可读字体至少为</w:t>
      </w:r>
      <w:r>
        <w:rPr>
          <w:rFonts w:hint="eastAsia"/>
          <w:color w:val="FF0000"/>
          <w:kern w:val="0"/>
          <w:sz w:val="22"/>
        </w:rPr>
        <w:t>12</w:t>
      </w:r>
      <w:r>
        <w:rPr>
          <w:rFonts w:hint="eastAsia"/>
          <w:color w:val="FF0000"/>
          <w:kern w:val="0"/>
          <w:sz w:val="22"/>
        </w:rPr>
        <w:t>点类型。</w:t>
      </w:r>
      <w:r>
        <w:rPr>
          <w:rFonts w:hint="eastAsia"/>
          <w:color w:val="FF0000"/>
          <w:kern w:val="0"/>
          <w:sz w:val="22"/>
        </w:rPr>
        <w:t xml:space="preserve"> </w:t>
      </w:r>
      <w:r>
        <w:rPr>
          <w:rFonts w:hint="eastAsia"/>
          <w:color w:val="FF0000"/>
          <w:kern w:val="0"/>
          <w:sz w:val="22"/>
        </w:rPr>
        <w:t>不要在本页或任何页面上包括您的学校、顾问或团队成员的姓名。</w:t>
      </w:r>
      <w:r>
        <w:rPr>
          <w:rFonts w:hint="eastAsia"/>
          <w:color w:val="FF0000"/>
          <w:kern w:val="0"/>
          <w:sz w:val="22"/>
        </w:rPr>
        <w:t xml:space="preserve"> </w:t>
      </w:r>
      <w:r>
        <w:rPr>
          <w:rFonts w:hint="eastAsia"/>
          <w:color w:val="FF0000"/>
          <w:kern w:val="0"/>
          <w:sz w:val="22"/>
        </w:rPr>
        <w:t>论文必须在</w:t>
      </w:r>
      <w:r>
        <w:rPr>
          <w:rFonts w:hint="eastAsia"/>
          <w:color w:val="FF0000"/>
          <w:kern w:val="0"/>
          <w:sz w:val="22"/>
        </w:rPr>
        <w:t>25</w:t>
      </w:r>
      <w:r>
        <w:rPr>
          <w:rFonts w:hint="eastAsia"/>
          <w:color w:val="FF0000"/>
          <w:kern w:val="0"/>
          <w:sz w:val="22"/>
        </w:rPr>
        <w:t>页的限制范围内，包括正文、目录和附录等。</w:t>
      </w:r>
      <w:r>
        <w:rPr>
          <w:rFonts w:hint="eastAsia"/>
          <w:color w:val="FF0000"/>
          <w:kern w:val="0"/>
          <w:sz w:val="22"/>
        </w:rPr>
        <w:t xml:space="preserve"> </w:t>
      </w:r>
      <w:r>
        <w:rPr>
          <w:rFonts w:hint="eastAsia"/>
          <w:color w:val="FF0000"/>
          <w:kern w:val="0"/>
          <w:sz w:val="22"/>
        </w:rPr>
        <w:t>请务必更改上面的控制编号和问题选择。</w:t>
      </w:r>
    </w:p>
    <w:p w14:paraId="02C71FC2" w14:textId="77777777" w:rsidR="00572406" w:rsidRDefault="00572406">
      <w:pPr>
        <w:rPr>
          <w:color w:val="FF0000"/>
          <w:kern w:val="0"/>
          <w:sz w:val="22"/>
          <w:szCs w:val="22"/>
        </w:rPr>
      </w:pPr>
    </w:p>
    <w:p w14:paraId="2C1A062E" w14:textId="77777777" w:rsidR="00572406" w:rsidRDefault="00572406">
      <w:pPr>
        <w:rPr>
          <w:color w:val="FF0000"/>
          <w:kern w:val="0"/>
          <w:sz w:val="22"/>
          <w:szCs w:val="22"/>
        </w:rPr>
      </w:pPr>
    </w:p>
    <w:p w14:paraId="7D6BEF19" w14:textId="77777777" w:rsidR="00572406" w:rsidRDefault="00572406">
      <w:pPr>
        <w:rPr>
          <w:color w:val="FF0000"/>
          <w:kern w:val="0"/>
          <w:sz w:val="22"/>
          <w:szCs w:val="22"/>
        </w:rPr>
      </w:pPr>
    </w:p>
    <w:p w14:paraId="30C08180" w14:textId="77777777" w:rsidR="00572406" w:rsidRDefault="00572406">
      <w:pPr>
        <w:rPr>
          <w:color w:val="FF0000"/>
          <w:kern w:val="0"/>
          <w:sz w:val="22"/>
          <w:szCs w:val="22"/>
        </w:rPr>
      </w:pPr>
    </w:p>
    <w:p w14:paraId="6434E93C" w14:textId="77777777" w:rsidR="00572406" w:rsidRDefault="00572406">
      <w:pPr>
        <w:rPr>
          <w:color w:val="FF0000"/>
          <w:kern w:val="0"/>
          <w:sz w:val="22"/>
          <w:szCs w:val="22"/>
        </w:rPr>
      </w:pPr>
    </w:p>
    <w:p w14:paraId="5CE4858D" w14:textId="77777777" w:rsidR="00572406" w:rsidRDefault="00572406">
      <w:pPr>
        <w:rPr>
          <w:color w:val="FF0000"/>
          <w:kern w:val="0"/>
          <w:sz w:val="22"/>
          <w:szCs w:val="22"/>
        </w:rPr>
      </w:pPr>
    </w:p>
    <w:p w14:paraId="45E45B7F" w14:textId="77777777" w:rsidR="00572406" w:rsidRDefault="00572406">
      <w:pPr>
        <w:rPr>
          <w:color w:val="FF0000"/>
          <w:kern w:val="0"/>
          <w:sz w:val="22"/>
          <w:szCs w:val="22"/>
        </w:rPr>
      </w:pPr>
    </w:p>
    <w:p w14:paraId="6496F8D7" w14:textId="77777777" w:rsidR="00572406" w:rsidRDefault="00572406">
      <w:pPr>
        <w:rPr>
          <w:color w:val="FF0000"/>
          <w:kern w:val="0"/>
          <w:sz w:val="22"/>
          <w:szCs w:val="22"/>
        </w:rPr>
      </w:pPr>
    </w:p>
    <w:p w14:paraId="0ED54AEB" w14:textId="77777777" w:rsidR="00572406" w:rsidRDefault="00572406">
      <w:pPr>
        <w:rPr>
          <w:color w:val="FF0000"/>
          <w:kern w:val="0"/>
          <w:sz w:val="22"/>
          <w:szCs w:val="22"/>
        </w:rPr>
      </w:pPr>
    </w:p>
    <w:p w14:paraId="27A7C1AF" w14:textId="77777777" w:rsidR="00572406" w:rsidRDefault="00000000">
      <w:pPr>
        <w:spacing w:beforeLines="100" w:before="312"/>
        <w:ind w:left="1424" w:hangingChars="591" w:hanging="1424"/>
        <w:rPr>
          <w:color w:val="FF0000"/>
          <w:sz w:val="22"/>
          <w:szCs w:val="22"/>
        </w:rPr>
      </w:pPr>
      <w:r>
        <w:rPr>
          <w:b/>
          <w:sz w:val="24"/>
          <w:szCs w:val="24"/>
        </w:rPr>
        <w:t xml:space="preserve">Key words: </w:t>
      </w:r>
      <w:r>
        <w:rPr>
          <w:color w:val="FF0000"/>
          <w:sz w:val="22"/>
          <w:szCs w:val="22"/>
        </w:rPr>
        <w:t>三到五个关键词</w:t>
      </w:r>
    </w:p>
    <w:p w14:paraId="69BE25C5" w14:textId="77777777" w:rsidR="00572406" w:rsidRDefault="00572406">
      <w:pPr>
        <w:spacing w:beforeLines="100" w:before="312"/>
        <w:ind w:left="1418" w:hangingChars="591" w:hanging="1418"/>
        <w:rPr>
          <w:color w:val="000000"/>
          <w:kern w:val="0"/>
          <w:sz w:val="24"/>
        </w:rPr>
      </w:pPr>
    </w:p>
    <w:p w14:paraId="3EBBF68B" w14:textId="77777777" w:rsidR="00572406" w:rsidRDefault="00000000">
      <w:pPr>
        <w:spacing w:beforeLines="100" w:before="312"/>
        <w:ind w:left="1418" w:hangingChars="591" w:hanging="1418"/>
        <w:rPr>
          <w:kern w:val="0"/>
        </w:rPr>
      </w:pPr>
      <w:r>
        <w:rPr>
          <w:color w:val="FF0000"/>
          <w:kern w:val="0"/>
          <w:sz w:val="24"/>
        </w:rPr>
        <w:t>注：红色字为解释说明部分，使用时应全部删除或换成黑色字。</w:t>
      </w:r>
    </w:p>
    <w:p w14:paraId="4BEE15A0" w14:textId="77777777" w:rsidR="00572406" w:rsidRDefault="00000000">
      <w:pPr>
        <w:pStyle w:val="1"/>
        <w:spacing w:beforeLines="100" w:before="312" w:afterLines="100" w:after="312" w:line="360" w:lineRule="auto"/>
        <w:rPr>
          <w:rFonts w:eastAsiaTheme="minorEastAsia"/>
        </w:rPr>
      </w:pPr>
      <w:bookmarkStart w:id="0" w:name="_Toc379854647"/>
      <w:bookmarkStart w:id="1" w:name="_Toc379852985"/>
      <w:bookmarkStart w:id="2" w:name="_Toc379853043"/>
      <w:bookmarkStart w:id="3" w:name="_Toc379849511"/>
      <w:bookmarkStart w:id="4" w:name="_Toc379849373"/>
      <w:bookmarkStart w:id="5" w:name="_Toc471658487"/>
      <w:bookmarkStart w:id="6" w:name="_Toc379849427"/>
      <w:bookmarkStart w:id="7" w:name="_Toc379849292"/>
      <w:r>
        <w:lastRenderedPageBreak/>
        <w:t>I</w:t>
      </w:r>
      <w:r>
        <w:rPr>
          <w:rFonts w:eastAsiaTheme="minorEastAsia" w:hint="eastAsia"/>
        </w:rPr>
        <w:t>II.</w:t>
      </w:r>
      <w:r>
        <w:t xml:space="preserve"> </w:t>
      </w:r>
      <w:r>
        <w:rPr>
          <w:rFonts w:eastAsiaTheme="minorEastAsia" w:hint="eastAsia"/>
        </w:rPr>
        <w:t>Assumption</w:t>
      </w:r>
      <w:r>
        <w:t xml:space="preserve"> &amp; </w:t>
      </w:r>
      <w:r>
        <w:rPr>
          <w:rFonts w:eastAsiaTheme="minorEastAsia" w:hint="eastAsia"/>
        </w:rPr>
        <w:t>Justification</w:t>
      </w:r>
    </w:p>
    <w:p w14:paraId="07C080E2" w14:textId="77777777" w:rsidR="00572406" w:rsidRDefault="00000000">
      <w:pPr>
        <w:rPr>
          <w:sz w:val="24"/>
          <w:szCs w:val="24"/>
        </w:rPr>
      </w:pPr>
      <w:r>
        <w:rPr>
          <w:b/>
          <w:bCs/>
          <w:sz w:val="24"/>
          <w:szCs w:val="24"/>
        </w:rPr>
        <w:t>Assumption 1: The model utilizes a discrete time horizon with annual accounting periods.</w:t>
      </w:r>
    </w:p>
    <w:p w14:paraId="7F1D04D6" w14:textId="77777777" w:rsidR="00572406" w:rsidRDefault="00000000">
      <w:pPr>
        <w:rPr>
          <w:sz w:val="24"/>
          <w:szCs w:val="24"/>
        </w:rPr>
      </w:pPr>
      <w:r>
        <w:rPr>
          <w:b/>
          <w:bCs/>
          <w:sz w:val="24"/>
          <w:szCs w:val="24"/>
        </w:rPr>
        <w:t>Justification:</w:t>
      </w:r>
      <w:r>
        <w:rPr>
          <w:sz w:val="24"/>
          <w:szCs w:val="24"/>
        </w:rPr>
        <w:t> Long-term infrastructure projects (Capital Budgeting) are typically evaluated using annual Discounted Cash Flow (DCF) models, making annual discretization consistent with standard financial reporting. Furthermore, converting continuous dynamics into a discrete-time system reduces computational complexity for century-long planning while retaining the ability to capture macroscopic strategic trends.</w:t>
      </w:r>
    </w:p>
    <w:p w14:paraId="174F826D" w14:textId="77777777" w:rsidR="00572406" w:rsidRDefault="00572406">
      <w:pPr>
        <w:rPr>
          <w:sz w:val="24"/>
          <w:szCs w:val="24"/>
        </w:rPr>
      </w:pPr>
    </w:p>
    <w:p w14:paraId="604B4CAA" w14:textId="77777777" w:rsidR="00572406" w:rsidRDefault="00000000">
      <w:pPr>
        <w:rPr>
          <w:sz w:val="24"/>
          <w:szCs w:val="24"/>
        </w:rPr>
      </w:pPr>
      <w:r>
        <w:rPr>
          <w:b/>
          <w:bCs/>
          <w:sz w:val="24"/>
          <w:szCs w:val="24"/>
        </w:rPr>
        <w:t>Assumption 2: Operations follow techno-economic duality and exhibit learning effects.</w:t>
      </w:r>
    </w:p>
    <w:p w14:paraId="43C8F105" w14:textId="77777777" w:rsidR="00572406" w:rsidRDefault="00000000">
      <w:pPr>
        <w:rPr>
          <w:sz w:val="24"/>
          <w:szCs w:val="24"/>
        </w:rPr>
      </w:pPr>
      <w:r>
        <w:rPr>
          <w:b/>
          <w:bCs/>
          <w:sz w:val="24"/>
          <w:szCs w:val="24"/>
        </w:rPr>
        <w:t>Justification:</w:t>
      </w:r>
      <w:r>
        <w:rPr>
          <w:sz w:val="24"/>
          <w:szCs w:val="24"/>
        </w:rPr>
        <w:t> Based on Wright’s Law, high-tech manufacturing benefits from "learning by doing," where unit costs decrease as cumulative volume increases. Distinguishing between infrastructure (Fixed Assets) and fuel/transport (Variable Costs) aligns with Cost-Volume-Profit (CVP) analysis. Assuming linear variable costs allows us to focus on long-term trends rather than short-term step-cost fluctuations.</w:t>
      </w:r>
    </w:p>
    <w:p w14:paraId="0ED32FCD" w14:textId="77777777" w:rsidR="00572406" w:rsidRDefault="00572406">
      <w:pPr>
        <w:rPr>
          <w:sz w:val="24"/>
          <w:szCs w:val="24"/>
        </w:rPr>
      </w:pPr>
    </w:p>
    <w:p w14:paraId="56DD7CED" w14:textId="77777777" w:rsidR="00572406" w:rsidRDefault="00000000">
      <w:pPr>
        <w:rPr>
          <w:sz w:val="24"/>
          <w:szCs w:val="24"/>
        </w:rPr>
      </w:pPr>
      <w:r>
        <w:rPr>
          <w:b/>
          <w:bCs/>
          <w:sz w:val="24"/>
          <w:szCs w:val="24"/>
        </w:rPr>
        <w:t>Assumption 3: Annual</w:t>
      </w:r>
      <w:r>
        <w:rPr>
          <w:rFonts w:hint="eastAsia"/>
          <w:b/>
          <w:bCs/>
          <w:sz w:val="24"/>
          <w:szCs w:val="24"/>
        </w:rPr>
        <w:t xml:space="preserve"> </w:t>
      </w:r>
      <w:r>
        <w:rPr>
          <w:b/>
          <w:bCs/>
          <w:sz w:val="24"/>
          <w:szCs w:val="24"/>
        </w:rPr>
        <w:t>Supply chain channel selection is driven by pure economic rationality.</w:t>
      </w:r>
    </w:p>
    <w:p w14:paraId="0A0E6572" w14:textId="77777777" w:rsidR="00572406" w:rsidRDefault="00000000">
      <w:pPr>
        <w:rPr>
          <w:sz w:val="24"/>
          <w:szCs w:val="24"/>
        </w:rPr>
      </w:pPr>
      <w:r>
        <w:rPr>
          <w:b/>
          <w:bCs/>
          <w:sz w:val="24"/>
          <w:szCs w:val="24"/>
        </w:rPr>
        <w:t>Justification:</w:t>
      </w:r>
      <w:r>
        <w:rPr>
          <w:sz w:val="24"/>
          <w:szCs w:val="24"/>
        </w:rPr>
        <w:t> Under the Rational Choice Theory, decision-makers are assumed to be profit-maximizers who select transport modes solely to minimize Annual Operating Expenses (OPEX). This creates a "Dual Sourcing" strategy common in supply chain management, utilizing the space elevator as the "efficient source" for stability and rockets as the "responsive source" for resilience.</w:t>
      </w:r>
    </w:p>
    <w:p w14:paraId="6556759E" w14:textId="77777777" w:rsidR="00572406" w:rsidRDefault="00572406">
      <w:pPr>
        <w:rPr>
          <w:sz w:val="24"/>
          <w:szCs w:val="24"/>
        </w:rPr>
      </w:pPr>
    </w:p>
    <w:p w14:paraId="40EB18DF" w14:textId="77777777" w:rsidR="00572406" w:rsidRDefault="00000000">
      <w:pPr>
        <w:rPr>
          <w:sz w:val="24"/>
          <w:szCs w:val="24"/>
        </w:rPr>
      </w:pPr>
      <w:r>
        <w:rPr>
          <w:b/>
          <w:bCs/>
          <w:sz w:val="24"/>
          <w:szCs w:val="24"/>
        </w:rPr>
        <w:t>Assumption 4: Inventory dynamics and supply disruption risks are deterministic.</w:t>
      </w:r>
    </w:p>
    <w:p w14:paraId="16260120" w14:textId="77777777" w:rsidR="00572406" w:rsidRDefault="00000000">
      <w:pPr>
        <w:rPr>
          <w:sz w:val="24"/>
          <w:szCs w:val="24"/>
        </w:rPr>
      </w:pPr>
      <w:r>
        <w:rPr>
          <w:b/>
          <w:bCs/>
          <w:sz w:val="24"/>
          <w:szCs w:val="24"/>
        </w:rPr>
        <w:t>Justification:</w:t>
      </w:r>
      <w:r>
        <w:rPr>
          <w:sz w:val="24"/>
          <w:szCs w:val="24"/>
        </w:rPr>
        <w:t> Adopting a "Certainty Equivalent" approach avoids the computational burden of stochastic processes in a long-term strategic model. Assuming constant demand and predictable disruption durations (e.g., tether instability) aligns with the premises of the Economic Order Quantity (EOQ) model, allowing for the derivation of clear, optimal safety stock boundaries.</w:t>
      </w:r>
    </w:p>
    <w:p w14:paraId="4B05E17F" w14:textId="77777777" w:rsidR="00572406" w:rsidRDefault="00572406">
      <w:pPr>
        <w:rPr>
          <w:sz w:val="24"/>
          <w:szCs w:val="24"/>
        </w:rPr>
      </w:pPr>
    </w:p>
    <w:p w14:paraId="3BA899CE" w14:textId="77777777" w:rsidR="00572406" w:rsidRDefault="00000000">
      <w:pPr>
        <w:rPr>
          <w:sz w:val="24"/>
          <w:szCs w:val="24"/>
        </w:rPr>
      </w:pPr>
      <w:r>
        <w:rPr>
          <w:b/>
          <w:bCs/>
          <w:sz w:val="24"/>
          <w:szCs w:val="24"/>
        </w:rPr>
        <w:t>Assumption 5: Multi-objective optimization relies on linear weighting and Pareto trade-offs.</w:t>
      </w:r>
    </w:p>
    <w:p w14:paraId="4E21576A" w14:textId="77777777" w:rsidR="00572406" w:rsidRDefault="00000000">
      <w:pPr>
        <w:rPr>
          <w:sz w:val="24"/>
          <w:szCs w:val="24"/>
        </w:rPr>
      </w:pPr>
      <w:r>
        <w:rPr>
          <w:b/>
          <w:bCs/>
          <w:sz w:val="24"/>
          <w:szCs w:val="24"/>
        </w:rPr>
        <w:t>Justification:</w:t>
      </w:r>
      <w:r>
        <w:rPr>
          <w:sz w:val="24"/>
          <w:szCs w:val="24"/>
        </w:rPr>
        <w:t> The Weighted Sum Method is a standard approach in Multi-Attribute Utility Theory (MAUT), implying that trade-offs between objectives (e.g., cost vs. environment) are compensable. This effectively constructs a Social Welfare Function where weight adjustments represent the changing "shadow prices" policy-makers assign to environmental benefits versus financial costs.</w:t>
      </w:r>
    </w:p>
    <w:p w14:paraId="702366B4" w14:textId="77777777" w:rsidR="00572406" w:rsidRDefault="00572406">
      <w:pPr>
        <w:rPr>
          <w:sz w:val="24"/>
          <w:szCs w:val="24"/>
        </w:rPr>
      </w:pPr>
    </w:p>
    <w:p w14:paraId="1928087F" w14:textId="77777777" w:rsidR="00572406" w:rsidRDefault="00000000">
      <w:pPr>
        <w:rPr>
          <w:sz w:val="24"/>
          <w:szCs w:val="24"/>
        </w:rPr>
      </w:pPr>
      <w:r>
        <w:rPr>
          <w:b/>
          <w:bCs/>
          <w:sz w:val="24"/>
          <w:szCs w:val="24"/>
        </w:rPr>
        <w:t>Assumption 6: Decision standards are constrained by a bounded strategic time horizon.</w:t>
      </w:r>
    </w:p>
    <w:p w14:paraId="2FDAA26A" w14:textId="77777777" w:rsidR="00572406" w:rsidRDefault="00000000">
      <w:pPr>
        <w:rPr>
          <w:sz w:val="24"/>
          <w:szCs w:val="24"/>
        </w:rPr>
      </w:pPr>
      <w:r>
        <w:rPr>
          <w:b/>
          <w:bCs/>
          <w:sz w:val="24"/>
          <w:szCs w:val="24"/>
        </w:rPr>
        <w:t>Justification:</w:t>
      </w:r>
      <w:r>
        <w:rPr>
          <w:sz w:val="24"/>
          <w:szCs w:val="24"/>
        </w:rPr>
        <w:t> Behavioral economics suggests that intertemporal choices are subject to heavy discounting; projects exceeding a specific duration (e.g., 150 years) suffer from diminishing strategic value regardless of cost efficiency. This constraint aligns mathematical optimization with the managerial concept of "Strategic Windows," restricting solutions to a socially and politically feasible timeframe.</w:t>
      </w:r>
    </w:p>
    <w:p w14:paraId="719591C6" w14:textId="77777777" w:rsidR="00572406" w:rsidRDefault="00572406"/>
    <w:p w14:paraId="12064DE5" w14:textId="77777777" w:rsidR="00572406" w:rsidRDefault="00000000">
      <w:pPr>
        <w:pStyle w:val="1"/>
        <w:spacing w:beforeLines="100" w:before="312" w:afterLines="100" w:after="312" w:line="360" w:lineRule="auto"/>
      </w:pPr>
      <w:bookmarkStart w:id="8" w:name="OLE_LINK4"/>
      <w:r>
        <w:lastRenderedPageBreak/>
        <w:t>IV. Glossary &amp; Symbols</w:t>
      </w:r>
      <w:bookmarkEnd w:id="0"/>
      <w:bookmarkEnd w:id="1"/>
      <w:bookmarkEnd w:id="2"/>
      <w:bookmarkEnd w:id="3"/>
      <w:bookmarkEnd w:id="4"/>
      <w:bookmarkEnd w:id="5"/>
      <w:bookmarkEnd w:id="6"/>
      <w:bookmarkEnd w:id="7"/>
    </w:p>
    <w:p w14:paraId="16E71280" w14:textId="77777777" w:rsidR="00572406" w:rsidRDefault="00572406">
      <w:pPr>
        <w:pStyle w:val="af6"/>
        <w:keepNext/>
        <w:keepLines/>
        <w:numPr>
          <w:ilvl w:val="0"/>
          <w:numId w:val="1"/>
        </w:numPr>
        <w:spacing w:before="380" w:after="380" w:line="416" w:lineRule="auto"/>
        <w:ind w:firstLineChars="0"/>
        <w:jc w:val="left"/>
        <w:outlineLvl w:val="1"/>
        <w:rPr>
          <w:rFonts w:eastAsia="Times New Roman"/>
          <w:b/>
          <w:bCs/>
          <w:vanish/>
          <w:sz w:val="28"/>
          <w:szCs w:val="32"/>
        </w:rPr>
      </w:pPr>
      <w:bookmarkStart w:id="9" w:name="_Toc471658488"/>
      <w:bookmarkEnd w:id="8"/>
    </w:p>
    <w:p w14:paraId="39BD76D7" w14:textId="77777777" w:rsidR="00572406" w:rsidRDefault="00572406">
      <w:pPr>
        <w:pStyle w:val="af6"/>
        <w:keepNext/>
        <w:keepLines/>
        <w:numPr>
          <w:ilvl w:val="0"/>
          <w:numId w:val="1"/>
        </w:numPr>
        <w:spacing w:before="380" w:after="380" w:line="416" w:lineRule="auto"/>
        <w:ind w:firstLineChars="0"/>
        <w:jc w:val="left"/>
        <w:outlineLvl w:val="1"/>
        <w:rPr>
          <w:rFonts w:eastAsia="Times New Roman"/>
          <w:b/>
          <w:bCs/>
          <w:vanish/>
          <w:sz w:val="28"/>
          <w:szCs w:val="32"/>
        </w:rPr>
      </w:pPr>
    </w:p>
    <w:p w14:paraId="3484F4BE" w14:textId="77777777" w:rsidR="00572406" w:rsidRDefault="00000000">
      <w:pPr>
        <w:pStyle w:val="2"/>
        <w:spacing w:beforeLines="100" w:before="312" w:afterLines="100" w:after="312" w:line="360" w:lineRule="auto"/>
        <w:rPr>
          <w:rFonts w:ascii="Times New Roman" w:eastAsia="宋体" w:hAnsi="Times New Roman"/>
        </w:rPr>
      </w:pPr>
      <w:r>
        <w:rPr>
          <w:rFonts w:ascii="Times New Roman" w:eastAsia="宋体" w:hAnsi="Times New Roman"/>
        </w:rPr>
        <w:t xml:space="preserve"> Glossary</w:t>
      </w:r>
      <w:bookmarkEnd w:id="9"/>
    </w:p>
    <w:p w14:paraId="6BADE04F" w14:textId="77777777" w:rsidR="00572406" w:rsidRDefault="00000000">
      <w:pPr>
        <w:widowControl/>
        <w:numPr>
          <w:ilvl w:val="0"/>
          <w:numId w:val="4"/>
        </w:numPr>
        <w:jc w:val="left"/>
        <w:rPr>
          <w:kern w:val="0"/>
          <w:sz w:val="24"/>
          <w:szCs w:val="24"/>
        </w:rPr>
      </w:pPr>
      <w:r>
        <w:rPr>
          <w:kern w:val="0"/>
          <w:sz w:val="24"/>
          <w:szCs w:val="24"/>
        </w:rPr>
        <w:t xml:space="preserve">Load degree: V / C is maximum traffic service divided by basic capacity under ideal </w:t>
      </w:r>
      <w:proofErr w:type="gramStart"/>
      <w:r>
        <w:rPr>
          <w:kern w:val="0"/>
          <w:sz w:val="24"/>
          <w:szCs w:val="24"/>
        </w:rPr>
        <w:t>conditions,.</w:t>
      </w:r>
      <w:proofErr w:type="gramEnd"/>
      <w:r>
        <w:rPr>
          <w:kern w:val="0"/>
          <w:sz w:val="24"/>
          <w:szCs w:val="24"/>
        </w:rPr>
        <w:t xml:space="preserve"> The basic capacity is the maximum amount of traffic on the four-hour service level half.</w:t>
      </w:r>
    </w:p>
    <w:p w14:paraId="088314E3" w14:textId="77777777" w:rsidR="00572406" w:rsidRDefault="00572406">
      <w:pPr>
        <w:widowControl/>
        <w:numPr>
          <w:ilvl w:val="0"/>
          <w:numId w:val="4"/>
        </w:numPr>
        <w:jc w:val="left"/>
        <w:rPr>
          <w:kern w:val="0"/>
          <w:sz w:val="22"/>
        </w:rPr>
      </w:pPr>
    </w:p>
    <w:p w14:paraId="27C50861" w14:textId="77777777" w:rsidR="00572406" w:rsidRDefault="00572406">
      <w:pPr>
        <w:widowControl/>
        <w:jc w:val="left"/>
        <w:rPr>
          <w:kern w:val="0"/>
          <w:sz w:val="22"/>
        </w:rPr>
      </w:pPr>
    </w:p>
    <w:p w14:paraId="4CDF48C1" w14:textId="77777777" w:rsidR="00572406" w:rsidRDefault="00572406">
      <w:pPr>
        <w:widowControl/>
        <w:jc w:val="left"/>
        <w:rPr>
          <w:kern w:val="0"/>
          <w:sz w:val="24"/>
        </w:rPr>
      </w:pPr>
    </w:p>
    <w:p w14:paraId="2CF6F3F3" w14:textId="77777777" w:rsidR="00572406" w:rsidRDefault="00000000">
      <w:pPr>
        <w:pStyle w:val="2"/>
        <w:spacing w:beforeLines="100" w:before="312" w:afterLines="100" w:after="312" w:line="360" w:lineRule="auto"/>
        <w:rPr>
          <w:rFonts w:ascii="Times New Roman" w:eastAsia="宋体" w:hAnsi="Times New Roman"/>
        </w:rPr>
      </w:pPr>
      <w:bookmarkStart w:id="10" w:name="_Toc471658489"/>
      <w:r>
        <w:rPr>
          <w:rFonts w:ascii="Times New Roman" w:eastAsia="宋体" w:hAnsi="Times New Roman"/>
        </w:rPr>
        <w:t xml:space="preserve"> Symbols</w:t>
      </w:r>
      <w:bookmarkEnd w:id="10"/>
    </w:p>
    <w:tbl>
      <w:tblPr>
        <w:tblW w:w="8117" w:type="dxa"/>
        <w:jc w:val="center"/>
        <w:tblBorders>
          <w:top w:val="single" w:sz="12" w:space="0" w:color="000000"/>
          <w:bottom w:val="single" w:sz="12" w:space="0" w:color="000000"/>
        </w:tblBorders>
        <w:tblLook w:val="04A0" w:firstRow="1" w:lastRow="0" w:firstColumn="1" w:lastColumn="0" w:noHBand="0" w:noVBand="1"/>
      </w:tblPr>
      <w:tblGrid>
        <w:gridCol w:w="2163"/>
        <w:gridCol w:w="4678"/>
        <w:gridCol w:w="1276"/>
      </w:tblGrid>
      <w:tr w:rsidR="00572406" w14:paraId="5A6D0C6B" w14:textId="77777777">
        <w:trPr>
          <w:jc w:val="center"/>
        </w:trPr>
        <w:tc>
          <w:tcPr>
            <w:tcW w:w="2163" w:type="dxa"/>
            <w:tcBorders>
              <w:bottom w:val="single" w:sz="6" w:space="0" w:color="000000"/>
              <w:right w:val="single" w:sz="6" w:space="0" w:color="000000"/>
            </w:tcBorders>
          </w:tcPr>
          <w:p w14:paraId="18F970F8" w14:textId="77777777" w:rsidR="00572406" w:rsidRDefault="00000000">
            <w:pPr>
              <w:spacing w:beforeLines="30" w:before="93" w:afterLines="30" w:after="93" w:line="240" w:lineRule="exact"/>
              <w:jc w:val="center"/>
              <w:rPr>
                <w:b/>
                <w:bCs/>
                <w:i/>
                <w:iCs/>
                <w:sz w:val="24"/>
                <w:szCs w:val="22"/>
              </w:rPr>
            </w:pPr>
            <w:r>
              <w:rPr>
                <w:b/>
                <w:bCs/>
                <w:i/>
                <w:iCs/>
                <w:sz w:val="24"/>
                <w:szCs w:val="22"/>
              </w:rPr>
              <w:t>Symbols</w:t>
            </w:r>
          </w:p>
        </w:tc>
        <w:tc>
          <w:tcPr>
            <w:tcW w:w="4678" w:type="dxa"/>
            <w:tcBorders>
              <w:bottom w:val="single" w:sz="6" w:space="0" w:color="000000"/>
              <w:right w:val="single" w:sz="4" w:space="0" w:color="FFFFFF"/>
            </w:tcBorders>
          </w:tcPr>
          <w:p w14:paraId="346F9CB5" w14:textId="77777777" w:rsidR="00572406" w:rsidRDefault="00000000">
            <w:pPr>
              <w:spacing w:beforeLines="30" w:before="93" w:afterLines="30" w:after="93" w:line="240" w:lineRule="exact"/>
              <w:jc w:val="center"/>
              <w:rPr>
                <w:b/>
                <w:bCs/>
                <w:i/>
                <w:iCs/>
                <w:sz w:val="24"/>
                <w:szCs w:val="22"/>
              </w:rPr>
            </w:pPr>
            <w:r>
              <w:rPr>
                <w:b/>
                <w:bCs/>
                <w:i/>
                <w:iCs/>
                <w:sz w:val="24"/>
                <w:szCs w:val="22"/>
              </w:rPr>
              <w:t>Definition</w:t>
            </w:r>
          </w:p>
        </w:tc>
        <w:tc>
          <w:tcPr>
            <w:tcW w:w="1276" w:type="dxa"/>
            <w:tcBorders>
              <w:left w:val="single" w:sz="4" w:space="0" w:color="FFFFFF"/>
              <w:bottom w:val="single" w:sz="6" w:space="0" w:color="000000"/>
            </w:tcBorders>
          </w:tcPr>
          <w:p w14:paraId="38DB9196" w14:textId="77777777" w:rsidR="00572406" w:rsidRDefault="00000000">
            <w:pPr>
              <w:spacing w:beforeLines="30" w:before="93" w:afterLines="30" w:after="93" w:line="240" w:lineRule="exact"/>
              <w:jc w:val="center"/>
              <w:rPr>
                <w:b/>
                <w:bCs/>
                <w:i/>
                <w:iCs/>
                <w:sz w:val="24"/>
                <w:szCs w:val="22"/>
              </w:rPr>
            </w:pPr>
            <w:r>
              <w:rPr>
                <w:b/>
                <w:bCs/>
                <w:i/>
                <w:iCs/>
                <w:sz w:val="24"/>
                <w:szCs w:val="22"/>
              </w:rPr>
              <w:t>Units</w:t>
            </w:r>
          </w:p>
        </w:tc>
      </w:tr>
      <w:tr w:rsidR="00572406" w14:paraId="70F81AB3" w14:textId="77777777">
        <w:trPr>
          <w:trHeight w:val="449"/>
          <w:jc w:val="center"/>
        </w:trPr>
        <w:tc>
          <w:tcPr>
            <w:tcW w:w="2163" w:type="dxa"/>
            <w:tcBorders>
              <w:right w:val="single" w:sz="6" w:space="0" w:color="000000"/>
            </w:tcBorders>
          </w:tcPr>
          <w:p w14:paraId="2482586A" w14:textId="77777777" w:rsidR="00572406" w:rsidRDefault="00000000">
            <w:pPr>
              <w:spacing w:beforeLines="30" w:before="93" w:afterLines="30" w:after="93" w:line="240" w:lineRule="exact"/>
              <w:jc w:val="center"/>
              <w:rPr>
                <w:b/>
                <w:bCs/>
                <w:sz w:val="22"/>
                <w:szCs w:val="22"/>
              </w:rPr>
            </w:pPr>
            <w:r>
              <w:rPr>
                <w:b/>
                <w:bCs/>
                <w:position w:val="-11"/>
                <w:sz w:val="22"/>
                <w:szCs w:val="22"/>
              </w:rPr>
              <w:object w:dxaOrig="562" w:dyaOrig="339" w14:anchorId="19DFE65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870" type="#_x0000_t75" style="width:28.3pt;height:17.05pt" o:ole="">
                  <v:imagedata r:id="rId7" o:title=""/>
                </v:shape>
                <o:OLEObject Type="Embed" ProgID="Equation.AxMath" ShapeID="_x0000_i8870" DrawAspect="Content" ObjectID="_1831565888" r:id="rId8"/>
              </w:object>
            </w:r>
          </w:p>
        </w:tc>
        <w:tc>
          <w:tcPr>
            <w:tcW w:w="4678" w:type="dxa"/>
            <w:tcBorders>
              <w:right w:val="single" w:sz="4" w:space="0" w:color="FFFFFF"/>
            </w:tcBorders>
          </w:tcPr>
          <w:p w14:paraId="3786916E" w14:textId="77777777" w:rsidR="00572406" w:rsidRDefault="00000000">
            <w:pPr>
              <w:spacing w:beforeLines="30" w:before="93" w:afterLines="30" w:after="93" w:line="240" w:lineRule="exact"/>
              <w:jc w:val="center"/>
              <w:rPr>
                <w:sz w:val="22"/>
                <w:szCs w:val="22"/>
              </w:rPr>
            </w:pPr>
            <w:r>
              <w:rPr>
                <w:sz w:val="22"/>
                <w:szCs w:val="22"/>
              </w:rPr>
              <w:t>总需求物资质量</w:t>
            </w:r>
            <w:r>
              <w:rPr>
                <w:sz w:val="22"/>
                <w:szCs w:val="22"/>
              </w:rPr>
              <w:t xml:space="preserve"> </w:t>
            </w:r>
            <w:r>
              <w:rPr>
                <w:sz w:val="22"/>
                <w:szCs w:val="22"/>
              </w:rPr>
              <w:t>（一亿吨）</w:t>
            </w:r>
          </w:p>
        </w:tc>
        <w:tc>
          <w:tcPr>
            <w:tcW w:w="1276" w:type="dxa"/>
            <w:tcBorders>
              <w:left w:val="single" w:sz="4" w:space="0" w:color="FFFFFF"/>
            </w:tcBorders>
          </w:tcPr>
          <w:p w14:paraId="40860845" w14:textId="77777777" w:rsidR="00572406" w:rsidRDefault="00000000">
            <w:pPr>
              <w:spacing w:beforeLines="30" w:before="93" w:afterLines="30" w:after="93" w:line="240" w:lineRule="exact"/>
              <w:ind w:leftChars="16" w:left="34"/>
              <w:jc w:val="center"/>
              <w:rPr>
                <w:sz w:val="22"/>
                <w:szCs w:val="22"/>
              </w:rPr>
            </w:pPr>
            <w:r>
              <w:rPr>
                <w:rFonts w:hint="eastAsia"/>
                <w:sz w:val="22"/>
                <w:szCs w:val="22"/>
              </w:rPr>
              <w:t>metric-ton</w:t>
            </w:r>
          </w:p>
        </w:tc>
      </w:tr>
      <w:tr w:rsidR="00572406" w14:paraId="7989E09C" w14:textId="77777777">
        <w:trPr>
          <w:trHeight w:val="315"/>
          <w:jc w:val="center"/>
        </w:trPr>
        <w:tc>
          <w:tcPr>
            <w:tcW w:w="2163" w:type="dxa"/>
            <w:tcBorders>
              <w:right w:val="single" w:sz="6" w:space="0" w:color="000000"/>
            </w:tcBorders>
          </w:tcPr>
          <w:p w14:paraId="79254AD9" w14:textId="77777777" w:rsidR="00572406" w:rsidRDefault="00000000">
            <w:pPr>
              <w:spacing w:beforeLines="30" w:before="93" w:afterLines="30" w:after="93" w:line="240" w:lineRule="exact"/>
              <w:jc w:val="center"/>
              <w:rPr>
                <w:b/>
                <w:bCs/>
                <w:sz w:val="22"/>
                <w:szCs w:val="22"/>
              </w:rPr>
            </w:pPr>
            <w:r>
              <w:rPr>
                <w:b/>
                <w:bCs/>
                <w:position w:val="-11"/>
                <w:sz w:val="22"/>
                <w:szCs w:val="22"/>
              </w:rPr>
              <w:object w:dxaOrig="685" w:dyaOrig="323" w14:anchorId="3D9542F2">
                <v:shape id="_x0000_i8871" type="#_x0000_t75" style="width:34.15pt;height:16.25pt" o:ole="">
                  <v:imagedata r:id="rId9" o:title=""/>
                </v:shape>
                <o:OLEObject Type="Embed" ProgID="Equation.AxMath" ShapeID="_x0000_i8871" DrawAspect="Content" ObjectID="_1831565889" r:id="rId10"/>
              </w:object>
            </w:r>
          </w:p>
        </w:tc>
        <w:tc>
          <w:tcPr>
            <w:tcW w:w="4678" w:type="dxa"/>
            <w:tcBorders>
              <w:right w:val="single" w:sz="4" w:space="0" w:color="FFFFFF"/>
            </w:tcBorders>
          </w:tcPr>
          <w:p w14:paraId="26B5508F" w14:textId="77777777" w:rsidR="00572406" w:rsidRDefault="00000000">
            <w:pPr>
              <w:spacing w:beforeLines="30" w:before="93" w:afterLines="30" w:after="93" w:line="240" w:lineRule="exact"/>
              <w:jc w:val="center"/>
              <w:rPr>
                <w:sz w:val="22"/>
                <w:szCs w:val="22"/>
              </w:rPr>
            </w:pPr>
            <w:r>
              <w:rPr>
                <w:sz w:val="22"/>
                <w:szCs w:val="22"/>
              </w:rPr>
              <w:t>太空电梯</w:t>
            </w:r>
            <w:r>
              <w:rPr>
                <w:rFonts w:hint="eastAsia"/>
                <w:sz w:val="22"/>
                <w:szCs w:val="22"/>
              </w:rPr>
              <w:t>（地面到顶点锚）的</w:t>
            </w:r>
            <w:r>
              <w:rPr>
                <w:sz w:val="22"/>
                <w:szCs w:val="22"/>
              </w:rPr>
              <w:t>单位质量成本</w:t>
            </w:r>
          </w:p>
        </w:tc>
        <w:tc>
          <w:tcPr>
            <w:tcW w:w="1276" w:type="dxa"/>
            <w:tcBorders>
              <w:left w:val="single" w:sz="4" w:space="0" w:color="FFFFFF"/>
            </w:tcBorders>
          </w:tcPr>
          <w:p w14:paraId="14E03CD1" w14:textId="77777777" w:rsidR="00572406" w:rsidRDefault="00000000">
            <w:pPr>
              <w:spacing w:beforeLines="30" w:before="93" w:afterLines="30" w:after="93" w:line="240" w:lineRule="exact"/>
              <w:jc w:val="center"/>
              <w:rPr>
                <w:sz w:val="22"/>
                <w:szCs w:val="22"/>
              </w:rPr>
            </w:pPr>
            <w:r>
              <w:rPr>
                <w:rFonts w:hint="eastAsia"/>
                <w:sz w:val="22"/>
                <w:szCs w:val="22"/>
              </w:rPr>
              <w:t>USD</w:t>
            </w:r>
          </w:p>
        </w:tc>
      </w:tr>
      <w:tr w:rsidR="00572406" w14:paraId="0549E697" w14:textId="77777777">
        <w:trPr>
          <w:trHeight w:val="315"/>
          <w:jc w:val="center"/>
        </w:trPr>
        <w:tc>
          <w:tcPr>
            <w:tcW w:w="2163" w:type="dxa"/>
            <w:tcBorders>
              <w:right w:val="single" w:sz="6" w:space="0" w:color="000000"/>
            </w:tcBorders>
          </w:tcPr>
          <w:p w14:paraId="397AB3D6" w14:textId="77777777" w:rsidR="00572406" w:rsidRDefault="00000000">
            <w:pPr>
              <w:spacing w:beforeLines="30" w:before="93" w:afterLines="30" w:after="93" w:line="240" w:lineRule="exact"/>
              <w:jc w:val="center"/>
              <w:rPr>
                <w:b/>
                <w:bCs/>
                <w:sz w:val="22"/>
                <w:szCs w:val="22"/>
              </w:rPr>
            </w:pPr>
            <w:r>
              <w:rPr>
                <w:b/>
                <w:bCs/>
                <w:position w:val="-11"/>
                <w:sz w:val="22"/>
                <w:szCs w:val="22"/>
              </w:rPr>
              <w:object w:dxaOrig="693" w:dyaOrig="323" w14:anchorId="22360A7E">
                <v:shape id="_x0000_i8872" type="#_x0000_t75" style="width:34.55pt;height:16.25pt" o:ole="">
                  <v:imagedata r:id="rId11" o:title=""/>
                </v:shape>
                <o:OLEObject Type="Embed" ProgID="Equation.AxMath" ShapeID="_x0000_i8872" DrawAspect="Content" ObjectID="_1831565890" r:id="rId12"/>
              </w:object>
            </w:r>
          </w:p>
        </w:tc>
        <w:tc>
          <w:tcPr>
            <w:tcW w:w="4678" w:type="dxa"/>
            <w:tcBorders>
              <w:right w:val="single" w:sz="4" w:space="0" w:color="FFFFFF"/>
            </w:tcBorders>
          </w:tcPr>
          <w:p w14:paraId="3351F9A0" w14:textId="77777777" w:rsidR="00572406" w:rsidRDefault="00000000">
            <w:pPr>
              <w:spacing w:beforeLines="30" w:before="93" w:afterLines="30" w:after="93" w:line="240" w:lineRule="exact"/>
              <w:jc w:val="center"/>
              <w:rPr>
                <w:sz w:val="22"/>
                <w:szCs w:val="22"/>
              </w:rPr>
            </w:pPr>
            <w:r>
              <w:rPr>
                <w:rFonts w:hint="eastAsia"/>
                <w:sz w:val="22"/>
                <w:szCs w:val="22"/>
              </w:rPr>
              <w:t>太空电梯高度</w:t>
            </w:r>
          </w:p>
        </w:tc>
        <w:tc>
          <w:tcPr>
            <w:tcW w:w="1276" w:type="dxa"/>
            <w:tcBorders>
              <w:left w:val="single" w:sz="4" w:space="0" w:color="FFFFFF"/>
            </w:tcBorders>
          </w:tcPr>
          <w:p w14:paraId="6AE243A4" w14:textId="77777777" w:rsidR="00572406" w:rsidRDefault="00000000">
            <w:pPr>
              <w:spacing w:beforeLines="30" w:before="93" w:afterLines="30" w:after="93" w:line="240" w:lineRule="exact"/>
              <w:jc w:val="center"/>
              <w:rPr>
                <w:sz w:val="22"/>
                <w:szCs w:val="22"/>
              </w:rPr>
            </w:pPr>
            <w:r>
              <w:rPr>
                <w:rFonts w:hint="eastAsia"/>
                <w:sz w:val="22"/>
                <w:szCs w:val="22"/>
              </w:rPr>
              <w:t>km</w:t>
            </w:r>
          </w:p>
        </w:tc>
      </w:tr>
      <w:tr w:rsidR="00572406" w14:paraId="3C466743" w14:textId="77777777">
        <w:trPr>
          <w:trHeight w:val="150"/>
          <w:jc w:val="center"/>
        </w:trPr>
        <w:tc>
          <w:tcPr>
            <w:tcW w:w="2163" w:type="dxa"/>
            <w:tcBorders>
              <w:right w:val="single" w:sz="6" w:space="0" w:color="000000"/>
            </w:tcBorders>
          </w:tcPr>
          <w:p w14:paraId="7F1FD3A4" w14:textId="77777777" w:rsidR="00572406" w:rsidRDefault="00000000">
            <w:pPr>
              <w:spacing w:beforeLines="30" w:before="93" w:afterLines="30" w:after="93" w:line="240" w:lineRule="exact"/>
              <w:jc w:val="center"/>
              <w:rPr>
                <w:b/>
                <w:bCs/>
                <w:sz w:val="22"/>
                <w:szCs w:val="22"/>
              </w:rPr>
            </w:pPr>
            <w:r>
              <w:rPr>
                <w:b/>
                <w:bCs/>
                <w:position w:val="-11"/>
                <w:sz w:val="22"/>
                <w:szCs w:val="22"/>
              </w:rPr>
              <w:object w:dxaOrig="901" w:dyaOrig="339" w14:anchorId="0E3D4FAE">
                <v:shape id="_x0000_i8873" type="#_x0000_t75" style="width:44.95pt;height:17.05pt" o:ole="">
                  <v:imagedata r:id="rId13" o:title=""/>
                </v:shape>
                <o:OLEObject Type="Embed" ProgID="Equation.AxMath" ShapeID="_x0000_i8873" DrawAspect="Content" ObjectID="_1831565891" r:id="rId14"/>
              </w:object>
            </w:r>
          </w:p>
        </w:tc>
        <w:tc>
          <w:tcPr>
            <w:tcW w:w="4678" w:type="dxa"/>
            <w:tcBorders>
              <w:right w:val="single" w:sz="4" w:space="0" w:color="FFFFFF"/>
            </w:tcBorders>
          </w:tcPr>
          <w:p w14:paraId="030741E7" w14:textId="77777777" w:rsidR="00572406" w:rsidRDefault="00000000">
            <w:pPr>
              <w:spacing w:beforeLines="30" w:before="93" w:afterLines="30" w:after="93" w:line="240" w:lineRule="exact"/>
              <w:jc w:val="center"/>
              <w:rPr>
                <w:sz w:val="22"/>
                <w:szCs w:val="22"/>
              </w:rPr>
            </w:pPr>
            <w:r>
              <w:rPr>
                <w:sz w:val="22"/>
                <w:szCs w:val="22"/>
              </w:rPr>
              <w:t>地面</w:t>
            </w:r>
            <w:r>
              <w:rPr>
                <w:rFonts w:hint="eastAsia"/>
                <w:sz w:val="22"/>
                <w:szCs w:val="22"/>
              </w:rPr>
              <w:t>各发射场地单火箭载重能力</w:t>
            </w:r>
          </w:p>
        </w:tc>
        <w:tc>
          <w:tcPr>
            <w:tcW w:w="1276" w:type="dxa"/>
            <w:tcBorders>
              <w:left w:val="single" w:sz="4" w:space="0" w:color="FFFFFF"/>
            </w:tcBorders>
          </w:tcPr>
          <w:p w14:paraId="4877F031" w14:textId="77777777" w:rsidR="00572406" w:rsidRDefault="00000000">
            <w:pPr>
              <w:spacing w:beforeLines="30" w:before="93" w:afterLines="30" w:after="93" w:line="240" w:lineRule="exact"/>
              <w:jc w:val="center"/>
              <w:rPr>
                <w:sz w:val="22"/>
                <w:szCs w:val="22"/>
              </w:rPr>
            </w:pPr>
            <w:r>
              <w:rPr>
                <w:rFonts w:hint="eastAsia"/>
                <w:sz w:val="22"/>
                <w:szCs w:val="22"/>
              </w:rPr>
              <w:t>metric-ton</w:t>
            </w:r>
          </w:p>
        </w:tc>
      </w:tr>
      <w:tr w:rsidR="00572406" w14:paraId="73392875" w14:textId="77777777">
        <w:trPr>
          <w:trHeight w:val="150"/>
          <w:jc w:val="center"/>
        </w:trPr>
        <w:tc>
          <w:tcPr>
            <w:tcW w:w="2163" w:type="dxa"/>
            <w:tcBorders>
              <w:right w:val="single" w:sz="6" w:space="0" w:color="000000"/>
            </w:tcBorders>
          </w:tcPr>
          <w:p w14:paraId="73F44F8D" w14:textId="77777777" w:rsidR="00572406" w:rsidRDefault="00000000">
            <w:pPr>
              <w:spacing w:beforeLines="30" w:before="93" w:afterLines="30" w:after="93" w:line="240" w:lineRule="exact"/>
              <w:jc w:val="center"/>
              <w:rPr>
                <w:b/>
                <w:bCs/>
                <w:sz w:val="22"/>
                <w:szCs w:val="22"/>
              </w:rPr>
            </w:pPr>
            <w:r>
              <w:rPr>
                <w:b/>
                <w:bCs/>
                <w:position w:val="-11"/>
                <w:sz w:val="22"/>
                <w:szCs w:val="22"/>
              </w:rPr>
              <w:object w:dxaOrig="662" w:dyaOrig="339" w14:anchorId="612679C3">
                <v:shape id="_x0000_i8874" type="#_x0000_t75" style="width:33.3pt;height:17.05pt" o:ole="">
                  <v:imagedata r:id="rId15" o:title=""/>
                </v:shape>
                <o:OLEObject Type="Embed" ProgID="Equation.AxMath" ShapeID="_x0000_i8874" DrawAspect="Content" ObjectID="_1831565892" r:id="rId16"/>
              </w:object>
            </w:r>
          </w:p>
        </w:tc>
        <w:tc>
          <w:tcPr>
            <w:tcW w:w="4678" w:type="dxa"/>
            <w:tcBorders>
              <w:right w:val="single" w:sz="4" w:space="0" w:color="FFFFFF"/>
            </w:tcBorders>
          </w:tcPr>
          <w:p w14:paraId="7E9CC8BC" w14:textId="77777777" w:rsidR="00572406" w:rsidRDefault="00000000">
            <w:pPr>
              <w:spacing w:beforeLines="30" w:before="93" w:afterLines="30" w:after="93" w:line="240" w:lineRule="exact"/>
              <w:jc w:val="center"/>
              <w:rPr>
                <w:sz w:val="22"/>
                <w:szCs w:val="22"/>
              </w:rPr>
            </w:pPr>
            <w:r>
              <w:rPr>
                <w:sz w:val="22"/>
                <w:szCs w:val="22"/>
              </w:rPr>
              <w:t>地面</w:t>
            </w:r>
            <w:r>
              <w:rPr>
                <w:rFonts w:hint="eastAsia"/>
                <w:sz w:val="22"/>
                <w:szCs w:val="22"/>
              </w:rPr>
              <w:t>各发射场地</w:t>
            </w:r>
            <w:r>
              <w:rPr>
                <w:sz w:val="22"/>
                <w:szCs w:val="22"/>
              </w:rPr>
              <w:t>发射火箭单位有效载重运输成本</w:t>
            </w:r>
          </w:p>
        </w:tc>
        <w:tc>
          <w:tcPr>
            <w:tcW w:w="1276" w:type="dxa"/>
            <w:tcBorders>
              <w:left w:val="single" w:sz="4" w:space="0" w:color="FFFFFF"/>
            </w:tcBorders>
          </w:tcPr>
          <w:p w14:paraId="5FCDBF85" w14:textId="77777777" w:rsidR="00572406" w:rsidRDefault="00000000">
            <w:pPr>
              <w:spacing w:beforeLines="30" w:before="93" w:afterLines="30" w:after="93" w:line="240" w:lineRule="exact"/>
              <w:jc w:val="center"/>
              <w:rPr>
                <w:sz w:val="22"/>
                <w:szCs w:val="22"/>
              </w:rPr>
            </w:pPr>
            <w:r>
              <w:rPr>
                <w:rFonts w:hint="eastAsia"/>
                <w:sz w:val="22"/>
                <w:szCs w:val="22"/>
              </w:rPr>
              <w:t>USD/kg</w:t>
            </w:r>
          </w:p>
        </w:tc>
      </w:tr>
      <w:tr w:rsidR="00572406" w14:paraId="594F0CCC" w14:textId="77777777">
        <w:trPr>
          <w:trHeight w:val="150"/>
          <w:jc w:val="center"/>
        </w:trPr>
        <w:tc>
          <w:tcPr>
            <w:tcW w:w="2163" w:type="dxa"/>
            <w:tcBorders>
              <w:right w:val="single" w:sz="6" w:space="0" w:color="000000"/>
            </w:tcBorders>
          </w:tcPr>
          <w:p w14:paraId="72D1F3DB" w14:textId="77777777" w:rsidR="00572406" w:rsidRDefault="00000000">
            <w:pPr>
              <w:spacing w:beforeLines="30" w:before="93" w:afterLines="30" w:after="93" w:line="240" w:lineRule="exact"/>
              <w:jc w:val="center"/>
              <w:rPr>
                <w:b/>
                <w:bCs/>
                <w:sz w:val="22"/>
                <w:szCs w:val="22"/>
              </w:rPr>
            </w:pPr>
            <w:r>
              <w:rPr>
                <w:b/>
                <w:bCs/>
                <w:position w:val="-11"/>
                <w:sz w:val="22"/>
                <w:szCs w:val="22"/>
              </w:rPr>
              <w:object w:dxaOrig="639" w:dyaOrig="339" w14:anchorId="1C1A067C">
                <v:shape id="_x0000_i8875" type="#_x0000_t75" style="width:32.05pt;height:17.05pt" o:ole="">
                  <v:imagedata r:id="rId17" o:title=""/>
                </v:shape>
                <o:OLEObject Type="Embed" ProgID="Equation.AxMath" ShapeID="_x0000_i8875" DrawAspect="Content" ObjectID="_1831565893" r:id="rId18"/>
              </w:object>
            </w:r>
          </w:p>
        </w:tc>
        <w:tc>
          <w:tcPr>
            <w:tcW w:w="4678" w:type="dxa"/>
            <w:tcBorders>
              <w:right w:val="single" w:sz="4" w:space="0" w:color="FFFFFF"/>
            </w:tcBorders>
          </w:tcPr>
          <w:p w14:paraId="7B85135D" w14:textId="77777777" w:rsidR="00572406" w:rsidRDefault="00000000">
            <w:pPr>
              <w:spacing w:beforeLines="30" w:before="93" w:afterLines="30" w:after="93" w:line="240" w:lineRule="exact"/>
              <w:jc w:val="center"/>
              <w:rPr>
                <w:sz w:val="22"/>
                <w:szCs w:val="22"/>
              </w:rPr>
            </w:pPr>
            <w:r>
              <w:rPr>
                <w:sz w:val="22"/>
                <w:szCs w:val="22"/>
              </w:rPr>
              <w:t>顶点锚到月球发射火箭</w:t>
            </w:r>
            <w:r>
              <w:rPr>
                <w:rFonts w:hint="eastAsia"/>
                <w:sz w:val="22"/>
                <w:szCs w:val="22"/>
              </w:rPr>
              <w:t>有效载荷比</w:t>
            </w:r>
          </w:p>
        </w:tc>
        <w:tc>
          <w:tcPr>
            <w:tcW w:w="1276" w:type="dxa"/>
            <w:tcBorders>
              <w:left w:val="single" w:sz="4" w:space="0" w:color="FFFFFF"/>
            </w:tcBorders>
          </w:tcPr>
          <w:p w14:paraId="3B44CBE6" w14:textId="77777777" w:rsidR="00572406" w:rsidRDefault="00000000">
            <w:pPr>
              <w:spacing w:beforeLines="30" w:before="93" w:afterLines="30" w:after="93" w:line="240" w:lineRule="exact"/>
              <w:jc w:val="center"/>
              <w:rPr>
                <w:sz w:val="22"/>
                <w:szCs w:val="22"/>
              </w:rPr>
            </w:pPr>
            <w:r>
              <w:rPr>
                <w:rFonts w:hint="eastAsia"/>
                <w:sz w:val="22"/>
                <w:szCs w:val="22"/>
              </w:rPr>
              <w:t>%</w:t>
            </w:r>
          </w:p>
        </w:tc>
      </w:tr>
      <w:tr w:rsidR="00572406" w14:paraId="5270F271" w14:textId="77777777">
        <w:trPr>
          <w:trHeight w:val="150"/>
          <w:jc w:val="center"/>
        </w:trPr>
        <w:tc>
          <w:tcPr>
            <w:tcW w:w="2163" w:type="dxa"/>
            <w:tcBorders>
              <w:right w:val="single" w:sz="6" w:space="0" w:color="000000"/>
            </w:tcBorders>
          </w:tcPr>
          <w:p w14:paraId="48AACA92" w14:textId="77777777" w:rsidR="00572406" w:rsidRDefault="00000000">
            <w:pPr>
              <w:spacing w:beforeLines="30" w:before="93" w:afterLines="30" w:after="93" w:line="240" w:lineRule="exact"/>
              <w:jc w:val="center"/>
              <w:rPr>
                <w:b/>
                <w:bCs/>
                <w:sz w:val="22"/>
                <w:szCs w:val="22"/>
              </w:rPr>
            </w:pPr>
            <w:r>
              <w:rPr>
                <w:b/>
                <w:bCs/>
                <w:position w:val="-11"/>
                <w:sz w:val="22"/>
                <w:szCs w:val="22"/>
              </w:rPr>
              <w:object w:dxaOrig="662" w:dyaOrig="323" w14:anchorId="2D7771F4">
                <v:shape id="_x0000_i8876" type="#_x0000_t75" style="width:33.3pt;height:16.25pt" o:ole="">
                  <v:imagedata r:id="rId19" o:title=""/>
                </v:shape>
                <o:OLEObject Type="Embed" ProgID="Equation.AxMath" ShapeID="_x0000_i8876" DrawAspect="Content" ObjectID="_1831565894" r:id="rId20"/>
              </w:object>
            </w:r>
          </w:p>
        </w:tc>
        <w:tc>
          <w:tcPr>
            <w:tcW w:w="4678" w:type="dxa"/>
            <w:tcBorders>
              <w:right w:val="single" w:sz="4" w:space="0" w:color="FFFFFF"/>
            </w:tcBorders>
          </w:tcPr>
          <w:p w14:paraId="5B2A226C" w14:textId="77777777" w:rsidR="00572406" w:rsidRDefault="00000000">
            <w:pPr>
              <w:spacing w:beforeLines="30" w:before="93" w:afterLines="30" w:after="93" w:line="240" w:lineRule="exact"/>
              <w:jc w:val="center"/>
              <w:rPr>
                <w:sz w:val="22"/>
                <w:szCs w:val="22"/>
              </w:rPr>
            </w:pPr>
            <w:r>
              <w:rPr>
                <w:sz w:val="22"/>
                <w:szCs w:val="22"/>
              </w:rPr>
              <w:t>顶点锚到月球发射火箭单位有效载重运输成本</w:t>
            </w:r>
          </w:p>
        </w:tc>
        <w:tc>
          <w:tcPr>
            <w:tcW w:w="1276" w:type="dxa"/>
            <w:tcBorders>
              <w:left w:val="single" w:sz="4" w:space="0" w:color="FFFFFF"/>
            </w:tcBorders>
          </w:tcPr>
          <w:p w14:paraId="7A776BD6" w14:textId="77777777" w:rsidR="00572406" w:rsidRDefault="00000000">
            <w:pPr>
              <w:spacing w:beforeLines="30" w:before="93" w:afterLines="30" w:after="93" w:line="240" w:lineRule="exact"/>
              <w:jc w:val="center"/>
              <w:rPr>
                <w:sz w:val="22"/>
                <w:szCs w:val="22"/>
              </w:rPr>
            </w:pPr>
            <w:r>
              <w:rPr>
                <w:rFonts w:hint="eastAsia"/>
                <w:sz w:val="22"/>
                <w:szCs w:val="22"/>
              </w:rPr>
              <w:t>USD/kg</w:t>
            </w:r>
          </w:p>
        </w:tc>
      </w:tr>
      <w:tr w:rsidR="00572406" w14:paraId="2E9785DA" w14:textId="77777777">
        <w:trPr>
          <w:trHeight w:val="113"/>
          <w:jc w:val="center"/>
        </w:trPr>
        <w:tc>
          <w:tcPr>
            <w:tcW w:w="2163" w:type="dxa"/>
            <w:tcBorders>
              <w:right w:val="single" w:sz="6" w:space="0" w:color="000000"/>
            </w:tcBorders>
          </w:tcPr>
          <w:p w14:paraId="5211C313" w14:textId="77777777" w:rsidR="00572406" w:rsidRDefault="00000000">
            <w:pPr>
              <w:spacing w:beforeLines="30" w:before="93" w:afterLines="30" w:after="93" w:line="240" w:lineRule="exact"/>
              <w:jc w:val="center"/>
              <w:rPr>
                <w:b/>
                <w:bCs/>
                <w:sz w:val="22"/>
                <w:szCs w:val="22"/>
              </w:rPr>
            </w:pPr>
            <w:r>
              <w:rPr>
                <w:b/>
                <w:bCs/>
                <w:position w:val="-11"/>
                <w:sz w:val="22"/>
                <w:szCs w:val="22"/>
              </w:rPr>
              <w:object w:dxaOrig="724" w:dyaOrig="339" w14:anchorId="5A5B6C3D">
                <v:shape id="_x0000_i8877" type="#_x0000_t75" style="width:36.2pt;height:17.05pt" o:ole="">
                  <v:imagedata r:id="rId21" o:title=""/>
                </v:shape>
                <o:OLEObject Type="Embed" ProgID="Equation.AxMath" ShapeID="_x0000_i8877" DrawAspect="Content" ObjectID="_1831565895" r:id="rId22"/>
              </w:object>
            </w:r>
          </w:p>
        </w:tc>
        <w:tc>
          <w:tcPr>
            <w:tcW w:w="4678" w:type="dxa"/>
            <w:tcBorders>
              <w:right w:val="single" w:sz="4" w:space="0" w:color="FFFFFF"/>
            </w:tcBorders>
          </w:tcPr>
          <w:p w14:paraId="0E758A92" w14:textId="77777777" w:rsidR="00572406" w:rsidRDefault="00000000">
            <w:pPr>
              <w:spacing w:beforeLines="30" w:before="93" w:afterLines="30" w:after="93" w:line="240" w:lineRule="exact"/>
              <w:jc w:val="center"/>
              <w:rPr>
                <w:sz w:val="22"/>
                <w:szCs w:val="22"/>
              </w:rPr>
            </w:pPr>
            <w:r>
              <w:rPr>
                <w:rFonts w:hint="eastAsia"/>
                <w:sz w:val="22"/>
                <w:szCs w:val="22"/>
              </w:rPr>
              <w:t>每年从地面各场地发射火箭数量</w:t>
            </w:r>
          </w:p>
        </w:tc>
        <w:tc>
          <w:tcPr>
            <w:tcW w:w="1276" w:type="dxa"/>
            <w:tcBorders>
              <w:left w:val="single" w:sz="4" w:space="0" w:color="FFFFFF"/>
            </w:tcBorders>
          </w:tcPr>
          <w:p w14:paraId="4E51AE46" w14:textId="77777777" w:rsidR="00572406" w:rsidRDefault="00000000">
            <w:pPr>
              <w:spacing w:beforeLines="30" w:before="93" w:afterLines="30" w:after="93" w:line="240" w:lineRule="exact"/>
              <w:jc w:val="center"/>
              <w:rPr>
                <w:sz w:val="22"/>
                <w:szCs w:val="22"/>
              </w:rPr>
            </w:pPr>
            <w:r>
              <w:rPr>
                <w:rFonts w:hint="eastAsia"/>
                <w:sz w:val="22"/>
                <w:szCs w:val="22"/>
              </w:rPr>
              <w:t>metric-ton</w:t>
            </w:r>
          </w:p>
        </w:tc>
      </w:tr>
      <w:tr w:rsidR="00572406" w14:paraId="56D21D80" w14:textId="77777777">
        <w:trPr>
          <w:trHeight w:val="113"/>
          <w:jc w:val="center"/>
        </w:trPr>
        <w:tc>
          <w:tcPr>
            <w:tcW w:w="2163" w:type="dxa"/>
            <w:tcBorders>
              <w:right w:val="single" w:sz="6" w:space="0" w:color="000000"/>
            </w:tcBorders>
          </w:tcPr>
          <w:p w14:paraId="05F6CE8C" w14:textId="77777777" w:rsidR="00572406" w:rsidRDefault="00000000">
            <w:pPr>
              <w:spacing w:beforeLines="30" w:before="93" w:afterLines="30" w:after="93" w:line="240" w:lineRule="exact"/>
              <w:jc w:val="center"/>
              <w:rPr>
                <w:b/>
                <w:bCs/>
                <w:sz w:val="22"/>
                <w:szCs w:val="22"/>
              </w:rPr>
            </w:pPr>
            <w:r>
              <w:rPr>
                <w:b/>
                <w:bCs/>
                <w:position w:val="-11"/>
                <w:sz w:val="22"/>
                <w:szCs w:val="22"/>
              </w:rPr>
              <w:object w:dxaOrig="878" w:dyaOrig="339" w14:anchorId="00544EC2">
                <v:shape id="_x0000_i8878" type="#_x0000_t75" style="width:43.7pt;height:17.05pt" o:ole="">
                  <v:imagedata r:id="rId23" o:title=""/>
                </v:shape>
                <o:OLEObject Type="Embed" ProgID="Equation.AxMath" ShapeID="_x0000_i8878" DrawAspect="Content" ObjectID="_1831565896" r:id="rId24"/>
              </w:object>
            </w:r>
          </w:p>
        </w:tc>
        <w:tc>
          <w:tcPr>
            <w:tcW w:w="4678" w:type="dxa"/>
            <w:tcBorders>
              <w:right w:val="single" w:sz="4" w:space="0" w:color="FFFFFF"/>
            </w:tcBorders>
          </w:tcPr>
          <w:p w14:paraId="685E75DF" w14:textId="77777777" w:rsidR="00572406" w:rsidRDefault="00000000">
            <w:pPr>
              <w:spacing w:beforeLines="30" w:before="93" w:afterLines="30" w:after="93" w:line="240" w:lineRule="exact"/>
              <w:jc w:val="center"/>
              <w:rPr>
                <w:sz w:val="22"/>
                <w:szCs w:val="22"/>
              </w:rPr>
            </w:pPr>
            <w:r>
              <w:rPr>
                <w:rFonts w:hint="eastAsia"/>
                <w:sz w:val="22"/>
                <w:szCs w:val="22"/>
              </w:rPr>
              <w:t xml:space="preserve"> 2050</w:t>
            </w:r>
            <w:r>
              <w:rPr>
                <w:sz w:val="22"/>
                <w:szCs w:val="22"/>
              </w:rPr>
              <w:t>地面</w:t>
            </w:r>
            <w:r>
              <w:rPr>
                <w:rFonts w:hint="eastAsia"/>
                <w:sz w:val="22"/>
                <w:szCs w:val="22"/>
              </w:rPr>
              <w:t>各发射场地</w:t>
            </w:r>
            <w:r>
              <w:rPr>
                <w:sz w:val="22"/>
                <w:szCs w:val="22"/>
              </w:rPr>
              <w:t>发射火箭</w:t>
            </w:r>
            <w:r>
              <w:rPr>
                <w:rFonts w:hint="eastAsia"/>
                <w:sz w:val="22"/>
                <w:szCs w:val="22"/>
              </w:rPr>
              <w:t>年次数最大值</w:t>
            </w:r>
          </w:p>
        </w:tc>
        <w:tc>
          <w:tcPr>
            <w:tcW w:w="1276" w:type="dxa"/>
            <w:tcBorders>
              <w:left w:val="single" w:sz="4" w:space="0" w:color="FFFFFF"/>
            </w:tcBorders>
          </w:tcPr>
          <w:p w14:paraId="0ADCE1E1" w14:textId="77777777" w:rsidR="00572406" w:rsidRDefault="00000000">
            <w:pPr>
              <w:spacing w:beforeLines="30" w:before="93" w:afterLines="30" w:after="93" w:line="240" w:lineRule="exact"/>
              <w:jc w:val="center"/>
              <w:rPr>
                <w:sz w:val="22"/>
                <w:szCs w:val="22"/>
              </w:rPr>
            </w:pPr>
            <w:proofErr w:type="spellStart"/>
            <w:r>
              <w:rPr>
                <w:sz w:val="22"/>
                <w:szCs w:val="22"/>
              </w:rPr>
              <w:t>flts</w:t>
            </w:r>
            <w:proofErr w:type="spellEnd"/>
            <w:r>
              <w:rPr>
                <w:sz w:val="22"/>
                <w:szCs w:val="22"/>
              </w:rPr>
              <w:t>/y</w:t>
            </w:r>
            <w:r>
              <w:rPr>
                <w:rFonts w:hint="eastAsia"/>
                <w:sz w:val="22"/>
                <w:szCs w:val="22"/>
              </w:rPr>
              <w:t>ea</w:t>
            </w:r>
            <w:r>
              <w:rPr>
                <w:sz w:val="22"/>
                <w:szCs w:val="22"/>
              </w:rPr>
              <w:t>r</w:t>
            </w:r>
          </w:p>
        </w:tc>
      </w:tr>
      <w:tr w:rsidR="00572406" w14:paraId="269CF6D6" w14:textId="77777777">
        <w:trPr>
          <w:trHeight w:val="249"/>
          <w:jc w:val="center"/>
        </w:trPr>
        <w:tc>
          <w:tcPr>
            <w:tcW w:w="2163" w:type="dxa"/>
            <w:tcBorders>
              <w:right w:val="single" w:sz="6" w:space="0" w:color="000000"/>
            </w:tcBorders>
          </w:tcPr>
          <w:p w14:paraId="55C28A25" w14:textId="77777777" w:rsidR="00572406" w:rsidRDefault="00000000">
            <w:pPr>
              <w:spacing w:beforeLines="30" w:before="93" w:afterLines="30" w:after="93" w:line="240" w:lineRule="exact"/>
              <w:jc w:val="center"/>
              <w:rPr>
                <w:b/>
                <w:bCs/>
                <w:sz w:val="22"/>
                <w:szCs w:val="22"/>
              </w:rPr>
            </w:pPr>
            <w:r>
              <w:rPr>
                <w:b/>
                <w:bCs/>
                <w:position w:val="-11"/>
                <w:sz w:val="22"/>
                <w:szCs w:val="22"/>
              </w:rPr>
              <w:object w:dxaOrig="924" w:dyaOrig="339" w14:anchorId="3D5E1FD9">
                <v:shape id="_x0000_i8879" type="#_x0000_t75" style="width:46.2pt;height:17.05pt" o:ole="">
                  <v:imagedata r:id="rId25" o:title=""/>
                </v:shape>
                <o:OLEObject Type="Embed" ProgID="Equation.AxMath" ShapeID="_x0000_i8879" DrawAspect="Content" ObjectID="_1831565897" r:id="rId26"/>
              </w:object>
            </w:r>
          </w:p>
        </w:tc>
        <w:tc>
          <w:tcPr>
            <w:tcW w:w="4678" w:type="dxa"/>
            <w:tcBorders>
              <w:right w:val="single" w:sz="4" w:space="0" w:color="FFFFFF"/>
            </w:tcBorders>
          </w:tcPr>
          <w:p w14:paraId="233A94B2" w14:textId="77777777" w:rsidR="00572406" w:rsidRDefault="00000000">
            <w:pPr>
              <w:spacing w:beforeLines="30" w:before="93" w:afterLines="30" w:after="93" w:line="240" w:lineRule="exact"/>
              <w:jc w:val="center"/>
              <w:rPr>
                <w:sz w:val="22"/>
                <w:szCs w:val="22"/>
              </w:rPr>
            </w:pPr>
            <w:r>
              <w:rPr>
                <w:rFonts w:hint="eastAsia"/>
                <w:sz w:val="22"/>
                <w:szCs w:val="22"/>
              </w:rPr>
              <w:t>太空电梯运输能力上限</w:t>
            </w:r>
          </w:p>
        </w:tc>
        <w:tc>
          <w:tcPr>
            <w:tcW w:w="1276" w:type="dxa"/>
            <w:tcBorders>
              <w:left w:val="single" w:sz="4" w:space="0" w:color="FFFFFF"/>
            </w:tcBorders>
          </w:tcPr>
          <w:p w14:paraId="19672FAE" w14:textId="77777777" w:rsidR="00572406" w:rsidRDefault="00000000">
            <w:pPr>
              <w:spacing w:beforeLines="30" w:before="93" w:afterLines="30" w:after="93" w:line="240" w:lineRule="exact"/>
              <w:jc w:val="center"/>
              <w:rPr>
                <w:sz w:val="22"/>
                <w:szCs w:val="22"/>
                <w:vertAlign w:val="superscript"/>
              </w:rPr>
            </w:pPr>
            <w:r>
              <w:rPr>
                <w:rFonts w:hint="eastAsia"/>
                <w:sz w:val="22"/>
                <w:szCs w:val="22"/>
              </w:rPr>
              <w:t>metric-ton</w:t>
            </w:r>
          </w:p>
        </w:tc>
      </w:tr>
      <w:tr w:rsidR="00572406" w14:paraId="6264D9AA" w14:textId="77777777">
        <w:trPr>
          <w:trHeight w:val="249"/>
          <w:jc w:val="center"/>
        </w:trPr>
        <w:tc>
          <w:tcPr>
            <w:tcW w:w="2163" w:type="dxa"/>
            <w:tcBorders>
              <w:right w:val="single" w:sz="6" w:space="0" w:color="000000"/>
            </w:tcBorders>
          </w:tcPr>
          <w:p w14:paraId="6EB6344D" w14:textId="77777777" w:rsidR="00572406" w:rsidRDefault="00000000">
            <w:pPr>
              <w:spacing w:beforeLines="30" w:before="93" w:afterLines="30" w:after="93" w:line="240" w:lineRule="exact"/>
              <w:jc w:val="center"/>
              <w:rPr>
                <w:b/>
                <w:bCs/>
                <w:sz w:val="22"/>
                <w:szCs w:val="22"/>
              </w:rPr>
            </w:pPr>
            <w:r>
              <w:rPr>
                <w:b/>
                <w:bCs/>
                <w:position w:val="-11"/>
                <w:sz w:val="22"/>
                <w:szCs w:val="22"/>
              </w:rPr>
              <w:object w:dxaOrig="562" w:dyaOrig="323" w14:anchorId="5EF8AA96">
                <v:shape id="_x0000_i8880" type="#_x0000_t75" style="width:28.3pt;height:16.25pt" o:ole="">
                  <v:imagedata r:id="rId27" o:title=""/>
                </v:shape>
                <o:OLEObject Type="Embed" ProgID="Equation.AxMath" ShapeID="_x0000_i8880" DrawAspect="Content" ObjectID="_1831565898" r:id="rId28"/>
              </w:object>
            </w:r>
          </w:p>
        </w:tc>
        <w:tc>
          <w:tcPr>
            <w:tcW w:w="4678" w:type="dxa"/>
            <w:tcBorders>
              <w:right w:val="single" w:sz="4" w:space="0" w:color="FFFFFF"/>
            </w:tcBorders>
          </w:tcPr>
          <w:p w14:paraId="5F014F87" w14:textId="77777777" w:rsidR="00572406" w:rsidRDefault="00000000">
            <w:pPr>
              <w:spacing w:beforeLines="30" w:before="93" w:afterLines="30" w:after="93" w:line="240" w:lineRule="exact"/>
              <w:jc w:val="center"/>
              <w:rPr>
                <w:sz w:val="22"/>
                <w:szCs w:val="22"/>
              </w:rPr>
            </w:pPr>
            <w:r>
              <w:rPr>
                <w:sz w:val="22"/>
                <w:szCs w:val="22"/>
              </w:rPr>
              <w:t>太空电梯银河港（</w:t>
            </w:r>
            <w:r>
              <w:rPr>
                <w:sz w:val="22"/>
                <w:szCs w:val="22"/>
              </w:rPr>
              <w:t>Galactic Harbours</w:t>
            </w:r>
            <w:r>
              <w:rPr>
                <w:sz w:val="22"/>
                <w:szCs w:val="22"/>
              </w:rPr>
              <w:t>）的数量</w:t>
            </w:r>
          </w:p>
        </w:tc>
        <w:tc>
          <w:tcPr>
            <w:tcW w:w="1276" w:type="dxa"/>
            <w:tcBorders>
              <w:left w:val="single" w:sz="4" w:space="0" w:color="FFFFFF"/>
            </w:tcBorders>
          </w:tcPr>
          <w:p w14:paraId="5054DB10" w14:textId="77777777" w:rsidR="00572406" w:rsidRDefault="00000000">
            <w:pPr>
              <w:spacing w:beforeLines="30" w:before="93" w:afterLines="30" w:after="93" w:line="240" w:lineRule="exact"/>
              <w:jc w:val="center"/>
              <w:rPr>
                <w:sz w:val="22"/>
                <w:szCs w:val="22"/>
              </w:rPr>
            </w:pPr>
            <w:r>
              <w:rPr>
                <w:rFonts w:hint="eastAsia"/>
                <w:sz w:val="22"/>
                <w:szCs w:val="22"/>
              </w:rPr>
              <w:t>count</w:t>
            </w:r>
          </w:p>
        </w:tc>
      </w:tr>
      <w:tr w:rsidR="00572406" w14:paraId="2281E148" w14:textId="77777777">
        <w:trPr>
          <w:trHeight w:val="113"/>
          <w:jc w:val="center"/>
        </w:trPr>
        <w:tc>
          <w:tcPr>
            <w:tcW w:w="2163" w:type="dxa"/>
            <w:tcBorders>
              <w:right w:val="single" w:sz="6" w:space="0" w:color="000000"/>
            </w:tcBorders>
          </w:tcPr>
          <w:p w14:paraId="51FF3B54" w14:textId="77777777" w:rsidR="00572406" w:rsidRDefault="00000000">
            <w:pPr>
              <w:spacing w:beforeLines="30" w:before="93" w:afterLines="30" w:after="93" w:line="240" w:lineRule="exact"/>
              <w:jc w:val="center"/>
              <w:rPr>
                <w:b/>
                <w:bCs/>
                <w:sz w:val="22"/>
                <w:szCs w:val="22"/>
              </w:rPr>
            </w:pPr>
            <w:r>
              <w:rPr>
                <w:b/>
                <w:bCs/>
                <w:position w:val="-10"/>
                <w:sz w:val="22"/>
                <w:szCs w:val="22"/>
              </w:rPr>
              <w:object w:dxaOrig="424" w:dyaOrig="323" w14:anchorId="04B53428">
                <v:shape id="_x0000_i8881" type="#_x0000_t75" style="width:21.25pt;height:16.25pt" o:ole="">
                  <v:imagedata r:id="rId29" o:title=""/>
                </v:shape>
                <o:OLEObject Type="Embed" ProgID="Equation.AxMath" ShapeID="_x0000_i8881" DrawAspect="Content" ObjectID="_1831565899" r:id="rId30"/>
              </w:object>
            </w:r>
          </w:p>
        </w:tc>
        <w:tc>
          <w:tcPr>
            <w:tcW w:w="4678" w:type="dxa"/>
            <w:tcBorders>
              <w:right w:val="single" w:sz="4" w:space="0" w:color="FFFFFF"/>
            </w:tcBorders>
          </w:tcPr>
          <w:p w14:paraId="4793E6EC" w14:textId="77777777" w:rsidR="00572406" w:rsidRDefault="00000000">
            <w:pPr>
              <w:spacing w:beforeLines="30" w:before="93" w:afterLines="30" w:after="93" w:line="240" w:lineRule="exact"/>
              <w:jc w:val="center"/>
              <w:rPr>
                <w:sz w:val="22"/>
                <w:szCs w:val="22"/>
              </w:rPr>
            </w:pPr>
            <w:r>
              <w:rPr>
                <w:rFonts w:hint="eastAsia"/>
                <w:sz w:val="22"/>
                <w:szCs w:val="22"/>
              </w:rPr>
              <w:t>地面发射场地数</w:t>
            </w:r>
          </w:p>
        </w:tc>
        <w:tc>
          <w:tcPr>
            <w:tcW w:w="1276" w:type="dxa"/>
            <w:tcBorders>
              <w:left w:val="single" w:sz="4" w:space="0" w:color="FFFFFF"/>
            </w:tcBorders>
          </w:tcPr>
          <w:p w14:paraId="100ECAAC" w14:textId="77777777" w:rsidR="00572406" w:rsidRDefault="00000000">
            <w:pPr>
              <w:spacing w:beforeLines="30" w:before="93" w:afterLines="30" w:after="93" w:line="240" w:lineRule="exact"/>
              <w:jc w:val="center"/>
              <w:rPr>
                <w:sz w:val="22"/>
                <w:szCs w:val="22"/>
              </w:rPr>
            </w:pPr>
            <w:r>
              <w:rPr>
                <w:rFonts w:hint="eastAsia"/>
                <w:sz w:val="22"/>
                <w:szCs w:val="22"/>
              </w:rPr>
              <w:t>/</w:t>
            </w:r>
          </w:p>
        </w:tc>
      </w:tr>
      <w:tr w:rsidR="00572406" w14:paraId="6C3497BB" w14:textId="77777777">
        <w:trPr>
          <w:jc w:val="center"/>
        </w:trPr>
        <w:tc>
          <w:tcPr>
            <w:tcW w:w="2163" w:type="dxa"/>
            <w:tcBorders>
              <w:right w:val="single" w:sz="6" w:space="0" w:color="000000"/>
            </w:tcBorders>
          </w:tcPr>
          <w:p w14:paraId="6BAC54DB" w14:textId="77777777" w:rsidR="00572406" w:rsidRDefault="00000000">
            <w:pPr>
              <w:spacing w:beforeLines="30" w:before="93" w:afterLines="30" w:after="93" w:line="240" w:lineRule="exact"/>
              <w:jc w:val="center"/>
              <w:rPr>
                <w:b/>
                <w:bCs/>
                <w:sz w:val="22"/>
                <w:szCs w:val="22"/>
              </w:rPr>
            </w:pPr>
            <w:r>
              <w:rPr>
                <w:b/>
                <w:bCs/>
                <w:position w:val="-11"/>
                <w:sz w:val="22"/>
                <w:szCs w:val="22"/>
              </w:rPr>
              <w:object w:dxaOrig="747" w:dyaOrig="323" w14:anchorId="369E9914">
                <v:shape id="_x0000_i8882" type="#_x0000_t75" style="width:37.45pt;height:16.25pt" o:ole="">
                  <v:imagedata r:id="rId31" o:title=""/>
                </v:shape>
                <o:OLEObject Type="Embed" ProgID="Equation.AxMath" ShapeID="_x0000_i8882" DrawAspect="Content" ObjectID="_1831565900" r:id="rId32"/>
              </w:object>
            </w:r>
          </w:p>
        </w:tc>
        <w:tc>
          <w:tcPr>
            <w:tcW w:w="4678" w:type="dxa"/>
            <w:tcBorders>
              <w:right w:val="single" w:sz="4" w:space="0" w:color="FFFFFF"/>
            </w:tcBorders>
          </w:tcPr>
          <w:p w14:paraId="4D403D42" w14:textId="77777777" w:rsidR="00572406" w:rsidRDefault="00000000">
            <w:pPr>
              <w:spacing w:beforeLines="30" w:before="93" w:afterLines="30" w:after="93" w:line="240" w:lineRule="exact"/>
              <w:jc w:val="center"/>
              <w:rPr>
                <w:sz w:val="22"/>
                <w:szCs w:val="22"/>
              </w:rPr>
            </w:pPr>
            <w:r>
              <w:rPr>
                <w:rFonts w:hint="eastAsia"/>
                <w:sz w:val="22"/>
                <w:szCs w:val="22"/>
              </w:rPr>
              <w:t>总建设时间</w:t>
            </w:r>
          </w:p>
        </w:tc>
        <w:tc>
          <w:tcPr>
            <w:tcW w:w="1276" w:type="dxa"/>
            <w:tcBorders>
              <w:left w:val="single" w:sz="4" w:space="0" w:color="FFFFFF"/>
            </w:tcBorders>
          </w:tcPr>
          <w:p w14:paraId="347AF5CD" w14:textId="77777777" w:rsidR="00572406" w:rsidRDefault="00000000">
            <w:pPr>
              <w:spacing w:beforeLines="30" w:before="93" w:afterLines="30" w:after="93" w:line="240" w:lineRule="exact"/>
              <w:jc w:val="center"/>
              <w:rPr>
                <w:sz w:val="22"/>
                <w:szCs w:val="22"/>
              </w:rPr>
            </w:pPr>
            <w:r>
              <w:rPr>
                <w:rFonts w:hint="eastAsia"/>
                <w:sz w:val="22"/>
                <w:szCs w:val="22"/>
              </w:rPr>
              <w:t>year</w:t>
            </w:r>
          </w:p>
        </w:tc>
      </w:tr>
      <w:tr w:rsidR="00572406" w14:paraId="372152B7" w14:textId="77777777">
        <w:trPr>
          <w:jc w:val="center"/>
        </w:trPr>
        <w:tc>
          <w:tcPr>
            <w:tcW w:w="2163" w:type="dxa"/>
            <w:tcBorders>
              <w:right w:val="single" w:sz="6" w:space="0" w:color="000000"/>
            </w:tcBorders>
          </w:tcPr>
          <w:p w14:paraId="38ADCE1B" w14:textId="77777777" w:rsidR="00572406" w:rsidRDefault="00000000">
            <w:pPr>
              <w:spacing w:beforeLines="30" w:before="93" w:afterLines="30" w:after="93" w:line="240" w:lineRule="exact"/>
              <w:jc w:val="center"/>
              <w:rPr>
                <w:b/>
                <w:bCs/>
                <w:sz w:val="22"/>
                <w:szCs w:val="22"/>
              </w:rPr>
            </w:pPr>
            <w:r>
              <w:rPr>
                <w:b/>
                <w:bCs/>
                <w:position w:val="-11"/>
                <w:sz w:val="22"/>
                <w:szCs w:val="22"/>
              </w:rPr>
              <w:object w:dxaOrig="477" w:dyaOrig="323" w14:anchorId="7D637718">
                <v:shape id="_x0000_i8883" type="#_x0000_t75" style="width:23.7pt;height:16.25pt" o:ole="">
                  <v:imagedata r:id="rId33" o:title=""/>
                </v:shape>
                <o:OLEObject Type="Embed" ProgID="Equation.AxMath" ShapeID="_x0000_i8883" DrawAspect="Content" ObjectID="_1831565901" r:id="rId34"/>
              </w:object>
            </w:r>
          </w:p>
          <w:p w14:paraId="7EC8AE4F" w14:textId="77777777" w:rsidR="00572406" w:rsidRDefault="00000000">
            <w:pPr>
              <w:spacing w:beforeLines="30" w:before="93" w:afterLines="30" w:after="93" w:line="240" w:lineRule="exact"/>
              <w:jc w:val="center"/>
              <w:rPr>
                <w:b/>
                <w:bCs/>
                <w:sz w:val="22"/>
                <w:szCs w:val="22"/>
              </w:rPr>
            </w:pPr>
            <w:r>
              <w:rPr>
                <w:b/>
                <w:bCs/>
                <w:position w:val="-11"/>
                <w:sz w:val="22"/>
                <w:szCs w:val="22"/>
              </w:rPr>
              <w:object w:dxaOrig="200" w:dyaOrig="323" w14:anchorId="6BDCC3F6">
                <v:shape id="_x0000_i8884" type="#_x0000_t75" style="width:10pt;height:16.25pt" o:ole="">
                  <v:imagedata r:id="rId35" o:title=""/>
                </v:shape>
                <o:OLEObject Type="Embed" ProgID="Equation.AxMath" ShapeID="_x0000_i8884" DrawAspect="Content" ObjectID="_1831565902" r:id="rId36"/>
              </w:object>
            </w:r>
          </w:p>
          <w:p w14:paraId="73D3F7FE" w14:textId="77777777" w:rsidR="00572406" w:rsidRDefault="00000000">
            <w:pPr>
              <w:spacing w:beforeLines="30" w:before="93" w:afterLines="30" w:after="93" w:line="240" w:lineRule="exact"/>
              <w:jc w:val="center"/>
              <w:rPr>
                <w:b/>
                <w:bCs/>
                <w:sz w:val="22"/>
                <w:szCs w:val="22"/>
              </w:rPr>
            </w:pPr>
            <w:r>
              <w:rPr>
                <w:b/>
                <w:bCs/>
                <w:position w:val="-11"/>
                <w:sz w:val="22"/>
                <w:szCs w:val="22"/>
              </w:rPr>
              <w:object w:dxaOrig="177" w:dyaOrig="323" w14:anchorId="0F56921B">
                <v:shape id="_x0000_i8885" type="#_x0000_t75" style="width:8.75pt;height:16.25pt" o:ole="">
                  <v:imagedata r:id="rId37" o:title=""/>
                </v:shape>
                <o:OLEObject Type="Embed" ProgID="Equation.AxMath" ShapeID="_x0000_i8885" DrawAspect="Content" ObjectID="_1831565903" r:id="rId38"/>
              </w:object>
            </w:r>
          </w:p>
        </w:tc>
        <w:tc>
          <w:tcPr>
            <w:tcW w:w="4678" w:type="dxa"/>
            <w:tcBorders>
              <w:right w:val="single" w:sz="4" w:space="0" w:color="FFFFFF"/>
            </w:tcBorders>
          </w:tcPr>
          <w:p w14:paraId="25DDCFAC" w14:textId="77777777" w:rsidR="00572406" w:rsidRDefault="00000000">
            <w:pPr>
              <w:spacing w:beforeLines="30" w:before="93" w:afterLines="30" w:after="93" w:line="240" w:lineRule="exact"/>
              <w:jc w:val="center"/>
              <w:rPr>
                <w:sz w:val="22"/>
                <w:szCs w:val="22"/>
              </w:rPr>
            </w:pPr>
            <w:r>
              <w:rPr>
                <w:rFonts w:hint="eastAsia"/>
                <w:sz w:val="22"/>
                <w:szCs w:val="22"/>
              </w:rPr>
              <w:t>总花费成本</w:t>
            </w:r>
          </w:p>
          <w:p w14:paraId="4974D1D3" w14:textId="77777777" w:rsidR="00572406" w:rsidRDefault="00000000">
            <w:pPr>
              <w:spacing w:beforeLines="30" w:before="93" w:afterLines="30" w:after="93" w:line="240" w:lineRule="exact"/>
              <w:jc w:val="center"/>
              <w:rPr>
                <w:sz w:val="22"/>
                <w:szCs w:val="22"/>
              </w:rPr>
            </w:pPr>
            <w:r>
              <w:rPr>
                <w:rFonts w:hint="eastAsia"/>
                <w:sz w:val="22"/>
                <w:szCs w:val="22"/>
              </w:rPr>
              <w:t>目标函数中建设时间和花费成本的比例</w:t>
            </w:r>
          </w:p>
          <w:p w14:paraId="21A26B6A" w14:textId="77777777" w:rsidR="00572406" w:rsidRDefault="00000000">
            <w:pPr>
              <w:spacing w:beforeLines="30" w:before="93" w:afterLines="30" w:after="93" w:line="240" w:lineRule="exact"/>
              <w:jc w:val="center"/>
              <w:rPr>
                <w:sz w:val="22"/>
                <w:szCs w:val="22"/>
              </w:rPr>
            </w:pPr>
            <w:r>
              <w:rPr>
                <w:rFonts w:hint="eastAsia"/>
                <w:sz w:val="22"/>
                <w:szCs w:val="22"/>
              </w:rPr>
              <w:t>空间站火箭燃料优化比</w:t>
            </w:r>
          </w:p>
        </w:tc>
        <w:tc>
          <w:tcPr>
            <w:tcW w:w="1276" w:type="dxa"/>
            <w:tcBorders>
              <w:left w:val="single" w:sz="4" w:space="0" w:color="FFFFFF"/>
            </w:tcBorders>
          </w:tcPr>
          <w:p w14:paraId="6EFF7A3A" w14:textId="77777777" w:rsidR="00572406" w:rsidRDefault="00000000">
            <w:pPr>
              <w:spacing w:beforeLines="30" w:before="93" w:afterLines="30" w:after="93" w:line="240" w:lineRule="exact"/>
              <w:jc w:val="center"/>
              <w:rPr>
                <w:sz w:val="22"/>
                <w:szCs w:val="22"/>
              </w:rPr>
            </w:pPr>
            <w:r>
              <w:rPr>
                <w:rFonts w:hint="eastAsia"/>
                <w:sz w:val="22"/>
                <w:szCs w:val="22"/>
              </w:rPr>
              <w:t>USD</w:t>
            </w:r>
          </w:p>
          <w:p w14:paraId="5A00F02A" w14:textId="77777777" w:rsidR="00572406" w:rsidRDefault="00000000">
            <w:pPr>
              <w:spacing w:beforeLines="30" w:before="93" w:afterLines="30" w:after="93" w:line="240" w:lineRule="exact"/>
              <w:jc w:val="center"/>
              <w:rPr>
                <w:sz w:val="22"/>
                <w:szCs w:val="22"/>
              </w:rPr>
            </w:pPr>
            <w:r>
              <w:rPr>
                <w:rFonts w:hint="eastAsia"/>
                <w:sz w:val="22"/>
                <w:szCs w:val="22"/>
              </w:rPr>
              <w:t>%</w:t>
            </w:r>
          </w:p>
          <w:p w14:paraId="710A6714" w14:textId="77777777" w:rsidR="00572406" w:rsidRDefault="00000000">
            <w:pPr>
              <w:spacing w:beforeLines="30" w:before="93" w:afterLines="30" w:after="93" w:line="240" w:lineRule="exact"/>
              <w:jc w:val="center"/>
              <w:rPr>
                <w:sz w:val="22"/>
                <w:szCs w:val="22"/>
              </w:rPr>
            </w:pPr>
            <w:r>
              <w:rPr>
                <w:rFonts w:hint="eastAsia"/>
                <w:sz w:val="22"/>
                <w:szCs w:val="22"/>
              </w:rPr>
              <w:t>%</w:t>
            </w:r>
          </w:p>
        </w:tc>
      </w:tr>
      <w:tr w:rsidR="00572406" w14:paraId="30E0731A" w14:textId="77777777">
        <w:trPr>
          <w:jc w:val="center"/>
        </w:trPr>
        <w:tc>
          <w:tcPr>
            <w:tcW w:w="2163" w:type="dxa"/>
            <w:tcBorders>
              <w:top w:val="dashed" w:sz="4" w:space="0" w:color="auto"/>
              <w:bottom w:val="nil"/>
              <w:right w:val="single" w:sz="6" w:space="0" w:color="000000"/>
            </w:tcBorders>
          </w:tcPr>
          <w:p w14:paraId="146F186A" w14:textId="77777777" w:rsidR="00572406" w:rsidRDefault="00000000">
            <w:pPr>
              <w:spacing w:beforeLines="30" w:before="93" w:afterLines="30" w:after="93" w:line="240" w:lineRule="exact"/>
              <w:jc w:val="center"/>
              <w:rPr>
                <w:b/>
                <w:bCs/>
                <w:sz w:val="22"/>
                <w:szCs w:val="22"/>
              </w:rPr>
            </w:pPr>
            <w:r>
              <w:rPr>
                <w:b/>
                <w:bCs/>
                <w:position w:val="-11"/>
                <w:sz w:val="22"/>
                <w:szCs w:val="22"/>
              </w:rPr>
              <w:object w:dxaOrig="878" w:dyaOrig="339" w14:anchorId="072FD248">
                <v:shape id="_x0000_i8886" type="#_x0000_t75" style="width:43.7pt;height:17.05pt" o:ole="">
                  <v:imagedata r:id="rId39" o:title=""/>
                </v:shape>
                <o:OLEObject Type="Embed" ProgID="Equation.AxMath" ShapeID="_x0000_i8886" DrawAspect="Content" ObjectID="_1831565904" r:id="rId40"/>
              </w:object>
            </w:r>
          </w:p>
        </w:tc>
        <w:tc>
          <w:tcPr>
            <w:tcW w:w="4678" w:type="dxa"/>
            <w:tcBorders>
              <w:top w:val="dashed" w:sz="4" w:space="0" w:color="auto"/>
              <w:bottom w:val="nil"/>
              <w:right w:val="single" w:sz="4" w:space="0" w:color="FFFFFF"/>
            </w:tcBorders>
          </w:tcPr>
          <w:p w14:paraId="05085D7F" w14:textId="77777777" w:rsidR="00572406" w:rsidRDefault="00000000">
            <w:pPr>
              <w:spacing w:beforeLines="30" w:before="93" w:afterLines="30" w:after="93" w:line="240" w:lineRule="exact"/>
              <w:jc w:val="center"/>
              <w:rPr>
                <w:sz w:val="22"/>
                <w:szCs w:val="22"/>
              </w:rPr>
            </w:pPr>
            <w:r>
              <w:rPr>
                <w:sz w:val="22"/>
                <w:szCs w:val="22"/>
              </w:rPr>
              <w:t>火箭发射失败概率</w:t>
            </w:r>
          </w:p>
        </w:tc>
        <w:tc>
          <w:tcPr>
            <w:tcW w:w="1276" w:type="dxa"/>
            <w:tcBorders>
              <w:top w:val="dashed" w:sz="4" w:space="0" w:color="auto"/>
              <w:left w:val="single" w:sz="4" w:space="0" w:color="FFFFFF"/>
              <w:bottom w:val="nil"/>
            </w:tcBorders>
          </w:tcPr>
          <w:p w14:paraId="2CF79373" w14:textId="77777777" w:rsidR="00572406" w:rsidRDefault="00000000">
            <w:pPr>
              <w:spacing w:beforeLines="30" w:before="93" w:afterLines="30" w:after="93" w:line="240" w:lineRule="exact"/>
              <w:jc w:val="center"/>
              <w:rPr>
                <w:sz w:val="22"/>
                <w:szCs w:val="22"/>
              </w:rPr>
            </w:pPr>
            <w:r>
              <w:rPr>
                <w:rFonts w:hint="eastAsia"/>
                <w:sz w:val="22"/>
                <w:szCs w:val="22"/>
              </w:rPr>
              <w:t>%</w:t>
            </w:r>
          </w:p>
        </w:tc>
      </w:tr>
      <w:tr w:rsidR="00572406" w14:paraId="42B2C5D4" w14:textId="77777777">
        <w:trPr>
          <w:jc w:val="center"/>
        </w:trPr>
        <w:tc>
          <w:tcPr>
            <w:tcW w:w="2163" w:type="dxa"/>
            <w:tcBorders>
              <w:top w:val="nil"/>
              <w:right w:val="single" w:sz="6" w:space="0" w:color="000000"/>
            </w:tcBorders>
          </w:tcPr>
          <w:p w14:paraId="2DAC7B7F" w14:textId="77777777" w:rsidR="00572406" w:rsidRDefault="00000000">
            <w:pPr>
              <w:spacing w:beforeLines="30" w:before="93" w:afterLines="30" w:after="93" w:line="240" w:lineRule="exact"/>
              <w:jc w:val="center"/>
              <w:rPr>
                <w:b/>
                <w:bCs/>
                <w:sz w:val="22"/>
                <w:szCs w:val="22"/>
              </w:rPr>
            </w:pPr>
            <w:r>
              <w:rPr>
                <w:b/>
                <w:bCs/>
                <w:position w:val="-11"/>
                <w:sz w:val="22"/>
                <w:szCs w:val="22"/>
              </w:rPr>
              <w:object w:dxaOrig="685" w:dyaOrig="339" w14:anchorId="50A2B7AC">
                <v:shape id="_x0000_i8887" type="#_x0000_t75" style="width:34.15pt;height:17.05pt" o:ole="">
                  <v:imagedata r:id="rId41" o:title=""/>
                </v:shape>
                <o:OLEObject Type="Embed" ProgID="Equation.AxMath" ShapeID="_x0000_i8887" DrawAspect="Content" ObjectID="_1831565905" r:id="rId42"/>
              </w:object>
            </w:r>
          </w:p>
        </w:tc>
        <w:tc>
          <w:tcPr>
            <w:tcW w:w="4678" w:type="dxa"/>
            <w:tcBorders>
              <w:top w:val="nil"/>
              <w:right w:val="single" w:sz="4" w:space="0" w:color="FFFFFF"/>
            </w:tcBorders>
          </w:tcPr>
          <w:p w14:paraId="4D0A82D0" w14:textId="77777777" w:rsidR="00572406" w:rsidRDefault="00000000">
            <w:pPr>
              <w:widowControl/>
              <w:spacing w:line="300" w:lineRule="atLeast"/>
              <w:jc w:val="center"/>
              <w:rPr>
                <w:rFonts w:ascii="Arial" w:hAnsi="Arial" w:cs="Arial"/>
                <w:color w:val="1A1C1E"/>
                <w:kern w:val="0"/>
                <w:szCs w:val="21"/>
              </w:rPr>
            </w:pPr>
            <w:r>
              <w:rPr>
                <w:rStyle w:val="ng-star-inserted"/>
                <w:rFonts w:ascii="Arial" w:hAnsi="Arial" w:cs="Arial"/>
                <w:color w:val="1A1C1E"/>
                <w:szCs w:val="21"/>
              </w:rPr>
              <w:t>太空电梯故障</w:t>
            </w:r>
            <w:r>
              <w:rPr>
                <w:rStyle w:val="ng-star-inserted"/>
                <w:rFonts w:ascii="Arial" w:hAnsi="Arial" w:cs="Arial"/>
                <w:color w:val="1A1C1E"/>
                <w:szCs w:val="21"/>
              </w:rPr>
              <w:t>/</w:t>
            </w:r>
            <w:r>
              <w:rPr>
                <w:rStyle w:val="ng-star-inserted"/>
                <w:rFonts w:ascii="Arial" w:hAnsi="Arial" w:cs="Arial"/>
                <w:color w:val="1A1C1E"/>
                <w:szCs w:val="21"/>
              </w:rPr>
              <w:t>停运概率</w:t>
            </w:r>
          </w:p>
        </w:tc>
        <w:tc>
          <w:tcPr>
            <w:tcW w:w="1276" w:type="dxa"/>
            <w:tcBorders>
              <w:top w:val="nil"/>
              <w:left w:val="single" w:sz="4" w:space="0" w:color="FFFFFF"/>
            </w:tcBorders>
          </w:tcPr>
          <w:p w14:paraId="274950F0" w14:textId="77777777" w:rsidR="00572406" w:rsidRDefault="00000000">
            <w:pPr>
              <w:spacing w:beforeLines="30" w:before="93" w:afterLines="30" w:after="93" w:line="240" w:lineRule="exact"/>
              <w:jc w:val="center"/>
              <w:rPr>
                <w:sz w:val="22"/>
                <w:szCs w:val="22"/>
              </w:rPr>
            </w:pPr>
            <w:r>
              <w:rPr>
                <w:rFonts w:hint="eastAsia"/>
                <w:sz w:val="22"/>
                <w:szCs w:val="22"/>
              </w:rPr>
              <w:t>%</w:t>
            </w:r>
          </w:p>
        </w:tc>
      </w:tr>
      <w:tr w:rsidR="00572406" w14:paraId="7336738A" w14:textId="77777777">
        <w:trPr>
          <w:jc w:val="center"/>
        </w:trPr>
        <w:tc>
          <w:tcPr>
            <w:tcW w:w="2163" w:type="dxa"/>
            <w:tcBorders>
              <w:right w:val="single" w:sz="6" w:space="0" w:color="000000"/>
            </w:tcBorders>
          </w:tcPr>
          <w:p w14:paraId="5F5C2A29" w14:textId="77777777" w:rsidR="00572406" w:rsidRDefault="00572406">
            <w:pPr>
              <w:spacing w:beforeLines="30" w:before="93" w:afterLines="30" w:after="93" w:line="240" w:lineRule="exact"/>
              <w:jc w:val="center"/>
              <w:rPr>
                <w:b/>
                <w:bCs/>
                <w:sz w:val="22"/>
                <w:szCs w:val="22"/>
              </w:rPr>
            </w:pPr>
          </w:p>
        </w:tc>
        <w:tc>
          <w:tcPr>
            <w:tcW w:w="4678" w:type="dxa"/>
            <w:tcBorders>
              <w:right w:val="single" w:sz="4" w:space="0" w:color="FFFFFF"/>
            </w:tcBorders>
          </w:tcPr>
          <w:p w14:paraId="6DCA400F" w14:textId="77777777" w:rsidR="00572406" w:rsidRDefault="00572406">
            <w:pPr>
              <w:spacing w:beforeLines="30" w:before="93" w:afterLines="30" w:after="93" w:line="240" w:lineRule="exact"/>
              <w:jc w:val="center"/>
              <w:rPr>
                <w:sz w:val="22"/>
                <w:szCs w:val="22"/>
              </w:rPr>
            </w:pPr>
          </w:p>
        </w:tc>
        <w:tc>
          <w:tcPr>
            <w:tcW w:w="1276" w:type="dxa"/>
            <w:tcBorders>
              <w:left w:val="single" w:sz="4" w:space="0" w:color="FFFFFF"/>
            </w:tcBorders>
          </w:tcPr>
          <w:p w14:paraId="03085F23" w14:textId="77777777" w:rsidR="00572406" w:rsidRDefault="00572406">
            <w:pPr>
              <w:spacing w:beforeLines="30" w:before="93" w:afterLines="30" w:after="93" w:line="240" w:lineRule="exact"/>
              <w:jc w:val="center"/>
              <w:rPr>
                <w:sz w:val="22"/>
                <w:szCs w:val="22"/>
              </w:rPr>
            </w:pPr>
          </w:p>
        </w:tc>
      </w:tr>
      <w:tr w:rsidR="00572406" w14:paraId="0A7596E9" w14:textId="77777777">
        <w:trPr>
          <w:jc w:val="center"/>
        </w:trPr>
        <w:tc>
          <w:tcPr>
            <w:tcW w:w="2163" w:type="dxa"/>
            <w:tcBorders>
              <w:right w:val="single" w:sz="6" w:space="0" w:color="000000"/>
            </w:tcBorders>
          </w:tcPr>
          <w:p w14:paraId="0AFB6D53" w14:textId="77777777" w:rsidR="00572406" w:rsidRDefault="00572406">
            <w:pPr>
              <w:spacing w:beforeLines="30" w:before="93" w:afterLines="30" w:after="93" w:line="240" w:lineRule="exact"/>
              <w:jc w:val="center"/>
              <w:rPr>
                <w:b/>
                <w:bCs/>
                <w:sz w:val="22"/>
                <w:szCs w:val="22"/>
              </w:rPr>
            </w:pPr>
          </w:p>
        </w:tc>
        <w:tc>
          <w:tcPr>
            <w:tcW w:w="4678" w:type="dxa"/>
            <w:tcBorders>
              <w:right w:val="single" w:sz="4" w:space="0" w:color="FFFFFF"/>
            </w:tcBorders>
          </w:tcPr>
          <w:p w14:paraId="6A9DBAD4" w14:textId="77777777" w:rsidR="00572406" w:rsidRDefault="00572406">
            <w:pPr>
              <w:spacing w:beforeLines="30" w:before="93" w:afterLines="30" w:after="93" w:line="240" w:lineRule="exact"/>
              <w:jc w:val="center"/>
              <w:rPr>
                <w:sz w:val="22"/>
                <w:szCs w:val="22"/>
              </w:rPr>
            </w:pPr>
          </w:p>
        </w:tc>
        <w:tc>
          <w:tcPr>
            <w:tcW w:w="1276" w:type="dxa"/>
            <w:tcBorders>
              <w:left w:val="single" w:sz="4" w:space="0" w:color="FFFFFF"/>
            </w:tcBorders>
          </w:tcPr>
          <w:p w14:paraId="40154144" w14:textId="77777777" w:rsidR="00572406" w:rsidRDefault="00572406">
            <w:pPr>
              <w:spacing w:beforeLines="30" w:before="93" w:afterLines="30" w:after="93" w:line="240" w:lineRule="exact"/>
              <w:jc w:val="center"/>
              <w:rPr>
                <w:sz w:val="22"/>
                <w:szCs w:val="22"/>
              </w:rPr>
            </w:pPr>
          </w:p>
        </w:tc>
      </w:tr>
      <w:tr w:rsidR="00572406" w14:paraId="0030406A" w14:textId="77777777">
        <w:trPr>
          <w:jc w:val="center"/>
        </w:trPr>
        <w:tc>
          <w:tcPr>
            <w:tcW w:w="2163" w:type="dxa"/>
            <w:tcBorders>
              <w:right w:val="single" w:sz="6" w:space="0" w:color="000000"/>
            </w:tcBorders>
          </w:tcPr>
          <w:p w14:paraId="5C2B2DE0" w14:textId="77777777" w:rsidR="00572406" w:rsidRDefault="00572406">
            <w:pPr>
              <w:spacing w:beforeLines="30" w:before="93" w:afterLines="30" w:after="93" w:line="240" w:lineRule="exact"/>
              <w:jc w:val="center"/>
              <w:rPr>
                <w:b/>
                <w:bCs/>
                <w:sz w:val="22"/>
                <w:szCs w:val="22"/>
              </w:rPr>
            </w:pPr>
          </w:p>
        </w:tc>
        <w:tc>
          <w:tcPr>
            <w:tcW w:w="4678" w:type="dxa"/>
            <w:tcBorders>
              <w:right w:val="single" w:sz="4" w:space="0" w:color="FFFFFF"/>
            </w:tcBorders>
          </w:tcPr>
          <w:p w14:paraId="7F8BE448" w14:textId="77777777" w:rsidR="00572406" w:rsidRDefault="00572406">
            <w:pPr>
              <w:spacing w:beforeLines="30" w:before="93" w:afterLines="30" w:after="93" w:line="240" w:lineRule="exact"/>
              <w:jc w:val="center"/>
              <w:rPr>
                <w:sz w:val="22"/>
                <w:szCs w:val="22"/>
              </w:rPr>
            </w:pPr>
          </w:p>
        </w:tc>
        <w:tc>
          <w:tcPr>
            <w:tcW w:w="1276" w:type="dxa"/>
            <w:tcBorders>
              <w:left w:val="single" w:sz="4" w:space="0" w:color="FFFFFF"/>
            </w:tcBorders>
          </w:tcPr>
          <w:p w14:paraId="34C18C4D" w14:textId="77777777" w:rsidR="00572406" w:rsidRDefault="00572406">
            <w:pPr>
              <w:spacing w:beforeLines="30" w:before="93" w:afterLines="30" w:after="93" w:line="240" w:lineRule="exact"/>
              <w:jc w:val="center"/>
              <w:rPr>
                <w:sz w:val="22"/>
                <w:szCs w:val="22"/>
              </w:rPr>
            </w:pPr>
          </w:p>
        </w:tc>
      </w:tr>
      <w:tr w:rsidR="00572406" w14:paraId="4A93B9A2" w14:textId="77777777">
        <w:trPr>
          <w:jc w:val="center"/>
        </w:trPr>
        <w:tc>
          <w:tcPr>
            <w:tcW w:w="2163" w:type="dxa"/>
            <w:tcBorders>
              <w:right w:val="single" w:sz="6" w:space="0" w:color="000000"/>
            </w:tcBorders>
          </w:tcPr>
          <w:p w14:paraId="5623DF33" w14:textId="77777777" w:rsidR="00572406" w:rsidRDefault="00572406">
            <w:pPr>
              <w:spacing w:beforeLines="30" w:before="93" w:afterLines="30" w:after="93" w:line="240" w:lineRule="exact"/>
              <w:jc w:val="center"/>
              <w:rPr>
                <w:b/>
                <w:bCs/>
                <w:sz w:val="22"/>
                <w:szCs w:val="22"/>
              </w:rPr>
            </w:pPr>
          </w:p>
        </w:tc>
        <w:tc>
          <w:tcPr>
            <w:tcW w:w="4678" w:type="dxa"/>
            <w:tcBorders>
              <w:right w:val="single" w:sz="4" w:space="0" w:color="FFFFFF"/>
            </w:tcBorders>
          </w:tcPr>
          <w:p w14:paraId="39368650" w14:textId="77777777" w:rsidR="00572406" w:rsidRDefault="00572406">
            <w:pPr>
              <w:spacing w:beforeLines="30" w:before="93" w:afterLines="30" w:after="93" w:line="240" w:lineRule="exact"/>
              <w:jc w:val="center"/>
              <w:rPr>
                <w:sz w:val="22"/>
                <w:szCs w:val="22"/>
              </w:rPr>
            </w:pPr>
          </w:p>
        </w:tc>
        <w:tc>
          <w:tcPr>
            <w:tcW w:w="1276" w:type="dxa"/>
            <w:tcBorders>
              <w:left w:val="single" w:sz="4" w:space="0" w:color="FFFFFF"/>
            </w:tcBorders>
          </w:tcPr>
          <w:p w14:paraId="7BCB8AAB" w14:textId="77777777" w:rsidR="00572406" w:rsidRDefault="00572406">
            <w:pPr>
              <w:spacing w:beforeLines="30" w:before="93" w:afterLines="30" w:after="93" w:line="240" w:lineRule="exact"/>
              <w:jc w:val="center"/>
              <w:rPr>
                <w:sz w:val="22"/>
                <w:szCs w:val="22"/>
              </w:rPr>
            </w:pPr>
          </w:p>
        </w:tc>
      </w:tr>
      <w:tr w:rsidR="00572406" w14:paraId="347012DC" w14:textId="77777777">
        <w:trPr>
          <w:jc w:val="center"/>
        </w:trPr>
        <w:tc>
          <w:tcPr>
            <w:tcW w:w="2163" w:type="dxa"/>
            <w:tcBorders>
              <w:right w:val="single" w:sz="6" w:space="0" w:color="000000"/>
            </w:tcBorders>
          </w:tcPr>
          <w:p w14:paraId="20454AE7" w14:textId="77777777" w:rsidR="00572406" w:rsidRDefault="00572406">
            <w:pPr>
              <w:spacing w:beforeLines="30" w:before="93" w:afterLines="30" w:after="93" w:line="240" w:lineRule="exact"/>
              <w:jc w:val="center"/>
              <w:rPr>
                <w:b/>
                <w:bCs/>
                <w:sz w:val="22"/>
                <w:szCs w:val="22"/>
              </w:rPr>
            </w:pPr>
          </w:p>
        </w:tc>
        <w:tc>
          <w:tcPr>
            <w:tcW w:w="4678" w:type="dxa"/>
            <w:tcBorders>
              <w:right w:val="single" w:sz="4" w:space="0" w:color="FFFFFF"/>
            </w:tcBorders>
          </w:tcPr>
          <w:p w14:paraId="1D574B99" w14:textId="77777777" w:rsidR="00572406" w:rsidRDefault="00572406">
            <w:pPr>
              <w:spacing w:beforeLines="30" w:before="93" w:afterLines="30" w:after="93" w:line="240" w:lineRule="exact"/>
              <w:jc w:val="center"/>
              <w:rPr>
                <w:sz w:val="22"/>
                <w:szCs w:val="22"/>
              </w:rPr>
            </w:pPr>
          </w:p>
        </w:tc>
        <w:tc>
          <w:tcPr>
            <w:tcW w:w="1276" w:type="dxa"/>
            <w:tcBorders>
              <w:left w:val="single" w:sz="4" w:space="0" w:color="FFFFFF"/>
            </w:tcBorders>
          </w:tcPr>
          <w:p w14:paraId="38FBF197" w14:textId="77777777" w:rsidR="00572406" w:rsidRDefault="00572406">
            <w:pPr>
              <w:spacing w:beforeLines="30" w:before="93" w:afterLines="30" w:after="93" w:line="240" w:lineRule="exact"/>
              <w:jc w:val="center"/>
              <w:rPr>
                <w:sz w:val="22"/>
                <w:szCs w:val="22"/>
              </w:rPr>
            </w:pPr>
          </w:p>
        </w:tc>
      </w:tr>
      <w:tr w:rsidR="00572406" w14:paraId="5DC08EFF" w14:textId="77777777">
        <w:trPr>
          <w:jc w:val="center"/>
        </w:trPr>
        <w:tc>
          <w:tcPr>
            <w:tcW w:w="2163" w:type="dxa"/>
            <w:tcBorders>
              <w:right w:val="single" w:sz="6" w:space="0" w:color="000000"/>
            </w:tcBorders>
          </w:tcPr>
          <w:p w14:paraId="4A905611" w14:textId="77777777" w:rsidR="00572406" w:rsidRDefault="00572406">
            <w:pPr>
              <w:spacing w:beforeLines="30" w:before="93" w:afterLines="30" w:after="93" w:line="240" w:lineRule="exact"/>
              <w:jc w:val="center"/>
              <w:rPr>
                <w:b/>
                <w:bCs/>
                <w:sz w:val="22"/>
                <w:szCs w:val="22"/>
              </w:rPr>
            </w:pPr>
          </w:p>
        </w:tc>
        <w:tc>
          <w:tcPr>
            <w:tcW w:w="4678" w:type="dxa"/>
            <w:tcBorders>
              <w:right w:val="single" w:sz="4" w:space="0" w:color="FFFFFF"/>
            </w:tcBorders>
          </w:tcPr>
          <w:p w14:paraId="1E42A358" w14:textId="77777777" w:rsidR="00572406" w:rsidRDefault="00572406">
            <w:pPr>
              <w:spacing w:beforeLines="30" w:before="93" w:afterLines="30" w:after="93" w:line="240" w:lineRule="exact"/>
              <w:jc w:val="center"/>
              <w:rPr>
                <w:sz w:val="22"/>
                <w:szCs w:val="22"/>
              </w:rPr>
            </w:pPr>
          </w:p>
        </w:tc>
        <w:tc>
          <w:tcPr>
            <w:tcW w:w="1276" w:type="dxa"/>
            <w:tcBorders>
              <w:left w:val="single" w:sz="4" w:space="0" w:color="FFFFFF"/>
            </w:tcBorders>
          </w:tcPr>
          <w:p w14:paraId="7D812049" w14:textId="77777777" w:rsidR="00572406" w:rsidRDefault="00572406">
            <w:pPr>
              <w:spacing w:beforeLines="30" w:before="93" w:afterLines="30" w:after="93" w:line="240" w:lineRule="exact"/>
              <w:jc w:val="center"/>
              <w:rPr>
                <w:sz w:val="22"/>
                <w:szCs w:val="22"/>
              </w:rPr>
            </w:pPr>
          </w:p>
        </w:tc>
      </w:tr>
    </w:tbl>
    <w:p w14:paraId="3F3ABDDB" w14:textId="77777777" w:rsidR="00572406" w:rsidRDefault="00572406">
      <w:bookmarkStart w:id="11" w:name="_Toc471658490"/>
    </w:p>
    <w:p w14:paraId="4B923FA4" w14:textId="77777777" w:rsidR="00572406" w:rsidRDefault="00572406"/>
    <w:p w14:paraId="44A0628D" w14:textId="77777777" w:rsidR="00572406" w:rsidRDefault="00572406"/>
    <w:p w14:paraId="57F18B3F" w14:textId="77777777" w:rsidR="00572406" w:rsidRDefault="00572406"/>
    <w:p w14:paraId="6877C96D" w14:textId="77777777" w:rsidR="00572406" w:rsidRDefault="00572406"/>
    <w:p w14:paraId="567736C2" w14:textId="77777777" w:rsidR="00572406" w:rsidRDefault="00572406"/>
    <w:p w14:paraId="367C9A5A" w14:textId="77777777" w:rsidR="00572406" w:rsidRDefault="00572406"/>
    <w:p w14:paraId="653A3B6C" w14:textId="77777777" w:rsidR="00572406" w:rsidRDefault="00572406"/>
    <w:p w14:paraId="06067814" w14:textId="77777777" w:rsidR="00572406" w:rsidRDefault="00572406"/>
    <w:p w14:paraId="41394293" w14:textId="77777777" w:rsidR="00572406" w:rsidRDefault="00572406"/>
    <w:p w14:paraId="4CBBDACB" w14:textId="77777777" w:rsidR="00572406" w:rsidRDefault="00572406"/>
    <w:p w14:paraId="5DC56BF8" w14:textId="77777777" w:rsidR="00572406" w:rsidRDefault="00572406"/>
    <w:p w14:paraId="79CBFB35" w14:textId="77777777" w:rsidR="00572406" w:rsidRDefault="00572406"/>
    <w:p w14:paraId="21711299" w14:textId="77777777" w:rsidR="00572406" w:rsidRDefault="00572406"/>
    <w:p w14:paraId="09E33241" w14:textId="77777777" w:rsidR="00572406" w:rsidRDefault="00572406"/>
    <w:p w14:paraId="6C0BA3B4" w14:textId="77777777" w:rsidR="00572406" w:rsidRDefault="00572406"/>
    <w:p w14:paraId="15942428" w14:textId="77777777" w:rsidR="00572406" w:rsidRDefault="00572406"/>
    <w:p w14:paraId="6F3BDE6E" w14:textId="77777777" w:rsidR="00572406" w:rsidRDefault="00572406"/>
    <w:p w14:paraId="66D1223C" w14:textId="77777777" w:rsidR="00572406" w:rsidRDefault="00572406"/>
    <w:p w14:paraId="001B56CE" w14:textId="77777777" w:rsidR="00572406" w:rsidRDefault="00572406"/>
    <w:p w14:paraId="33DDCBBE" w14:textId="77777777" w:rsidR="00572406" w:rsidRDefault="00572406"/>
    <w:p w14:paraId="5EDE06A0" w14:textId="77777777" w:rsidR="00572406" w:rsidRDefault="00572406"/>
    <w:p w14:paraId="06B0FEBF" w14:textId="77777777" w:rsidR="00572406" w:rsidRDefault="00572406"/>
    <w:p w14:paraId="4F2997F6" w14:textId="77777777" w:rsidR="00572406" w:rsidRDefault="00572406"/>
    <w:p w14:paraId="09B7A983" w14:textId="77777777" w:rsidR="00572406" w:rsidRDefault="00572406"/>
    <w:p w14:paraId="65EEC4B4" w14:textId="77777777" w:rsidR="00572406" w:rsidRDefault="00572406"/>
    <w:p w14:paraId="13FD1D7D" w14:textId="77777777" w:rsidR="00572406" w:rsidRDefault="00572406"/>
    <w:p w14:paraId="7060EDB1" w14:textId="77777777" w:rsidR="00572406" w:rsidRDefault="00572406"/>
    <w:p w14:paraId="518BA2B9" w14:textId="77777777" w:rsidR="00572406" w:rsidRDefault="00572406"/>
    <w:p w14:paraId="74EE841F" w14:textId="77777777" w:rsidR="00572406" w:rsidRDefault="00572406"/>
    <w:p w14:paraId="7D4F8F32" w14:textId="77777777" w:rsidR="00572406" w:rsidRDefault="00572406"/>
    <w:p w14:paraId="70356DC4" w14:textId="77777777" w:rsidR="00572406" w:rsidRDefault="00572406"/>
    <w:p w14:paraId="4CC0FB1A" w14:textId="77777777" w:rsidR="00572406" w:rsidRDefault="00572406"/>
    <w:p w14:paraId="226DFAE0" w14:textId="77777777" w:rsidR="00572406" w:rsidRDefault="00572406"/>
    <w:p w14:paraId="703E2276" w14:textId="77777777" w:rsidR="00572406" w:rsidRDefault="00572406"/>
    <w:p w14:paraId="1ABD06D3" w14:textId="77777777" w:rsidR="00572406" w:rsidRDefault="00572406"/>
    <w:p w14:paraId="60BB8D2A" w14:textId="77777777" w:rsidR="00572406" w:rsidRDefault="00572406"/>
    <w:p w14:paraId="16236D29" w14:textId="77777777" w:rsidR="00572406" w:rsidRDefault="00572406"/>
    <w:p w14:paraId="681F7CC2" w14:textId="77777777" w:rsidR="00572406" w:rsidRDefault="00572406"/>
    <w:p w14:paraId="1B020787" w14:textId="77777777" w:rsidR="00572406" w:rsidRDefault="00000000">
      <w:pPr>
        <w:pStyle w:val="1"/>
        <w:spacing w:beforeLines="100" w:before="312" w:afterLines="100" w:after="312" w:line="360" w:lineRule="auto"/>
      </w:pPr>
      <w:r>
        <w:lastRenderedPageBreak/>
        <w:t>V. Models</w:t>
      </w:r>
      <w:bookmarkEnd w:id="11"/>
    </w:p>
    <w:p w14:paraId="37E792D8" w14:textId="77777777" w:rsidR="00572406" w:rsidRDefault="00572406">
      <w:pPr>
        <w:pStyle w:val="af6"/>
        <w:keepNext/>
        <w:keepLines/>
        <w:numPr>
          <w:ilvl w:val="0"/>
          <w:numId w:val="1"/>
        </w:numPr>
        <w:spacing w:before="380" w:after="380" w:line="416" w:lineRule="auto"/>
        <w:ind w:firstLineChars="0"/>
        <w:jc w:val="left"/>
        <w:outlineLvl w:val="1"/>
        <w:rPr>
          <w:rFonts w:eastAsia="Times New Roman"/>
          <w:b/>
          <w:bCs/>
          <w:vanish/>
          <w:sz w:val="28"/>
          <w:szCs w:val="32"/>
        </w:rPr>
      </w:pPr>
      <w:bookmarkStart w:id="12" w:name="_Toc471658491"/>
    </w:p>
    <w:p w14:paraId="49F94947" w14:textId="77777777" w:rsidR="00572406" w:rsidRDefault="00000000">
      <w:pPr>
        <w:pStyle w:val="2"/>
        <w:numPr>
          <w:ilvl w:val="0"/>
          <w:numId w:val="0"/>
        </w:numPr>
        <w:spacing w:before="0" w:after="0" w:line="360" w:lineRule="auto"/>
        <w:rPr>
          <w:rFonts w:ascii="Times New Roman" w:eastAsia="等线" w:hAnsi="Times New Roman"/>
          <w:szCs w:val="28"/>
        </w:rPr>
      </w:pPr>
      <w:r>
        <w:rPr>
          <w:rFonts w:ascii="Times New Roman" w:eastAsia="宋体" w:hAnsi="Times New Roman" w:hint="eastAsia"/>
          <w:szCs w:val="28"/>
        </w:rPr>
        <w:t>N.1</w:t>
      </w:r>
      <w:bookmarkEnd w:id="12"/>
      <w:r>
        <w:rPr>
          <w:rFonts w:ascii="Times New Roman" w:eastAsia="等线" w:hAnsi="Times New Roman"/>
          <w:szCs w:val="28"/>
        </w:rPr>
        <w:t xml:space="preserve"> Custom Constant Values </w:t>
      </w:r>
      <w:r>
        <w:rPr>
          <w:rFonts w:ascii="Times New Roman" w:hAnsi="Times New Roman"/>
          <w:szCs w:val="28"/>
        </w:rPr>
        <w:t>&amp;</w:t>
      </w:r>
      <w:r>
        <w:rPr>
          <w:rFonts w:ascii="Times New Roman" w:eastAsia="等线" w:hAnsi="Times New Roman"/>
          <w:szCs w:val="28"/>
        </w:rPr>
        <w:t xml:space="preserve"> Sources</w:t>
      </w:r>
    </w:p>
    <w:p w14:paraId="7B7CF657" w14:textId="77777777" w:rsidR="00572406" w:rsidRDefault="00000000">
      <w:pPr>
        <w:spacing w:line="400" w:lineRule="exact"/>
        <w:ind w:firstLine="420"/>
        <w:rPr>
          <w:kern w:val="0"/>
          <w:sz w:val="24"/>
        </w:rPr>
      </w:pPr>
      <w:bookmarkStart w:id="13" w:name="OLE_LINK2"/>
      <w:r>
        <w:rPr>
          <w:rFonts w:hint="eastAsia"/>
          <w:kern w:val="0"/>
          <w:sz w:val="24"/>
        </w:rPr>
        <w:t>除题目定义的部分常量外，为构建模型，我们还定义了一些其他常量，以下部分为常量解释以及推导过程：</w:t>
      </w:r>
    </w:p>
    <w:p w14:paraId="040367BD" w14:textId="77777777" w:rsidR="00572406" w:rsidRDefault="00000000">
      <w:pPr>
        <w:tabs>
          <w:tab w:val="left" w:pos="487"/>
          <w:tab w:val="left" w:pos="907"/>
        </w:tabs>
        <w:spacing w:line="400" w:lineRule="exact"/>
        <w:jc w:val="left"/>
        <w:rPr>
          <w:rFonts w:ascii="宋体" w:hAnsi="宋体" w:hint="eastAsia"/>
          <w:sz w:val="24"/>
          <w:szCs w:val="24"/>
        </w:rPr>
      </w:pPr>
      <w:r>
        <w:rPr>
          <w:kern w:val="0"/>
          <w:sz w:val="24"/>
        </w:rPr>
        <w:tab/>
      </w:r>
      <w:r>
        <w:rPr>
          <w:rFonts w:ascii="宋体" w:hAnsi="宋体" w:hint="eastAsia"/>
          <w:kern w:val="0"/>
          <w:sz w:val="24"/>
          <w:szCs w:val="24"/>
        </w:rPr>
        <w:t>1.</w:t>
      </w:r>
      <w:r>
        <w:rPr>
          <w:rFonts w:ascii="宋体" w:hAnsi="宋体"/>
          <w:b/>
          <w:bCs/>
          <w:position w:val="-11"/>
          <w:sz w:val="24"/>
          <w:szCs w:val="24"/>
        </w:rPr>
        <w:object w:dxaOrig="901" w:dyaOrig="339" w14:anchorId="0D6D1F13">
          <v:shape id="_x0000_i8888" type="#_x0000_t75" style="width:44.95pt;height:17.05pt" o:ole="">
            <v:imagedata r:id="rId43" o:title=""/>
          </v:shape>
          <o:OLEObject Type="Embed" ProgID="Equation.AxMath" ShapeID="_x0000_i8888" DrawAspect="Content" ObjectID="_1831565906" r:id="rId44"/>
        </w:object>
      </w:r>
      <w:r>
        <w:rPr>
          <w:rFonts w:ascii="宋体" w:hAnsi="宋体" w:hint="eastAsia"/>
          <w:sz w:val="24"/>
          <w:szCs w:val="24"/>
        </w:rPr>
        <w:t>定义为地面各发射基地火箭的有效载重能力，</w:t>
      </w:r>
      <w:r>
        <w:rPr>
          <w:rFonts w:ascii="宋体" w:hAnsi="宋体"/>
          <w:sz w:val="24"/>
          <w:szCs w:val="24"/>
        </w:rPr>
        <w:t>我们假设在赤道发射火箭能获得最大有效载重150k</w:t>
      </w:r>
      <w:r>
        <w:rPr>
          <w:rFonts w:ascii="宋体" w:hAnsi="宋体" w:hint="eastAsia"/>
          <w:sz w:val="24"/>
          <w:szCs w:val="24"/>
        </w:rPr>
        <w:t>g（题目定义）</w:t>
      </w:r>
      <w:r>
        <w:rPr>
          <w:rFonts w:ascii="宋体" w:hAnsi="宋体"/>
          <w:sz w:val="24"/>
          <w:szCs w:val="24"/>
        </w:rPr>
        <w:t>，忽略天气、政治、空域等复杂因素，仅利用“纬度”这一个物理核心变量来决定载重效率</w:t>
      </w:r>
      <w:r>
        <w:rPr>
          <w:rFonts w:ascii="宋体" w:hAnsi="宋体" w:hint="eastAsia"/>
          <w:sz w:val="24"/>
          <w:szCs w:val="24"/>
        </w:rPr>
        <w:t>。</w:t>
      </w:r>
    </w:p>
    <w:p w14:paraId="11AF6227" w14:textId="77777777" w:rsidR="00572406" w:rsidRDefault="00000000">
      <w:pPr>
        <w:tabs>
          <w:tab w:val="left" w:pos="488"/>
          <w:tab w:val="left" w:pos="907"/>
        </w:tabs>
        <w:spacing w:line="400" w:lineRule="exact"/>
        <w:jc w:val="left"/>
        <w:rPr>
          <w:rFonts w:ascii="宋体" w:hAnsi="宋体" w:hint="eastAsia"/>
          <w:sz w:val="24"/>
          <w:szCs w:val="24"/>
        </w:rPr>
      </w:pPr>
      <w:r>
        <w:rPr>
          <w:rFonts w:ascii="宋体" w:hAnsi="宋体"/>
          <w:sz w:val="24"/>
          <w:szCs w:val="24"/>
        </w:rPr>
        <w:tab/>
      </w:r>
      <w:r>
        <w:rPr>
          <w:rFonts w:ascii="宋体" w:hAnsi="宋体" w:hint="eastAsia"/>
          <w:sz w:val="24"/>
          <w:szCs w:val="24"/>
        </w:rPr>
        <w:t>我们做如下约定：</w:t>
      </w:r>
      <w:r>
        <w:rPr>
          <w:rFonts w:ascii="宋体" w:hAnsi="宋体"/>
          <w:sz w:val="24"/>
          <w:szCs w:val="24"/>
        </w:rPr>
        <w:t>设定赤道为基准载荷，</w:t>
      </w:r>
      <w:r>
        <w:rPr>
          <w:rFonts w:ascii="宋体" w:hAnsi="宋体"/>
          <w:b/>
          <w:bCs/>
          <w:sz w:val="24"/>
          <w:szCs w:val="24"/>
        </w:rPr>
        <w:t>每增加1度纬度，载荷能力下降0.5%（常用的经验简化值）</w:t>
      </w:r>
      <w:r>
        <w:rPr>
          <w:rFonts w:ascii="宋体" w:hAnsi="宋体" w:hint="eastAsia"/>
          <w:b/>
          <w:bCs/>
          <w:sz w:val="24"/>
          <w:szCs w:val="24"/>
        </w:rPr>
        <w:t>，</w:t>
      </w:r>
      <w:r>
        <w:rPr>
          <w:rFonts w:ascii="宋体" w:hAnsi="宋体" w:hint="eastAsia"/>
          <w:sz w:val="24"/>
          <w:szCs w:val="24"/>
        </w:rPr>
        <w:t>由此得出如下计算公式：</w:t>
      </w:r>
    </w:p>
    <w:p w14:paraId="10553741" w14:textId="77777777" w:rsidR="00572406" w:rsidRDefault="00000000">
      <w:pPr>
        <w:pStyle w:val="AMDisplayEquation"/>
        <w:spacing w:line="400" w:lineRule="exact"/>
        <w:jc w:val="center"/>
        <w:rPr>
          <w:rFonts w:ascii="宋体" w:hAnsi="宋体" w:hint="eastAsia"/>
          <w:sz w:val="24"/>
          <w:szCs w:val="24"/>
        </w:rPr>
      </w:pPr>
      <w:r>
        <w:rPr>
          <w:rFonts w:ascii="宋体" w:hAnsi="宋体"/>
          <w:position w:val="-11"/>
          <w:sz w:val="24"/>
          <w:szCs w:val="24"/>
        </w:rPr>
        <w:object w:dxaOrig="4359" w:dyaOrig="339" w14:anchorId="2E4DCA5C">
          <v:shape id="_x0000_i8889" type="#_x0000_t75" style="width:218.1pt;height:17.05pt" o:ole="">
            <v:imagedata r:id="rId45" o:title=""/>
          </v:shape>
          <o:OLEObject Type="Embed" ProgID="Equation.AxMath" ShapeID="_x0000_i8889" DrawAspect="Content" ObjectID="_1831565907" r:id="rId46"/>
        </w:object>
      </w:r>
    </w:p>
    <w:p w14:paraId="30357E39" w14:textId="77777777" w:rsidR="00572406" w:rsidRDefault="00000000">
      <w:pPr>
        <w:tabs>
          <w:tab w:val="left" w:pos="488"/>
          <w:tab w:val="left" w:pos="907"/>
        </w:tabs>
        <w:spacing w:line="400" w:lineRule="exact"/>
        <w:jc w:val="left"/>
        <w:rPr>
          <w:rFonts w:ascii="宋体" w:hAnsi="宋体" w:hint="eastAsia"/>
          <w:sz w:val="24"/>
          <w:szCs w:val="24"/>
        </w:rPr>
      </w:pPr>
      <w:r>
        <w:rPr>
          <w:noProof/>
        </w:rPr>
        <w:drawing>
          <wp:anchor distT="0" distB="0" distL="114300" distR="114300" simplePos="0" relativeHeight="251659264" behindDoc="0" locked="0" layoutInCell="1" allowOverlap="1" wp14:anchorId="7958F692" wp14:editId="64F8465C">
            <wp:simplePos x="0" y="0"/>
            <wp:positionH relativeFrom="column">
              <wp:posOffset>1188720</wp:posOffset>
            </wp:positionH>
            <wp:positionV relativeFrom="paragraph">
              <wp:posOffset>292735</wp:posOffset>
            </wp:positionV>
            <wp:extent cx="3794760" cy="2154555"/>
            <wp:effectExtent l="0" t="0" r="0" b="0"/>
            <wp:wrapTopAndBottom/>
            <wp:docPr id="4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a:xfrm>
                      <a:off x="0" y="0"/>
                      <a:ext cx="3794760" cy="2154555"/>
                    </a:xfrm>
                    <a:prstGeom prst="rect">
                      <a:avLst/>
                    </a:prstGeom>
                    <a:noFill/>
                    <a:ln>
                      <a:noFill/>
                    </a:ln>
                  </pic:spPr>
                </pic:pic>
              </a:graphicData>
            </a:graphic>
          </wp:anchor>
        </w:drawing>
      </w:r>
      <w:r>
        <w:rPr>
          <w:rFonts w:ascii="宋体" w:hAnsi="宋体"/>
          <w:sz w:val="24"/>
          <w:szCs w:val="24"/>
        </w:rPr>
        <w:tab/>
      </w:r>
      <w:r>
        <w:rPr>
          <w:rFonts w:ascii="宋体" w:hAnsi="宋体" w:hint="eastAsia"/>
          <w:sz w:val="24"/>
          <w:szCs w:val="24"/>
        </w:rPr>
        <w:t>由此得出如下表格：</w:t>
      </w:r>
    </w:p>
    <w:p w14:paraId="0F3820BC" w14:textId="77777777" w:rsidR="00572406" w:rsidRDefault="00000000">
      <w:pPr>
        <w:tabs>
          <w:tab w:val="left" w:pos="488"/>
          <w:tab w:val="left" w:pos="907"/>
        </w:tabs>
        <w:spacing w:line="400" w:lineRule="exact"/>
        <w:jc w:val="center"/>
        <w:rPr>
          <w:b/>
          <w:bCs/>
          <w:sz w:val="24"/>
          <w:szCs w:val="24"/>
        </w:rPr>
      </w:pPr>
      <w:r>
        <w:rPr>
          <w:b/>
          <w:bCs/>
          <w:sz w:val="24"/>
          <w:szCs w:val="24"/>
        </w:rPr>
        <w:t>Table 1</w:t>
      </w:r>
      <w:r>
        <w:rPr>
          <w:b/>
          <w:bCs/>
          <w:sz w:val="24"/>
          <w:szCs w:val="24"/>
        </w:rPr>
        <w:t>：</w:t>
      </w:r>
      <w:r>
        <w:rPr>
          <w:b/>
          <w:bCs/>
          <w:sz w:val="24"/>
          <w:szCs w:val="24"/>
        </w:rPr>
        <w:t xml:space="preserve">Launch Sites and </w:t>
      </w:r>
      <w:r>
        <w:rPr>
          <w:rFonts w:hint="eastAsia"/>
          <w:b/>
          <w:bCs/>
          <w:sz w:val="24"/>
          <w:szCs w:val="24"/>
        </w:rPr>
        <w:t>Rockets</w:t>
      </w:r>
      <w:r>
        <w:rPr>
          <w:b/>
          <w:bCs/>
          <w:sz w:val="24"/>
          <w:szCs w:val="24"/>
        </w:rPr>
        <w:t>’ Capabilitie</w:t>
      </w:r>
      <w:r>
        <w:rPr>
          <w:rFonts w:hint="eastAsia"/>
          <w:b/>
          <w:bCs/>
          <w:sz w:val="24"/>
          <w:szCs w:val="24"/>
        </w:rPr>
        <w:t>s</w:t>
      </w:r>
    </w:p>
    <w:p w14:paraId="774C7F78" w14:textId="77777777" w:rsidR="00572406" w:rsidRDefault="00000000">
      <w:pPr>
        <w:tabs>
          <w:tab w:val="left" w:pos="487"/>
          <w:tab w:val="left" w:pos="907"/>
        </w:tabs>
        <w:spacing w:line="400" w:lineRule="exact"/>
        <w:ind w:firstLineChars="200" w:firstLine="480"/>
        <w:jc w:val="left"/>
        <w:rPr>
          <w:rFonts w:ascii="宋体" w:hAnsi="宋体" w:hint="eastAsia"/>
          <w:sz w:val="24"/>
          <w:szCs w:val="24"/>
        </w:rPr>
      </w:pPr>
      <w:r>
        <w:rPr>
          <w:rFonts w:ascii="宋体" w:hAnsi="宋体" w:hint="eastAsia"/>
          <w:sz w:val="24"/>
          <w:szCs w:val="24"/>
        </w:rPr>
        <w:t>2.</w:t>
      </w:r>
      <w:r>
        <w:rPr>
          <w:rFonts w:ascii="宋体" w:hAnsi="宋体"/>
          <w:position w:val="-11"/>
          <w:sz w:val="24"/>
          <w:szCs w:val="24"/>
        </w:rPr>
        <w:object w:dxaOrig="662" w:dyaOrig="339" w14:anchorId="23B01310">
          <v:shape id="_x0000_i8890" type="#_x0000_t75" style="width:33.3pt;height:17.05pt" o:ole="">
            <v:imagedata r:id="rId15" o:title=""/>
          </v:shape>
          <o:OLEObject Type="Embed" ProgID="Equation.AxMath" ShapeID="_x0000_i8890" DrawAspect="Content" ObjectID="_1831565908" r:id="rId48"/>
        </w:object>
      </w:r>
      <w:r>
        <w:rPr>
          <w:rFonts w:ascii="宋体" w:hAnsi="宋体" w:hint="eastAsia"/>
          <w:sz w:val="24"/>
          <w:szCs w:val="24"/>
        </w:rPr>
        <w:t>表示传统的通过火箭直接从地球发射至月球的单位有效载重的成本，通过搜索得到2018年近地轨道猎鹰重型火箭发射成本为</w:t>
      </w:r>
      <w:r>
        <w:rPr>
          <w:rFonts w:ascii="宋体" w:hAnsi="宋体"/>
          <w:position w:val="-11"/>
          <w:sz w:val="24"/>
          <w:szCs w:val="24"/>
        </w:rPr>
        <w:object w:dxaOrig="963" w:dyaOrig="323" w14:anchorId="34D805E9">
          <v:shape id="_x0000_i8891" type="#_x0000_t75" style="width:48.3pt;height:16.25pt" o:ole="">
            <v:imagedata r:id="rId49" o:title=""/>
          </v:shape>
          <o:OLEObject Type="Embed" ProgID="Equation.AxMath" ShapeID="_x0000_i8891" DrawAspect="Content" ObjectID="_1831565909" r:id="rId50"/>
        </w:object>
      </w:r>
      <w:r>
        <w:rPr>
          <w:rFonts w:ascii="宋体" w:hAnsi="宋体" w:hint="eastAsia"/>
          <w:sz w:val="24"/>
          <w:szCs w:val="24"/>
        </w:rPr>
        <w:t>，该火箭在不同距离下的有效载荷比如下表所示：</w:t>
      </w:r>
    </w:p>
    <w:p w14:paraId="4CC3211E" w14:textId="77777777" w:rsidR="00572406" w:rsidRDefault="00000000">
      <w:pPr>
        <w:tabs>
          <w:tab w:val="left" w:pos="56"/>
          <w:tab w:val="left" w:pos="907"/>
        </w:tabs>
        <w:jc w:val="center"/>
        <w:rPr>
          <w:sz w:val="22"/>
          <w:szCs w:val="22"/>
        </w:rPr>
      </w:pPr>
      <w:r>
        <w:rPr>
          <w:noProof/>
          <w:sz w:val="22"/>
          <w:szCs w:val="22"/>
        </w:rPr>
        <w:drawing>
          <wp:inline distT="0" distB="0" distL="0" distR="0" wp14:anchorId="5E677EDB" wp14:editId="437A6EC6">
            <wp:extent cx="3924300" cy="1009650"/>
            <wp:effectExtent l="0" t="0" r="0" b="0"/>
            <wp:docPr id="16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图片 3"/>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a:xfrm>
                      <a:off x="0" y="0"/>
                      <a:ext cx="3924300" cy="1009650"/>
                    </a:xfrm>
                    <a:prstGeom prst="rect">
                      <a:avLst/>
                    </a:prstGeom>
                    <a:noFill/>
                    <a:ln>
                      <a:noFill/>
                    </a:ln>
                  </pic:spPr>
                </pic:pic>
              </a:graphicData>
            </a:graphic>
          </wp:inline>
        </w:drawing>
      </w:r>
    </w:p>
    <w:p w14:paraId="74DA65EB" w14:textId="77777777" w:rsidR="00572406" w:rsidRDefault="00000000">
      <w:pPr>
        <w:tabs>
          <w:tab w:val="left" w:pos="488"/>
          <w:tab w:val="left" w:pos="907"/>
        </w:tabs>
        <w:spacing w:line="400" w:lineRule="exact"/>
        <w:jc w:val="center"/>
        <w:rPr>
          <w:b/>
          <w:bCs/>
          <w:sz w:val="24"/>
          <w:szCs w:val="24"/>
        </w:rPr>
      </w:pPr>
      <w:r>
        <w:rPr>
          <w:b/>
          <w:bCs/>
          <w:sz w:val="24"/>
          <w:szCs w:val="24"/>
        </w:rPr>
        <w:t xml:space="preserve">Table </w:t>
      </w:r>
      <w:r>
        <w:rPr>
          <w:rFonts w:hint="eastAsia"/>
          <w:b/>
          <w:bCs/>
          <w:sz w:val="24"/>
          <w:szCs w:val="24"/>
        </w:rPr>
        <w:t>2</w:t>
      </w:r>
      <w:r>
        <w:rPr>
          <w:b/>
          <w:bCs/>
          <w:sz w:val="24"/>
          <w:szCs w:val="24"/>
        </w:rPr>
        <w:t>：</w:t>
      </w:r>
      <w:r>
        <w:rPr>
          <w:b/>
          <w:bCs/>
          <w:sz w:val="24"/>
          <w:szCs w:val="24"/>
        </w:rPr>
        <w:t>Falcon</w:t>
      </w:r>
      <w:r>
        <w:rPr>
          <w:rFonts w:hint="eastAsia"/>
          <w:b/>
          <w:bCs/>
          <w:sz w:val="24"/>
          <w:szCs w:val="24"/>
        </w:rPr>
        <w:t>s</w:t>
      </w:r>
      <w:r>
        <w:rPr>
          <w:b/>
          <w:bCs/>
          <w:sz w:val="24"/>
          <w:szCs w:val="24"/>
        </w:rPr>
        <w:t xml:space="preserve"> Heavy 2018 Payload Parameters by Orbit Type</w:t>
      </w:r>
    </w:p>
    <w:p w14:paraId="7984E965" w14:textId="77777777" w:rsidR="00572406" w:rsidRDefault="00572406">
      <w:pPr>
        <w:tabs>
          <w:tab w:val="left" w:pos="56"/>
          <w:tab w:val="left" w:pos="907"/>
        </w:tabs>
        <w:jc w:val="center"/>
        <w:rPr>
          <w:sz w:val="22"/>
          <w:szCs w:val="22"/>
        </w:rPr>
      </w:pPr>
    </w:p>
    <w:p w14:paraId="7AFABFCC" w14:textId="51A4E6BD" w:rsidR="00572406" w:rsidRDefault="00000000">
      <w:pPr>
        <w:tabs>
          <w:tab w:val="left" w:pos="709"/>
          <w:tab w:val="left" w:pos="907"/>
        </w:tabs>
        <w:jc w:val="left"/>
        <w:rPr>
          <w:kern w:val="0"/>
          <w:sz w:val="24"/>
        </w:rPr>
      </w:pPr>
      <w:r>
        <w:rPr>
          <w:rFonts w:hint="eastAsia"/>
          <w:sz w:val="22"/>
          <w:szCs w:val="22"/>
        </w:rPr>
        <w:t>数据来源：</w:t>
      </w:r>
      <w:r>
        <w:fldChar w:fldCharType="begin"/>
      </w:r>
      <w:r>
        <w:instrText>HYPERLINK "https://www.spacex.com/vehicles/falcon-heavy</w:instrText>
      </w:r>
      <w:r>
        <w:instrText>，</w:instrText>
      </w:r>
      <w:r>
        <w:instrText>https://ourworldindata.org/grapher/cost-space-launches-low-earth-orbit?time=2013..latest"</w:instrText>
      </w:r>
      <w:r>
        <w:fldChar w:fldCharType="separate"/>
      </w:r>
      <w:r>
        <w:rPr>
          <w:rStyle w:val="af5"/>
          <w:sz w:val="22"/>
          <w:szCs w:val="22"/>
        </w:rPr>
        <w:t>https://www.spacex.com/vehicles/falcon-heavy</w:t>
      </w:r>
      <w:r>
        <w:rPr>
          <w:rStyle w:val="af5"/>
          <w:sz w:val="22"/>
          <w:szCs w:val="22"/>
        </w:rPr>
        <w:t>，</w:t>
      </w:r>
      <w:r>
        <w:rPr>
          <w:rStyle w:val="af5"/>
          <w:sz w:val="22"/>
          <w:szCs w:val="22"/>
        </w:rPr>
        <w:t>https://ourworldindata.org/grapher/cost-space-launches-low-earth-orbit?time=2013..latest</w:t>
      </w:r>
      <w:r>
        <w:fldChar w:fldCharType="end"/>
      </w:r>
      <w:r>
        <w:rPr>
          <w:rFonts w:hint="eastAsia"/>
          <w:sz w:val="22"/>
          <w:szCs w:val="22"/>
          <w:u w:val="single"/>
        </w:rPr>
        <w:t>。</w:t>
      </w:r>
    </w:p>
    <w:p w14:paraId="009CFBE9" w14:textId="77777777" w:rsidR="00572406" w:rsidRDefault="00000000">
      <w:pPr>
        <w:tabs>
          <w:tab w:val="left" w:pos="468"/>
          <w:tab w:val="left" w:pos="907"/>
        </w:tabs>
        <w:spacing w:line="400" w:lineRule="exact"/>
        <w:jc w:val="left"/>
        <w:rPr>
          <w:rFonts w:ascii="宋体" w:hAnsi="宋体" w:hint="eastAsia"/>
          <w:sz w:val="24"/>
          <w:szCs w:val="24"/>
        </w:rPr>
      </w:pPr>
      <w:r>
        <w:rPr>
          <w:kern w:val="0"/>
          <w:sz w:val="24"/>
        </w:rPr>
        <w:tab/>
      </w:r>
      <w:r>
        <w:rPr>
          <w:rFonts w:ascii="宋体" w:hAnsi="宋体"/>
          <w:kern w:val="0"/>
          <w:sz w:val="24"/>
          <w:szCs w:val="24"/>
        </w:rPr>
        <w:t>由于缺乏官方传统化学火箭从地面直接发射进入月球转移轨道 (TLI)具体数据，我们利</w:t>
      </w:r>
      <w:r>
        <w:rPr>
          <w:rFonts w:ascii="宋体" w:hAnsi="宋体"/>
          <w:kern w:val="0"/>
          <w:sz w:val="24"/>
          <w:szCs w:val="24"/>
        </w:rPr>
        <w:lastRenderedPageBreak/>
        <w:t>用已知轨道数据点，建立</w:t>
      </w:r>
      <w:r>
        <w:rPr>
          <w:rFonts w:ascii="宋体" w:hAnsi="宋体" w:hint="eastAsia"/>
          <w:b/>
          <w:bCs/>
          <w:kern w:val="0"/>
          <w:sz w:val="24"/>
          <w:szCs w:val="24"/>
        </w:rPr>
        <w:t>有效载荷-能量（</w:t>
      </w:r>
      <w:r>
        <w:rPr>
          <w:rFonts w:ascii="宋体" w:hAnsi="宋体"/>
          <w:b/>
          <w:bCs/>
          <w:kern w:val="0"/>
          <w:position w:val="-12"/>
          <w:sz w:val="24"/>
          <w:szCs w:val="24"/>
        </w:rPr>
        <w:object w:dxaOrig="924" w:dyaOrig="362" w14:anchorId="4AF88C41">
          <v:shape id="_x0000_i8892" type="#_x0000_t75" style="width:46.2pt;height:17.9pt" o:ole="">
            <v:imagedata r:id="rId52" o:title=""/>
          </v:shape>
          <o:OLEObject Type="Embed" ProgID="Equation.AxMath" ShapeID="_x0000_i8892" DrawAspect="Content" ObjectID="_1831565910" r:id="rId53"/>
        </w:object>
      </w:r>
      <w:r>
        <w:rPr>
          <w:rFonts w:ascii="宋体" w:hAnsi="宋体" w:hint="eastAsia"/>
          <w:b/>
          <w:bCs/>
          <w:kern w:val="0"/>
          <w:sz w:val="24"/>
          <w:szCs w:val="24"/>
        </w:rPr>
        <w:t>）的线性插值模型，</w:t>
      </w:r>
      <w:r>
        <w:rPr>
          <w:rFonts w:ascii="宋体" w:hAnsi="宋体" w:hint="eastAsia"/>
          <w:sz w:val="24"/>
          <w:szCs w:val="24"/>
        </w:rPr>
        <w:t>以下为详细推导：</w:t>
      </w:r>
    </w:p>
    <w:p w14:paraId="2178C46E" w14:textId="77777777" w:rsidR="00572406" w:rsidRDefault="00000000">
      <w:pPr>
        <w:pStyle w:val="AMDisplayEquation"/>
        <w:jc w:val="center"/>
        <w:rPr>
          <w:sz w:val="32"/>
          <w:szCs w:val="32"/>
        </w:rPr>
      </w:pPr>
      <w:r>
        <w:rPr>
          <w:position w:val="-76"/>
          <w:sz w:val="32"/>
          <w:szCs w:val="32"/>
        </w:rPr>
        <w:object w:dxaOrig="3419" w:dyaOrig="1648" w14:anchorId="3C2969CA">
          <v:shape id="_x0000_i8893" type="#_x0000_t75" style="width:171.05pt;height:82.4pt" o:ole="">
            <v:imagedata r:id="rId54" o:title=""/>
          </v:shape>
          <o:OLEObject Type="Embed" ProgID="Equation.AxMath" ShapeID="_x0000_i8893" DrawAspect="Content" ObjectID="_1831565911" r:id="rId55"/>
        </w:object>
      </w:r>
    </w:p>
    <w:p w14:paraId="31147EF0" w14:textId="77777777" w:rsidR="00572406" w:rsidRDefault="00000000">
      <w:pPr>
        <w:pStyle w:val="AMDisplayEquation"/>
        <w:spacing w:line="400" w:lineRule="exact"/>
        <w:ind w:firstLineChars="200" w:firstLine="480"/>
        <w:rPr>
          <w:rFonts w:ascii="宋体" w:hAnsi="宋体" w:hint="eastAsia"/>
          <w:sz w:val="24"/>
          <w:szCs w:val="24"/>
        </w:rPr>
      </w:pPr>
      <w:r>
        <w:rPr>
          <w:rFonts w:ascii="宋体" w:hAnsi="宋体" w:hint="eastAsia"/>
          <w:sz w:val="24"/>
          <w:szCs w:val="24"/>
        </w:rPr>
        <w:t>接下来我们考虑在月球降落所需的额外成本，考虑乘以额外的修正参数</w:t>
      </w:r>
      <w:r>
        <w:rPr>
          <w:rFonts w:ascii="宋体" w:hAnsi="宋体"/>
          <w:position w:val="-11"/>
          <w:sz w:val="24"/>
          <w:szCs w:val="24"/>
        </w:rPr>
        <w:object w:dxaOrig="662" w:dyaOrig="339" w14:anchorId="1BCC2B7F">
          <v:shape id="_x0000_i8894" type="#_x0000_t75" style="width:33.3pt;height:17.05pt" o:ole="">
            <v:imagedata r:id="rId56" o:title=""/>
          </v:shape>
          <o:OLEObject Type="Embed" ProgID="Equation.AxMath" ShapeID="_x0000_i8894" DrawAspect="Content" ObjectID="_1831565912" r:id="rId57"/>
        </w:object>
      </w:r>
      <w:r>
        <w:rPr>
          <w:rFonts w:ascii="宋体" w:hAnsi="宋体" w:hint="eastAsia"/>
          <w:sz w:val="24"/>
          <w:szCs w:val="24"/>
        </w:rPr>
        <w:t>，使用齐奥尔可夫斯基火箭方程式推算，（假设</w:t>
      </w:r>
      <w:r>
        <w:rPr>
          <w:rFonts w:ascii="宋体" w:hAnsi="宋体"/>
          <w:position w:val="-10"/>
          <w:sz w:val="24"/>
          <w:szCs w:val="24"/>
        </w:rPr>
        <w:object w:dxaOrig="993" w:dyaOrig="323" w14:anchorId="02AD7B0F">
          <v:shape id="_x0000_i8895" type="#_x0000_t75" style="width:49.55pt;height:16.25pt" o:ole="">
            <v:imagedata r:id="rId58" o:title=""/>
          </v:shape>
          <o:OLEObject Type="Embed" ProgID="Equation.AxMath" ShapeID="_x0000_i8895" DrawAspect="Content" ObjectID="_1831565913" r:id="rId59"/>
        </w:object>
      </w:r>
      <w:r>
        <w:rPr>
          <w:rFonts w:ascii="宋体" w:hAnsi="宋体" w:hint="eastAsia"/>
          <w:sz w:val="24"/>
          <w:szCs w:val="24"/>
        </w:rPr>
        <w:t>）：</w:t>
      </w:r>
    </w:p>
    <w:p w14:paraId="7A568D65" w14:textId="77777777" w:rsidR="00572406" w:rsidRDefault="00000000">
      <w:pPr>
        <w:jc w:val="center"/>
      </w:pPr>
      <w:r>
        <w:rPr>
          <w:position w:val="-35"/>
        </w:rPr>
        <w:object w:dxaOrig="3142" w:dyaOrig="816" w14:anchorId="5456B2B5">
          <v:shape id="_x0000_i8896" type="#_x0000_t75" style="width:156.9pt;height:40.8pt" o:ole="">
            <v:imagedata r:id="rId60" o:title=""/>
          </v:shape>
          <o:OLEObject Type="Embed" ProgID="Equation.AxMath" ShapeID="_x0000_i8896" DrawAspect="Content" ObjectID="_1831565914" r:id="rId61"/>
        </w:object>
      </w:r>
    </w:p>
    <w:p w14:paraId="657B59D5" w14:textId="77777777" w:rsidR="00572406" w:rsidRDefault="00000000">
      <w:pPr>
        <w:pStyle w:val="AMDisplayEquation"/>
        <w:spacing w:line="400" w:lineRule="exact"/>
        <w:ind w:firstLineChars="200" w:firstLine="480"/>
        <w:rPr>
          <w:rFonts w:ascii="宋体" w:hAnsi="宋体" w:hint="eastAsia"/>
          <w:b/>
          <w:bCs/>
          <w:sz w:val="24"/>
          <w:szCs w:val="24"/>
        </w:rPr>
      </w:pPr>
      <w:r>
        <w:rPr>
          <w:rFonts w:ascii="宋体" w:hAnsi="宋体" w:hint="eastAsia"/>
          <w:sz w:val="24"/>
          <w:szCs w:val="24"/>
        </w:rPr>
        <w:t>同时，我们考虑到技术进步，假设火箭发射成本每年会降低为前年的98%，由此</w:t>
      </w:r>
      <w:r>
        <w:rPr>
          <w:rFonts w:ascii="宋体" w:hAnsi="宋体" w:hint="eastAsia"/>
          <w:b/>
          <w:bCs/>
          <w:sz w:val="24"/>
          <w:szCs w:val="24"/>
        </w:rPr>
        <w:t>我们估算2050年的地月火箭发射成本为</w:t>
      </w:r>
      <w:r>
        <w:rPr>
          <w:rFonts w:ascii="宋体" w:hAnsi="宋体"/>
          <w:b/>
          <w:bCs/>
          <w:position w:val="-10"/>
          <w:sz w:val="24"/>
          <w:szCs w:val="24"/>
        </w:rPr>
        <w:object w:dxaOrig="1763" w:dyaOrig="323" w14:anchorId="1D12B5CE">
          <v:shape id="_x0000_i8897" type="#_x0000_t75" style="width:88.25pt;height:16.25pt" o:ole="">
            <v:imagedata r:id="rId62" o:title=""/>
          </v:shape>
          <o:OLEObject Type="Embed" ProgID="Equation.AxMath" ShapeID="_x0000_i8897" DrawAspect="Content" ObjectID="_1831565915" r:id="rId63"/>
        </w:object>
      </w:r>
    </w:p>
    <w:p w14:paraId="48322575" w14:textId="77777777" w:rsidR="00572406" w:rsidRDefault="00000000">
      <w:pPr>
        <w:spacing w:line="400" w:lineRule="exact"/>
        <w:rPr>
          <w:rFonts w:ascii="宋体" w:hAnsi="宋体" w:hint="eastAsia"/>
          <w:sz w:val="24"/>
          <w:szCs w:val="24"/>
        </w:rPr>
      </w:pPr>
      <w:r>
        <w:rPr>
          <w:rFonts w:ascii="宋体" w:hAnsi="宋体"/>
          <w:b/>
          <w:bCs/>
          <w:sz w:val="24"/>
          <w:szCs w:val="24"/>
        </w:rPr>
        <w:tab/>
      </w:r>
      <w:r>
        <w:rPr>
          <w:rFonts w:ascii="宋体" w:hAnsi="宋体" w:hint="eastAsia"/>
          <w:sz w:val="24"/>
          <w:szCs w:val="24"/>
        </w:rPr>
        <w:t>3.</w:t>
      </w:r>
      <w:r>
        <w:rPr>
          <w:rFonts w:ascii="宋体" w:hAnsi="宋体"/>
          <w:b/>
          <w:bCs/>
          <w:position w:val="-11"/>
          <w:sz w:val="24"/>
          <w:szCs w:val="24"/>
        </w:rPr>
        <w:object w:dxaOrig="685" w:dyaOrig="323" w14:anchorId="71D56777">
          <v:shape id="_x0000_i8898" type="#_x0000_t75" style="width:34.15pt;height:16.25pt" o:ole="">
            <v:imagedata r:id="rId9" o:title=""/>
          </v:shape>
          <o:OLEObject Type="Embed" ProgID="Equation.AxMath" ShapeID="_x0000_i8898" DrawAspect="Content" ObjectID="_1831565916" r:id="rId64"/>
        </w:object>
      </w:r>
      <w:r>
        <w:rPr>
          <w:rFonts w:ascii="宋体" w:hAnsi="宋体" w:hint="eastAsia"/>
          <w:sz w:val="24"/>
          <w:szCs w:val="24"/>
        </w:rPr>
        <w:t>定义为使用太空电梯从地面运至定点锚的单位质量运输成本，我们主要计算能源成本，计算</w:t>
      </w:r>
      <w:r>
        <w:rPr>
          <w:rFonts w:ascii="宋体" w:hAnsi="宋体"/>
          <w:sz w:val="24"/>
          <w:szCs w:val="24"/>
        </w:rPr>
        <w:t>位质量物体</w:t>
      </w:r>
      <w:r>
        <w:rPr>
          <w:rFonts w:ascii="宋体" w:hAnsi="宋体" w:hint="eastAsia"/>
          <w:sz w:val="24"/>
          <w:szCs w:val="24"/>
        </w:rPr>
        <w:t>在地表以及顶点</w:t>
      </w:r>
      <w:proofErr w:type="gramStart"/>
      <w:r>
        <w:rPr>
          <w:rFonts w:ascii="宋体" w:hAnsi="宋体" w:hint="eastAsia"/>
          <w:sz w:val="24"/>
          <w:szCs w:val="24"/>
        </w:rPr>
        <w:t>锚处的比轨</w:t>
      </w:r>
      <w:proofErr w:type="gramEnd"/>
      <w:r>
        <w:rPr>
          <w:rFonts w:ascii="宋体" w:hAnsi="宋体" w:hint="eastAsia"/>
          <w:sz w:val="24"/>
          <w:szCs w:val="24"/>
        </w:rPr>
        <w:t>能量差值，由此推导出运输单位质量物体所需的能量输入：</w:t>
      </w:r>
    </w:p>
    <w:p w14:paraId="46D3D49E" w14:textId="77777777" w:rsidR="00572406" w:rsidRDefault="00000000">
      <w:pPr>
        <w:pStyle w:val="AMDisplayEquation"/>
        <w:jc w:val="center"/>
      </w:pPr>
      <w:r>
        <w:rPr>
          <w:position w:val="-80"/>
        </w:rPr>
        <w:object w:dxaOrig="4466" w:dyaOrig="1717" w14:anchorId="22EF32F3">
          <v:shape id="_x0000_i8899" type="#_x0000_t75" style="width:223.5pt;height:85.75pt" o:ole="">
            <v:imagedata r:id="rId65" o:title=""/>
          </v:shape>
          <o:OLEObject Type="Embed" ProgID="Equation.AxMath" ShapeID="_x0000_i8899" DrawAspect="Content" ObjectID="_1831565917" r:id="rId66"/>
        </w:object>
      </w:r>
    </w:p>
    <w:p w14:paraId="47908671" w14:textId="77777777" w:rsidR="00572406" w:rsidRDefault="00000000">
      <w:pPr>
        <w:spacing w:line="400" w:lineRule="exact"/>
        <w:rPr>
          <w:rFonts w:ascii="宋体" w:hAnsi="宋体" w:hint="eastAsia"/>
          <w:sz w:val="24"/>
          <w:szCs w:val="24"/>
        </w:rPr>
      </w:pPr>
      <w:r>
        <w:rPr>
          <w:b/>
          <w:bCs/>
        </w:rPr>
        <w:tab/>
      </w:r>
      <w:r>
        <w:rPr>
          <w:rFonts w:ascii="宋体" w:hAnsi="宋体" w:hint="eastAsia"/>
          <w:sz w:val="24"/>
          <w:szCs w:val="24"/>
        </w:rPr>
        <w:t>4.关于</w:t>
      </w:r>
      <w:proofErr w:type="gramStart"/>
      <w:r>
        <w:rPr>
          <w:rFonts w:ascii="宋体" w:hAnsi="宋体" w:hint="eastAsia"/>
          <w:sz w:val="24"/>
          <w:szCs w:val="24"/>
        </w:rPr>
        <w:t>顶点锚处火箭</w:t>
      </w:r>
      <w:proofErr w:type="gramEnd"/>
      <w:r>
        <w:rPr>
          <w:rFonts w:ascii="宋体" w:hAnsi="宋体" w:hint="eastAsia"/>
          <w:sz w:val="24"/>
          <w:szCs w:val="24"/>
        </w:rPr>
        <w:t>的发射成本以及有效载荷比的分析，我们认为在现有物理知识的推算下，太空电梯处发射火箭的切向加速度非常大，想要降落到月球表面需要花费非常大的减速成本，并不能体现出来使用太空电梯的方式。</w:t>
      </w:r>
      <w:r>
        <w:rPr>
          <w:rFonts w:ascii="宋体" w:hAnsi="宋体" w:hint="eastAsia"/>
          <w:b/>
          <w:bCs/>
          <w:sz w:val="24"/>
          <w:szCs w:val="24"/>
        </w:rPr>
        <w:t>因此我们假设2050年我们已经有成熟的技术解决高能轨道转移问题，使得顶点</w:t>
      </w:r>
      <w:proofErr w:type="gramStart"/>
      <w:r>
        <w:rPr>
          <w:rFonts w:ascii="宋体" w:hAnsi="宋体" w:hint="eastAsia"/>
          <w:b/>
          <w:bCs/>
          <w:sz w:val="24"/>
          <w:szCs w:val="24"/>
        </w:rPr>
        <w:t>锚</w:t>
      </w:r>
      <w:proofErr w:type="gramEnd"/>
      <w:r>
        <w:rPr>
          <w:rFonts w:ascii="宋体" w:hAnsi="宋体" w:hint="eastAsia"/>
          <w:b/>
          <w:bCs/>
          <w:sz w:val="24"/>
          <w:szCs w:val="24"/>
        </w:rPr>
        <w:t>发射火箭满足题目要求的使用比传统火箭小得多的燃料损耗。</w:t>
      </w:r>
    </w:p>
    <w:p w14:paraId="0E827D1D" w14:textId="77777777" w:rsidR="00572406" w:rsidRDefault="00000000">
      <w:pPr>
        <w:spacing w:line="400" w:lineRule="exact"/>
        <w:rPr>
          <w:rFonts w:ascii="宋体" w:hAnsi="宋体" w:hint="eastAsia"/>
          <w:b/>
          <w:bCs/>
          <w:sz w:val="24"/>
          <w:szCs w:val="24"/>
        </w:rPr>
      </w:pPr>
      <w:r>
        <w:rPr>
          <w:rFonts w:ascii="宋体" w:hAnsi="宋体"/>
          <w:sz w:val="24"/>
          <w:szCs w:val="24"/>
        </w:rPr>
        <w:tab/>
      </w:r>
      <w:r>
        <w:rPr>
          <w:rFonts w:ascii="宋体" w:hAnsi="宋体" w:hint="eastAsia"/>
          <w:b/>
          <w:bCs/>
          <w:sz w:val="24"/>
          <w:szCs w:val="24"/>
        </w:rPr>
        <w:t>我们引入常量</w:t>
      </w:r>
      <w:r>
        <w:rPr>
          <w:rFonts w:ascii="宋体" w:hAnsi="宋体"/>
          <w:b/>
          <w:bCs/>
          <w:position w:val="-10"/>
          <w:sz w:val="24"/>
          <w:szCs w:val="24"/>
        </w:rPr>
        <w:object w:dxaOrig="177" w:dyaOrig="323" w14:anchorId="4D824B59">
          <v:shape id="_x0000_i8900" type="#_x0000_t75" style="width:8.75pt;height:16.25pt" o:ole="">
            <v:imagedata r:id="rId67" o:title=""/>
          </v:shape>
          <o:OLEObject Type="Embed" ProgID="Equation.AxMath" ShapeID="_x0000_i8900" DrawAspect="Content" ObjectID="_1831565918" r:id="rId68"/>
        </w:object>
      </w:r>
      <w:r>
        <w:rPr>
          <w:rFonts w:ascii="宋体" w:hAnsi="宋体" w:hint="eastAsia"/>
          <w:b/>
          <w:bCs/>
          <w:sz w:val="24"/>
          <w:szCs w:val="24"/>
        </w:rPr>
        <w:t>表示定点锚-月火箭运输相同质量使用的燃料比例，与地月火箭相比，后续我们将针对</w:t>
      </w:r>
      <w:r>
        <w:rPr>
          <w:rFonts w:ascii="宋体" w:hAnsi="宋体"/>
          <w:b/>
          <w:bCs/>
          <w:position w:val="-10"/>
          <w:sz w:val="24"/>
          <w:szCs w:val="24"/>
        </w:rPr>
        <w:object w:dxaOrig="177" w:dyaOrig="323" w14:anchorId="1A918295">
          <v:shape id="_x0000_i8901" type="#_x0000_t75" style="width:8.75pt;height:16.25pt" o:ole="">
            <v:imagedata r:id="rId69" o:title=""/>
          </v:shape>
          <o:OLEObject Type="Embed" ProgID="Equation.AxMath" ShapeID="_x0000_i8901" DrawAspect="Content" ObjectID="_1831565919" r:id="rId70"/>
        </w:object>
      </w:r>
      <w:r>
        <w:rPr>
          <w:rFonts w:ascii="宋体" w:hAnsi="宋体" w:hint="eastAsia"/>
          <w:b/>
          <w:bCs/>
          <w:sz w:val="24"/>
          <w:szCs w:val="24"/>
        </w:rPr>
        <w:t>做灵敏度分析，</w:t>
      </w:r>
      <w:r>
        <w:rPr>
          <w:rFonts w:ascii="宋体" w:hAnsi="宋体" w:hint="eastAsia"/>
          <w:sz w:val="24"/>
          <w:szCs w:val="24"/>
        </w:rPr>
        <w:t>由此可以推算出</w:t>
      </w:r>
      <w:r>
        <w:rPr>
          <w:rFonts w:ascii="宋体" w:hAnsi="宋体"/>
          <w:b/>
          <w:bCs/>
          <w:position w:val="-11"/>
          <w:sz w:val="24"/>
          <w:szCs w:val="24"/>
        </w:rPr>
        <w:object w:dxaOrig="639" w:dyaOrig="339" w14:anchorId="5B4B3B29">
          <v:shape id="_x0000_i8902" type="#_x0000_t75" style="width:32.05pt;height:17.05pt" o:ole="">
            <v:imagedata r:id="rId17" o:title=""/>
          </v:shape>
          <o:OLEObject Type="Embed" ProgID="Equation.AxMath" ShapeID="_x0000_i8902" DrawAspect="Content" ObjectID="_1831565920" r:id="rId71"/>
        </w:object>
      </w:r>
      <w:r>
        <w:rPr>
          <w:rFonts w:ascii="宋体" w:hAnsi="宋体" w:hint="eastAsia"/>
          <w:b/>
          <w:bCs/>
          <w:sz w:val="24"/>
          <w:szCs w:val="24"/>
        </w:rPr>
        <w:t>与</w:t>
      </w:r>
      <w:r>
        <w:rPr>
          <w:rFonts w:ascii="宋体" w:hAnsi="宋体"/>
          <w:b/>
          <w:bCs/>
          <w:position w:val="-11"/>
          <w:sz w:val="24"/>
          <w:szCs w:val="24"/>
        </w:rPr>
        <w:object w:dxaOrig="662" w:dyaOrig="323" w14:anchorId="7029741A">
          <v:shape id="_x0000_i8903" type="#_x0000_t75" style="width:33.3pt;height:16.25pt" o:ole="">
            <v:imagedata r:id="rId19" o:title=""/>
          </v:shape>
          <o:OLEObject Type="Embed" ProgID="Equation.AxMath" ShapeID="_x0000_i8903" DrawAspect="Content" ObjectID="_1831565921" r:id="rId72"/>
        </w:object>
      </w:r>
      <w:r>
        <w:rPr>
          <w:rFonts w:ascii="宋体" w:hAnsi="宋体" w:hint="eastAsia"/>
          <w:b/>
          <w:bCs/>
          <w:sz w:val="24"/>
          <w:szCs w:val="24"/>
        </w:rPr>
        <w:t>：</w:t>
      </w:r>
    </w:p>
    <w:p w14:paraId="3F066FC4" w14:textId="77777777" w:rsidR="00572406" w:rsidRDefault="00000000">
      <w:pPr>
        <w:pStyle w:val="AMDisplayEquation"/>
        <w:jc w:val="center"/>
      </w:pPr>
      <w:r>
        <w:rPr>
          <w:position w:val="-51"/>
        </w:rPr>
        <w:object w:dxaOrig="3458" w:dyaOrig="1140" w14:anchorId="0157EBFB">
          <v:shape id="_x0000_i8904" type="#_x0000_t75" style="width:172.7pt;height:57pt" o:ole="">
            <v:imagedata r:id="rId73" o:title=""/>
          </v:shape>
          <o:OLEObject Type="Embed" ProgID="Equation.AxMath" ShapeID="_x0000_i8904" DrawAspect="Content" ObjectID="_1831565922" r:id="rId74"/>
        </w:object>
      </w:r>
    </w:p>
    <w:p w14:paraId="74FA8ED0" w14:textId="77777777" w:rsidR="00572406" w:rsidRDefault="00000000">
      <w:pPr>
        <w:spacing w:line="400" w:lineRule="exact"/>
        <w:ind w:firstLine="420"/>
        <w:rPr>
          <w:rFonts w:ascii="宋体" w:hAnsi="宋体" w:hint="eastAsia"/>
          <w:sz w:val="24"/>
          <w:szCs w:val="24"/>
        </w:rPr>
      </w:pPr>
      <w:r>
        <w:rPr>
          <w:rFonts w:ascii="宋体" w:hAnsi="宋体" w:hint="eastAsia"/>
          <w:sz w:val="24"/>
          <w:szCs w:val="24"/>
        </w:rPr>
        <w:t xml:space="preserve">5.在殖民地发展的成熟期，水资源管理应从“外部依赖型”转变为“系统平衡型”。即每年仅需补充一些无法被水循环系统回收的损耗量。本模型旨在估算维持一个自给自足的月球城市所需的年度补给水量。总用水需求被划分为三个核心领域：生活需求 </w:t>
      </w:r>
      <w:r>
        <w:rPr>
          <w:rFonts w:ascii="宋体" w:hAnsi="宋体"/>
          <w:sz w:val="24"/>
          <w:szCs w:val="24"/>
        </w:rPr>
        <w:object w:dxaOrig="516" w:dyaOrig="362" w14:anchorId="2504AA44">
          <v:shape id="_x0000_i8905" type="#_x0000_t75" style="width:25.8pt;height:17.9pt" o:ole="">
            <v:imagedata r:id="rId75" o:title=""/>
          </v:shape>
          <o:OLEObject Type="Embed" ProgID="Equation.AxMath" ShapeID="_x0000_i8905" DrawAspect="Content" ObjectID="_1831565923" r:id="rId76"/>
        </w:object>
      </w:r>
      <w:r>
        <w:rPr>
          <w:rFonts w:ascii="宋体" w:hAnsi="宋体" w:hint="eastAsia"/>
          <w:sz w:val="24"/>
          <w:szCs w:val="24"/>
        </w:rPr>
        <w:t xml:space="preserve"> ，农业生产 </w:t>
      </w:r>
      <w:r>
        <w:rPr>
          <w:rFonts w:ascii="宋体" w:hAnsi="宋体"/>
          <w:sz w:val="24"/>
          <w:szCs w:val="24"/>
        </w:rPr>
        <w:object w:dxaOrig="454" w:dyaOrig="362" w14:anchorId="3F04C161">
          <v:shape id="_x0000_i8906" type="#_x0000_t75" style="width:22.9pt;height:17.9pt" o:ole="">
            <v:imagedata r:id="rId77" o:title=""/>
          </v:shape>
          <o:OLEObject Type="Embed" ProgID="Equation.AxMath" ShapeID="_x0000_i8906" DrawAspect="Content" ObjectID="_1831565924" r:id="rId78"/>
        </w:object>
      </w:r>
      <w:r>
        <w:rPr>
          <w:rFonts w:ascii="宋体" w:hAnsi="宋体" w:hint="eastAsia"/>
          <w:sz w:val="24"/>
          <w:szCs w:val="24"/>
        </w:rPr>
        <w:t xml:space="preserve"> ，工业支撑 </w:t>
      </w:r>
      <w:r>
        <w:rPr>
          <w:rFonts w:ascii="宋体" w:hAnsi="宋体"/>
          <w:sz w:val="24"/>
          <w:szCs w:val="24"/>
        </w:rPr>
        <w:object w:dxaOrig="454" w:dyaOrig="362" w14:anchorId="347B80F1">
          <v:shape id="_x0000_i8907" type="#_x0000_t75" style="width:22.9pt;height:17.9pt" o:ole="">
            <v:imagedata r:id="rId79" o:title=""/>
          </v:shape>
          <o:OLEObject Type="Embed" ProgID="Equation.AxMath" ShapeID="_x0000_i8907" DrawAspect="Content" ObjectID="_1831565925" r:id="rId80"/>
        </w:object>
      </w:r>
      <w:r>
        <w:rPr>
          <w:rFonts w:ascii="宋体" w:hAnsi="宋体" w:hint="eastAsia"/>
          <w:sz w:val="24"/>
          <w:szCs w:val="24"/>
        </w:rPr>
        <w:t>。</w:t>
      </w:r>
    </w:p>
    <w:p w14:paraId="4B45AEE2" w14:textId="77777777" w:rsidR="00572406" w:rsidRDefault="00000000">
      <w:pPr>
        <w:widowControl/>
        <w:tabs>
          <w:tab w:val="left" w:pos="709"/>
          <w:tab w:val="left" w:pos="5040"/>
        </w:tabs>
        <w:spacing w:line="400" w:lineRule="exact"/>
        <w:ind w:firstLineChars="200" w:firstLine="480"/>
        <w:jc w:val="left"/>
        <w:rPr>
          <w:rFonts w:ascii="宋体" w:hAnsi="宋体" w:hint="eastAsia"/>
          <w:sz w:val="24"/>
          <w:szCs w:val="24"/>
        </w:rPr>
      </w:pPr>
      <w:r>
        <w:rPr>
          <w:rFonts w:ascii="宋体" w:hAnsi="宋体" w:hint="eastAsia"/>
          <w:sz w:val="24"/>
          <w:szCs w:val="24"/>
        </w:rPr>
        <w:t>根据联合国粮农组织</w:t>
      </w:r>
      <w:r>
        <w:rPr>
          <w:rFonts w:ascii="宋体" w:hAnsi="宋体"/>
          <w:sz w:val="24"/>
          <w:szCs w:val="24"/>
        </w:rPr>
        <w:t>https://data.apps.fao.org</w:t>
      </w:r>
      <w:r>
        <w:rPr>
          <w:rFonts w:ascii="宋体" w:hAnsi="宋体" w:hint="eastAsia"/>
          <w:sz w:val="24"/>
          <w:szCs w:val="24"/>
        </w:rPr>
        <w:t>和世界银行的数据</w:t>
      </w:r>
      <w:r>
        <w:rPr>
          <w:rFonts w:ascii="宋体" w:hAnsi="宋体"/>
          <w:sz w:val="24"/>
          <w:szCs w:val="24"/>
        </w:rPr>
        <w:t>data.worldbank.org</w:t>
      </w:r>
      <w:r>
        <w:rPr>
          <w:rFonts w:ascii="宋体" w:hAnsi="宋体" w:hint="eastAsia"/>
          <w:sz w:val="24"/>
          <w:szCs w:val="24"/>
        </w:rPr>
        <w:t>，2000年到2022年的人均年(</w:t>
      </w:r>
      <w:r>
        <w:rPr>
          <w:rFonts w:ascii="宋体" w:hAnsi="宋体"/>
          <w:sz w:val="24"/>
          <w:szCs w:val="24"/>
        </w:rPr>
        <w:t xml:space="preserve">Municipal water withdrawal per </w:t>
      </w:r>
      <w:r>
        <w:rPr>
          <w:rFonts w:ascii="宋体" w:hAnsi="宋体"/>
          <w:sz w:val="24"/>
          <w:szCs w:val="24"/>
        </w:rPr>
        <w:lastRenderedPageBreak/>
        <w:t>capita</w:t>
      </w:r>
      <w:r>
        <w:rPr>
          <w:rFonts w:ascii="宋体" w:hAnsi="宋体" w:hint="eastAsia"/>
          <w:sz w:val="24"/>
          <w:szCs w:val="24"/>
        </w:rPr>
        <w:t>)</w:t>
      </w:r>
      <w:r>
        <w:rPr>
          <w:rFonts w:ascii="宋体" w:hAnsi="宋体"/>
          <w:sz w:val="24"/>
          <w:szCs w:val="24"/>
        </w:rPr>
        <w:t xml:space="preserve"> (total population)</w:t>
      </w:r>
      <w:r>
        <w:rPr>
          <w:rFonts w:ascii="宋体" w:hAnsi="宋体" w:hint="eastAsia"/>
          <w:sz w:val="24"/>
          <w:szCs w:val="24"/>
        </w:rPr>
        <w:t xml:space="preserve">用水保持在 </w:t>
      </w:r>
      <w:r>
        <w:rPr>
          <w:rFonts w:ascii="宋体" w:hAnsi="宋体" w:hint="eastAsia"/>
          <w:position w:val="-12"/>
          <w:sz w:val="24"/>
          <w:szCs w:val="24"/>
        </w:rPr>
        <w:object w:dxaOrig="2464" w:dyaOrig="362" w14:anchorId="010E5F7E">
          <v:shape id="_x0000_i8908" type="#_x0000_t75" style="width:123.2pt;height:17.9pt" o:ole="">
            <v:imagedata r:id="rId81" o:title=""/>
          </v:shape>
          <o:OLEObject Type="Embed" ProgID="Equation.AxMath" ShapeID="_x0000_i8908" DrawAspect="Content" ObjectID="_1831565926" r:id="rId82"/>
        </w:object>
      </w:r>
      <w:r>
        <w:rPr>
          <w:rFonts w:ascii="宋体" w:hAnsi="宋体" w:hint="eastAsia"/>
          <w:sz w:val="24"/>
          <w:szCs w:val="24"/>
        </w:rPr>
        <w:t xml:space="preserve"> 左右。</w:t>
      </w:r>
      <w:r>
        <w:rPr>
          <w:rFonts w:ascii="宋体" w:hAnsi="宋体"/>
          <w:sz w:val="24"/>
          <w:szCs w:val="24"/>
        </w:rPr>
        <w:t>考虑到地外环境水资源的极度稀缺性，系统需配备高效水回收装置。参考 NASA ECLSS 系统标准，设定生活水循环利用率为</w:t>
      </w:r>
      <w:r>
        <w:rPr>
          <w:rFonts w:ascii="宋体" w:hAnsi="宋体" w:hint="eastAsia"/>
          <w:sz w:val="24"/>
          <w:szCs w:val="24"/>
        </w:rPr>
        <w:t xml:space="preserve">99%，每年共需补给生活用水 </w:t>
      </w:r>
      <w:r>
        <w:rPr>
          <w:rFonts w:ascii="宋体" w:hAnsi="宋体" w:hint="eastAsia"/>
          <w:position w:val="-12"/>
          <w:sz w:val="24"/>
          <w:szCs w:val="24"/>
        </w:rPr>
        <w:object w:dxaOrig="1440" w:dyaOrig="362" w14:anchorId="1F721242">
          <v:shape id="_x0000_i8909" type="#_x0000_t75" style="width:1in;height:17.9pt" o:ole="">
            <v:imagedata r:id="rId83" o:title=""/>
          </v:shape>
          <o:OLEObject Type="Embed" ProgID="Equation.AxMath" ShapeID="_x0000_i8909" DrawAspect="Content" ObjectID="_1831565927" r:id="rId84"/>
        </w:object>
      </w:r>
      <w:r>
        <w:rPr>
          <w:rFonts w:ascii="宋体" w:hAnsi="宋体" w:hint="eastAsia"/>
          <w:sz w:val="24"/>
          <w:szCs w:val="24"/>
        </w:rPr>
        <w:t>。</w:t>
      </w:r>
      <w:r>
        <w:rPr>
          <w:rFonts w:ascii="宋体" w:hAnsi="宋体"/>
          <w:sz w:val="24"/>
          <w:szCs w:val="24"/>
        </w:rPr>
        <w:tab/>
      </w:r>
    </w:p>
    <w:p w14:paraId="4B52EE8A" w14:textId="77777777" w:rsidR="00572406" w:rsidRDefault="00000000">
      <w:pPr>
        <w:spacing w:line="400" w:lineRule="exact"/>
        <w:ind w:firstLineChars="200" w:firstLine="480"/>
        <w:rPr>
          <w:rFonts w:ascii="宋体" w:hAnsi="宋体" w:hint="eastAsia"/>
          <w:sz w:val="24"/>
          <w:szCs w:val="24"/>
        </w:rPr>
      </w:pPr>
      <w:r>
        <w:rPr>
          <w:rFonts w:ascii="宋体" w:hAnsi="宋体" w:hint="eastAsia"/>
          <w:sz w:val="24"/>
          <w:szCs w:val="24"/>
        </w:rPr>
        <w:t>月球农业采用受控生态生命保障系统（CELSS）。其水资源补给需求主要源于冷凝回收过程的技术损耗以及转化为食物的生物锁死水（Biological Lock-in），计算模型如下：</w:t>
      </w:r>
    </w:p>
    <w:p w14:paraId="47960730" w14:textId="77777777" w:rsidR="00572406" w:rsidRDefault="00000000">
      <w:pPr>
        <w:pStyle w:val="AMDisplayEquation"/>
        <w:spacing w:line="400" w:lineRule="exact"/>
      </w:pPr>
      <w:r>
        <w:tab/>
      </w:r>
      <w:r>
        <w:rPr>
          <w:position w:val="-11"/>
        </w:rPr>
        <w:object w:dxaOrig="5922" w:dyaOrig="323" w14:anchorId="76332B44">
          <v:shape id="_x0000_i8910" type="#_x0000_t75" style="width:295.9pt;height:16.25pt" o:ole="">
            <v:imagedata r:id="rId85" o:title=""/>
          </v:shape>
          <o:OLEObject Type="Embed" ProgID="Equation.AxMath" ShapeID="_x0000_i8910" DrawAspect="Content" ObjectID="_1831565928" r:id="rId86"/>
        </w:object>
      </w:r>
    </w:p>
    <w:p w14:paraId="619E9B38" w14:textId="77777777" w:rsidR="00572406" w:rsidRDefault="00000000">
      <w:pPr>
        <w:spacing w:line="400" w:lineRule="exact"/>
        <w:ind w:firstLineChars="200" w:firstLine="480"/>
        <w:rPr>
          <w:rFonts w:ascii="宋体" w:hAnsi="宋体" w:hint="eastAsia"/>
          <w:sz w:val="24"/>
          <w:szCs w:val="24"/>
        </w:rPr>
      </w:pPr>
      <w:r>
        <w:rPr>
          <w:rFonts w:ascii="宋体" w:hAnsi="宋体" w:hint="eastAsia"/>
          <w:sz w:val="24"/>
          <w:szCs w:val="24"/>
        </w:rPr>
        <w:t>式中，总种植面积</w:t>
      </w:r>
      <w:r>
        <w:rPr>
          <w:rFonts w:ascii="宋体" w:hAnsi="宋体" w:hint="eastAsia"/>
          <w:position w:val="-12"/>
          <w:sz w:val="24"/>
          <w:szCs w:val="24"/>
        </w:rPr>
        <w:object w:dxaOrig="239" w:dyaOrig="362" w14:anchorId="240FCB60">
          <v:shape id="_x0000_i8911" type="#_x0000_t75" style="width:12.05pt;height:17.9pt" o:ole="">
            <v:imagedata r:id="rId87" o:title=""/>
          </v:shape>
          <o:OLEObject Type="Embed" ProgID="Equation.AxMath" ShapeID="_x0000_i8911" DrawAspect="Content" ObjectID="_1831565929" r:id="rId88"/>
        </w:object>
      </w:r>
      <w:r>
        <w:rPr>
          <w:rFonts w:ascii="宋体" w:hAnsi="宋体" w:hint="eastAsia"/>
          <w:sz w:val="24"/>
          <w:szCs w:val="24"/>
        </w:rPr>
        <w:t xml:space="preserve">参考《月宫一号》及 NASA 标准设为 </w:t>
      </w:r>
      <w:r>
        <w:rPr>
          <w:rFonts w:ascii="宋体" w:hAnsi="宋体" w:hint="eastAsia"/>
          <w:position w:val="-12"/>
          <w:sz w:val="24"/>
          <w:szCs w:val="24"/>
        </w:rPr>
        <w:object w:dxaOrig="1401" w:dyaOrig="362" w14:anchorId="0CF9E0E5">
          <v:shape id="_x0000_i8912" type="#_x0000_t75" style="width:69.9pt;height:17.9pt" o:ole="">
            <v:imagedata r:id="rId89" o:title=""/>
          </v:shape>
          <o:OLEObject Type="Embed" ProgID="Equation.AxMath" ShapeID="_x0000_i8912" DrawAspect="Content" ObjectID="_1831565930" r:id="rId90"/>
        </w:object>
      </w:r>
      <w:r>
        <w:rPr>
          <w:rFonts w:ascii="宋体" w:hAnsi="宋体" w:hint="eastAsia"/>
          <w:sz w:val="24"/>
          <w:szCs w:val="24"/>
        </w:rPr>
        <w:t xml:space="preserve">（即人均 </w:t>
      </w:r>
      <w:r>
        <w:rPr>
          <w:rFonts w:ascii="宋体" w:hAnsi="宋体" w:hint="eastAsia"/>
          <w:position w:val="-12"/>
          <w:sz w:val="24"/>
          <w:szCs w:val="24"/>
        </w:rPr>
        <w:object w:dxaOrig="685" w:dyaOrig="362" w14:anchorId="69355B73">
          <v:shape id="_x0000_i8913" type="#_x0000_t75" style="width:34.15pt;height:17.9pt" o:ole="">
            <v:imagedata r:id="rId91" o:title=""/>
          </v:shape>
          <o:OLEObject Type="Embed" ProgID="Equation.AxMath" ShapeID="_x0000_i8913" DrawAspect="Content" ObjectID="_1831565931" r:id="rId92"/>
        </w:object>
      </w:r>
      <w:r>
        <w:rPr>
          <w:rFonts w:ascii="宋体" w:hAnsi="宋体" w:hint="eastAsia"/>
          <w:sz w:val="24"/>
          <w:szCs w:val="24"/>
        </w:rPr>
        <w:t xml:space="preserve">）；植物平均日蒸腾量 </w:t>
      </w:r>
      <w:r>
        <w:rPr>
          <w:rFonts w:ascii="宋体" w:hAnsi="宋体" w:hint="eastAsia"/>
          <w:position w:val="-12"/>
          <w:sz w:val="24"/>
          <w:szCs w:val="24"/>
        </w:rPr>
        <w:object w:dxaOrig="362" w:dyaOrig="362" w14:anchorId="3F0235B3">
          <v:shape id="_x0000_i8914" type="#_x0000_t75" style="width:17.9pt;height:17.9pt" o:ole="">
            <v:imagedata r:id="rId93" o:title=""/>
          </v:shape>
          <o:OLEObject Type="Embed" ProgID="Equation.AxMath" ShapeID="_x0000_i8914" DrawAspect="Content" ObjectID="_1831565932" r:id="rId94"/>
        </w:object>
      </w:r>
      <w:r>
        <w:rPr>
          <w:rFonts w:ascii="宋体" w:hAnsi="宋体" w:hint="eastAsia"/>
          <w:sz w:val="24"/>
          <w:szCs w:val="24"/>
        </w:rPr>
        <w:t xml:space="preserve"> 取 </w:t>
      </w:r>
      <w:r>
        <w:rPr>
          <w:rFonts w:ascii="宋体" w:hAnsi="宋体" w:hint="eastAsia"/>
          <w:position w:val="-12"/>
          <w:sz w:val="24"/>
          <w:szCs w:val="24"/>
        </w:rPr>
        <w:object w:dxaOrig="1417" w:dyaOrig="362" w14:anchorId="52D2F595">
          <v:shape id="_x0000_i8915" type="#_x0000_t75" style="width:70.75pt;height:17.9pt" o:ole="">
            <v:imagedata r:id="rId95" o:title=""/>
          </v:shape>
          <o:OLEObject Type="Embed" ProgID="Equation.AxMath" ShapeID="_x0000_i8915" DrawAspect="Content" ObjectID="_1831565933" r:id="rId96"/>
        </w:object>
      </w:r>
      <w:r>
        <w:rPr>
          <w:rFonts w:ascii="宋体" w:hAnsi="宋体" w:hint="eastAsia"/>
          <w:sz w:val="24"/>
          <w:szCs w:val="24"/>
        </w:rPr>
        <w:t xml:space="preserve">；冷凝回收率 </w:t>
      </w:r>
      <w:r>
        <w:rPr>
          <w:rFonts w:ascii="宋体" w:hAnsi="宋体" w:hint="eastAsia"/>
          <w:position w:val="-12"/>
          <w:sz w:val="24"/>
          <w:szCs w:val="24"/>
        </w:rPr>
        <w:object w:dxaOrig="393" w:dyaOrig="362" w14:anchorId="02244201">
          <v:shape id="_x0000_i8916" type="#_x0000_t75" style="width:19.55pt;height:17.9pt" o:ole="">
            <v:imagedata r:id="rId97" o:title=""/>
          </v:shape>
          <o:OLEObject Type="Embed" ProgID="Equation.AxMath" ShapeID="_x0000_i8916" DrawAspect="Content" ObjectID="_1831565934" r:id="rId98"/>
        </w:object>
      </w:r>
      <w:r>
        <w:rPr>
          <w:rFonts w:ascii="宋体" w:hAnsi="宋体" w:hint="eastAsia"/>
          <w:sz w:val="24"/>
          <w:szCs w:val="24"/>
        </w:rPr>
        <w:t xml:space="preserve"> 设定为 </w:t>
      </w:r>
      <w:r>
        <w:rPr>
          <w:rFonts w:ascii="宋体" w:hAnsi="宋体" w:hint="eastAsia"/>
          <w:position w:val="-12"/>
          <w:sz w:val="24"/>
          <w:szCs w:val="24"/>
        </w:rPr>
        <w:object w:dxaOrig="778" w:dyaOrig="362" w14:anchorId="4404D0EB">
          <v:shape id="_x0000_i8917" type="#_x0000_t75" style="width:38.7pt;height:17.9pt" o:ole="">
            <v:imagedata r:id="rId99" o:title=""/>
          </v:shape>
          <o:OLEObject Type="Embed" ProgID="Equation.AxMath" ShapeID="_x0000_i8917" DrawAspect="Content" ObjectID="_1831565935" r:id="rId100"/>
        </w:object>
      </w:r>
      <w:r>
        <w:rPr>
          <w:rFonts w:ascii="宋体" w:hAnsi="宋体" w:hint="eastAsia"/>
          <w:sz w:val="24"/>
          <w:szCs w:val="24"/>
        </w:rPr>
        <w:t xml:space="preserve">。生物锁死量 </w:t>
      </w:r>
      <w:r>
        <w:rPr>
          <w:rFonts w:ascii="宋体" w:hAnsi="宋体" w:hint="eastAsia"/>
          <w:position w:val="-12"/>
          <w:sz w:val="24"/>
          <w:szCs w:val="24"/>
        </w:rPr>
        <w:object w:dxaOrig="1016" w:dyaOrig="362" w14:anchorId="07CF95D4">
          <v:shape id="_x0000_i8918" type="#_x0000_t75" style="width:50.75pt;height:17.9pt" o:ole="">
            <v:imagedata r:id="rId101" o:title=""/>
          </v:shape>
          <o:OLEObject Type="Embed" ProgID="Equation.AxMath" ShapeID="_x0000_i8918" DrawAspect="Content" ObjectID="_1831565936" r:id="rId102"/>
        </w:object>
      </w:r>
      <w:r>
        <w:rPr>
          <w:rFonts w:ascii="宋体" w:hAnsi="宋体" w:hint="eastAsia"/>
          <w:sz w:val="24"/>
          <w:szCs w:val="24"/>
        </w:rPr>
        <w:t xml:space="preserve"> 依据 2050 年人均膳食结构预测，取 </w:t>
      </w:r>
      <w:r>
        <w:rPr>
          <w:rFonts w:ascii="宋体" w:hAnsi="宋体" w:hint="eastAsia"/>
          <w:position w:val="-12"/>
          <w:sz w:val="24"/>
          <w:szCs w:val="24"/>
        </w:rPr>
        <w:object w:dxaOrig="1802" w:dyaOrig="362" w14:anchorId="41B390F3">
          <v:shape id="_x0000_i8919" type="#_x0000_t75" style="width:89.9pt;height:17.9pt" o:ole="">
            <v:imagedata r:id="rId103" o:title=""/>
          </v:shape>
          <o:OLEObject Type="Embed" ProgID="Equation.AxMath" ShapeID="_x0000_i8919" DrawAspect="Content" ObjectID="_1831565937" r:id="rId104"/>
        </w:object>
      </w:r>
      <w:r>
        <w:rPr>
          <w:rFonts w:ascii="宋体" w:hAnsi="宋体" w:hint="eastAsia"/>
          <w:sz w:val="24"/>
          <w:szCs w:val="24"/>
        </w:rPr>
        <w:t xml:space="preserve">。代入计算得年农业补水总量为 </w:t>
      </w:r>
      <w:r>
        <w:rPr>
          <w:rFonts w:ascii="宋体" w:hAnsi="宋体" w:hint="eastAsia"/>
          <w:position w:val="-12"/>
          <w:sz w:val="24"/>
          <w:szCs w:val="24"/>
        </w:rPr>
        <w:object w:dxaOrig="1440" w:dyaOrig="362" w14:anchorId="20CC9731">
          <v:shape id="_x0000_i8920" type="#_x0000_t75" style="width:1in;height:17.9pt" o:ole="">
            <v:imagedata r:id="rId105" o:title=""/>
          </v:shape>
          <o:OLEObject Type="Embed" ProgID="Equation.AxMath" ShapeID="_x0000_i8920" DrawAspect="Content" ObjectID="_1831565938" r:id="rId106"/>
        </w:object>
      </w:r>
      <w:r>
        <w:rPr>
          <w:rFonts w:ascii="宋体" w:hAnsi="宋体" w:hint="eastAsia"/>
          <w:sz w:val="24"/>
          <w:szCs w:val="24"/>
        </w:rPr>
        <w:t>。</w:t>
      </w:r>
    </w:p>
    <w:p w14:paraId="1CB5AAEF" w14:textId="77777777" w:rsidR="00572406" w:rsidRDefault="00000000">
      <w:pPr>
        <w:widowControl/>
        <w:tabs>
          <w:tab w:val="left" w:pos="709"/>
          <w:tab w:val="left" w:pos="5040"/>
        </w:tabs>
        <w:spacing w:line="400" w:lineRule="exact"/>
        <w:ind w:firstLineChars="200" w:firstLine="480"/>
        <w:jc w:val="left"/>
        <w:rPr>
          <w:rFonts w:ascii="宋体" w:hAnsi="宋体" w:hint="eastAsia"/>
          <w:sz w:val="24"/>
          <w:szCs w:val="24"/>
        </w:rPr>
      </w:pPr>
      <w:r>
        <w:rPr>
          <w:rFonts w:ascii="宋体" w:hAnsi="宋体" w:hint="eastAsia"/>
          <w:sz w:val="24"/>
          <w:szCs w:val="24"/>
        </w:rPr>
        <w:t>工业用水主要用于补偿电解制氧消耗、热控循环泄漏及生产维护损耗，计算模型如下：</w:t>
      </w:r>
    </w:p>
    <w:p w14:paraId="006B4268" w14:textId="77777777" w:rsidR="00572406" w:rsidRDefault="00000000">
      <w:pPr>
        <w:pStyle w:val="AMDisplayEquation"/>
        <w:spacing w:line="400" w:lineRule="exact"/>
      </w:pPr>
      <w:r>
        <w:rPr>
          <w:rFonts w:hint="eastAsia"/>
        </w:rPr>
        <w:tab/>
      </w:r>
      <w:r>
        <w:rPr>
          <w:rFonts w:hint="eastAsia"/>
          <w:position w:val="-12"/>
        </w:rPr>
        <w:object w:dxaOrig="5421" w:dyaOrig="362" w14:anchorId="63D0EF44">
          <v:shape id="_x0000_i8921" type="#_x0000_t75" style="width:270.95pt;height:17.9pt" o:ole="">
            <v:imagedata r:id="rId107" o:title=""/>
          </v:shape>
          <o:OLEObject Type="Embed" ProgID="Equation.AxMath" ShapeID="_x0000_i8921" DrawAspect="Content" ObjectID="_1831565939" r:id="rId108"/>
        </w:object>
      </w:r>
    </w:p>
    <w:p w14:paraId="2DDF505F" w14:textId="77777777" w:rsidR="00572406" w:rsidRDefault="00000000">
      <w:pPr>
        <w:widowControl/>
        <w:tabs>
          <w:tab w:val="left" w:pos="709"/>
          <w:tab w:val="left" w:pos="5040"/>
        </w:tabs>
        <w:spacing w:line="400" w:lineRule="exact"/>
        <w:ind w:firstLineChars="200" w:firstLine="480"/>
        <w:jc w:val="left"/>
        <w:rPr>
          <w:rFonts w:ascii="宋体" w:hAnsi="宋体" w:hint="eastAsia"/>
          <w:sz w:val="24"/>
          <w:szCs w:val="24"/>
        </w:rPr>
      </w:pPr>
      <w:r>
        <w:rPr>
          <w:rFonts w:ascii="宋体" w:hAnsi="宋体" w:hint="eastAsia"/>
          <w:sz w:val="24"/>
          <w:szCs w:val="24"/>
        </w:rPr>
        <w:t xml:space="preserve">各参数设定如下：(1) 电解补氧：针对月球大气泄漏（年损耗 </w:t>
      </w:r>
      <w:r>
        <w:rPr>
          <w:rFonts w:ascii="宋体" w:hAnsi="宋体" w:hint="eastAsia"/>
          <w:position w:val="-12"/>
          <w:sz w:val="24"/>
          <w:szCs w:val="24"/>
        </w:rPr>
        <w:object w:dxaOrig="1232" w:dyaOrig="362" w14:anchorId="6177F3F2">
          <v:shape id="_x0000_i8922" type="#_x0000_t75" style="width:61.6pt;height:17.9pt" o:ole="">
            <v:imagedata r:id="rId109" o:title=""/>
          </v:shape>
          <o:OLEObject Type="Embed" ProgID="Equation.AxMath" ShapeID="_x0000_i8922" DrawAspect="Content" ObjectID="_1831565940" r:id="rId110"/>
        </w:object>
      </w:r>
      <w:r>
        <w:rPr>
          <w:rFonts w:ascii="宋体" w:hAnsi="宋体" w:hint="eastAsia"/>
          <w:sz w:val="24"/>
          <w:szCs w:val="24"/>
        </w:rPr>
        <w:t>），</w:t>
      </w:r>
      <w:proofErr w:type="gramStart"/>
      <w:r>
        <w:rPr>
          <w:rFonts w:ascii="宋体" w:hAnsi="宋体" w:hint="eastAsia"/>
          <w:sz w:val="24"/>
          <w:szCs w:val="24"/>
        </w:rPr>
        <w:t>按水氧质量</w:t>
      </w:r>
      <w:proofErr w:type="gramEnd"/>
      <w:r>
        <w:rPr>
          <w:rFonts w:ascii="宋体" w:hAnsi="宋体" w:hint="eastAsia"/>
          <w:sz w:val="24"/>
          <w:szCs w:val="24"/>
        </w:rPr>
        <w:t xml:space="preserve">转换系数1.125计算，需补水 </w:t>
      </w:r>
      <w:r>
        <w:rPr>
          <w:rFonts w:ascii="宋体" w:hAnsi="宋体" w:hint="eastAsia"/>
          <w:position w:val="-12"/>
          <w:sz w:val="24"/>
          <w:szCs w:val="24"/>
        </w:rPr>
        <w:object w:dxaOrig="816" w:dyaOrig="362" w14:anchorId="51D66880">
          <v:shape id="_x0000_i8923" type="#_x0000_t75" style="width:40.8pt;height:17.9pt" o:ole="">
            <v:imagedata r:id="rId111" o:title=""/>
          </v:shape>
          <o:OLEObject Type="Embed" ProgID="Equation.AxMath" ShapeID="_x0000_i8923" DrawAspect="Content" ObjectID="_1831565941" r:id="rId112"/>
        </w:object>
      </w:r>
      <w:r>
        <w:rPr>
          <w:rFonts w:ascii="宋体" w:hAnsi="宋体" w:hint="eastAsia"/>
          <w:sz w:val="24"/>
          <w:szCs w:val="24"/>
        </w:rPr>
        <w:t xml:space="preserve">；(2)热管理：液冷系统总载量 </w:t>
      </w:r>
      <w:r>
        <w:rPr>
          <w:rFonts w:ascii="宋体" w:hAnsi="宋体" w:hint="eastAsia"/>
          <w:position w:val="-12"/>
          <w:sz w:val="24"/>
          <w:szCs w:val="24"/>
        </w:rPr>
        <w:object w:dxaOrig="755" w:dyaOrig="362" w14:anchorId="2973CB52">
          <v:shape id="_x0000_i8924" type="#_x0000_t75" style="width:37.85pt;height:17.9pt" o:ole="">
            <v:imagedata r:id="rId113" o:title=""/>
          </v:shape>
          <o:OLEObject Type="Embed" ProgID="Equation.AxMath" ShapeID="_x0000_i8924" DrawAspect="Content" ObjectID="_1831565942" r:id="rId114"/>
        </w:object>
      </w:r>
      <w:r>
        <w:rPr>
          <w:rFonts w:ascii="宋体" w:hAnsi="宋体" w:hint="eastAsia"/>
          <w:sz w:val="24"/>
          <w:szCs w:val="24"/>
        </w:rPr>
        <w:t xml:space="preserve"> 设为 </w:t>
      </w:r>
      <w:r>
        <w:rPr>
          <w:rFonts w:ascii="宋体" w:hAnsi="宋体" w:hint="eastAsia"/>
          <w:position w:val="-12"/>
          <w:sz w:val="24"/>
          <w:szCs w:val="24"/>
        </w:rPr>
        <w:object w:dxaOrig="562" w:dyaOrig="362" w14:anchorId="5A4BD3F1">
          <v:shape id="_x0000_i8925" type="#_x0000_t75" style="width:28.3pt;height:17.9pt" o:ole="">
            <v:imagedata r:id="rId115" o:title=""/>
          </v:shape>
          <o:OLEObject Type="Embed" ProgID="Equation.AxMath" ShapeID="_x0000_i8925" DrawAspect="Content" ObjectID="_1831565943" r:id="rId116"/>
        </w:object>
      </w:r>
      <w:r>
        <w:rPr>
          <w:rFonts w:ascii="宋体" w:hAnsi="宋体" w:hint="eastAsia"/>
          <w:sz w:val="24"/>
          <w:szCs w:val="24"/>
        </w:rPr>
        <w:t xml:space="preserve">，年物理泄漏率 </w:t>
      </w:r>
      <w:r>
        <w:rPr>
          <w:rFonts w:ascii="宋体" w:hAnsi="宋体" w:hint="eastAsia"/>
          <w:position w:val="-12"/>
          <w:sz w:val="24"/>
          <w:szCs w:val="24"/>
        </w:rPr>
        <w:object w:dxaOrig="424" w:dyaOrig="362" w14:anchorId="2A0EA582">
          <v:shape id="_x0000_i8926" type="#_x0000_t75" style="width:21.25pt;height:17.9pt" o:ole="">
            <v:imagedata r:id="rId117" o:title=""/>
          </v:shape>
          <o:OLEObject Type="Embed" ProgID="Equation.AxMath" ShapeID="_x0000_i8926" DrawAspect="Content" ObjectID="_1831565944" r:id="rId118"/>
        </w:object>
      </w:r>
      <w:r>
        <w:rPr>
          <w:rFonts w:ascii="宋体" w:hAnsi="宋体" w:hint="eastAsia"/>
          <w:sz w:val="24"/>
          <w:szCs w:val="24"/>
        </w:rPr>
        <w:t xml:space="preserve"> 取 </w:t>
      </w:r>
      <w:r>
        <w:rPr>
          <w:rFonts w:ascii="宋体" w:hAnsi="宋体" w:hint="eastAsia"/>
          <w:position w:val="-12"/>
          <w:sz w:val="24"/>
          <w:szCs w:val="24"/>
        </w:rPr>
        <w:object w:dxaOrig="662" w:dyaOrig="362" w14:anchorId="0EF047B8">
          <v:shape id="_x0000_i8927" type="#_x0000_t75" style="width:33.3pt;height:17.9pt" o:ole="">
            <v:imagedata r:id="rId119" o:title=""/>
          </v:shape>
          <o:OLEObject Type="Embed" ProgID="Equation.AxMath" ShapeID="_x0000_i8927" DrawAspect="Content" ObjectID="_1831565945" r:id="rId120"/>
        </w:object>
      </w:r>
      <w:r>
        <w:rPr>
          <w:rFonts w:ascii="宋体" w:hAnsi="宋体" w:hint="eastAsia"/>
          <w:sz w:val="24"/>
          <w:szCs w:val="24"/>
        </w:rPr>
        <w:t xml:space="preserve">，对应损耗 </w:t>
      </w:r>
      <w:r>
        <w:rPr>
          <w:rFonts w:ascii="宋体" w:hAnsi="宋体" w:hint="eastAsia"/>
          <w:position w:val="-12"/>
          <w:sz w:val="24"/>
          <w:szCs w:val="24"/>
        </w:rPr>
        <w:object w:dxaOrig="1078" w:dyaOrig="362" w14:anchorId="32FC0901">
          <v:shape id="_x0000_i8928" type="#_x0000_t75" style="width:54.1pt;height:17.9pt" o:ole="">
            <v:imagedata r:id="rId121" o:title=""/>
          </v:shape>
          <o:OLEObject Type="Embed" ProgID="Equation.AxMath" ShapeID="_x0000_i8928" DrawAspect="Content" ObjectID="_1831565946" r:id="rId122"/>
        </w:object>
      </w:r>
      <w:r>
        <w:rPr>
          <w:rFonts w:ascii="宋体" w:hAnsi="宋体" w:hint="eastAsia"/>
          <w:sz w:val="24"/>
          <w:szCs w:val="24"/>
        </w:rPr>
        <w:t>；(3)维护生产：</w:t>
      </w:r>
      <w:r>
        <w:rPr>
          <w:rFonts w:ascii="宋体" w:hAnsi="宋体" w:hint="eastAsia"/>
          <w:position w:val="-12"/>
          <w:sz w:val="24"/>
          <w:szCs w:val="24"/>
        </w:rPr>
        <w:object w:dxaOrig="662" w:dyaOrig="362" w14:anchorId="09F236D2">
          <v:shape id="_x0000_i8929" type="#_x0000_t75" style="width:33.3pt;height:17.9pt" o:ole="">
            <v:imagedata r:id="rId123" o:title=""/>
          </v:shape>
          <o:OLEObject Type="Embed" ProgID="Equation.AxMath" ShapeID="_x0000_i8929" DrawAspect="Content" ObjectID="_1831565947" r:id="rId124"/>
        </w:object>
      </w:r>
      <w:r>
        <w:rPr>
          <w:rFonts w:ascii="宋体" w:hAnsi="宋体" w:hint="eastAsia"/>
          <w:sz w:val="24"/>
          <w:szCs w:val="24"/>
        </w:rPr>
        <w:t xml:space="preserve"> 按人均 </w:t>
      </w:r>
      <w:r>
        <w:rPr>
          <w:rFonts w:ascii="宋体" w:hAnsi="宋体" w:hint="eastAsia"/>
          <w:position w:val="-12"/>
          <w:sz w:val="24"/>
          <w:szCs w:val="24"/>
        </w:rPr>
        <w:object w:dxaOrig="939" w:dyaOrig="362" w14:anchorId="2C2DC665">
          <v:shape id="_x0000_i8930" type="#_x0000_t75" style="width:47.05pt;height:17.9pt" o:ole="">
            <v:imagedata r:id="rId125" o:title=""/>
          </v:shape>
          <o:OLEObject Type="Embed" ProgID="Equation.AxMath" ShapeID="_x0000_i8930" DrawAspect="Content" ObjectID="_1831565948" r:id="rId126"/>
        </w:object>
      </w:r>
      <w:r>
        <w:rPr>
          <w:rFonts w:ascii="宋体" w:hAnsi="宋体" w:hint="eastAsia"/>
          <w:sz w:val="24"/>
          <w:szCs w:val="24"/>
        </w:rPr>
        <w:t xml:space="preserve"> 估算，共计 </w:t>
      </w:r>
      <w:r>
        <w:rPr>
          <w:rFonts w:ascii="宋体" w:hAnsi="宋体" w:hint="eastAsia"/>
          <w:position w:val="-12"/>
          <w:sz w:val="24"/>
          <w:szCs w:val="24"/>
        </w:rPr>
        <w:object w:dxaOrig="1078" w:dyaOrig="362" w14:anchorId="7320DBB1">
          <v:shape id="_x0000_i8931" type="#_x0000_t75" style="width:54.1pt;height:17.9pt" o:ole="">
            <v:imagedata r:id="rId127" o:title=""/>
          </v:shape>
          <o:OLEObject Type="Embed" ProgID="Equation.AxMath" ShapeID="_x0000_i8931" DrawAspect="Content" ObjectID="_1831565949" r:id="rId128"/>
        </w:object>
      </w:r>
      <w:r>
        <w:rPr>
          <w:rFonts w:ascii="宋体" w:hAnsi="宋体" w:hint="eastAsia"/>
          <w:sz w:val="24"/>
          <w:szCs w:val="24"/>
        </w:rPr>
        <w:t xml:space="preserve">。综上，年工业补水总量约为 </w:t>
      </w:r>
      <w:r>
        <w:rPr>
          <w:rFonts w:ascii="宋体" w:hAnsi="宋体" w:hint="eastAsia"/>
          <w:position w:val="-12"/>
          <w:sz w:val="24"/>
          <w:szCs w:val="24"/>
        </w:rPr>
        <w:object w:dxaOrig="862" w:dyaOrig="362" w14:anchorId="4E990EAF">
          <v:shape id="_x0000_i8932" type="#_x0000_t75" style="width:43.3pt;height:17.9pt" o:ole="">
            <v:imagedata r:id="rId129" o:title=""/>
          </v:shape>
          <o:OLEObject Type="Embed" ProgID="Equation.AxMath" ShapeID="_x0000_i8932" DrawAspect="Content" ObjectID="_1831565950" r:id="rId130"/>
        </w:object>
      </w:r>
      <w:r>
        <w:rPr>
          <w:rFonts w:ascii="宋体" w:hAnsi="宋体" w:hint="eastAsia"/>
          <w:sz w:val="24"/>
          <w:szCs w:val="24"/>
        </w:rPr>
        <w:t>。</w:t>
      </w:r>
    </w:p>
    <w:p w14:paraId="6B1B1604" w14:textId="77777777" w:rsidR="00572406" w:rsidRDefault="00000000">
      <w:pPr>
        <w:widowControl/>
        <w:tabs>
          <w:tab w:val="left" w:pos="709"/>
          <w:tab w:val="left" w:pos="5040"/>
        </w:tabs>
        <w:spacing w:line="400" w:lineRule="exact"/>
        <w:ind w:firstLineChars="200" w:firstLine="480"/>
        <w:jc w:val="left"/>
        <w:rPr>
          <w:rFonts w:ascii="宋体" w:hAnsi="宋体" w:hint="eastAsia"/>
          <w:sz w:val="24"/>
          <w:szCs w:val="24"/>
        </w:rPr>
      </w:pPr>
      <w:r>
        <w:rPr>
          <w:rFonts w:ascii="宋体" w:hAnsi="宋体" w:hint="eastAsia"/>
          <w:sz w:val="24"/>
          <w:szCs w:val="24"/>
        </w:rPr>
        <w:t>综上，10万人的月球殖民地的年总需补给水量</w:t>
      </w:r>
      <w:r>
        <w:rPr>
          <w:rFonts w:ascii="宋体" w:hAnsi="宋体" w:hint="eastAsia"/>
          <w:position w:val="-12"/>
          <w:sz w:val="24"/>
          <w:szCs w:val="24"/>
        </w:rPr>
        <w:object w:dxaOrig="662" w:dyaOrig="362" w14:anchorId="60D5334D">
          <v:shape id="_x0000_i8933" type="#_x0000_t75" style="width:33.3pt;height:17.9pt" o:ole="">
            <v:imagedata r:id="rId131" o:title=""/>
          </v:shape>
          <o:OLEObject Type="Embed" ProgID="Equation.AxMath" ShapeID="_x0000_i8933" DrawAspect="Content" ObjectID="_1831565951" r:id="rId132"/>
        </w:object>
      </w:r>
      <w:r>
        <w:rPr>
          <w:rFonts w:ascii="宋体" w:hAnsi="宋体" w:hint="eastAsia"/>
          <w:sz w:val="24"/>
          <w:szCs w:val="24"/>
        </w:rPr>
        <w:t>为11.646万吨/year。</w:t>
      </w:r>
    </w:p>
    <w:p w14:paraId="09288411" w14:textId="77777777" w:rsidR="00572406" w:rsidRDefault="00572406"/>
    <w:p w14:paraId="329AB9F4" w14:textId="77777777" w:rsidR="00572406" w:rsidRDefault="00572406">
      <w:pPr>
        <w:widowControl/>
        <w:tabs>
          <w:tab w:val="left" w:pos="5040"/>
        </w:tabs>
        <w:jc w:val="left"/>
      </w:pPr>
    </w:p>
    <w:p w14:paraId="74DC9FB4" w14:textId="77777777" w:rsidR="00572406" w:rsidRDefault="00000000">
      <w:pPr>
        <w:widowControl/>
        <w:tabs>
          <w:tab w:val="left" w:pos="5040"/>
        </w:tabs>
        <w:ind w:firstLineChars="200" w:firstLine="440"/>
        <w:jc w:val="left"/>
        <w:rPr>
          <w:bCs/>
          <w:kern w:val="0"/>
          <w:sz w:val="22"/>
          <w:szCs w:val="22"/>
        </w:rPr>
      </w:pPr>
      <w:r>
        <w:rPr>
          <w:rFonts w:hint="eastAsia"/>
          <w:bCs/>
          <w:kern w:val="0"/>
          <w:sz w:val="22"/>
          <w:szCs w:val="22"/>
        </w:rPr>
        <w:t>基于</w:t>
      </w:r>
      <w:r>
        <w:rPr>
          <w:rFonts w:hint="eastAsia"/>
          <w:bCs/>
          <w:kern w:val="0"/>
          <w:sz w:val="22"/>
          <w:szCs w:val="22"/>
        </w:rPr>
        <w:t xml:space="preserve"> 2050 </w:t>
      </w:r>
      <w:proofErr w:type="gramStart"/>
      <w:r>
        <w:rPr>
          <w:rFonts w:hint="eastAsia"/>
          <w:bCs/>
          <w:kern w:val="0"/>
          <w:sz w:val="22"/>
          <w:szCs w:val="22"/>
        </w:rPr>
        <w:t>年主力</w:t>
      </w:r>
      <w:proofErr w:type="gramEnd"/>
      <w:r>
        <w:rPr>
          <w:rFonts w:hint="eastAsia"/>
          <w:bCs/>
          <w:kern w:val="0"/>
          <w:sz w:val="22"/>
          <w:szCs w:val="22"/>
        </w:rPr>
        <w:t>运载火箭采用液氧甲烷（</w:t>
      </w:r>
      <w:proofErr w:type="spellStart"/>
      <w:r>
        <w:rPr>
          <w:rFonts w:hint="eastAsia"/>
          <w:bCs/>
          <w:kern w:val="0"/>
          <w:sz w:val="22"/>
          <w:szCs w:val="22"/>
        </w:rPr>
        <w:t>Methalox</w:t>
      </w:r>
      <w:proofErr w:type="spellEnd"/>
      <w:r>
        <w:rPr>
          <w:rFonts w:hint="eastAsia"/>
          <w:bCs/>
          <w:kern w:val="0"/>
          <w:sz w:val="22"/>
          <w:szCs w:val="22"/>
        </w:rPr>
        <w:t>）推进剂（参考</w:t>
      </w:r>
      <w:r>
        <w:rPr>
          <w:rFonts w:hint="eastAsia"/>
          <w:bCs/>
          <w:kern w:val="0"/>
          <w:sz w:val="22"/>
          <w:szCs w:val="22"/>
        </w:rPr>
        <w:t xml:space="preserve"> SpaceX Starship </w:t>
      </w:r>
      <w:r>
        <w:rPr>
          <w:rFonts w:hint="eastAsia"/>
          <w:bCs/>
          <w:kern w:val="0"/>
          <w:sz w:val="22"/>
          <w:szCs w:val="22"/>
        </w:rPr>
        <w:t>架构）的技术趋势，我们将环境损害划分为四个维度，并以二氧化碳当量</w:t>
      </w:r>
      <w:r>
        <w:rPr>
          <w:rFonts w:hint="eastAsia"/>
          <w:bCs/>
          <w:kern w:val="0"/>
          <w:sz w:val="22"/>
          <w:szCs w:val="22"/>
        </w:rPr>
        <w:t xml:space="preserve"> (</w:t>
      </w:r>
      <w:r>
        <w:rPr>
          <w:bCs/>
          <w:kern w:val="0"/>
          <w:position w:val="-11"/>
          <w:sz w:val="22"/>
          <w:szCs w:val="22"/>
        </w:rPr>
        <w:object w:dxaOrig="447" w:dyaOrig="339" w14:anchorId="2F36B0D1">
          <v:shape id="_x0000_i9154" type="#_x0000_t75" style="width:22.45pt;height:17.05pt" o:ole="">
            <v:imagedata r:id="rId133" o:title=""/>
          </v:shape>
          <o:OLEObject Type="Embed" ProgID="Equation.AxMath" ShapeID="_x0000_i9154" DrawAspect="Content" ObjectID="_1831565952" r:id="rId134"/>
        </w:object>
      </w:r>
      <w:r>
        <w:rPr>
          <w:rFonts w:hint="eastAsia"/>
          <w:bCs/>
          <w:kern w:val="0"/>
          <w:sz w:val="22"/>
          <w:szCs w:val="22"/>
        </w:rPr>
        <w:t xml:space="preserve">) </w:t>
      </w:r>
      <w:r>
        <w:rPr>
          <w:rFonts w:hint="eastAsia"/>
          <w:bCs/>
          <w:kern w:val="0"/>
          <w:sz w:val="22"/>
          <w:szCs w:val="22"/>
        </w:rPr>
        <w:t>为统一量化单位。基于此标准我们定义如下常量：</w:t>
      </w:r>
    </w:p>
    <w:p w14:paraId="4EE7A2F8" w14:textId="77777777" w:rsidR="00572406" w:rsidRDefault="00000000">
      <w:pPr>
        <w:widowControl/>
        <w:tabs>
          <w:tab w:val="left" w:pos="5040"/>
        </w:tabs>
        <w:ind w:firstLineChars="200" w:firstLine="480"/>
        <w:jc w:val="left"/>
        <w:rPr>
          <w:bCs/>
          <w:kern w:val="0"/>
          <w:sz w:val="22"/>
          <w:szCs w:val="22"/>
        </w:rPr>
      </w:pPr>
      <w:r>
        <w:rPr>
          <w:rFonts w:ascii="宋体" w:hAnsi="宋体" w:hint="eastAsia"/>
          <w:sz w:val="24"/>
          <w:szCs w:val="24"/>
        </w:rPr>
        <w:t>6.</w:t>
      </w:r>
      <w:r>
        <w:rPr>
          <w:rFonts w:hint="eastAsia"/>
        </w:rPr>
        <w:t xml:space="preserve"> </w:t>
      </w:r>
      <w:r>
        <w:rPr>
          <w:rFonts w:hint="eastAsia"/>
          <w:position w:val="-11"/>
        </w:rPr>
        <w:object w:dxaOrig="454" w:dyaOrig="339" w14:anchorId="602A0DAD">
          <v:shape id="_x0000_i9155" type="#_x0000_t75" style="width:22.9pt;height:17.05pt" o:ole="">
            <v:imagedata r:id="rId135" o:title=""/>
          </v:shape>
          <o:OLEObject Type="Embed" ProgID="Equation.AxMath" ShapeID="_x0000_i9155" DrawAspect="Content" ObjectID="_1831565953" r:id="rId136"/>
        </w:object>
      </w:r>
      <w:r>
        <w:rPr>
          <w:rFonts w:hint="eastAsia"/>
        </w:rPr>
        <w:t>为单次发射基准大气损害，考虑使用燃料的</w:t>
      </w:r>
      <w:r>
        <w:rPr>
          <w:rFonts w:hint="eastAsia"/>
        </w:rPr>
        <w:t xml:space="preserve"> </w:t>
      </w:r>
    </w:p>
    <w:p w14:paraId="2763D132" w14:textId="77777777" w:rsidR="00572406" w:rsidRDefault="00572406">
      <w:pPr>
        <w:widowControl/>
        <w:tabs>
          <w:tab w:val="left" w:pos="5040"/>
        </w:tabs>
        <w:jc w:val="left"/>
        <w:rPr>
          <w:b/>
          <w:kern w:val="0"/>
          <w:sz w:val="22"/>
          <w:szCs w:val="22"/>
        </w:rPr>
      </w:pPr>
    </w:p>
    <w:p w14:paraId="3B5D417B" w14:textId="77777777" w:rsidR="00572406" w:rsidRDefault="00000000">
      <w:pPr>
        <w:widowControl/>
        <w:tabs>
          <w:tab w:val="left" w:pos="5040"/>
        </w:tabs>
        <w:jc w:val="left"/>
        <w:rPr>
          <w:b/>
          <w:kern w:val="0"/>
          <w:sz w:val="22"/>
          <w:szCs w:val="22"/>
        </w:rPr>
      </w:pPr>
      <w:r>
        <w:rPr>
          <w:rFonts w:hint="eastAsia"/>
          <w:b/>
          <w:kern w:val="0"/>
          <w:sz w:val="22"/>
          <w:szCs w:val="22"/>
        </w:rPr>
        <w:t xml:space="preserve">1. </w:t>
      </w:r>
      <w:r>
        <w:rPr>
          <w:rFonts w:hint="eastAsia"/>
          <w:b/>
          <w:kern w:val="0"/>
          <w:sz w:val="22"/>
          <w:szCs w:val="22"/>
        </w:rPr>
        <w:t>大气层化学污染</w:t>
      </w:r>
      <w:r>
        <w:rPr>
          <w:rFonts w:hint="eastAsia"/>
          <w:b/>
          <w:kern w:val="0"/>
          <w:sz w:val="22"/>
          <w:szCs w:val="22"/>
        </w:rPr>
        <w:t xml:space="preserve"> (Atmospheric Chemical Pollution, </w:t>
      </w:r>
      <w:r>
        <w:rPr>
          <w:b/>
          <w:kern w:val="0"/>
          <w:position w:val="-11"/>
          <w:sz w:val="22"/>
          <w:szCs w:val="22"/>
        </w:rPr>
        <w:object w:dxaOrig="447" w:dyaOrig="339" w14:anchorId="485B9830">
          <v:shape id="_x0000_i8939" type="#_x0000_t75" style="width:22.45pt;height:17.05pt" o:ole="">
            <v:imagedata r:id="rId137" o:title=""/>
          </v:shape>
          <o:OLEObject Type="Embed" ProgID="Equation.AxMath" ShapeID="_x0000_i8939" DrawAspect="Content" ObjectID="_1831565954" r:id="rId138"/>
        </w:object>
      </w:r>
      <w:r>
        <w:rPr>
          <w:rFonts w:hint="eastAsia"/>
          <w:b/>
          <w:kern w:val="0"/>
          <w:sz w:val="22"/>
          <w:szCs w:val="22"/>
        </w:rPr>
        <w:t>)</w:t>
      </w:r>
    </w:p>
    <w:p w14:paraId="03A5EF1E" w14:textId="77777777" w:rsidR="00572406" w:rsidRDefault="00000000">
      <w:pPr>
        <w:widowControl/>
        <w:tabs>
          <w:tab w:val="left" w:pos="5040"/>
        </w:tabs>
        <w:jc w:val="left"/>
        <w:rPr>
          <w:b/>
          <w:kern w:val="0"/>
          <w:sz w:val="22"/>
          <w:szCs w:val="22"/>
        </w:rPr>
      </w:pPr>
      <w:r>
        <w:rPr>
          <w:rFonts w:hint="eastAsia"/>
          <w:b/>
          <w:kern w:val="0"/>
          <w:sz w:val="22"/>
          <w:szCs w:val="22"/>
        </w:rPr>
        <w:t xml:space="preserve">   </w:t>
      </w:r>
      <w:r>
        <w:rPr>
          <w:rFonts w:hint="eastAsia"/>
          <w:b/>
          <w:kern w:val="0"/>
          <w:sz w:val="22"/>
          <w:szCs w:val="22"/>
        </w:rPr>
        <w:t>依据：甲烷燃烧产生</w:t>
      </w:r>
      <w:r>
        <w:rPr>
          <w:rFonts w:hint="eastAsia"/>
          <w:b/>
          <w:kern w:val="0"/>
          <w:sz w:val="22"/>
          <w:szCs w:val="22"/>
        </w:rPr>
        <w:t xml:space="preserve"> </w:t>
      </w:r>
      <w:r>
        <w:rPr>
          <w:b/>
          <w:kern w:val="0"/>
          <w:position w:val="-11"/>
          <w:sz w:val="22"/>
          <w:szCs w:val="22"/>
        </w:rPr>
        <w:object w:dxaOrig="447" w:dyaOrig="339" w14:anchorId="7CEA4A51">
          <v:shape id="_x0000_i8940" type="#_x0000_t75" style="width:22.45pt;height:17.05pt" o:ole="">
            <v:imagedata r:id="rId139" o:title=""/>
          </v:shape>
          <o:OLEObject Type="Embed" ProgID="Equation.AxMath" ShapeID="_x0000_i8940" DrawAspect="Content" ObjectID="_1831565955" r:id="rId140"/>
        </w:object>
      </w:r>
      <w:r>
        <w:rPr>
          <w:rFonts w:hint="eastAsia"/>
          <w:b/>
          <w:kern w:val="0"/>
          <w:sz w:val="22"/>
          <w:szCs w:val="22"/>
        </w:rPr>
        <w:t>。</w:t>
      </w:r>
      <w:r>
        <w:rPr>
          <w:rFonts w:hint="eastAsia"/>
          <w:b/>
          <w:kern w:val="0"/>
          <w:sz w:val="22"/>
          <w:szCs w:val="22"/>
        </w:rPr>
        <w:t xml:space="preserve">Starship </w:t>
      </w:r>
      <w:r>
        <w:rPr>
          <w:rFonts w:hint="eastAsia"/>
          <w:b/>
          <w:kern w:val="0"/>
          <w:sz w:val="22"/>
          <w:szCs w:val="22"/>
        </w:rPr>
        <w:t>推进剂约为</w:t>
      </w:r>
      <w:r>
        <w:rPr>
          <w:rFonts w:hint="eastAsia"/>
          <w:b/>
          <w:kern w:val="0"/>
          <w:sz w:val="22"/>
          <w:szCs w:val="22"/>
        </w:rPr>
        <w:t xml:space="preserve"> 3900 </w:t>
      </w:r>
      <w:r>
        <w:rPr>
          <w:rFonts w:hint="eastAsia"/>
          <w:b/>
          <w:kern w:val="0"/>
          <w:sz w:val="22"/>
          <w:szCs w:val="22"/>
        </w:rPr>
        <w:t>吨，其中甲烷约占</w:t>
      </w:r>
      <w:r>
        <w:rPr>
          <w:rFonts w:hint="eastAsia"/>
          <w:b/>
          <w:kern w:val="0"/>
          <w:sz w:val="22"/>
          <w:szCs w:val="22"/>
        </w:rPr>
        <w:t xml:space="preserve"> 858 </w:t>
      </w:r>
      <w:r>
        <w:rPr>
          <w:rFonts w:hint="eastAsia"/>
          <w:b/>
          <w:kern w:val="0"/>
          <w:sz w:val="22"/>
          <w:szCs w:val="22"/>
        </w:rPr>
        <w:t>吨，按</w:t>
      </w:r>
      <w:r>
        <w:rPr>
          <w:rFonts w:hint="eastAsia"/>
          <w:b/>
          <w:kern w:val="0"/>
          <w:sz w:val="22"/>
          <w:szCs w:val="22"/>
        </w:rPr>
        <w:t xml:space="preserve"> 2.75 </w:t>
      </w:r>
      <w:r>
        <w:rPr>
          <w:rFonts w:hint="eastAsia"/>
          <w:b/>
          <w:kern w:val="0"/>
          <w:sz w:val="22"/>
          <w:szCs w:val="22"/>
        </w:rPr>
        <w:t>质量比，单次发射产生约</w:t>
      </w:r>
      <w:r>
        <w:rPr>
          <w:rFonts w:hint="eastAsia"/>
          <w:b/>
          <w:kern w:val="0"/>
          <w:sz w:val="22"/>
          <w:szCs w:val="22"/>
        </w:rPr>
        <w:t xml:space="preserve"> 2,360 </w:t>
      </w:r>
      <w:r>
        <w:rPr>
          <w:rFonts w:hint="eastAsia"/>
          <w:b/>
          <w:kern w:val="0"/>
          <w:sz w:val="22"/>
          <w:szCs w:val="22"/>
        </w:rPr>
        <w:t>吨</w:t>
      </w:r>
      <w:r>
        <w:rPr>
          <w:rFonts w:hint="eastAsia"/>
          <w:b/>
          <w:kern w:val="0"/>
          <w:sz w:val="22"/>
          <w:szCs w:val="22"/>
        </w:rPr>
        <w:t xml:space="preserve"> </w:t>
      </w:r>
      <w:r>
        <w:rPr>
          <w:b/>
          <w:kern w:val="0"/>
          <w:position w:val="-11"/>
          <w:sz w:val="22"/>
          <w:szCs w:val="22"/>
        </w:rPr>
        <w:object w:dxaOrig="447" w:dyaOrig="339" w14:anchorId="4332004F">
          <v:shape id="_x0000_i8941" type="#_x0000_t75" style="width:22.45pt;height:17.05pt" o:ole="">
            <v:imagedata r:id="rId139" o:title=""/>
          </v:shape>
          <o:OLEObject Type="Embed" ProgID="Equation.AxMath" ShapeID="_x0000_i8941" DrawAspect="Content" ObjectID="_1831565956" r:id="rId141"/>
        </w:object>
      </w:r>
      <w:r>
        <w:rPr>
          <w:rFonts w:hint="eastAsia"/>
          <w:b/>
          <w:kern w:val="0"/>
          <w:sz w:val="22"/>
          <w:szCs w:val="22"/>
        </w:rPr>
        <w:t>。此外，平流层黑碳（</w:t>
      </w:r>
      <w:r>
        <w:rPr>
          <w:rFonts w:hint="eastAsia"/>
          <w:b/>
          <w:kern w:val="0"/>
          <w:sz w:val="22"/>
          <w:szCs w:val="22"/>
        </w:rPr>
        <w:t>BC</w:t>
      </w:r>
      <w:r>
        <w:rPr>
          <w:rFonts w:hint="eastAsia"/>
          <w:b/>
          <w:kern w:val="0"/>
          <w:sz w:val="22"/>
          <w:szCs w:val="22"/>
        </w:rPr>
        <w:t>）虽然排放量仅约</w:t>
      </w:r>
      <w:r>
        <w:rPr>
          <w:rFonts w:hint="eastAsia"/>
          <w:b/>
          <w:kern w:val="0"/>
          <w:sz w:val="22"/>
          <w:szCs w:val="22"/>
        </w:rPr>
        <w:t xml:space="preserve"> 0.4 </w:t>
      </w:r>
      <w:r>
        <w:rPr>
          <w:rFonts w:hint="eastAsia"/>
          <w:b/>
          <w:kern w:val="0"/>
          <w:sz w:val="22"/>
          <w:szCs w:val="22"/>
        </w:rPr>
        <w:t>吨，但其在高空的全球增温潜势（</w:t>
      </w:r>
      <w:r>
        <w:rPr>
          <w:rFonts w:hint="eastAsia"/>
          <w:b/>
          <w:kern w:val="0"/>
          <w:sz w:val="22"/>
          <w:szCs w:val="22"/>
        </w:rPr>
        <w:t>GWP</w:t>
      </w:r>
      <w:r>
        <w:rPr>
          <w:rFonts w:hint="eastAsia"/>
          <w:b/>
          <w:kern w:val="0"/>
          <w:sz w:val="22"/>
          <w:szCs w:val="22"/>
        </w:rPr>
        <w:t>）是地面的</w:t>
      </w:r>
      <w:r>
        <w:rPr>
          <w:rFonts w:hint="eastAsia"/>
          <w:b/>
          <w:kern w:val="0"/>
          <w:sz w:val="22"/>
          <w:szCs w:val="22"/>
        </w:rPr>
        <w:t xml:space="preserve"> 4,000 </w:t>
      </w:r>
      <w:proofErr w:type="gramStart"/>
      <w:r>
        <w:rPr>
          <w:rFonts w:hint="eastAsia"/>
          <w:b/>
          <w:kern w:val="0"/>
          <w:sz w:val="22"/>
          <w:szCs w:val="22"/>
        </w:rPr>
        <w:t>倍</w:t>
      </w:r>
      <w:proofErr w:type="gramEnd"/>
      <w:r>
        <w:rPr>
          <w:rFonts w:hint="eastAsia"/>
          <w:b/>
          <w:kern w:val="0"/>
          <w:sz w:val="22"/>
          <w:szCs w:val="22"/>
        </w:rPr>
        <w:t>。</w:t>
      </w:r>
    </w:p>
    <w:p w14:paraId="0FD306CD" w14:textId="77777777" w:rsidR="00572406" w:rsidRDefault="00000000">
      <w:pPr>
        <w:widowControl/>
        <w:tabs>
          <w:tab w:val="left" w:pos="5040"/>
        </w:tabs>
        <w:jc w:val="left"/>
        <w:rPr>
          <w:b/>
          <w:kern w:val="0"/>
          <w:sz w:val="22"/>
          <w:szCs w:val="22"/>
        </w:rPr>
      </w:pPr>
      <w:r>
        <w:rPr>
          <w:rFonts w:hint="eastAsia"/>
          <w:b/>
          <w:kern w:val="0"/>
          <w:sz w:val="22"/>
          <w:szCs w:val="22"/>
        </w:rPr>
        <w:t xml:space="preserve">   </w:t>
      </w:r>
      <w:r>
        <w:rPr>
          <w:rFonts w:hint="eastAsia"/>
          <w:b/>
          <w:kern w:val="0"/>
          <w:sz w:val="22"/>
          <w:szCs w:val="22"/>
        </w:rPr>
        <w:t>量化：单次发射基准大气损害</w:t>
      </w:r>
      <w:r>
        <w:rPr>
          <w:rFonts w:hint="eastAsia"/>
          <w:b/>
          <w:kern w:val="0"/>
          <w:sz w:val="22"/>
          <w:szCs w:val="22"/>
        </w:rPr>
        <w:t xml:space="preserve"> </w:t>
      </w:r>
      <w:r>
        <w:rPr>
          <w:b/>
          <w:kern w:val="0"/>
          <w:position w:val="-11"/>
          <w:sz w:val="22"/>
          <w:szCs w:val="22"/>
        </w:rPr>
        <w:object w:dxaOrig="454" w:dyaOrig="339" w14:anchorId="7042AC57">
          <v:shape id="_x0000_i8942" type="#_x0000_t75" style="width:22.9pt;height:17.05pt" o:ole="">
            <v:imagedata r:id="rId142" o:title=""/>
          </v:shape>
          <o:OLEObject Type="Embed" ProgID="Equation.AxMath" ShapeID="_x0000_i8942" DrawAspect="Content" ObjectID="_1831565957" r:id="rId143"/>
        </w:object>
      </w:r>
      <w:r>
        <w:rPr>
          <w:rFonts w:hint="eastAsia"/>
          <w:b/>
          <w:kern w:val="0"/>
          <w:sz w:val="22"/>
          <w:szCs w:val="22"/>
        </w:rPr>
        <w:t>。</w:t>
      </w:r>
    </w:p>
    <w:p w14:paraId="2DB8A317" w14:textId="77777777" w:rsidR="00572406" w:rsidRDefault="00572406">
      <w:pPr>
        <w:widowControl/>
        <w:tabs>
          <w:tab w:val="left" w:pos="5040"/>
        </w:tabs>
        <w:jc w:val="left"/>
        <w:rPr>
          <w:b/>
          <w:kern w:val="0"/>
          <w:sz w:val="22"/>
          <w:szCs w:val="22"/>
        </w:rPr>
      </w:pPr>
    </w:p>
    <w:p w14:paraId="1F55812C" w14:textId="77777777" w:rsidR="00572406" w:rsidRDefault="00000000">
      <w:pPr>
        <w:widowControl/>
        <w:tabs>
          <w:tab w:val="left" w:pos="5040"/>
        </w:tabs>
        <w:jc w:val="left"/>
        <w:rPr>
          <w:b/>
          <w:kern w:val="0"/>
          <w:sz w:val="22"/>
          <w:szCs w:val="22"/>
        </w:rPr>
      </w:pPr>
      <w:r>
        <w:rPr>
          <w:rFonts w:hint="eastAsia"/>
          <w:b/>
          <w:kern w:val="0"/>
          <w:sz w:val="22"/>
          <w:szCs w:val="22"/>
        </w:rPr>
        <w:t xml:space="preserve">2. </w:t>
      </w:r>
      <w:r>
        <w:rPr>
          <w:rFonts w:hint="eastAsia"/>
          <w:b/>
          <w:kern w:val="0"/>
          <w:sz w:val="22"/>
          <w:szCs w:val="22"/>
        </w:rPr>
        <w:t>推进剂制造与资源消耗</w:t>
      </w:r>
      <w:r>
        <w:rPr>
          <w:rFonts w:hint="eastAsia"/>
          <w:b/>
          <w:kern w:val="0"/>
          <w:sz w:val="22"/>
          <w:szCs w:val="22"/>
        </w:rPr>
        <w:t xml:space="preserve"> (Manufacturing &amp; Resource, $I_{MR}$)</w:t>
      </w:r>
    </w:p>
    <w:p w14:paraId="2E494A54" w14:textId="77777777" w:rsidR="00572406" w:rsidRDefault="00000000">
      <w:pPr>
        <w:widowControl/>
        <w:tabs>
          <w:tab w:val="left" w:pos="5040"/>
        </w:tabs>
        <w:jc w:val="left"/>
        <w:rPr>
          <w:b/>
          <w:kern w:val="0"/>
          <w:sz w:val="22"/>
          <w:szCs w:val="22"/>
        </w:rPr>
      </w:pPr>
      <w:r>
        <w:rPr>
          <w:rFonts w:hint="eastAsia"/>
          <w:b/>
          <w:kern w:val="0"/>
          <w:sz w:val="22"/>
          <w:szCs w:val="22"/>
        </w:rPr>
        <w:lastRenderedPageBreak/>
        <w:t xml:space="preserve">   </w:t>
      </w:r>
      <w:r>
        <w:rPr>
          <w:rFonts w:hint="eastAsia"/>
          <w:b/>
          <w:kern w:val="0"/>
          <w:sz w:val="22"/>
          <w:szCs w:val="22"/>
        </w:rPr>
        <w:t>依据：制备</w:t>
      </w:r>
      <w:r>
        <w:rPr>
          <w:rFonts w:hint="eastAsia"/>
          <w:b/>
          <w:kern w:val="0"/>
          <w:sz w:val="22"/>
          <w:szCs w:val="22"/>
        </w:rPr>
        <w:t xml:space="preserve"> 4000 </w:t>
      </w:r>
      <w:r>
        <w:rPr>
          <w:rFonts w:hint="eastAsia"/>
          <w:b/>
          <w:kern w:val="0"/>
          <w:sz w:val="22"/>
          <w:szCs w:val="22"/>
        </w:rPr>
        <w:t>吨燃料需约</w:t>
      </w:r>
      <w:r>
        <w:rPr>
          <w:rFonts w:hint="eastAsia"/>
          <w:b/>
          <w:kern w:val="0"/>
          <w:sz w:val="22"/>
          <w:szCs w:val="22"/>
        </w:rPr>
        <w:t xml:space="preserve"> </w:t>
      </w:r>
      <w:r>
        <w:rPr>
          <w:b/>
          <w:kern w:val="0"/>
          <w:position w:val="-11"/>
          <w:sz w:val="22"/>
          <w:szCs w:val="22"/>
        </w:rPr>
        <w:object w:dxaOrig="801" w:dyaOrig="323" w14:anchorId="48DA770C">
          <v:shape id="_x0000_i8943" type="#_x0000_t75" style="width:39.95pt;height:16.25pt" o:ole="">
            <v:imagedata r:id="rId144" o:title=""/>
          </v:shape>
          <o:OLEObject Type="Embed" ProgID="Equation.AxMath" ShapeID="_x0000_i8943" DrawAspect="Content" ObjectID="_1831565958" r:id="rId145"/>
        </w:object>
      </w:r>
      <w:r>
        <w:rPr>
          <w:rFonts w:hint="eastAsia"/>
          <w:b/>
          <w:kern w:val="0"/>
          <w:sz w:val="22"/>
          <w:szCs w:val="22"/>
        </w:rPr>
        <w:t xml:space="preserve"> </w:t>
      </w:r>
      <w:r>
        <w:rPr>
          <w:rFonts w:hint="eastAsia"/>
          <w:b/>
          <w:kern w:val="0"/>
          <w:sz w:val="22"/>
          <w:szCs w:val="22"/>
        </w:rPr>
        <w:t>电能，按</w:t>
      </w:r>
      <w:r>
        <w:rPr>
          <w:rFonts w:hint="eastAsia"/>
          <w:b/>
          <w:kern w:val="0"/>
          <w:sz w:val="22"/>
          <w:szCs w:val="22"/>
        </w:rPr>
        <w:t xml:space="preserve"> 2050 </w:t>
      </w:r>
      <w:r>
        <w:rPr>
          <w:rFonts w:hint="eastAsia"/>
          <w:b/>
          <w:kern w:val="0"/>
          <w:sz w:val="22"/>
          <w:szCs w:val="22"/>
        </w:rPr>
        <w:t>年清洁电网排放因子计算，隐含</w:t>
      </w:r>
      <w:proofErr w:type="gramStart"/>
      <w:r>
        <w:rPr>
          <w:rFonts w:hint="eastAsia"/>
          <w:b/>
          <w:kern w:val="0"/>
          <w:sz w:val="22"/>
          <w:szCs w:val="22"/>
        </w:rPr>
        <w:t>碳排约</w:t>
      </w:r>
      <w:proofErr w:type="gramEnd"/>
      <w:r>
        <w:rPr>
          <w:rFonts w:hint="eastAsia"/>
          <w:b/>
          <w:kern w:val="0"/>
          <w:sz w:val="22"/>
          <w:szCs w:val="22"/>
        </w:rPr>
        <w:t>为</w:t>
      </w:r>
      <w:r>
        <w:rPr>
          <w:rFonts w:hint="eastAsia"/>
          <w:b/>
          <w:kern w:val="0"/>
          <w:sz w:val="22"/>
          <w:szCs w:val="22"/>
        </w:rPr>
        <w:t xml:space="preserve"> 1,200 </w:t>
      </w:r>
      <w:r>
        <w:rPr>
          <w:rFonts w:hint="eastAsia"/>
          <w:b/>
          <w:kern w:val="0"/>
          <w:sz w:val="22"/>
          <w:szCs w:val="22"/>
        </w:rPr>
        <w:t>吨。氦气作为不可再生的稀缺资源，单次发射消耗约</w:t>
      </w:r>
      <w:r>
        <w:rPr>
          <w:rFonts w:hint="eastAsia"/>
          <w:b/>
          <w:kern w:val="0"/>
          <w:sz w:val="22"/>
          <w:szCs w:val="22"/>
        </w:rPr>
        <w:t xml:space="preserve"> 100 kg</w:t>
      </w:r>
      <w:r>
        <w:rPr>
          <w:rFonts w:hint="eastAsia"/>
          <w:b/>
          <w:kern w:val="0"/>
          <w:sz w:val="22"/>
          <w:szCs w:val="22"/>
        </w:rPr>
        <w:t>，因其稀缺性，设定其环境影子价格为</w:t>
      </w:r>
      <w:r>
        <w:rPr>
          <w:rFonts w:hint="eastAsia"/>
          <w:b/>
          <w:kern w:val="0"/>
          <w:sz w:val="22"/>
          <w:szCs w:val="22"/>
        </w:rPr>
        <w:t xml:space="preserve"> </w:t>
      </w:r>
      <w:r>
        <w:rPr>
          <w:b/>
          <w:kern w:val="0"/>
          <w:position w:val="-11"/>
          <w:sz w:val="22"/>
          <w:szCs w:val="22"/>
        </w:rPr>
        <w:object w:dxaOrig="447" w:dyaOrig="339" w14:anchorId="0015E181">
          <v:shape id="_x0000_i8944" type="#_x0000_t75" style="width:22.45pt;height:17.05pt" o:ole="">
            <v:imagedata r:id="rId139" o:title=""/>
          </v:shape>
          <o:OLEObject Type="Embed" ProgID="Equation.AxMath" ShapeID="_x0000_i8944" DrawAspect="Content" ObjectID="_1831565959" r:id="rId146"/>
        </w:object>
      </w:r>
      <w:r>
        <w:rPr>
          <w:rFonts w:hint="eastAsia"/>
          <w:b/>
          <w:kern w:val="0"/>
          <w:sz w:val="22"/>
          <w:szCs w:val="22"/>
        </w:rPr>
        <w:t xml:space="preserve"> </w:t>
      </w:r>
      <w:r>
        <w:rPr>
          <w:rFonts w:hint="eastAsia"/>
          <w:b/>
          <w:kern w:val="0"/>
          <w:sz w:val="22"/>
          <w:szCs w:val="22"/>
        </w:rPr>
        <w:t>的</w:t>
      </w:r>
      <w:r>
        <w:rPr>
          <w:rFonts w:hint="eastAsia"/>
          <w:b/>
          <w:kern w:val="0"/>
          <w:sz w:val="22"/>
          <w:szCs w:val="22"/>
        </w:rPr>
        <w:t xml:space="preserve"> 10,000 </w:t>
      </w:r>
      <w:proofErr w:type="gramStart"/>
      <w:r>
        <w:rPr>
          <w:rFonts w:hint="eastAsia"/>
          <w:b/>
          <w:kern w:val="0"/>
          <w:sz w:val="22"/>
          <w:szCs w:val="22"/>
        </w:rPr>
        <w:t>倍</w:t>
      </w:r>
      <w:proofErr w:type="gramEnd"/>
      <w:r>
        <w:rPr>
          <w:rFonts w:hint="eastAsia"/>
          <w:b/>
          <w:kern w:val="0"/>
          <w:sz w:val="22"/>
          <w:szCs w:val="22"/>
        </w:rPr>
        <w:t>。</w:t>
      </w:r>
    </w:p>
    <w:p w14:paraId="4CB54E15" w14:textId="77777777" w:rsidR="00572406" w:rsidRDefault="00000000">
      <w:pPr>
        <w:widowControl/>
        <w:tabs>
          <w:tab w:val="left" w:pos="5040"/>
        </w:tabs>
        <w:jc w:val="left"/>
        <w:rPr>
          <w:b/>
          <w:kern w:val="0"/>
          <w:sz w:val="22"/>
          <w:szCs w:val="22"/>
        </w:rPr>
      </w:pPr>
      <w:r>
        <w:rPr>
          <w:rFonts w:hint="eastAsia"/>
          <w:b/>
          <w:kern w:val="0"/>
          <w:sz w:val="22"/>
          <w:szCs w:val="22"/>
        </w:rPr>
        <w:t xml:space="preserve">   </w:t>
      </w:r>
      <w:r>
        <w:rPr>
          <w:rFonts w:hint="eastAsia"/>
          <w:b/>
          <w:kern w:val="0"/>
          <w:sz w:val="22"/>
          <w:szCs w:val="22"/>
        </w:rPr>
        <w:t>量化：单次发射基准资源损耗</w:t>
      </w:r>
      <w:r>
        <w:rPr>
          <w:rFonts w:hint="eastAsia"/>
          <w:b/>
          <w:kern w:val="0"/>
          <w:sz w:val="22"/>
          <w:szCs w:val="22"/>
        </w:rPr>
        <w:t xml:space="preserve"> </w:t>
      </w:r>
      <w:r>
        <w:rPr>
          <w:b/>
          <w:kern w:val="0"/>
          <w:position w:val="-11"/>
          <w:sz w:val="22"/>
          <w:szCs w:val="22"/>
        </w:rPr>
        <w:object w:dxaOrig="4990" w:dyaOrig="339" w14:anchorId="6278B2AE">
          <v:shape id="_x0000_i8945" type="#_x0000_t75" style="width:249.3pt;height:17.05pt" o:ole="">
            <v:imagedata r:id="rId147" o:title=""/>
          </v:shape>
          <o:OLEObject Type="Embed" ProgID="Equation.AxMath" ShapeID="_x0000_i8945" DrawAspect="Content" ObjectID="_1831565960" r:id="rId148"/>
        </w:object>
      </w:r>
      <w:r>
        <w:rPr>
          <w:rFonts w:hint="eastAsia"/>
          <w:b/>
          <w:kern w:val="0"/>
          <w:sz w:val="22"/>
          <w:szCs w:val="22"/>
        </w:rPr>
        <w:t>。</w:t>
      </w:r>
    </w:p>
    <w:p w14:paraId="6281661A" w14:textId="77777777" w:rsidR="00572406" w:rsidRDefault="00572406">
      <w:pPr>
        <w:widowControl/>
        <w:tabs>
          <w:tab w:val="left" w:pos="5040"/>
        </w:tabs>
        <w:jc w:val="left"/>
        <w:rPr>
          <w:b/>
          <w:kern w:val="0"/>
          <w:sz w:val="22"/>
          <w:szCs w:val="22"/>
        </w:rPr>
      </w:pPr>
    </w:p>
    <w:p w14:paraId="1936D18F" w14:textId="77777777" w:rsidR="00572406" w:rsidRDefault="00000000">
      <w:pPr>
        <w:widowControl/>
        <w:tabs>
          <w:tab w:val="left" w:pos="5040"/>
        </w:tabs>
        <w:jc w:val="left"/>
        <w:rPr>
          <w:b/>
          <w:kern w:val="0"/>
          <w:sz w:val="22"/>
          <w:szCs w:val="22"/>
        </w:rPr>
      </w:pPr>
      <w:r>
        <w:rPr>
          <w:rFonts w:hint="eastAsia"/>
          <w:b/>
          <w:kern w:val="0"/>
          <w:sz w:val="22"/>
          <w:szCs w:val="22"/>
        </w:rPr>
        <w:t xml:space="preserve">3. </w:t>
      </w:r>
      <w:r>
        <w:rPr>
          <w:rFonts w:hint="eastAsia"/>
          <w:b/>
          <w:kern w:val="0"/>
          <w:sz w:val="22"/>
          <w:szCs w:val="22"/>
        </w:rPr>
        <w:t>空间碎片风险</w:t>
      </w:r>
      <w:r>
        <w:rPr>
          <w:rFonts w:hint="eastAsia"/>
          <w:b/>
          <w:kern w:val="0"/>
          <w:sz w:val="22"/>
          <w:szCs w:val="22"/>
        </w:rPr>
        <w:t xml:space="preserve"> (Space Debris Risk, $I_{SDR}$)</w:t>
      </w:r>
    </w:p>
    <w:p w14:paraId="671213D1" w14:textId="77777777" w:rsidR="00572406" w:rsidRDefault="00000000">
      <w:pPr>
        <w:widowControl/>
        <w:tabs>
          <w:tab w:val="left" w:pos="5040"/>
        </w:tabs>
        <w:jc w:val="left"/>
        <w:rPr>
          <w:b/>
          <w:kern w:val="0"/>
          <w:sz w:val="22"/>
          <w:szCs w:val="22"/>
        </w:rPr>
      </w:pPr>
      <w:r>
        <w:rPr>
          <w:rFonts w:hint="eastAsia"/>
          <w:b/>
          <w:kern w:val="0"/>
          <w:sz w:val="22"/>
          <w:szCs w:val="22"/>
        </w:rPr>
        <w:t xml:space="preserve">   </w:t>
      </w:r>
      <w:r>
        <w:rPr>
          <w:rFonts w:hint="eastAsia"/>
          <w:b/>
          <w:kern w:val="0"/>
          <w:sz w:val="22"/>
          <w:szCs w:val="22"/>
        </w:rPr>
        <w:t>依据：设定单次发射产生约</w:t>
      </w:r>
      <w:r>
        <w:rPr>
          <w:rFonts w:hint="eastAsia"/>
          <w:b/>
          <w:kern w:val="0"/>
          <w:sz w:val="22"/>
          <w:szCs w:val="22"/>
        </w:rPr>
        <w:t xml:space="preserve"> 0.05 </w:t>
      </w:r>
      <w:proofErr w:type="gramStart"/>
      <w:r>
        <w:rPr>
          <w:rFonts w:hint="eastAsia"/>
          <w:b/>
          <w:kern w:val="0"/>
          <w:sz w:val="22"/>
          <w:szCs w:val="22"/>
        </w:rPr>
        <w:t>个</w:t>
      </w:r>
      <w:proofErr w:type="gramEnd"/>
      <w:r>
        <w:rPr>
          <w:rFonts w:hint="eastAsia"/>
          <w:b/>
          <w:kern w:val="0"/>
          <w:sz w:val="22"/>
          <w:szCs w:val="22"/>
        </w:rPr>
        <w:t>长期滞留碎片。根据环境经济学，清理单个碎片的成本</w:t>
      </w:r>
      <w:proofErr w:type="gramStart"/>
      <w:r>
        <w:rPr>
          <w:rFonts w:hint="eastAsia"/>
          <w:b/>
          <w:kern w:val="0"/>
          <w:sz w:val="22"/>
          <w:szCs w:val="22"/>
        </w:rPr>
        <w:t>折合碳价约</w:t>
      </w:r>
      <w:proofErr w:type="gramEnd"/>
      <w:r>
        <w:rPr>
          <w:rFonts w:hint="eastAsia"/>
          <w:b/>
          <w:kern w:val="0"/>
          <w:sz w:val="22"/>
          <w:szCs w:val="22"/>
        </w:rPr>
        <w:t>为</w:t>
      </w:r>
      <w:r>
        <w:rPr>
          <w:rFonts w:hint="eastAsia"/>
          <w:b/>
          <w:kern w:val="0"/>
          <w:sz w:val="22"/>
          <w:szCs w:val="22"/>
        </w:rPr>
        <w:t xml:space="preserve"> 100 </w:t>
      </w:r>
      <w:r>
        <w:rPr>
          <w:rFonts w:hint="eastAsia"/>
          <w:b/>
          <w:kern w:val="0"/>
          <w:sz w:val="22"/>
          <w:szCs w:val="22"/>
        </w:rPr>
        <w:t>吨</w:t>
      </w:r>
      <w:r>
        <w:rPr>
          <w:rFonts w:hint="eastAsia"/>
          <w:b/>
          <w:kern w:val="0"/>
          <w:sz w:val="22"/>
          <w:szCs w:val="22"/>
        </w:rPr>
        <w:t xml:space="preserve"> </w:t>
      </w:r>
      <w:r>
        <w:rPr>
          <w:b/>
          <w:kern w:val="0"/>
          <w:position w:val="-11"/>
          <w:sz w:val="22"/>
          <w:szCs w:val="22"/>
        </w:rPr>
        <w:object w:dxaOrig="447" w:dyaOrig="339" w14:anchorId="4B6BAC7B">
          <v:shape id="_x0000_i8946" type="#_x0000_t75" style="width:22.45pt;height:17.05pt" o:ole="">
            <v:imagedata r:id="rId139" o:title=""/>
          </v:shape>
          <o:OLEObject Type="Embed" ProgID="Equation.AxMath" ShapeID="_x0000_i8946" DrawAspect="Content" ObjectID="_1831565961" r:id="rId149"/>
        </w:object>
      </w:r>
      <w:r>
        <w:rPr>
          <w:rFonts w:hint="eastAsia"/>
          <w:b/>
          <w:kern w:val="0"/>
          <w:sz w:val="22"/>
          <w:szCs w:val="22"/>
        </w:rPr>
        <w:t>。</w:t>
      </w:r>
    </w:p>
    <w:p w14:paraId="3B8F33F5" w14:textId="77777777" w:rsidR="00572406" w:rsidRDefault="00000000">
      <w:pPr>
        <w:widowControl/>
        <w:tabs>
          <w:tab w:val="left" w:pos="5040"/>
        </w:tabs>
        <w:jc w:val="left"/>
        <w:rPr>
          <w:b/>
          <w:kern w:val="0"/>
          <w:sz w:val="22"/>
          <w:szCs w:val="22"/>
        </w:rPr>
      </w:pPr>
      <w:r>
        <w:rPr>
          <w:rFonts w:hint="eastAsia"/>
          <w:b/>
          <w:kern w:val="0"/>
          <w:sz w:val="22"/>
          <w:szCs w:val="22"/>
        </w:rPr>
        <w:t xml:space="preserve">   </w:t>
      </w:r>
      <w:r>
        <w:rPr>
          <w:rFonts w:hint="eastAsia"/>
          <w:b/>
          <w:kern w:val="0"/>
          <w:sz w:val="22"/>
          <w:szCs w:val="22"/>
        </w:rPr>
        <w:t>量化：单次发射风险当量</w:t>
      </w:r>
      <w:r>
        <w:rPr>
          <w:rFonts w:hint="eastAsia"/>
          <w:b/>
          <w:kern w:val="0"/>
          <w:sz w:val="22"/>
          <w:szCs w:val="22"/>
        </w:rPr>
        <w:t xml:space="preserve"> </w:t>
      </w:r>
      <w:r>
        <w:rPr>
          <w:b/>
          <w:kern w:val="0"/>
          <w:position w:val="-11"/>
          <w:sz w:val="22"/>
          <w:szCs w:val="22"/>
        </w:rPr>
        <w:object w:dxaOrig="3242" w:dyaOrig="339" w14:anchorId="7CC4C80A">
          <v:shape id="_x0000_i8947" type="#_x0000_t75" style="width:161.9pt;height:17.05pt" o:ole="">
            <v:imagedata r:id="rId150" o:title=""/>
          </v:shape>
          <o:OLEObject Type="Embed" ProgID="Equation.AxMath" ShapeID="_x0000_i8947" DrawAspect="Content" ObjectID="_1831565962" r:id="rId151"/>
        </w:object>
      </w:r>
      <w:r>
        <w:rPr>
          <w:rFonts w:hint="eastAsia"/>
          <w:b/>
          <w:kern w:val="0"/>
          <w:sz w:val="22"/>
          <w:szCs w:val="22"/>
        </w:rPr>
        <w:t>。</w:t>
      </w:r>
    </w:p>
    <w:p w14:paraId="7FC92194" w14:textId="77777777" w:rsidR="00572406" w:rsidRDefault="00572406">
      <w:pPr>
        <w:widowControl/>
        <w:tabs>
          <w:tab w:val="left" w:pos="5040"/>
        </w:tabs>
        <w:jc w:val="left"/>
        <w:rPr>
          <w:b/>
          <w:kern w:val="0"/>
          <w:sz w:val="22"/>
          <w:szCs w:val="22"/>
        </w:rPr>
      </w:pPr>
    </w:p>
    <w:p w14:paraId="621A3A54" w14:textId="77777777" w:rsidR="00572406" w:rsidRDefault="00000000">
      <w:pPr>
        <w:widowControl/>
        <w:tabs>
          <w:tab w:val="left" w:pos="5040"/>
        </w:tabs>
        <w:jc w:val="left"/>
        <w:rPr>
          <w:b/>
          <w:kern w:val="0"/>
          <w:sz w:val="22"/>
          <w:szCs w:val="22"/>
        </w:rPr>
      </w:pPr>
      <w:r>
        <w:rPr>
          <w:rFonts w:hint="eastAsia"/>
          <w:b/>
          <w:kern w:val="0"/>
          <w:sz w:val="22"/>
          <w:szCs w:val="22"/>
        </w:rPr>
        <w:t xml:space="preserve">4. </w:t>
      </w:r>
      <w:r>
        <w:rPr>
          <w:rFonts w:hint="eastAsia"/>
          <w:b/>
          <w:kern w:val="0"/>
          <w:sz w:val="22"/>
          <w:szCs w:val="22"/>
        </w:rPr>
        <w:t>发射场局部生态影响</w:t>
      </w:r>
      <w:r>
        <w:rPr>
          <w:rFonts w:hint="eastAsia"/>
          <w:b/>
          <w:kern w:val="0"/>
          <w:sz w:val="22"/>
          <w:szCs w:val="22"/>
        </w:rPr>
        <w:t xml:space="preserve"> (Local Ecological Impact, </w:t>
      </w:r>
      <w:r>
        <w:rPr>
          <w:b/>
          <w:kern w:val="0"/>
          <w:position w:val="-11"/>
          <w:sz w:val="22"/>
          <w:szCs w:val="22"/>
        </w:rPr>
        <w:object w:dxaOrig="393" w:dyaOrig="339" w14:anchorId="243B3446">
          <v:shape id="_x0000_i8948" type="#_x0000_t75" style="width:19.55pt;height:17.05pt" o:ole="">
            <v:imagedata r:id="rId152" o:title=""/>
          </v:shape>
          <o:OLEObject Type="Embed" ProgID="Equation.AxMath" ShapeID="_x0000_i8948" DrawAspect="Content" ObjectID="_1831565963" r:id="rId153"/>
        </w:object>
      </w:r>
      <w:r>
        <w:rPr>
          <w:rFonts w:hint="eastAsia"/>
          <w:b/>
          <w:kern w:val="0"/>
          <w:sz w:val="22"/>
          <w:szCs w:val="22"/>
        </w:rPr>
        <w:t>)</w:t>
      </w:r>
    </w:p>
    <w:p w14:paraId="233C8342" w14:textId="77777777" w:rsidR="00572406" w:rsidRDefault="00000000">
      <w:pPr>
        <w:widowControl/>
        <w:tabs>
          <w:tab w:val="left" w:pos="5040"/>
        </w:tabs>
        <w:jc w:val="left"/>
        <w:rPr>
          <w:b/>
          <w:kern w:val="0"/>
          <w:sz w:val="22"/>
          <w:szCs w:val="22"/>
        </w:rPr>
      </w:pPr>
      <w:r>
        <w:rPr>
          <w:rFonts w:hint="eastAsia"/>
          <w:b/>
          <w:kern w:val="0"/>
          <w:sz w:val="22"/>
          <w:szCs w:val="22"/>
        </w:rPr>
        <w:t xml:space="preserve">   </w:t>
      </w:r>
      <w:r>
        <w:rPr>
          <w:rFonts w:hint="eastAsia"/>
          <w:b/>
          <w:kern w:val="0"/>
          <w:sz w:val="22"/>
          <w:szCs w:val="22"/>
        </w:rPr>
        <w:t>依据：重型火箭产生的</w:t>
      </w:r>
      <w:r>
        <w:rPr>
          <w:rFonts w:hint="eastAsia"/>
          <w:b/>
          <w:kern w:val="0"/>
          <w:sz w:val="22"/>
          <w:szCs w:val="22"/>
        </w:rPr>
        <w:t xml:space="preserve"> 160dB </w:t>
      </w:r>
      <w:r>
        <w:rPr>
          <w:rFonts w:hint="eastAsia"/>
          <w:b/>
          <w:kern w:val="0"/>
          <w:sz w:val="22"/>
          <w:szCs w:val="22"/>
        </w:rPr>
        <w:t>以上噪音及化学沉降对周边生物多样性有显著干扰。我们引入生态敏感度因子</w:t>
      </w:r>
      <w:r>
        <w:rPr>
          <w:rFonts w:hint="eastAsia"/>
          <w:b/>
          <w:kern w:val="0"/>
          <w:sz w:val="22"/>
          <w:szCs w:val="22"/>
        </w:rPr>
        <w:t xml:space="preserve"> </w:t>
      </w:r>
      <w:r>
        <w:rPr>
          <w:b/>
          <w:kern w:val="0"/>
          <w:position w:val="-11"/>
          <w:sz w:val="22"/>
          <w:szCs w:val="22"/>
        </w:rPr>
        <w:object w:dxaOrig="239" w:dyaOrig="339" w14:anchorId="0E513906">
          <v:shape id="_x0000_i8949" type="#_x0000_t75" style="width:12.05pt;height:17.05pt" o:ole="">
            <v:imagedata r:id="rId154" o:title=""/>
          </v:shape>
          <o:OLEObject Type="Embed" ProgID="Equation.AxMath" ShapeID="_x0000_i8949" DrawAspect="Content" ObjectID="_1831565964" r:id="rId155"/>
        </w:object>
      </w:r>
      <w:r>
        <w:rPr>
          <w:rFonts w:hint="eastAsia"/>
          <w:b/>
          <w:kern w:val="0"/>
          <w:sz w:val="22"/>
          <w:szCs w:val="22"/>
        </w:rPr>
        <w:t>。</w:t>
      </w:r>
    </w:p>
    <w:p w14:paraId="63842D2D" w14:textId="77777777" w:rsidR="00572406" w:rsidRDefault="00000000">
      <w:pPr>
        <w:widowControl/>
        <w:tabs>
          <w:tab w:val="left" w:pos="5040"/>
        </w:tabs>
        <w:jc w:val="left"/>
        <w:rPr>
          <w:b/>
          <w:kern w:val="0"/>
          <w:sz w:val="22"/>
          <w:szCs w:val="22"/>
        </w:rPr>
      </w:pPr>
      <w:r>
        <w:rPr>
          <w:rFonts w:hint="eastAsia"/>
          <w:b/>
          <w:kern w:val="0"/>
          <w:sz w:val="22"/>
          <w:szCs w:val="22"/>
        </w:rPr>
        <w:t xml:space="preserve">   </w:t>
      </w:r>
      <w:r>
        <w:rPr>
          <w:rFonts w:hint="eastAsia"/>
          <w:b/>
          <w:kern w:val="0"/>
          <w:sz w:val="22"/>
          <w:szCs w:val="22"/>
        </w:rPr>
        <w:t>量化：</w:t>
      </w:r>
      <w:r>
        <w:rPr>
          <w:b/>
          <w:kern w:val="0"/>
          <w:position w:val="-11"/>
          <w:sz w:val="22"/>
          <w:szCs w:val="22"/>
        </w:rPr>
        <w:object w:dxaOrig="2664" w:dyaOrig="339" w14:anchorId="5D055B9E">
          <v:shape id="_x0000_i8950" type="#_x0000_t75" style="width:133.2pt;height:17.05pt" o:ole="">
            <v:imagedata r:id="rId156" o:title=""/>
          </v:shape>
          <o:OLEObject Type="Embed" ProgID="Equation.AxMath" ShapeID="_x0000_i8950" DrawAspect="Content" ObjectID="_1831565965" r:id="rId157"/>
        </w:object>
      </w:r>
      <w:r>
        <w:rPr>
          <w:rFonts w:hint="eastAsia"/>
          <w:b/>
          <w:kern w:val="0"/>
          <w:sz w:val="22"/>
          <w:szCs w:val="22"/>
        </w:rPr>
        <w:t>。其中</w:t>
      </w:r>
      <w:r>
        <w:rPr>
          <w:rFonts w:hint="eastAsia"/>
          <w:b/>
          <w:kern w:val="0"/>
          <w:sz w:val="22"/>
          <w:szCs w:val="22"/>
        </w:rPr>
        <w:t xml:space="preserve"> Florida </w:t>
      </w:r>
      <w:r>
        <w:rPr>
          <w:rFonts w:hint="eastAsia"/>
          <w:b/>
          <w:kern w:val="0"/>
          <w:sz w:val="22"/>
          <w:szCs w:val="22"/>
        </w:rPr>
        <w:t>湿地和</w:t>
      </w:r>
      <w:r>
        <w:rPr>
          <w:rFonts w:hint="eastAsia"/>
          <w:b/>
          <w:kern w:val="0"/>
          <w:sz w:val="22"/>
          <w:szCs w:val="22"/>
        </w:rPr>
        <w:t xml:space="preserve"> French Guiana </w:t>
      </w:r>
      <w:r>
        <w:rPr>
          <w:rFonts w:hint="eastAsia"/>
          <w:b/>
          <w:kern w:val="0"/>
          <w:sz w:val="22"/>
          <w:szCs w:val="22"/>
        </w:rPr>
        <w:t>雨林设定为高敏感区</w:t>
      </w:r>
      <w:r>
        <w:rPr>
          <w:rFonts w:hint="eastAsia"/>
          <w:b/>
          <w:kern w:val="0"/>
          <w:sz w:val="22"/>
          <w:szCs w:val="22"/>
        </w:rPr>
        <w:t xml:space="preserve"> (</w:t>
      </w:r>
      <w:r>
        <w:rPr>
          <w:b/>
          <w:kern w:val="0"/>
          <w:position w:val="-11"/>
          <w:sz w:val="22"/>
          <w:szCs w:val="22"/>
        </w:rPr>
        <w:object w:dxaOrig="839" w:dyaOrig="339" w14:anchorId="31989E55">
          <v:shape id="_x0000_i8951" type="#_x0000_t75" style="width:42.05pt;height:17.05pt" o:ole="">
            <v:imagedata r:id="rId158" o:title=""/>
          </v:shape>
          <o:OLEObject Type="Embed" ProgID="Equation.AxMath" ShapeID="_x0000_i8951" DrawAspect="Content" ObjectID="_1831565966" r:id="rId159"/>
        </w:object>
      </w:r>
      <w:r>
        <w:rPr>
          <w:rFonts w:hint="eastAsia"/>
          <w:b/>
          <w:kern w:val="0"/>
          <w:sz w:val="22"/>
          <w:szCs w:val="22"/>
        </w:rPr>
        <w:t>)</w:t>
      </w:r>
      <w:r>
        <w:rPr>
          <w:rFonts w:hint="eastAsia"/>
          <w:b/>
          <w:kern w:val="0"/>
          <w:sz w:val="22"/>
          <w:szCs w:val="22"/>
        </w:rPr>
        <w:t>。</w:t>
      </w:r>
    </w:p>
    <w:bookmarkEnd w:id="13"/>
    <w:p w14:paraId="60C60C02" w14:textId="77777777" w:rsidR="00572406" w:rsidRDefault="00572406"/>
    <w:p w14:paraId="28C7A1D0" w14:textId="77777777" w:rsidR="00572406" w:rsidRDefault="00572406"/>
    <w:p w14:paraId="0D97706C" w14:textId="77777777" w:rsidR="00572406" w:rsidRDefault="00572406"/>
    <w:p w14:paraId="05C09A22" w14:textId="77777777" w:rsidR="00572406" w:rsidRDefault="00572406"/>
    <w:p w14:paraId="48E5B4FC" w14:textId="77777777" w:rsidR="00572406" w:rsidRDefault="00572406"/>
    <w:p w14:paraId="2F5D0EF3" w14:textId="77777777" w:rsidR="00572406" w:rsidRDefault="00572406"/>
    <w:p w14:paraId="20134D3B" w14:textId="77777777" w:rsidR="00572406" w:rsidRDefault="00572406"/>
    <w:p w14:paraId="1F8698D1" w14:textId="77777777" w:rsidR="00572406" w:rsidRDefault="00572406"/>
    <w:p w14:paraId="09A14F3D" w14:textId="77777777" w:rsidR="00572406" w:rsidRDefault="00000000">
      <w:pPr>
        <w:pStyle w:val="2"/>
        <w:numPr>
          <w:ilvl w:val="0"/>
          <w:numId w:val="0"/>
        </w:numPr>
        <w:spacing w:before="0" w:after="0" w:line="360" w:lineRule="auto"/>
        <w:rPr>
          <w:rFonts w:ascii="Times New Roman" w:eastAsia="等线 Light" w:hAnsi="Times New Roman"/>
          <w:szCs w:val="28"/>
        </w:rPr>
      </w:pPr>
      <w:r>
        <w:rPr>
          <w:rFonts w:ascii="Times New Roman" w:eastAsia="宋体" w:hAnsi="Times New Roman" w:hint="eastAsia"/>
          <w:szCs w:val="28"/>
        </w:rPr>
        <w:t>N.2</w:t>
      </w:r>
      <w:r>
        <w:rPr>
          <w:rFonts w:ascii="Times New Roman" w:eastAsia="等线" w:hAnsi="Times New Roman"/>
          <w:szCs w:val="28"/>
        </w:rPr>
        <w:t xml:space="preserve"> </w:t>
      </w:r>
      <w:r>
        <w:rPr>
          <w:rFonts w:ascii="Times New Roman" w:eastAsia="等线 Light" w:hAnsi="Times New Roman"/>
          <w:szCs w:val="28"/>
        </w:rPr>
        <w:t>Phase</w:t>
      </w:r>
      <w:r>
        <w:rPr>
          <w:rFonts w:ascii="Times New Roman" w:hAnsi="Times New Roman" w:hint="eastAsia"/>
          <w:szCs w:val="28"/>
        </w:rPr>
        <w:t xml:space="preserve"> </w:t>
      </w:r>
      <w:r>
        <w:rPr>
          <w:rFonts w:ascii="Times New Roman" w:eastAsia="等线 Light" w:hAnsi="Times New Roman"/>
          <w:szCs w:val="28"/>
        </w:rPr>
        <w:t xml:space="preserve">I: Deterministic Logistics </w:t>
      </w:r>
      <w:r>
        <w:rPr>
          <w:rFonts w:ascii="Times New Roman" w:eastAsia="等线 Light" w:hAnsi="Times New Roman" w:hint="eastAsia"/>
          <w:szCs w:val="28"/>
        </w:rPr>
        <w:t>Model</w:t>
      </w:r>
      <w:r>
        <w:rPr>
          <w:rFonts w:ascii="Times New Roman" w:eastAsia="等线 Light" w:hAnsi="Times New Roman"/>
          <w:szCs w:val="28"/>
        </w:rPr>
        <w:t xml:space="preserve"> Design &amp; Economic Assessment</w:t>
      </w:r>
    </w:p>
    <w:p w14:paraId="0C698B50" w14:textId="77777777" w:rsidR="00572406" w:rsidRDefault="00000000">
      <w:pPr>
        <w:pStyle w:val="3"/>
        <w:spacing w:before="0" w:after="0" w:line="415" w:lineRule="auto"/>
        <w:rPr>
          <w:sz w:val="24"/>
          <w:szCs w:val="24"/>
        </w:rPr>
      </w:pPr>
      <w:r>
        <w:rPr>
          <w:rFonts w:hint="eastAsia"/>
          <w:sz w:val="24"/>
          <w:szCs w:val="24"/>
        </w:rPr>
        <w:t>N</w:t>
      </w:r>
      <w:r>
        <w:rPr>
          <w:sz w:val="24"/>
          <w:szCs w:val="24"/>
        </w:rPr>
        <w:t xml:space="preserve">.2.1 </w:t>
      </w:r>
      <w:r>
        <w:rPr>
          <w:rFonts w:eastAsia="等线 Light"/>
          <w:sz w:val="24"/>
          <w:szCs w:val="24"/>
        </w:rPr>
        <w:t>Problem Reframing &amp; Assumptions</w:t>
      </w:r>
    </w:p>
    <w:p w14:paraId="48123FB9" w14:textId="77777777" w:rsidR="00572406" w:rsidRDefault="00000000">
      <w:pPr>
        <w:spacing w:line="400" w:lineRule="exact"/>
        <w:ind w:firstLine="420"/>
        <w:rPr>
          <w:rFonts w:ascii="宋体" w:hAnsi="宋体" w:hint="eastAsia"/>
          <w:sz w:val="24"/>
          <w:szCs w:val="24"/>
        </w:rPr>
      </w:pPr>
      <w:r>
        <w:rPr>
          <w:rFonts w:ascii="宋体" w:hAnsi="宋体" w:hint="eastAsia"/>
          <w:sz w:val="24"/>
          <w:szCs w:val="24"/>
        </w:rPr>
        <w:t>我</w:t>
      </w:r>
      <w:r>
        <w:rPr>
          <w:rFonts w:ascii="宋体" w:hAnsi="宋体"/>
          <w:sz w:val="24"/>
          <w:szCs w:val="24"/>
        </w:rPr>
        <w:t>们将地月物资传输任务视为一个</w:t>
      </w:r>
      <w:r>
        <w:rPr>
          <w:rFonts w:ascii="宋体" w:hAnsi="宋体"/>
          <w:b/>
          <w:bCs/>
          <w:sz w:val="24"/>
          <w:szCs w:val="24"/>
        </w:rPr>
        <w:t>超大规模的多模态物流网络设计问题（Multi-modal Logistics Network Design Problem）</w:t>
      </w:r>
      <w:r>
        <w:rPr>
          <w:rFonts w:ascii="宋体" w:hAnsi="宋体"/>
          <w:sz w:val="24"/>
          <w:szCs w:val="24"/>
        </w:rPr>
        <w:t>。该网络需要在长周期的建设窗口内，平衡“资本支出”与“项目交付工期”这一核心矛盾。基于工程经济学与项目管理的基本原则，我们建立如下全局假设：</w:t>
      </w:r>
    </w:p>
    <w:p w14:paraId="7F2376DE" w14:textId="77777777" w:rsidR="00572406" w:rsidRDefault="00000000">
      <w:pPr>
        <w:spacing w:line="400" w:lineRule="exact"/>
        <w:ind w:firstLine="420"/>
        <w:rPr>
          <w:rFonts w:ascii="宋体" w:hAnsi="宋体" w:hint="eastAsia"/>
          <w:b/>
          <w:bCs/>
          <w:sz w:val="24"/>
          <w:szCs w:val="24"/>
        </w:rPr>
      </w:pPr>
      <w:bookmarkStart w:id="14" w:name="OLE_LINK1"/>
      <w:r>
        <w:rPr>
          <w:rFonts w:ascii="宋体" w:hAnsi="宋体"/>
          <w:b/>
          <w:bCs/>
          <w:sz w:val="24"/>
          <w:szCs w:val="24"/>
        </w:rPr>
        <w:t>假设 1：离散时间与会计周期 (Discrete Time Horizon &amp; Accounting Periods)</w:t>
      </w:r>
    </w:p>
    <w:p w14:paraId="0E941A9D" w14:textId="77777777" w:rsidR="00572406" w:rsidRDefault="00000000">
      <w:pPr>
        <w:spacing w:line="400" w:lineRule="exact"/>
        <w:ind w:firstLine="420"/>
        <w:rPr>
          <w:rFonts w:ascii="宋体" w:hAnsi="宋体" w:hint="eastAsia"/>
          <w:sz w:val="24"/>
          <w:szCs w:val="24"/>
        </w:rPr>
      </w:pPr>
      <w:r>
        <w:rPr>
          <w:rFonts w:ascii="宋体" w:hAnsi="宋体"/>
          <w:sz w:val="24"/>
          <w:szCs w:val="24"/>
        </w:rPr>
        <w:t>考虑到地</w:t>
      </w:r>
      <w:proofErr w:type="gramStart"/>
      <w:r>
        <w:rPr>
          <w:rFonts w:ascii="宋体" w:hAnsi="宋体"/>
          <w:sz w:val="24"/>
          <w:szCs w:val="24"/>
        </w:rPr>
        <w:t>月运输</w:t>
      </w:r>
      <w:proofErr w:type="gramEnd"/>
      <w:r>
        <w:rPr>
          <w:rFonts w:ascii="宋体" w:hAnsi="宋体"/>
          <w:sz w:val="24"/>
          <w:szCs w:val="24"/>
        </w:rPr>
        <w:t>工程的长期性以及资本预算的年度核算特征，我们将连续的时间线离散化为以“年”为单位的决策周期 </w:t>
      </w:r>
      <w:r>
        <w:rPr>
          <w:rFonts w:ascii="宋体" w:hAnsi="宋体"/>
          <w:position w:val="-10"/>
          <w:sz w:val="24"/>
          <w:szCs w:val="24"/>
        </w:rPr>
        <w:object w:dxaOrig="1463" w:dyaOrig="323" w14:anchorId="46FEE5DD">
          <v:shape id="_x0000_i8819" type="#_x0000_t75" style="width:73.25pt;height:16.25pt" o:ole="">
            <v:imagedata r:id="rId160" o:title=""/>
          </v:shape>
          <o:OLEObject Type="Embed" ProgID="Equation.AxMath" ShapeID="_x0000_i8819" DrawAspect="Content" ObjectID="_1831565967" r:id="rId161"/>
        </w:object>
      </w:r>
      <w:r>
        <w:rPr>
          <w:rFonts w:ascii="宋体" w:hAnsi="宋体" w:hint="eastAsia"/>
          <w:sz w:val="24"/>
          <w:szCs w:val="24"/>
        </w:rPr>
        <w:t>。</w:t>
      </w:r>
      <w:r>
        <w:rPr>
          <w:rFonts w:ascii="宋体" w:hAnsi="宋体"/>
          <w:sz w:val="24"/>
          <w:szCs w:val="24"/>
        </w:rPr>
        <w:t>所有的资产配置、运力调度及技术</w:t>
      </w:r>
      <w:proofErr w:type="gramStart"/>
      <w:r>
        <w:rPr>
          <w:rFonts w:ascii="宋体" w:hAnsi="宋体"/>
          <w:sz w:val="24"/>
          <w:szCs w:val="24"/>
        </w:rPr>
        <w:t>迭代均</w:t>
      </w:r>
      <w:proofErr w:type="gramEnd"/>
      <w:r>
        <w:rPr>
          <w:rFonts w:ascii="宋体" w:hAnsi="宋体"/>
          <w:sz w:val="24"/>
          <w:szCs w:val="24"/>
        </w:rPr>
        <w:t>在年</w:t>
      </w:r>
      <w:r>
        <w:rPr>
          <w:rFonts w:ascii="宋体" w:hAnsi="宋体"/>
          <w:sz w:val="24"/>
          <w:szCs w:val="24"/>
        </w:rPr>
        <w:lastRenderedPageBreak/>
        <w:t>度节点上发生更新。</w:t>
      </w:r>
    </w:p>
    <w:p w14:paraId="62CDA52B" w14:textId="77777777" w:rsidR="00572406" w:rsidRDefault="00000000">
      <w:pPr>
        <w:spacing w:line="400" w:lineRule="exact"/>
        <w:ind w:left="420"/>
        <w:rPr>
          <w:rFonts w:ascii="宋体" w:hAnsi="宋体" w:hint="eastAsia"/>
          <w:sz w:val="24"/>
          <w:szCs w:val="24"/>
        </w:rPr>
      </w:pPr>
      <w:r>
        <w:rPr>
          <w:rFonts w:ascii="宋体" w:hAnsi="宋体"/>
          <w:b/>
          <w:bCs/>
          <w:sz w:val="24"/>
          <w:szCs w:val="24"/>
        </w:rPr>
        <w:t>假设 2：固定资产与流动资产的互补性 (Asset Complementarity)</w:t>
      </w:r>
    </w:p>
    <w:p w14:paraId="06463BF1" w14:textId="77777777" w:rsidR="00572406" w:rsidRDefault="00000000">
      <w:pPr>
        <w:spacing w:line="400" w:lineRule="exact"/>
        <w:ind w:firstLineChars="200" w:firstLine="480"/>
        <w:rPr>
          <w:rFonts w:ascii="宋体" w:hAnsi="宋体" w:hint="eastAsia"/>
          <w:sz w:val="24"/>
          <w:szCs w:val="24"/>
        </w:rPr>
      </w:pPr>
      <w:r>
        <w:rPr>
          <w:rFonts w:ascii="宋体" w:hAnsi="宋体"/>
          <w:sz w:val="24"/>
          <w:szCs w:val="24"/>
        </w:rPr>
        <w:t>我们将“定点锚”视为基础设施（固定资产），其本身不产生运力，但决定了太空电梯系统的运力上限；火箭运输则消耗燃料（流动成本）。假设定点锚的维护与火箭补给能力完全匹配，忽略微观层面的对接损耗，聚焦于宏观运量的分配。</w:t>
      </w:r>
    </w:p>
    <w:p w14:paraId="4F762D72" w14:textId="77777777" w:rsidR="00572406" w:rsidRDefault="00000000">
      <w:pPr>
        <w:spacing w:line="400" w:lineRule="exact"/>
        <w:ind w:firstLine="420"/>
        <w:rPr>
          <w:rFonts w:ascii="宋体" w:hAnsi="宋体" w:hint="eastAsia"/>
          <w:sz w:val="24"/>
          <w:szCs w:val="24"/>
        </w:rPr>
      </w:pPr>
      <w:r>
        <w:rPr>
          <w:rFonts w:ascii="宋体" w:hAnsi="宋体"/>
          <w:b/>
          <w:bCs/>
          <w:sz w:val="24"/>
          <w:szCs w:val="24"/>
        </w:rPr>
        <w:t>假设 3：规模效应与技术学习曲线 (Economies of Scale &amp; Learning Curve)</w:t>
      </w:r>
    </w:p>
    <w:p w14:paraId="03BA3E4B" w14:textId="77777777" w:rsidR="00572406" w:rsidRDefault="00000000">
      <w:pPr>
        <w:spacing w:line="400" w:lineRule="exact"/>
        <w:ind w:firstLine="420"/>
        <w:rPr>
          <w:rFonts w:ascii="宋体" w:hAnsi="宋体" w:hint="eastAsia"/>
          <w:sz w:val="24"/>
          <w:szCs w:val="24"/>
        </w:rPr>
      </w:pPr>
      <w:r>
        <w:rPr>
          <w:rFonts w:ascii="宋体" w:hAnsi="宋体"/>
          <w:sz w:val="24"/>
          <w:szCs w:val="24"/>
        </w:rPr>
        <w:t>依据赖</w:t>
      </w:r>
      <w:proofErr w:type="gramStart"/>
      <w:r>
        <w:rPr>
          <w:rFonts w:ascii="宋体" w:hAnsi="宋体"/>
          <w:sz w:val="24"/>
          <w:szCs w:val="24"/>
        </w:rPr>
        <w:t>特</w:t>
      </w:r>
      <w:proofErr w:type="gramEnd"/>
      <w:r>
        <w:rPr>
          <w:rFonts w:ascii="宋体" w:hAnsi="宋体"/>
          <w:sz w:val="24"/>
          <w:szCs w:val="24"/>
        </w:rPr>
        <w:t>法则（Wright's Law），我们认为随着累积发射量的增加和技术的迭代，单位运输成本将呈现边际递减趋势，而发射基地的容量限制将逐步放宽。我们定义了动态增长因子，以模拟技术进步带来的“学习效应”。</w:t>
      </w:r>
    </w:p>
    <w:p w14:paraId="1AF4687D" w14:textId="77777777" w:rsidR="00572406" w:rsidRDefault="00000000">
      <w:pPr>
        <w:spacing w:line="400" w:lineRule="exact"/>
        <w:ind w:firstLine="420"/>
        <w:rPr>
          <w:rFonts w:ascii="宋体" w:hAnsi="宋体" w:hint="eastAsia"/>
          <w:sz w:val="24"/>
          <w:szCs w:val="24"/>
        </w:rPr>
      </w:pPr>
      <w:r>
        <w:rPr>
          <w:rFonts w:ascii="宋体" w:hAnsi="宋体"/>
          <w:b/>
          <w:bCs/>
          <w:sz w:val="24"/>
          <w:szCs w:val="24"/>
        </w:rPr>
        <w:t>假设 4：运输同质化与线性成本 (Homogeneity &amp; Linear Variable Costs)</w:t>
      </w:r>
    </w:p>
    <w:p w14:paraId="2D594174" w14:textId="77777777" w:rsidR="00572406" w:rsidRDefault="00000000">
      <w:pPr>
        <w:spacing w:line="400" w:lineRule="exact"/>
        <w:ind w:firstLine="420"/>
        <w:rPr>
          <w:rFonts w:ascii="宋体" w:hAnsi="宋体" w:hint="eastAsia"/>
          <w:sz w:val="24"/>
          <w:szCs w:val="24"/>
        </w:rPr>
      </w:pPr>
      <w:r>
        <w:rPr>
          <w:rFonts w:ascii="宋体" w:hAnsi="宋体"/>
          <w:sz w:val="24"/>
          <w:szCs w:val="24"/>
        </w:rPr>
        <w:t>虽然单次火箭发射存在边际载重差异，但在宏观年度视角下，我们关注的是总吞吐量（Throughput）。因此，将火箭和太空电梯的年运量视为连续变量，且假设在特定技术水平下，</w:t>
      </w:r>
      <w:r>
        <w:rPr>
          <w:rFonts w:ascii="宋体" w:hAnsi="宋体" w:hint="eastAsia"/>
          <w:sz w:val="24"/>
          <w:szCs w:val="24"/>
        </w:rPr>
        <w:t>火箭</w:t>
      </w:r>
      <w:r>
        <w:rPr>
          <w:rFonts w:ascii="宋体" w:hAnsi="宋体"/>
          <w:sz w:val="24"/>
          <w:szCs w:val="24"/>
        </w:rPr>
        <w:t>运</w:t>
      </w:r>
      <w:r>
        <w:rPr>
          <w:rFonts w:ascii="宋体" w:hAnsi="宋体" w:hint="eastAsia"/>
          <w:sz w:val="24"/>
          <w:szCs w:val="24"/>
        </w:rPr>
        <w:t>输</w:t>
      </w:r>
      <w:r>
        <w:rPr>
          <w:rFonts w:ascii="宋体" w:hAnsi="宋体"/>
          <w:sz w:val="24"/>
          <w:szCs w:val="24"/>
        </w:rPr>
        <w:t>成本与运输</w:t>
      </w:r>
      <w:r>
        <w:rPr>
          <w:rFonts w:ascii="宋体" w:hAnsi="宋体" w:hint="eastAsia"/>
          <w:sz w:val="24"/>
          <w:szCs w:val="24"/>
        </w:rPr>
        <w:t>有效</w:t>
      </w:r>
      <w:r>
        <w:rPr>
          <w:rFonts w:ascii="宋体" w:hAnsi="宋体"/>
          <w:sz w:val="24"/>
          <w:szCs w:val="24"/>
        </w:rPr>
        <w:t>质量呈线性关系。</w:t>
      </w:r>
    </w:p>
    <w:bookmarkEnd w:id="14"/>
    <w:p w14:paraId="5430C1E7" w14:textId="77777777" w:rsidR="00572406" w:rsidRDefault="00000000">
      <w:pPr>
        <w:pStyle w:val="3"/>
        <w:spacing w:before="0" w:after="0" w:line="415" w:lineRule="auto"/>
        <w:rPr>
          <w:sz w:val="24"/>
          <w:szCs w:val="24"/>
        </w:rPr>
      </w:pPr>
      <w:r>
        <w:rPr>
          <w:rFonts w:hint="eastAsia"/>
          <w:sz w:val="24"/>
          <w:szCs w:val="24"/>
        </w:rPr>
        <w:t>N</w:t>
      </w:r>
      <w:r>
        <w:rPr>
          <w:sz w:val="24"/>
          <w:szCs w:val="24"/>
        </w:rPr>
        <w:t>.2.</w:t>
      </w:r>
      <w:r>
        <w:rPr>
          <w:rFonts w:hint="eastAsia"/>
          <w:sz w:val="24"/>
          <w:szCs w:val="24"/>
        </w:rPr>
        <w:t>2</w:t>
      </w:r>
      <w:r>
        <w:rPr>
          <w:sz w:val="24"/>
          <w:szCs w:val="24"/>
        </w:rPr>
        <w:t xml:space="preserve"> </w:t>
      </w:r>
      <w:r>
        <w:rPr>
          <w:rFonts w:eastAsia="等线 Light"/>
          <w:sz w:val="24"/>
          <w:szCs w:val="24"/>
        </w:rPr>
        <w:t>Definition of Decision Variables</w:t>
      </w:r>
      <w:r>
        <w:rPr>
          <w:rFonts w:eastAsia="等线 Light" w:hint="eastAsia"/>
          <w:sz w:val="24"/>
          <w:szCs w:val="24"/>
        </w:rPr>
        <w:t xml:space="preserve"> </w:t>
      </w:r>
      <w:r>
        <w:rPr>
          <w:rFonts w:eastAsia="等线 Light"/>
          <w:sz w:val="24"/>
          <w:szCs w:val="24"/>
        </w:rPr>
        <w:t>&amp;</w:t>
      </w:r>
      <w:r>
        <w:rPr>
          <w:rFonts w:eastAsia="等线 Light" w:hint="eastAsia"/>
          <w:sz w:val="24"/>
          <w:szCs w:val="24"/>
        </w:rPr>
        <w:t xml:space="preserve"> </w:t>
      </w:r>
      <w:r>
        <w:rPr>
          <w:sz w:val="21"/>
          <w:szCs w:val="20"/>
        </w:rPr>
        <w:t>Construction of Multi-Objective Function</w:t>
      </w:r>
    </w:p>
    <w:p w14:paraId="6D8B8EAF" w14:textId="77777777" w:rsidR="00572406" w:rsidRDefault="00000000">
      <w:pPr>
        <w:spacing w:line="400" w:lineRule="exact"/>
        <w:rPr>
          <w:rFonts w:ascii="宋体" w:hAnsi="宋体" w:hint="eastAsia"/>
          <w:sz w:val="24"/>
          <w:szCs w:val="24"/>
        </w:rPr>
      </w:pPr>
      <w:r>
        <w:rPr>
          <w:rFonts w:ascii="宋体" w:hAnsi="宋体"/>
          <w:sz w:val="24"/>
          <w:szCs w:val="24"/>
        </w:rPr>
        <w:tab/>
      </w:r>
      <w:r>
        <w:rPr>
          <w:rFonts w:ascii="宋体" w:hAnsi="宋体" w:hint="eastAsia"/>
          <w:sz w:val="24"/>
          <w:szCs w:val="24"/>
        </w:rPr>
        <w:t>基于以上假设，我们定义如下决策变量：</w:t>
      </w:r>
    </w:p>
    <w:p w14:paraId="1DEDD2A0" w14:textId="77777777" w:rsidR="00572406" w:rsidRDefault="00000000">
      <w:pPr>
        <w:spacing w:line="400" w:lineRule="exact"/>
        <w:ind w:firstLine="420"/>
        <w:rPr>
          <w:rFonts w:ascii="宋体" w:hAnsi="宋体" w:hint="eastAsia"/>
          <w:sz w:val="24"/>
          <w:szCs w:val="24"/>
        </w:rPr>
      </w:pPr>
      <w:r>
        <w:rPr>
          <w:rFonts w:ascii="宋体" w:hAnsi="宋体"/>
          <w:position w:val="-10"/>
          <w:sz w:val="24"/>
          <w:szCs w:val="24"/>
        </w:rPr>
        <w:object w:dxaOrig="323" w:dyaOrig="323" w14:anchorId="3BC537F6">
          <v:shape id="_x0000_i8820" type="#_x0000_t75" style="width:16.25pt;height:16.25pt" o:ole="">
            <v:imagedata r:id="rId162" o:title=""/>
          </v:shape>
          <o:OLEObject Type="Embed" ProgID="Equation.AxMath" ShapeID="_x0000_i8820" DrawAspect="Content" ObjectID="_1831565968" r:id="rId163"/>
        </w:object>
      </w:r>
      <w:r>
        <w:rPr>
          <w:rFonts w:ascii="宋体" w:hAnsi="宋体" w:hint="eastAsia"/>
          <w:sz w:val="24"/>
          <w:szCs w:val="24"/>
        </w:rPr>
        <w:t>：</w:t>
      </w:r>
      <w:r>
        <w:rPr>
          <w:rFonts w:ascii="宋体" w:hAnsi="宋体"/>
          <w:sz w:val="24"/>
          <w:szCs w:val="24"/>
        </w:rPr>
        <w:t>第</w:t>
      </w:r>
      <w:r>
        <w:rPr>
          <w:rFonts w:ascii="宋体" w:hAnsi="宋体"/>
          <w:position w:val="-10"/>
          <w:sz w:val="24"/>
          <w:szCs w:val="24"/>
        </w:rPr>
        <w:object w:dxaOrig="123" w:dyaOrig="323" w14:anchorId="1800A8B1">
          <v:shape id="_x0000_i8821" type="#_x0000_t75" style="width:6.25pt;height:16.25pt" o:ole="">
            <v:imagedata r:id="rId164" o:title=""/>
          </v:shape>
          <o:OLEObject Type="Embed" ProgID="Equation.AxMath" ShapeID="_x0000_i8821" DrawAspect="Content" ObjectID="_1831565969" r:id="rId165"/>
        </w:object>
      </w:r>
      <w:r>
        <w:rPr>
          <w:rFonts w:ascii="宋体" w:hAnsi="宋体"/>
          <w:sz w:val="24"/>
          <w:szCs w:val="24"/>
        </w:rPr>
        <w:t>年经由太空电梯系统（Elevator Channel）部署的物流通量（吨）。</w:t>
      </w:r>
    </w:p>
    <w:p w14:paraId="47B61220" w14:textId="77777777" w:rsidR="00572406" w:rsidRDefault="00000000">
      <w:pPr>
        <w:spacing w:line="400" w:lineRule="exact"/>
        <w:rPr>
          <w:rFonts w:ascii="宋体" w:hAnsi="宋体" w:hint="eastAsia"/>
          <w:sz w:val="24"/>
          <w:szCs w:val="24"/>
        </w:rPr>
      </w:pPr>
      <w:r>
        <w:rPr>
          <w:rFonts w:ascii="宋体" w:hAnsi="宋体"/>
          <w:sz w:val="24"/>
          <w:szCs w:val="24"/>
        </w:rPr>
        <w:tab/>
      </w:r>
      <w:r>
        <w:rPr>
          <w:rFonts w:ascii="宋体" w:hAnsi="宋体"/>
          <w:position w:val="-10"/>
          <w:sz w:val="24"/>
          <w:szCs w:val="24"/>
        </w:rPr>
        <w:object w:dxaOrig="393" w:dyaOrig="323" w14:anchorId="6C545D59">
          <v:shape id="_x0000_i8822" type="#_x0000_t75" style="width:19.55pt;height:16.25pt" o:ole="">
            <v:imagedata r:id="rId166" o:title=""/>
          </v:shape>
          <o:OLEObject Type="Embed" ProgID="Equation.AxMath" ShapeID="_x0000_i8822" DrawAspect="Content" ObjectID="_1831565970" r:id="rId167"/>
        </w:object>
      </w:r>
      <w:r>
        <w:rPr>
          <w:rFonts w:ascii="宋体" w:hAnsi="宋体" w:hint="eastAsia"/>
          <w:sz w:val="24"/>
          <w:szCs w:val="24"/>
        </w:rPr>
        <w:t>：</w:t>
      </w:r>
      <w:r>
        <w:rPr>
          <w:rFonts w:ascii="宋体" w:hAnsi="宋体"/>
          <w:sz w:val="24"/>
          <w:szCs w:val="24"/>
        </w:rPr>
        <w:t>第</w:t>
      </w:r>
      <w:r>
        <w:rPr>
          <w:rFonts w:ascii="宋体" w:hAnsi="宋体"/>
          <w:position w:val="-10"/>
          <w:sz w:val="24"/>
          <w:szCs w:val="24"/>
        </w:rPr>
        <w:object w:dxaOrig="123" w:dyaOrig="323" w14:anchorId="7B8E115F">
          <v:shape id="_x0000_i8823" type="#_x0000_t75" style="width:6.25pt;height:16.25pt" o:ole="">
            <v:imagedata r:id="rId164" o:title=""/>
          </v:shape>
          <o:OLEObject Type="Embed" ProgID="Equation.AxMath" ShapeID="_x0000_i8823" DrawAspect="Content" ObjectID="_1831565971" r:id="rId168"/>
        </w:object>
      </w:r>
      <w:r>
        <w:rPr>
          <w:rFonts w:ascii="宋体" w:hAnsi="宋体"/>
          <w:sz w:val="24"/>
          <w:szCs w:val="24"/>
        </w:rPr>
        <w:t>年</w:t>
      </w:r>
      <w:r>
        <w:rPr>
          <w:rFonts w:ascii="宋体" w:hAnsi="宋体" w:hint="eastAsia"/>
          <w:sz w:val="24"/>
          <w:szCs w:val="24"/>
        </w:rPr>
        <w:t>从发射基地</w:t>
      </w:r>
      <w:r>
        <w:rPr>
          <w:rFonts w:ascii="宋体" w:hAnsi="宋体"/>
          <w:position w:val="-10"/>
          <w:sz w:val="24"/>
          <w:szCs w:val="24"/>
        </w:rPr>
        <w:object w:dxaOrig="123" w:dyaOrig="323" w14:anchorId="143D5509">
          <v:shape id="_x0000_i8824" type="#_x0000_t75" style="width:6.25pt;height:16.25pt" o:ole="">
            <v:imagedata r:id="rId169" o:title=""/>
          </v:shape>
          <o:OLEObject Type="Embed" ProgID="Equation.AxMath" ShapeID="_x0000_i8824" DrawAspect="Content" ObjectID="_1831565972" r:id="rId170"/>
        </w:object>
      </w:r>
      <w:r>
        <w:rPr>
          <w:rFonts w:ascii="宋体" w:hAnsi="宋体" w:hint="eastAsia"/>
          <w:sz w:val="24"/>
          <w:szCs w:val="24"/>
        </w:rPr>
        <w:t>由化学火箭系统（Rocket Channel）部署的物流通量</w:t>
      </w:r>
      <w:r>
        <w:rPr>
          <w:rFonts w:ascii="宋体" w:hAnsi="宋体"/>
          <w:sz w:val="24"/>
          <w:szCs w:val="24"/>
        </w:rPr>
        <w:t>（吨）。</w:t>
      </w:r>
    </w:p>
    <w:p w14:paraId="2EE232D6" w14:textId="77777777" w:rsidR="00572406" w:rsidRDefault="00000000">
      <w:pPr>
        <w:spacing w:line="400" w:lineRule="exact"/>
        <w:rPr>
          <w:rFonts w:ascii="宋体" w:hAnsi="宋体" w:hint="eastAsia"/>
          <w:sz w:val="24"/>
          <w:szCs w:val="24"/>
        </w:rPr>
      </w:pPr>
      <w:r>
        <w:rPr>
          <w:rFonts w:ascii="宋体" w:hAnsi="宋体"/>
          <w:sz w:val="24"/>
          <w:szCs w:val="24"/>
        </w:rPr>
        <w:tab/>
      </w:r>
      <w:r>
        <w:rPr>
          <w:rFonts w:ascii="宋体" w:hAnsi="宋体"/>
          <w:position w:val="-11"/>
          <w:sz w:val="24"/>
          <w:szCs w:val="24"/>
        </w:rPr>
        <w:object w:dxaOrig="1401" w:dyaOrig="323" w14:anchorId="0FF406ED">
          <v:shape id="_x0000_i8825" type="#_x0000_t75" style="width:69.9pt;height:16.25pt" o:ole="">
            <v:imagedata r:id="rId171" o:title=""/>
          </v:shape>
          <o:OLEObject Type="Embed" ProgID="Equation.AxMath" ShapeID="_x0000_i8825" DrawAspect="Content" ObjectID="_1831565973" r:id="rId172"/>
        </w:object>
      </w:r>
      <w:r>
        <w:rPr>
          <w:rFonts w:ascii="宋体" w:hAnsi="宋体"/>
          <w:sz w:val="24"/>
          <w:szCs w:val="24"/>
        </w:rPr>
        <w:t>：</w:t>
      </w:r>
      <w:r>
        <w:rPr>
          <w:rFonts w:ascii="宋体" w:hAnsi="宋体" w:hint="eastAsia"/>
          <w:sz w:val="24"/>
          <w:szCs w:val="24"/>
        </w:rPr>
        <w:t>0-1</w:t>
      </w:r>
      <w:r>
        <w:rPr>
          <w:rFonts w:ascii="宋体" w:hAnsi="宋体"/>
          <w:sz w:val="24"/>
          <w:szCs w:val="24"/>
        </w:rPr>
        <w:t>变量，指示运输项目在第</w:t>
      </w:r>
      <w:r>
        <w:rPr>
          <w:rFonts w:ascii="宋体" w:hAnsi="宋体"/>
          <w:position w:val="-10"/>
          <w:sz w:val="24"/>
          <w:szCs w:val="24"/>
        </w:rPr>
        <w:object w:dxaOrig="123" w:dyaOrig="323" w14:anchorId="1FBA5E9B">
          <v:shape id="_x0000_i8826" type="#_x0000_t75" style="width:6.25pt;height:16.25pt" o:ole="">
            <v:imagedata r:id="rId164" o:title=""/>
          </v:shape>
          <o:OLEObject Type="Embed" ProgID="Equation.AxMath" ShapeID="_x0000_i8826" DrawAspect="Content" ObjectID="_1831565974" r:id="rId173"/>
        </w:object>
      </w:r>
      <w:proofErr w:type="gramStart"/>
      <w:r>
        <w:rPr>
          <w:rFonts w:ascii="宋体" w:hAnsi="宋体"/>
          <w:sz w:val="24"/>
          <w:szCs w:val="24"/>
        </w:rPr>
        <w:t>年是否</w:t>
      </w:r>
      <w:proofErr w:type="gramEnd"/>
      <w:r>
        <w:rPr>
          <w:rFonts w:ascii="宋体" w:hAnsi="宋体"/>
          <w:sz w:val="24"/>
          <w:szCs w:val="24"/>
        </w:rPr>
        <w:t>处于活跃状</w:t>
      </w:r>
      <w:r>
        <w:rPr>
          <w:rFonts w:ascii="宋体" w:hAnsi="宋体" w:hint="eastAsia"/>
          <w:sz w:val="24"/>
          <w:szCs w:val="24"/>
        </w:rPr>
        <w:t>态。</w:t>
      </w:r>
    </w:p>
    <w:p w14:paraId="36C51415" w14:textId="77777777" w:rsidR="00572406" w:rsidRDefault="00000000">
      <w:pPr>
        <w:spacing w:line="320" w:lineRule="exact"/>
        <w:ind w:firstLine="420"/>
      </w:pPr>
      <w:r>
        <w:t>月球殖民地的建设涉及</w:t>
      </w:r>
      <w:r>
        <w:rPr>
          <w:rFonts w:hint="eastAsia"/>
        </w:rPr>
        <w:t>建成总时间</w:t>
      </w:r>
      <w:r>
        <w:rPr>
          <w:position w:val="-11"/>
          <w:sz w:val="22"/>
          <w:szCs w:val="22"/>
        </w:rPr>
        <w:object w:dxaOrig="747" w:dyaOrig="323" w14:anchorId="4BCC361A">
          <v:shape id="_x0000_i8827" type="#_x0000_t75" style="width:37.45pt;height:16.25pt" o:ole="">
            <v:imagedata r:id="rId31" o:title=""/>
          </v:shape>
          <o:OLEObject Type="Embed" ProgID="Equation.AxMath" ShapeID="_x0000_i8827" DrawAspect="Content" ObjectID="_1831565975" r:id="rId174"/>
        </w:object>
      </w:r>
      <w:r>
        <w:rPr>
          <w:rFonts w:hint="eastAsia"/>
        </w:rPr>
        <w:t>与建成总成本</w:t>
      </w:r>
      <w:r>
        <w:rPr>
          <w:position w:val="-11"/>
          <w:sz w:val="22"/>
          <w:szCs w:val="22"/>
        </w:rPr>
        <w:object w:dxaOrig="477" w:dyaOrig="323" w14:anchorId="74445C75">
          <v:shape id="_x0000_i8828" type="#_x0000_t75" style="width:23.7pt;height:16.25pt" o:ole="">
            <v:imagedata r:id="rId33" o:title=""/>
          </v:shape>
          <o:OLEObject Type="Embed" ProgID="Equation.AxMath" ShapeID="_x0000_i8828" DrawAspect="Content" ObjectID="_1831565976" r:id="rId175"/>
        </w:object>
      </w:r>
      <w:r>
        <w:t>之间的权衡。</w:t>
      </w:r>
    </w:p>
    <w:p w14:paraId="41A04963" w14:textId="77777777" w:rsidR="00572406" w:rsidRDefault="00000000">
      <w:pPr>
        <w:spacing w:line="320" w:lineRule="exact"/>
        <w:ind w:firstLine="420"/>
      </w:pPr>
      <w:r>
        <w:rPr>
          <w:rFonts w:hint="eastAsia"/>
        </w:rPr>
        <w:t>然而</w:t>
      </w:r>
      <w:r>
        <w:t>成本（万亿美元）和时间（年）的量纲完全不同，导致难以直接进行综合评估。为了便于求解，我们采用</w:t>
      </w:r>
      <w:r>
        <w:t> </w:t>
      </w:r>
      <w:r>
        <w:t>加权求和法</w:t>
      </w:r>
      <w:r>
        <w:t xml:space="preserve"> (Weighted Sum Method) </w:t>
      </w:r>
      <w:r>
        <w:t>将这两个相互冲突的目标归一化为一个单一的目标函数，我们将其定义为</w:t>
      </w:r>
      <w:r>
        <w:t> </w:t>
      </w:r>
      <w:r>
        <w:t>总任务负效用</w:t>
      </w:r>
      <w:r>
        <w:rPr>
          <w:position w:val="-10"/>
        </w:rPr>
        <w:object w:dxaOrig="200" w:dyaOrig="323" w14:anchorId="7D9BEC9C">
          <v:shape id="_x0000_i8829" type="#_x0000_t75" style="width:10pt;height:16.25pt" o:ole="">
            <v:imagedata r:id="rId176" o:title=""/>
          </v:shape>
          <o:OLEObject Type="Embed" ProgID="Equation.AxMath" ShapeID="_x0000_i8829" DrawAspect="Content" ObjectID="_1831565977" r:id="rId177"/>
        </w:object>
      </w:r>
      <w:r>
        <w:rPr>
          <w:rFonts w:hint="eastAsia"/>
        </w:rPr>
        <w:t>，优化目标即为：</w:t>
      </w:r>
    </w:p>
    <w:p w14:paraId="3D2C3A0D" w14:textId="77777777" w:rsidR="00572406" w:rsidRDefault="00000000">
      <w:pPr>
        <w:pStyle w:val="AMDisplayEquation"/>
      </w:pPr>
      <w:r>
        <w:tab/>
      </w:r>
      <w:r>
        <w:rPr>
          <w:position w:val="-24"/>
        </w:rPr>
        <w:object w:dxaOrig="3504" w:dyaOrig="601" w14:anchorId="61D12377">
          <v:shape id="_x0000_i8830" type="#_x0000_t75" style="width:175.2pt;height:29.95pt" o:ole="">
            <v:imagedata r:id="rId178" o:title=""/>
          </v:shape>
          <o:OLEObject Type="Embed" ProgID="Equation.AxMath" ShapeID="_x0000_i8830" DrawAspect="Content" ObjectID="_1831565978" r:id="rId179"/>
        </w:object>
      </w:r>
    </w:p>
    <w:p w14:paraId="64BBCB74" w14:textId="77777777" w:rsidR="00572406" w:rsidRDefault="00000000">
      <w:pPr>
        <w:spacing w:line="320" w:lineRule="exact"/>
        <w:ind w:firstLine="420"/>
      </w:pPr>
      <w:r>
        <w:t>其中</w:t>
      </w:r>
      <w:r>
        <w:t> </w:t>
      </w:r>
      <w:r>
        <w:rPr>
          <w:position w:val="-10"/>
        </w:rPr>
        <w:object w:dxaOrig="177" w:dyaOrig="323" w14:anchorId="2F4A83BE">
          <v:shape id="_x0000_i8831" type="#_x0000_t75" style="width:8.75pt;height:16.25pt" o:ole="">
            <v:imagedata r:id="rId180" o:title=""/>
          </v:shape>
          <o:OLEObject Type="Embed" ProgID="Equation.AxMath" ShapeID="_x0000_i8831" DrawAspect="Content" ObjectID="_1831565979" r:id="rId181"/>
        </w:object>
      </w:r>
      <w:r>
        <w:t>是权重系数，代表机构在</w:t>
      </w:r>
      <w:r>
        <w:t>“</w:t>
      </w:r>
      <w:r>
        <w:t>节省预算</w:t>
      </w:r>
      <w:r>
        <w:t>”</w:t>
      </w:r>
      <w:r>
        <w:t>与</w:t>
      </w:r>
      <w:r>
        <w:t>“</w:t>
      </w:r>
      <w:r>
        <w:t>节省时间</w:t>
      </w:r>
      <w:r>
        <w:t>”</w:t>
      </w:r>
      <w:r>
        <w:t>之间的偏好倾向；</w:t>
      </w:r>
      <w:r>
        <w:rPr>
          <w:position w:val="-10"/>
        </w:rPr>
        <w:object w:dxaOrig="477" w:dyaOrig="323" w14:anchorId="58ACDEFF">
          <v:shape id="_x0000_i8832" type="#_x0000_t75" style="width:23.7pt;height:16.25pt" o:ole="">
            <v:imagedata r:id="rId182" o:title=""/>
          </v:shape>
          <o:OLEObject Type="Embed" ProgID="Equation.AxMath" ShapeID="_x0000_i8832" DrawAspect="Content" ObjectID="_1831565980" r:id="rId183"/>
        </w:object>
      </w:r>
      <w:r>
        <w:t>是缩放因子，</w:t>
      </w:r>
      <w:r>
        <w:rPr>
          <w:rFonts w:hint="eastAsia"/>
        </w:rPr>
        <w:t>我们选用的是</w:t>
      </w:r>
      <w:r>
        <w:rPr>
          <w:position w:val="-10"/>
        </w:rPr>
        <w:object w:dxaOrig="393" w:dyaOrig="323" w14:anchorId="7AF3C7B5">
          <v:shape id="_x0000_i8833" type="#_x0000_t75" style="width:19.55pt;height:16.25pt" o:ole="">
            <v:imagedata r:id="rId184" o:title=""/>
          </v:shape>
          <o:OLEObject Type="Embed" ProgID="Equation.AxMath" ShapeID="_x0000_i8833" DrawAspect="Content" ObjectID="_1831565981" r:id="rId185"/>
        </w:object>
      </w:r>
      <w:r>
        <w:rPr>
          <w:rFonts w:hint="eastAsia"/>
        </w:rPr>
        <w:t>，</w:t>
      </w:r>
      <w:r>
        <w:t>用于统一成本和时间之间的数量级。</w:t>
      </w:r>
    </w:p>
    <w:p w14:paraId="13790CF7" w14:textId="77777777" w:rsidR="00572406" w:rsidRDefault="00000000">
      <w:pPr>
        <w:pStyle w:val="3"/>
        <w:spacing w:before="0" w:after="0" w:line="415" w:lineRule="auto"/>
        <w:rPr>
          <w:sz w:val="24"/>
          <w:szCs w:val="24"/>
        </w:rPr>
      </w:pPr>
      <w:r>
        <w:rPr>
          <w:rFonts w:hint="eastAsia"/>
          <w:sz w:val="24"/>
          <w:szCs w:val="24"/>
        </w:rPr>
        <w:t>N</w:t>
      </w:r>
      <w:r>
        <w:rPr>
          <w:sz w:val="24"/>
          <w:szCs w:val="24"/>
        </w:rPr>
        <w:t>.2.</w:t>
      </w:r>
      <w:r>
        <w:rPr>
          <w:rFonts w:hint="eastAsia"/>
          <w:sz w:val="24"/>
          <w:szCs w:val="24"/>
        </w:rPr>
        <w:t>3</w:t>
      </w:r>
      <w:r>
        <w:rPr>
          <w:sz w:val="24"/>
          <w:szCs w:val="24"/>
        </w:rPr>
        <w:t xml:space="preserve"> </w:t>
      </w:r>
      <w:r>
        <w:rPr>
          <w:sz w:val="21"/>
          <w:szCs w:val="20"/>
        </w:rPr>
        <w:t>Scenario-based Transportation Planning and Modeling</w:t>
      </w:r>
    </w:p>
    <w:p w14:paraId="25F321D2" w14:textId="77777777" w:rsidR="00572406" w:rsidRDefault="00000000">
      <w:pPr>
        <w:spacing w:line="400" w:lineRule="exact"/>
        <w:ind w:firstLine="420"/>
        <w:rPr>
          <w:b/>
          <w:bCs/>
          <w:sz w:val="22"/>
          <w:szCs w:val="22"/>
        </w:rPr>
      </w:pPr>
      <w:r>
        <w:rPr>
          <w:b/>
          <w:bCs/>
          <w:sz w:val="22"/>
          <w:szCs w:val="22"/>
        </w:rPr>
        <w:t>(1)</w:t>
      </w:r>
      <w:r>
        <w:rPr>
          <w:rFonts w:hint="eastAsia"/>
          <w:b/>
          <w:bCs/>
          <w:sz w:val="22"/>
          <w:szCs w:val="22"/>
        </w:rPr>
        <w:t xml:space="preserve"> </w:t>
      </w:r>
      <w:r>
        <w:rPr>
          <w:b/>
          <w:bCs/>
          <w:sz w:val="22"/>
          <w:szCs w:val="22"/>
        </w:rPr>
        <w:t>Definition of General Dynamic Factors Across Scenarios</w:t>
      </w:r>
    </w:p>
    <w:p w14:paraId="7B6530B4" w14:textId="77777777" w:rsidR="00572406" w:rsidRDefault="00000000">
      <w:pPr>
        <w:spacing w:line="400" w:lineRule="exact"/>
        <w:ind w:firstLine="420"/>
        <w:rPr>
          <w:rFonts w:ascii="宋体" w:hAnsi="宋体" w:hint="eastAsia"/>
          <w:sz w:val="24"/>
          <w:szCs w:val="24"/>
        </w:rPr>
      </w:pPr>
      <w:r>
        <w:rPr>
          <w:rFonts w:ascii="宋体" w:hAnsi="宋体" w:hint="eastAsia"/>
          <w:sz w:val="24"/>
          <w:szCs w:val="24"/>
        </w:rPr>
        <w:t>对于火箭运输成本的变化，我们定义如下因子：</w:t>
      </w:r>
      <w:r>
        <w:rPr>
          <w:rFonts w:ascii="宋体" w:hAnsi="宋体"/>
          <w:position w:val="-10"/>
          <w:sz w:val="24"/>
          <w:szCs w:val="24"/>
        </w:rPr>
        <w:object w:dxaOrig="239" w:dyaOrig="323" w14:anchorId="75415A3F">
          <v:shape id="_x0000_i8834" type="#_x0000_t75" style="width:12.05pt;height:16.25pt" o:ole="">
            <v:imagedata r:id="rId186" o:title=""/>
          </v:shape>
          <o:OLEObject Type="Embed" ProgID="Equation.AxMath" ShapeID="_x0000_i8834" DrawAspect="Content" ObjectID="_1831565982" r:id="rId187"/>
        </w:object>
      </w:r>
      <w:r>
        <w:rPr>
          <w:rFonts w:ascii="宋体" w:hAnsi="宋体"/>
          <w:sz w:val="24"/>
          <w:szCs w:val="24"/>
        </w:rPr>
        <w:t>为成本衰减率，</w:t>
      </w:r>
      <w:r>
        <w:rPr>
          <w:rFonts w:ascii="宋体" w:hAnsi="宋体"/>
          <w:position w:val="-10"/>
          <w:sz w:val="24"/>
          <w:szCs w:val="24"/>
        </w:rPr>
        <w:object w:dxaOrig="385" w:dyaOrig="323" w14:anchorId="67300783">
          <v:shape id="_x0000_i8835" type="#_x0000_t75" style="width:19.15pt;height:16.25pt" o:ole="">
            <v:imagedata r:id="rId188" o:title=""/>
          </v:shape>
          <o:OLEObject Type="Embed" ProgID="Equation.AxMath" ShapeID="_x0000_i8835" DrawAspect="Content" ObjectID="_1831565983" r:id="rId189"/>
        </w:object>
      </w:r>
      <w:r>
        <w:rPr>
          <w:rFonts w:ascii="宋体" w:hAnsi="宋体"/>
          <w:sz w:val="24"/>
          <w:szCs w:val="24"/>
        </w:rPr>
        <w:t>为最低成本下限因子</w:t>
      </w:r>
      <w:r>
        <w:rPr>
          <w:rFonts w:ascii="宋体" w:hAnsi="宋体" w:hint="eastAsia"/>
          <w:sz w:val="24"/>
          <w:szCs w:val="24"/>
        </w:rPr>
        <w:t>。设</w:t>
      </w:r>
      <w:r>
        <w:rPr>
          <w:rFonts w:ascii="宋体" w:hAnsi="宋体"/>
          <w:position w:val="-11"/>
          <w:sz w:val="24"/>
          <w:szCs w:val="24"/>
        </w:rPr>
        <w:object w:dxaOrig="939" w:dyaOrig="339" w14:anchorId="389D2AB2">
          <v:shape id="_x0000_i8836" type="#_x0000_t75" style="width:47.05pt;height:17.05pt" o:ole="">
            <v:imagedata r:id="rId190" o:title=""/>
          </v:shape>
          <o:OLEObject Type="Embed" ProgID="Equation.AxMath" ShapeID="_x0000_i8836" DrawAspect="Content" ObjectID="_1831565984" r:id="rId191"/>
        </w:object>
      </w:r>
      <w:r>
        <w:rPr>
          <w:rFonts w:ascii="宋体" w:hAnsi="宋体" w:hint="eastAsia"/>
          <w:sz w:val="24"/>
          <w:szCs w:val="24"/>
        </w:rPr>
        <w:t>，</w:t>
      </w:r>
      <w:r>
        <w:rPr>
          <w:rFonts w:ascii="宋体" w:hAnsi="宋体"/>
          <w:position w:val="-11"/>
          <w:sz w:val="24"/>
          <w:szCs w:val="24"/>
        </w:rPr>
        <w:object w:dxaOrig="939" w:dyaOrig="339" w14:anchorId="007BBD0B">
          <v:shape id="_x0000_i8837" type="#_x0000_t75" style="width:47.05pt;height:17.05pt" o:ole="">
            <v:imagedata r:id="rId192" o:title=""/>
          </v:shape>
          <o:OLEObject Type="Embed" ProgID="Equation.AxMath" ShapeID="_x0000_i8837" DrawAspect="Content" ObjectID="_1831565985" r:id="rId193"/>
        </w:object>
      </w:r>
      <w:r>
        <w:rPr>
          <w:rFonts w:ascii="宋体" w:hAnsi="宋体" w:hint="eastAsia"/>
          <w:sz w:val="24"/>
          <w:szCs w:val="24"/>
        </w:rPr>
        <w:t>分别为第</w:t>
      </w:r>
      <w:r>
        <w:rPr>
          <w:rFonts w:ascii="宋体" w:hAnsi="宋体"/>
          <w:position w:val="-10"/>
          <w:sz w:val="24"/>
          <w:szCs w:val="24"/>
        </w:rPr>
        <w:object w:dxaOrig="123" w:dyaOrig="323" w14:anchorId="26100253">
          <v:shape id="_x0000_i8838" type="#_x0000_t75" style="width:6.25pt;height:16.25pt" o:ole="">
            <v:imagedata r:id="rId164" o:title=""/>
          </v:shape>
          <o:OLEObject Type="Embed" ProgID="Equation.AxMath" ShapeID="_x0000_i8838" DrawAspect="Content" ObjectID="_1831565986" r:id="rId194"/>
        </w:object>
      </w:r>
      <w:r>
        <w:rPr>
          <w:rFonts w:ascii="宋体" w:hAnsi="宋体" w:hint="eastAsia"/>
          <w:sz w:val="24"/>
          <w:szCs w:val="24"/>
        </w:rPr>
        <w:t>年地面与定点</w:t>
      </w:r>
      <w:proofErr w:type="gramStart"/>
      <w:r>
        <w:rPr>
          <w:rFonts w:ascii="宋体" w:hAnsi="宋体" w:hint="eastAsia"/>
          <w:sz w:val="24"/>
          <w:szCs w:val="24"/>
        </w:rPr>
        <w:t>锚</w:t>
      </w:r>
      <w:proofErr w:type="gramEnd"/>
      <w:r>
        <w:rPr>
          <w:rFonts w:ascii="宋体" w:hAnsi="宋体" w:hint="eastAsia"/>
          <w:sz w:val="24"/>
          <w:szCs w:val="24"/>
        </w:rPr>
        <w:t>火箭运输成本，则计算公式为：</w:t>
      </w:r>
    </w:p>
    <w:p w14:paraId="740A6B2A" w14:textId="77777777" w:rsidR="00572406" w:rsidRDefault="00000000">
      <w:pPr>
        <w:pStyle w:val="AMDisplayEquation"/>
      </w:pPr>
      <w:r>
        <w:tab/>
      </w:r>
      <w:r>
        <w:rPr>
          <w:position w:val="-42"/>
        </w:rPr>
        <w:object w:dxaOrig="4620" w:dyaOrig="986" w14:anchorId="4F35EDE3">
          <v:shape id="_x0000_i8839" type="#_x0000_t75" style="width:231pt;height:49.1pt" o:ole="">
            <v:imagedata r:id="rId195" o:title=""/>
          </v:shape>
          <o:OLEObject Type="Embed" ProgID="Equation.AxMath" ShapeID="_x0000_i8839" DrawAspect="Content" ObjectID="_1831565987" r:id="rId196"/>
        </w:object>
      </w:r>
    </w:p>
    <w:p w14:paraId="4EBE1B2D" w14:textId="77777777" w:rsidR="00572406" w:rsidRDefault="00000000">
      <w:pPr>
        <w:spacing w:line="400" w:lineRule="exact"/>
        <w:rPr>
          <w:rFonts w:ascii="宋体" w:hAnsi="宋体" w:hint="eastAsia"/>
          <w:sz w:val="24"/>
          <w:szCs w:val="24"/>
        </w:rPr>
      </w:pPr>
      <w:r>
        <w:rPr>
          <w:b/>
          <w:bCs/>
        </w:rPr>
        <w:tab/>
      </w:r>
      <w:r>
        <w:rPr>
          <w:rFonts w:ascii="宋体" w:hAnsi="宋体" w:hint="eastAsia"/>
          <w:sz w:val="24"/>
          <w:szCs w:val="24"/>
        </w:rPr>
        <w:t>对于地面发射基地的发射能力，我们引入增长率</w:t>
      </w:r>
      <w:r>
        <w:rPr>
          <w:rFonts w:ascii="宋体" w:hAnsi="宋体"/>
          <w:position w:val="-10"/>
          <w:sz w:val="24"/>
          <w:szCs w:val="24"/>
        </w:rPr>
        <w:object w:dxaOrig="216" w:dyaOrig="323" w14:anchorId="62F40A99">
          <v:shape id="_x0000_i8840" type="#_x0000_t75" style="width:10.8pt;height:16.25pt" o:ole="">
            <v:imagedata r:id="rId197" o:title=""/>
          </v:shape>
          <o:OLEObject Type="Embed" ProgID="Equation.AxMath" ShapeID="_x0000_i8840" DrawAspect="Content" ObjectID="_1831565988" r:id="rId198"/>
        </w:object>
      </w:r>
      <w:r>
        <w:rPr>
          <w:rFonts w:ascii="宋体" w:hAnsi="宋体" w:hint="eastAsia"/>
          <w:sz w:val="24"/>
          <w:szCs w:val="24"/>
        </w:rPr>
        <w:t>，设</w:t>
      </w:r>
      <w:r>
        <w:rPr>
          <w:rFonts w:ascii="宋体" w:hAnsi="宋体"/>
          <w:position w:val="-11"/>
          <w:sz w:val="24"/>
          <w:szCs w:val="24"/>
        </w:rPr>
        <w:object w:dxaOrig="1163" w:dyaOrig="339" w14:anchorId="47476BBE">
          <v:shape id="_x0000_i8841" type="#_x0000_t75" style="width:58.25pt;height:17.05pt" o:ole="">
            <v:imagedata r:id="rId199" o:title=""/>
          </v:shape>
          <o:OLEObject Type="Embed" ProgID="Equation.AxMath" ShapeID="_x0000_i8841" DrawAspect="Content" ObjectID="_1831565989" r:id="rId200"/>
        </w:object>
      </w:r>
      <w:r>
        <w:rPr>
          <w:rFonts w:ascii="宋体" w:hAnsi="宋体" w:hint="eastAsia"/>
          <w:sz w:val="24"/>
          <w:szCs w:val="24"/>
        </w:rPr>
        <w:t>为第</w:t>
      </w:r>
      <w:r>
        <w:rPr>
          <w:rFonts w:ascii="宋体" w:hAnsi="宋体"/>
          <w:position w:val="-10"/>
          <w:sz w:val="24"/>
          <w:szCs w:val="24"/>
        </w:rPr>
        <w:object w:dxaOrig="123" w:dyaOrig="323" w14:anchorId="19FD41E6">
          <v:shape id="_x0000_i8842" type="#_x0000_t75" style="width:6.25pt;height:16.25pt" o:ole="">
            <v:imagedata r:id="rId164" o:title=""/>
          </v:shape>
          <o:OLEObject Type="Embed" ProgID="Equation.AxMath" ShapeID="_x0000_i8842" DrawAspect="Content" ObjectID="_1831565990" r:id="rId201"/>
        </w:object>
      </w:r>
      <w:r>
        <w:rPr>
          <w:rFonts w:ascii="宋体" w:hAnsi="宋体" w:hint="eastAsia"/>
          <w:sz w:val="24"/>
          <w:szCs w:val="24"/>
        </w:rPr>
        <w:t>年第</w:t>
      </w:r>
      <w:r>
        <w:rPr>
          <w:rFonts w:ascii="宋体" w:hAnsi="宋体"/>
          <w:position w:val="-10"/>
          <w:sz w:val="24"/>
          <w:szCs w:val="24"/>
        </w:rPr>
        <w:object w:dxaOrig="123" w:dyaOrig="323" w14:anchorId="23D5E149">
          <v:shape id="_x0000_i8843" type="#_x0000_t75" style="width:6.25pt;height:16.25pt" o:ole="">
            <v:imagedata r:id="rId169" o:title=""/>
          </v:shape>
          <o:OLEObject Type="Embed" ProgID="Equation.AxMath" ShapeID="_x0000_i8843" DrawAspect="Content" ObjectID="_1831565991" r:id="rId202"/>
        </w:object>
      </w:r>
      <w:proofErr w:type="gramStart"/>
      <w:r>
        <w:rPr>
          <w:rFonts w:ascii="宋体" w:hAnsi="宋体" w:hint="eastAsia"/>
          <w:sz w:val="24"/>
          <w:szCs w:val="24"/>
        </w:rPr>
        <w:t>个</w:t>
      </w:r>
      <w:proofErr w:type="gramEnd"/>
      <w:r>
        <w:rPr>
          <w:rFonts w:ascii="宋体" w:hAnsi="宋体" w:hint="eastAsia"/>
          <w:sz w:val="24"/>
          <w:szCs w:val="24"/>
        </w:rPr>
        <w:t>发射基地的年最大发射次数，则计算公式为：</w:t>
      </w:r>
    </w:p>
    <w:p w14:paraId="6E255CFE" w14:textId="77777777" w:rsidR="00572406" w:rsidRDefault="00000000">
      <w:pPr>
        <w:pStyle w:val="AMDisplayEquation"/>
      </w:pPr>
      <w:r>
        <w:lastRenderedPageBreak/>
        <w:tab/>
      </w:r>
      <w:r>
        <w:rPr>
          <w:position w:val="-11"/>
        </w:rPr>
        <w:object w:dxaOrig="3658" w:dyaOrig="501" w14:anchorId="5F3060FE">
          <v:shape id="_x0000_i8844" type="#_x0000_t75" style="width:182.7pt;height:24.95pt" o:ole="">
            <v:imagedata r:id="rId203" o:title=""/>
          </v:shape>
          <o:OLEObject Type="Embed" ProgID="Equation.AxMath" ShapeID="_x0000_i8844" DrawAspect="Content" ObjectID="_1831565992" r:id="rId204"/>
        </w:object>
      </w:r>
    </w:p>
    <w:p w14:paraId="2A6D7FB3" w14:textId="77777777" w:rsidR="00572406" w:rsidRDefault="00000000">
      <w:pPr>
        <w:spacing w:line="400" w:lineRule="exact"/>
        <w:ind w:firstLine="420"/>
        <w:rPr>
          <w:b/>
          <w:bCs/>
          <w:sz w:val="22"/>
          <w:szCs w:val="22"/>
        </w:rPr>
      </w:pPr>
      <w:r>
        <w:rPr>
          <w:b/>
          <w:bCs/>
          <w:sz w:val="22"/>
          <w:szCs w:val="22"/>
        </w:rPr>
        <w:t>(</w:t>
      </w:r>
      <w:r>
        <w:rPr>
          <w:rFonts w:hint="eastAsia"/>
          <w:b/>
          <w:bCs/>
          <w:sz w:val="22"/>
          <w:szCs w:val="22"/>
        </w:rPr>
        <w:t>2</w:t>
      </w:r>
      <w:r>
        <w:rPr>
          <w:b/>
          <w:bCs/>
          <w:sz w:val="22"/>
          <w:szCs w:val="22"/>
        </w:rPr>
        <w:t>)</w:t>
      </w:r>
      <w:r>
        <w:rPr>
          <w:rFonts w:hint="eastAsia"/>
          <w:b/>
          <w:bCs/>
          <w:sz w:val="22"/>
          <w:szCs w:val="22"/>
        </w:rPr>
        <w:t xml:space="preserve"> </w:t>
      </w:r>
      <w:r>
        <w:rPr>
          <w:b/>
          <w:bCs/>
          <w:sz w:val="22"/>
          <w:szCs w:val="22"/>
        </w:rPr>
        <w:t>Scenario A: Transportation Using Only Space Elevator</w:t>
      </w:r>
    </w:p>
    <w:p w14:paraId="45C8C095" w14:textId="77777777" w:rsidR="00572406" w:rsidRDefault="00000000">
      <w:pPr>
        <w:spacing w:line="400" w:lineRule="exact"/>
        <w:ind w:firstLine="420"/>
        <w:rPr>
          <w:rFonts w:ascii="宋体" w:hAnsi="宋体" w:hint="eastAsia"/>
          <w:sz w:val="24"/>
          <w:szCs w:val="24"/>
        </w:rPr>
      </w:pPr>
      <w:r>
        <w:rPr>
          <w:rFonts w:ascii="宋体" w:hAnsi="宋体" w:hint="eastAsia"/>
          <w:sz w:val="24"/>
          <w:szCs w:val="24"/>
        </w:rPr>
        <w:t>太空电梯</w:t>
      </w:r>
      <w:r>
        <w:rPr>
          <w:rFonts w:ascii="宋体" w:hAnsi="宋体"/>
          <w:sz w:val="24"/>
          <w:szCs w:val="24"/>
        </w:rPr>
        <w:t>系统分两个阶段运输货物：第一阶段通过缆索爬升器从地球港口到达顶点锚点（Apex Anchor），第二阶段通过转移火箭从</w:t>
      </w:r>
      <w:proofErr w:type="gramStart"/>
      <w:r>
        <w:rPr>
          <w:rFonts w:ascii="宋体" w:hAnsi="宋体"/>
          <w:sz w:val="24"/>
          <w:szCs w:val="24"/>
        </w:rPr>
        <w:t>顶点锚点到达</w:t>
      </w:r>
      <w:proofErr w:type="gramEnd"/>
      <w:r>
        <w:rPr>
          <w:rFonts w:ascii="宋体" w:hAnsi="宋体"/>
          <w:sz w:val="24"/>
          <w:szCs w:val="24"/>
        </w:rPr>
        <w:t>月球</w:t>
      </w:r>
      <w:r>
        <w:rPr>
          <w:rFonts w:ascii="宋体" w:hAnsi="宋体" w:hint="eastAsia"/>
          <w:sz w:val="24"/>
          <w:szCs w:val="24"/>
        </w:rPr>
        <w:t>，因此成本也需要由两部分组成。</w:t>
      </w:r>
    </w:p>
    <w:p w14:paraId="4190E3B4" w14:textId="77777777" w:rsidR="00572406" w:rsidRDefault="00000000">
      <w:pPr>
        <w:spacing w:line="400" w:lineRule="exact"/>
        <w:ind w:firstLine="420"/>
        <w:rPr>
          <w:rFonts w:ascii="宋体" w:hAnsi="宋体" w:hint="eastAsia"/>
          <w:sz w:val="24"/>
          <w:szCs w:val="24"/>
        </w:rPr>
      </w:pPr>
      <w:r>
        <w:rPr>
          <w:rFonts w:ascii="宋体" w:hAnsi="宋体" w:hint="eastAsia"/>
          <w:sz w:val="24"/>
          <w:szCs w:val="24"/>
        </w:rPr>
        <w:t>同时，使用火箭运输存在燃料耗损，最终的计算公式如下：</w:t>
      </w:r>
    </w:p>
    <w:p w14:paraId="6E7C467B" w14:textId="77777777" w:rsidR="00572406" w:rsidRDefault="00000000">
      <w:pPr>
        <w:pStyle w:val="AMDisplayEquation"/>
      </w:pPr>
      <w:r>
        <w:tab/>
      </w:r>
      <w:r>
        <w:rPr>
          <w:position w:val="-29"/>
        </w:rPr>
        <w:object w:dxaOrig="6692" w:dyaOrig="862" w14:anchorId="5E05E84F">
          <v:shape id="_x0000_i8845" type="#_x0000_t75" style="width:334.6pt;height:43.3pt" o:ole="">
            <v:imagedata r:id="rId205" o:title=""/>
          </v:shape>
          <o:OLEObject Type="Embed" ProgID="Equation.AxMath" ShapeID="_x0000_i8845" DrawAspect="Content" ObjectID="_1831565993" r:id="rId206"/>
        </w:object>
      </w:r>
    </w:p>
    <w:p w14:paraId="30A8D193" w14:textId="77777777" w:rsidR="00572406" w:rsidRDefault="00000000">
      <w:pPr>
        <w:spacing w:line="400" w:lineRule="exact"/>
        <w:rPr>
          <w:sz w:val="24"/>
          <w:szCs w:val="24"/>
        </w:rPr>
      </w:pPr>
      <w:r>
        <w:tab/>
      </w:r>
      <w:r>
        <w:rPr>
          <w:rFonts w:hint="eastAsia"/>
          <w:sz w:val="24"/>
          <w:szCs w:val="24"/>
        </w:rPr>
        <w:t>约束条件定义如下：</w:t>
      </w:r>
    </w:p>
    <w:p w14:paraId="577CB5AA" w14:textId="77777777" w:rsidR="00572406" w:rsidRDefault="00572406"/>
    <w:p w14:paraId="66521C9D" w14:textId="77777777" w:rsidR="00572406" w:rsidRDefault="00000000">
      <w:pPr>
        <w:pStyle w:val="AMDisplayEquation"/>
      </w:pPr>
      <w:r>
        <w:tab/>
      </w:r>
      <w:bookmarkStart w:id="15" w:name="TEMPGOTO"/>
      <w:r>
        <w:rPr>
          <w:position w:val="-84"/>
        </w:rPr>
        <w:object w:dxaOrig="2965" w:dyaOrig="1825" w14:anchorId="23ADF817">
          <v:shape id="_x0000_i8846" type="#_x0000_t75" style="width:148.15pt;height:91.15pt" o:ole="">
            <v:imagedata r:id="rId207" o:title=""/>
          </v:shape>
          <o:OLEObject Type="Embed" ProgID="Equation.AxMath" ShapeID="_x0000_i8846" DrawAspect="Content" ObjectID="_1831565994" r:id="rId208"/>
        </w:object>
      </w:r>
      <w:bookmarkEnd w:id="15"/>
    </w:p>
    <w:p w14:paraId="7720956A" w14:textId="77777777" w:rsidR="00572406" w:rsidRDefault="00000000">
      <w:pPr>
        <w:spacing w:line="400" w:lineRule="exact"/>
        <w:ind w:firstLine="420"/>
        <w:rPr>
          <w:b/>
          <w:bCs/>
          <w:sz w:val="22"/>
          <w:szCs w:val="22"/>
        </w:rPr>
      </w:pPr>
      <w:r>
        <w:rPr>
          <w:b/>
          <w:bCs/>
          <w:sz w:val="22"/>
          <w:szCs w:val="22"/>
        </w:rPr>
        <w:t>(</w:t>
      </w:r>
      <w:r>
        <w:rPr>
          <w:rFonts w:hint="eastAsia"/>
          <w:b/>
          <w:bCs/>
          <w:sz w:val="22"/>
          <w:szCs w:val="22"/>
        </w:rPr>
        <w:t>3</w:t>
      </w:r>
      <w:r>
        <w:rPr>
          <w:b/>
          <w:bCs/>
          <w:sz w:val="22"/>
          <w:szCs w:val="22"/>
        </w:rPr>
        <w:t>)</w:t>
      </w:r>
      <w:r>
        <w:rPr>
          <w:rFonts w:hint="eastAsia"/>
          <w:b/>
          <w:bCs/>
          <w:sz w:val="22"/>
          <w:szCs w:val="22"/>
        </w:rPr>
        <w:t xml:space="preserve"> </w:t>
      </w:r>
      <w:r>
        <w:rPr>
          <w:b/>
          <w:bCs/>
          <w:sz w:val="22"/>
          <w:szCs w:val="22"/>
        </w:rPr>
        <w:t>Scenario B: Transportation Using Only Conventional Chemical Rockets</w:t>
      </w:r>
    </w:p>
    <w:p w14:paraId="3810F04E" w14:textId="77777777" w:rsidR="00572406" w:rsidRDefault="00000000">
      <w:pPr>
        <w:ind w:firstLine="420"/>
        <w:rPr>
          <w:rFonts w:ascii="宋体" w:hAnsi="宋体" w:hint="eastAsia"/>
          <w:sz w:val="24"/>
          <w:szCs w:val="24"/>
        </w:rPr>
      </w:pPr>
      <w:r>
        <w:rPr>
          <w:rFonts w:ascii="宋体" w:hAnsi="宋体" w:hint="eastAsia"/>
          <w:sz w:val="24"/>
          <w:szCs w:val="24"/>
        </w:rPr>
        <w:t>火箭可从全球10个发射场发射，然而每个发射场的火箭的载重能力以及每年可支持的最大发射频度都不相同，最终的计算成本如下：</w:t>
      </w:r>
    </w:p>
    <w:p w14:paraId="7CDFB048" w14:textId="77777777" w:rsidR="00572406" w:rsidRDefault="00000000">
      <w:pPr>
        <w:pStyle w:val="AMDisplayEquation"/>
      </w:pPr>
      <w:r>
        <w:tab/>
      </w:r>
      <w:r>
        <w:rPr>
          <w:position w:val="-29"/>
        </w:rPr>
        <w:object w:dxaOrig="3327" w:dyaOrig="693" w14:anchorId="64135894">
          <v:shape id="_x0000_i8847" type="#_x0000_t75" style="width:166.45pt;height:34.55pt" o:ole="">
            <v:imagedata r:id="rId209" o:title=""/>
          </v:shape>
          <o:OLEObject Type="Embed" ProgID="Equation.AxMath" ShapeID="_x0000_i8847" DrawAspect="Content" ObjectID="_1831565995" r:id="rId210"/>
        </w:object>
      </w:r>
    </w:p>
    <w:p w14:paraId="2C7AB318" w14:textId="77777777" w:rsidR="00572406" w:rsidRDefault="00000000">
      <w:pPr>
        <w:spacing w:line="400" w:lineRule="exact"/>
        <w:rPr>
          <w:sz w:val="24"/>
          <w:szCs w:val="24"/>
        </w:rPr>
      </w:pPr>
      <w:r>
        <w:tab/>
      </w:r>
      <w:r>
        <w:rPr>
          <w:rFonts w:hint="eastAsia"/>
          <w:sz w:val="24"/>
          <w:szCs w:val="24"/>
        </w:rPr>
        <w:t>约束条件定义如下：</w:t>
      </w:r>
    </w:p>
    <w:p w14:paraId="7A3559C9" w14:textId="77777777" w:rsidR="00572406" w:rsidRDefault="00000000">
      <w:pPr>
        <w:pStyle w:val="AMDisplayEquation"/>
      </w:pPr>
      <w:r>
        <w:tab/>
      </w:r>
      <w:r>
        <w:rPr>
          <w:position w:val="-85"/>
        </w:rPr>
        <w:object w:dxaOrig="2672" w:dyaOrig="1825" w14:anchorId="553A17E1">
          <v:shape id="_x0000_i8848" type="#_x0000_t75" style="width:133.6pt;height:91.15pt" o:ole="">
            <v:imagedata r:id="rId211" o:title=""/>
          </v:shape>
          <o:OLEObject Type="Embed" ProgID="Equation.AxMath" ShapeID="_x0000_i8848" DrawAspect="Content" ObjectID="_1831565996" r:id="rId212"/>
        </w:object>
      </w:r>
    </w:p>
    <w:p w14:paraId="6BC26B74" w14:textId="77777777" w:rsidR="00572406" w:rsidRDefault="00000000">
      <w:pPr>
        <w:spacing w:line="400" w:lineRule="exact"/>
        <w:ind w:firstLine="420"/>
        <w:rPr>
          <w:b/>
          <w:bCs/>
          <w:sz w:val="22"/>
          <w:szCs w:val="22"/>
        </w:rPr>
      </w:pPr>
      <w:r>
        <w:rPr>
          <w:b/>
          <w:bCs/>
          <w:sz w:val="22"/>
          <w:szCs w:val="22"/>
        </w:rPr>
        <w:t>(</w:t>
      </w:r>
      <w:r>
        <w:rPr>
          <w:rFonts w:hint="eastAsia"/>
          <w:b/>
          <w:bCs/>
          <w:sz w:val="22"/>
          <w:szCs w:val="22"/>
        </w:rPr>
        <w:t>4</w:t>
      </w:r>
      <w:r>
        <w:rPr>
          <w:b/>
          <w:bCs/>
          <w:sz w:val="22"/>
          <w:szCs w:val="22"/>
        </w:rPr>
        <w:t>) Scenario C: Combined Use of the Two Transport Modes</w:t>
      </w:r>
    </w:p>
    <w:p w14:paraId="1CA12FAA" w14:textId="77777777" w:rsidR="00572406" w:rsidRDefault="00000000">
      <w:pPr>
        <w:spacing w:line="400" w:lineRule="exact"/>
        <w:ind w:firstLine="420"/>
        <w:rPr>
          <w:sz w:val="24"/>
          <w:szCs w:val="24"/>
        </w:rPr>
      </w:pPr>
      <w:r>
        <w:rPr>
          <w:rFonts w:hint="eastAsia"/>
          <w:sz w:val="24"/>
          <w:szCs w:val="24"/>
        </w:rPr>
        <w:t>同时使用上述两种运输方式，只需要考虑所有自变量的取值，修改总费用的</w:t>
      </w:r>
      <w:proofErr w:type="gramStart"/>
      <w:r>
        <w:rPr>
          <w:rFonts w:hint="eastAsia"/>
          <w:sz w:val="24"/>
          <w:szCs w:val="24"/>
        </w:rPr>
        <w:t>的</w:t>
      </w:r>
      <w:proofErr w:type="gramEnd"/>
      <w:r>
        <w:rPr>
          <w:rFonts w:hint="eastAsia"/>
          <w:sz w:val="24"/>
          <w:szCs w:val="24"/>
        </w:rPr>
        <w:t>计算公式：</w:t>
      </w:r>
    </w:p>
    <w:p w14:paraId="6EAE3D3C" w14:textId="77777777" w:rsidR="00572406" w:rsidRDefault="00000000">
      <w:pPr>
        <w:pStyle w:val="AMDisplayEquation"/>
      </w:pPr>
      <w:r>
        <w:tab/>
      </w:r>
      <w:r>
        <w:rPr>
          <w:position w:val="-29"/>
        </w:rPr>
        <w:object w:dxaOrig="8178" w:dyaOrig="693" w14:anchorId="30B30515">
          <v:shape id="_x0000_i8849" type="#_x0000_t75" style="width:408.7pt;height:34.55pt" o:ole="">
            <v:imagedata r:id="rId213" o:title=""/>
          </v:shape>
          <o:OLEObject Type="Embed" ProgID="Equation.AxMath" ShapeID="_x0000_i8849" DrawAspect="Content" ObjectID="_1831565997" r:id="rId214"/>
        </w:object>
      </w:r>
    </w:p>
    <w:p w14:paraId="2D7014A5" w14:textId="77777777" w:rsidR="00572406" w:rsidRDefault="00000000">
      <w:r>
        <w:rPr>
          <w:b/>
          <w:bCs/>
        </w:rPr>
        <w:tab/>
      </w:r>
      <w:r>
        <w:rPr>
          <w:rFonts w:hint="eastAsia"/>
        </w:rPr>
        <w:t>同时将两条运输质量约束合并，改为如下形式：</w:t>
      </w:r>
    </w:p>
    <w:p w14:paraId="3FD4BC82" w14:textId="77777777" w:rsidR="00572406" w:rsidRDefault="00000000">
      <w:pPr>
        <w:pStyle w:val="AMDisplayEquation"/>
      </w:pPr>
      <w:r>
        <w:tab/>
      </w:r>
      <w:r>
        <w:rPr>
          <w:position w:val="-29"/>
        </w:rPr>
        <w:object w:dxaOrig="4405" w:dyaOrig="693" w14:anchorId="5ED6B125">
          <v:shape id="_x0000_i8850" type="#_x0000_t75" style="width:220.15pt;height:34.55pt" o:ole="">
            <v:imagedata r:id="rId215" o:title=""/>
          </v:shape>
          <o:OLEObject Type="Embed" ProgID="Equation.AxMath" ShapeID="_x0000_i8850" DrawAspect="Content" ObjectID="_1831565998" r:id="rId216"/>
        </w:object>
      </w:r>
    </w:p>
    <w:p w14:paraId="5F509467" w14:textId="77777777" w:rsidR="00572406" w:rsidRDefault="00000000">
      <w:r>
        <w:tab/>
      </w:r>
      <w:r>
        <w:rPr>
          <w:rFonts w:hint="eastAsia"/>
        </w:rPr>
        <w:t>其余约束条件取上述两种场景约束条件的并集。</w:t>
      </w:r>
    </w:p>
    <w:p w14:paraId="315A10B4" w14:textId="77777777" w:rsidR="00572406" w:rsidRDefault="00000000">
      <w:pPr>
        <w:spacing w:line="400" w:lineRule="exact"/>
        <w:ind w:firstLine="420"/>
        <w:rPr>
          <w:b/>
          <w:bCs/>
          <w:sz w:val="22"/>
          <w:szCs w:val="22"/>
        </w:rPr>
      </w:pPr>
      <w:r>
        <w:rPr>
          <w:b/>
          <w:bCs/>
          <w:sz w:val="22"/>
          <w:szCs w:val="22"/>
        </w:rPr>
        <w:lastRenderedPageBreak/>
        <w:t>(</w:t>
      </w:r>
      <w:r>
        <w:rPr>
          <w:rFonts w:hint="eastAsia"/>
          <w:b/>
          <w:bCs/>
          <w:sz w:val="22"/>
          <w:szCs w:val="22"/>
        </w:rPr>
        <w:t>5</w:t>
      </w:r>
      <w:r>
        <w:rPr>
          <w:b/>
          <w:bCs/>
          <w:sz w:val="22"/>
          <w:szCs w:val="22"/>
        </w:rPr>
        <w:t>)</w:t>
      </w:r>
      <w:r>
        <w:rPr>
          <w:rFonts w:hint="eastAsia"/>
          <w:b/>
          <w:bCs/>
          <w:sz w:val="22"/>
          <w:szCs w:val="22"/>
        </w:rPr>
        <w:t xml:space="preserve"> </w:t>
      </w:r>
      <w:r>
        <w:rPr>
          <w:b/>
          <w:bCs/>
          <w:sz w:val="22"/>
          <w:szCs w:val="22"/>
        </w:rPr>
        <w:t>Solution Approach and Preliminary Conclusions</w:t>
      </w:r>
    </w:p>
    <w:p w14:paraId="673FA8B3" w14:textId="77777777" w:rsidR="00572406" w:rsidRDefault="00000000">
      <w:pPr>
        <w:spacing w:line="400" w:lineRule="exact"/>
        <w:ind w:firstLine="420"/>
        <w:rPr>
          <w:rFonts w:ascii="宋体" w:hAnsi="宋体" w:hint="eastAsia"/>
          <w:sz w:val="24"/>
          <w:szCs w:val="24"/>
        </w:rPr>
      </w:pPr>
      <w:r>
        <w:rPr>
          <w:rFonts w:ascii="宋体" w:hAnsi="宋体"/>
          <w:sz w:val="24"/>
          <w:szCs w:val="24"/>
        </w:rPr>
        <w:t>模型呈现出混合整数规划（MIP）特征。通过</w:t>
      </w:r>
      <w:proofErr w:type="spellStart"/>
      <w:r>
        <w:rPr>
          <w:rFonts w:ascii="宋体" w:hAnsi="宋体"/>
          <w:b/>
          <w:bCs/>
          <w:sz w:val="24"/>
          <w:szCs w:val="24"/>
        </w:rPr>
        <w:t>Gurobi</w:t>
      </w:r>
      <w:proofErr w:type="spellEnd"/>
      <w:r>
        <w:rPr>
          <w:rFonts w:ascii="宋体" w:hAnsi="宋体"/>
          <w:b/>
          <w:bCs/>
          <w:sz w:val="24"/>
          <w:szCs w:val="24"/>
        </w:rPr>
        <w:t>求解器</w:t>
      </w:r>
      <w:r>
        <w:rPr>
          <w:rFonts w:ascii="宋体" w:hAnsi="宋体"/>
          <w:sz w:val="24"/>
          <w:szCs w:val="24"/>
        </w:rPr>
        <w:t>进行</w:t>
      </w:r>
      <w:r>
        <w:rPr>
          <w:rFonts w:ascii="宋体" w:hAnsi="宋体"/>
          <w:b/>
          <w:bCs/>
          <w:sz w:val="24"/>
          <w:szCs w:val="24"/>
        </w:rPr>
        <w:t>分支定界（Branch-and-Bound）</w:t>
      </w:r>
      <w:r>
        <w:rPr>
          <w:rFonts w:ascii="宋体" w:hAnsi="宋体"/>
          <w:sz w:val="24"/>
          <w:szCs w:val="24"/>
        </w:rPr>
        <w:t>搜索，</w:t>
      </w:r>
      <w:r>
        <w:rPr>
          <w:rFonts w:ascii="宋体" w:hAnsi="宋体" w:hint="eastAsia"/>
          <w:sz w:val="24"/>
          <w:szCs w:val="24"/>
        </w:rPr>
        <w:t>这确保了我们能找到时间线规划和成本分配的全局最优解，而不是局部最优解，从而为最终的策略建议提供了稳健的数学基础。</w:t>
      </w:r>
    </w:p>
    <w:p w14:paraId="1037B6AB" w14:textId="77777777" w:rsidR="00572406" w:rsidRDefault="00000000">
      <w:pPr>
        <w:spacing w:line="400" w:lineRule="exact"/>
        <w:ind w:firstLine="420"/>
        <w:rPr>
          <w:rFonts w:ascii="宋体" w:hAnsi="宋体" w:hint="eastAsia"/>
          <w:sz w:val="24"/>
          <w:szCs w:val="24"/>
        </w:rPr>
      </w:pPr>
      <w:r>
        <w:rPr>
          <w:rFonts w:ascii="宋体" w:hAnsi="宋体" w:hint="eastAsia"/>
          <w:sz w:val="24"/>
          <w:szCs w:val="24"/>
        </w:rPr>
        <w:t>我们使用代码绘制了在同一</w:t>
      </w:r>
      <w:r>
        <w:rPr>
          <w:rFonts w:ascii="宋体" w:hAnsi="宋体" w:hint="eastAsia"/>
          <w:position w:val="-11"/>
          <w:sz w:val="24"/>
          <w:szCs w:val="24"/>
        </w:rPr>
        <w:object w:dxaOrig="200" w:dyaOrig="323" w14:anchorId="6D56D352">
          <v:shape id="_x0000_i8851" type="#_x0000_t75" style="width:10pt;height:16.25pt" o:ole="">
            <v:imagedata r:id="rId217" o:title=""/>
          </v:shape>
          <o:OLEObject Type="Embed" ProgID="Equation.AxMath" ShapeID="_x0000_i8851" DrawAspect="Content" ObjectID="_1831565999" r:id="rId218"/>
        </w:object>
      </w:r>
      <w:r>
        <w:rPr>
          <w:rFonts w:ascii="宋体" w:hAnsi="宋体" w:hint="eastAsia"/>
          <w:sz w:val="24"/>
          <w:szCs w:val="24"/>
        </w:rPr>
        <w:t>值下不同场景下最优策略的目标函数值，如下图所示：</w:t>
      </w:r>
    </w:p>
    <w:p w14:paraId="44677737" w14:textId="77777777" w:rsidR="00572406" w:rsidRDefault="00000000">
      <w:pPr>
        <w:ind w:firstLine="420"/>
        <w:jc w:val="center"/>
        <w:rPr>
          <w:rFonts w:ascii="宋体" w:hAnsi="宋体" w:hint="eastAsia"/>
          <w:sz w:val="24"/>
          <w:szCs w:val="24"/>
        </w:rPr>
      </w:pPr>
      <w:r>
        <w:rPr>
          <w:noProof/>
        </w:rPr>
        <w:drawing>
          <wp:inline distT="0" distB="0" distL="0" distR="0" wp14:anchorId="36F5ECCC" wp14:editId="138A1944">
            <wp:extent cx="3429000" cy="2266950"/>
            <wp:effectExtent l="0" t="0" r="0" b="0"/>
            <wp:docPr id="77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 name="图片 10"/>
                    <pic:cNvPicPr>
                      <a:picLocks noChangeAspect="1" noChangeArrowheads="1"/>
                    </pic:cNvPicPr>
                  </pic:nvPicPr>
                  <pic:blipFill>
                    <a:blip r:embed="rId219">
                      <a:extLst>
                        <a:ext uri="{28A0092B-C50C-407E-A947-70E740481C1C}">
                          <a14:useLocalDpi xmlns:a14="http://schemas.microsoft.com/office/drawing/2010/main" val="0"/>
                        </a:ext>
                      </a:extLst>
                    </a:blip>
                    <a:srcRect/>
                    <a:stretch>
                      <a:fillRect/>
                    </a:stretch>
                  </pic:blipFill>
                  <pic:spPr>
                    <a:xfrm>
                      <a:off x="0" y="0"/>
                      <a:ext cx="3429000" cy="2266950"/>
                    </a:xfrm>
                    <a:prstGeom prst="rect">
                      <a:avLst/>
                    </a:prstGeom>
                    <a:noFill/>
                    <a:ln>
                      <a:noFill/>
                    </a:ln>
                  </pic:spPr>
                </pic:pic>
              </a:graphicData>
            </a:graphic>
          </wp:inline>
        </w:drawing>
      </w:r>
    </w:p>
    <w:p w14:paraId="5055628E" w14:textId="77777777" w:rsidR="00572406" w:rsidRDefault="00000000">
      <w:pPr>
        <w:tabs>
          <w:tab w:val="left" w:pos="488"/>
          <w:tab w:val="left" w:pos="907"/>
        </w:tabs>
        <w:spacing w:line="400" w:lineRule="exact"/>
        <w:jc w:val="center"/>
        <w:rPr>
          <w:b/>
          <w:bCs/>
          <w:sz w:val="24"/>
          <w:szCs w:val="24"/>
        </w:rPr>
      </w:pPr>
      <w:r>
        <w:rPr>
          <w:rFonts w:hint="eastAsia"/>
          <w:b/>
          <w:bCs/>
          <w:sz w:val="24"/>
          <w:szCs w:val="24"/>
        </w:rPr>
        <w:t>Figure</w:t>
      </w:r>
      <w:r>
        <w:rPr>
          <w:b/>
          <w:bCs/>
          <w:sz w:val="24"/>
          <w:szCs w:val="24"/>
        </w:rPr>
        <w:t xml:space="preserve"> 1</w:t>
      </w:r>
      <w:r>
        <w:rPr>
          <w:b/>
          <w:bCs/>
          <w:sz w:val="24"/>
          <w:szCs w:val="24"/>
        </w:rPr>
        <w:t>：</w:t>
      </w:r>
      <w:r>
        <w:rPr>
          <w:b/>
          <w:bCs/>
          <w:sz w:val="24"/>
          <w:szCs w:val="24"/>
        </w:rPr>
        <w:t>Strategy comparison under Alpha-weighted Cost Trade-offs</w:t>
      </w:r>
    </w:p>
    <w:p w14:paraId="76B2B8CD" w14:textId="77777777" w:rsidR="00572406" w:rsidRDefault="00000000">
      <w:pPr>
        <w:spacing w:line="400" w:lineRule="exact"/>
        <w:ind w:firstLine="420"/>
        <w:rPr>
          <w:rFonts w:ascii="宋体" w:hAnsi="宋体" w:hint="eastAsia"/>
          <w:sz w:val="24"/>
          <w:szCs w:val="24"/>
        </w:rPr>
      </w:pPr>
      <w:r>
        <w:rPr>
          <w:rFonts w:ascii="宋体" w:hAnsi="宋体"/>
          <w:sz w:val="24"/>
          <w:szCs w:val="24"/>
        </w:rPr>
        <w:t>我们发现在确定的理想环境下，</w:t>
      </w:r>
      <w:r>
        <w:rPr>
          <w:rFonts w:ascii="宋体" w:hAnsi="宋体"/>
          <w:b/>
          <w:bCs/>
          <w:sz w:val="24"/>
          <w:szCs w:val="24"/>
        </w:rPr>
        <w:t>混合策略（Hybrid Strategy）始终优于单一运输模式。这符合经济学中的比较优势理论</w:t>
      </w:r>
      <w:r>
        <w:rPr>
          <w:rFonts w:ascii="宋体" w:hAnsi="宋体"/>
          <w:sz w:val="24"/>
          <w:szCs w:val="24"/>
        </w:rPr>
        <w:t>：火箭在“时间价值”高昂的初期具有比较优势，而太空电梯在长周期的大宗运输中具有成本优势。</w:t>
      </w:r>
      <w:r>
        <w:rPr>
          <w:rFonts w:ascii="宋体" w:hAnsi="宋体" w:hint="eastAsia"/>
          <w:sz w:val="24"/>
          <w:szCs w:val="24"/>
        </w:rPr>
        <w:t>我们后面</w:t>
      </w:r>
      <w:proofErr w:type="gramStart"/>
      <w:r>
        <w:rPr>
          <w:rFonts w:ascii="宋体" w:hAnsi="宋体" w:hint="eastAsia"/>
          <w:sz w:val="24"/>
          <w:szCs w:val="24"/>
        </w:rPr>
        <w:t>几阶段</w:t>
      </w:r>
      <w:proofErr w:type="gramEnd"/>
      <w:r>
        <w:rPr>
          <w:rFonts w:ascii="宋体" w:hAnsi="宋体" w:hint="eastAsia"/>
          <w:sz w:val="24"/>
          <w:szCs w:val="24"/>
        </w:rPr>
        <w:t>的模型拓充也是基于这种混合策略场景。</w:t>
      </w:r>
    </w:p>
    <w:p w14:paraId="41687ACC" w14:textId="77777777" w:rsidR="00572406" w:rsidRDefault="00000000">
      <w:pPr>
        <w:pStyle w:val="3"/>
        <w:spacing w:before="0" w:after="0" w:line="415" w:lineRule="auto"/>
        <w:rPr>
          <w:sz w:val="24"/>
          <w:szCs w:val="24"/>
        </w:rPr>
      </w:pPr>
      <w:r>
        <w:rPr>
          <w:rFonts w:hint="eastAsia"/>
          <w:sz w:val="24"/>
          <w:szCs w:val="24"/>
        </w:rPr>
        <w:t>N</w:t>
      </w:r>
      <w:r>
        <w:rPr>
          <w:sz w:val="24"/>
          <w:szCs w:val="24"/>
        </w:rPr>
        <w:t>.2.</w:t>
      </w:r>
      <w:r>
        <w:rPr>
          <w:rFonts w:hint="eastAsia"/>
          <w:sz w:val="24"/>
          <w:szCs w:val="24"/>
        </w:rPr>
        <w:t>4</w:t>
      </w:r>
      <w:r>
        <w:rPr>
          <w:sz w:val="24"/>
          <w:szCs w:val="24"/>
        </w:rPr>
        <w:t xml:space="preserve"> </w:t>
      </w:r>
      <w:r>
        <w:rPr>
          <w:rFonts w:hint="eastAsia"/>
          <w:sz w:val="24"/>
          <w:szCs w:val="24"/>
        </w:rPr>
        <w:t>Basical Model Result</w:t>
      </w:r>
    </w:p>
    <w:p w14:paraId="603BB45B" w14:textId="77777777" w:rsidR="00572406" w:rsidRDefault="00000000">
      <w:pPr>
        <w:spacing w:line="320" w:lineRule="exact"/>
        <w:ind w:firstLine="420"/>
      </w:pPr>
      <w:r>
        <w:rPr>
          <w:rFonts w:hint="eastAsia"/>
        </w:rPr>
        <w:t>在不同的</w:t>
      </w:r>
      <w:r>
        <w:rPr>
          <w:position w:val="-10"/>
        </w:rPr>
        <w:object w:dxaOrig="177" w:dyaOrig="323" w14:anchorId="33F8004C">
          <v:shape id="_x0000_i8852" type="#_x0000_t75" style="width:8.75pt;height:16.25pt" o:ole="">
            <v:imagedata r:id="rId220" o:title=""/>
          </v:shape>
          <o:OLEObject Type="Embed" ProgID="Equation.AxMath" ShapeID="_x0000_i8852" DrawAspect="Content" ObjectID="_1831566000" r:id="rId221"/>
        </w:object>
      </w:r>
      <w:r>
        <w:rPr>
          <w:rFonts w:hint="eastAsia"/>
        </w:rPr>
        <w:t>取值下，我们的混合策略所需要的总成本与</w:t>
      </w:r>
      <w:proofErr w:type="gramStart"/>
      <w:r>
        <w:rPr>
          <w:rFonts w:hint="eastAsia"/>
        </w:rPr>
        <w:t>总完成</w:t>
      </w:r>
      <w:proofErr w:type="gramEnd"/>
      <w:r>
        <w:rPr>
          <w:rFonts w:hint="eastAsia"/>
        </w:rPr>
        <w:t>时间如下图所示：</w:t>
      </w:r>
    </w:p>
    <w:p w14:paraId="6D82F580" w14:textId="77777777" w:rsidR="00572406" w:rsidRDefault="00000000">
      <w:pPr>
        <w:jc w:val="center"/>
      </w:pPr>
      <w:r>
        <w:rPr>
          <w:noProof/>
        </w:rPr>
        <w:drawing>
          <wp:inline distT="0" distB="0" distL="0" distR="0" wp14:anchorId="4C303F19" wp14:editId="71F1739A">
            <wp:extent cx="3362325" cy="1762125"/>
            <wp:effectExtent l="0" t="0" r="0" b="0"/>
            <wp:docPr id="78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 name="图片 9"/>
                    <pic:cNvPicPr>
                      <a:picLocks noChangeAspect="1" noChangeArrowheads="1"/>
                    </pic:cNvPicPr>
                  </pic:nvPicPr>
                  <pic:blipFill>
                    <a:blip r:embed="rId222">
                      <a:extLst>
                        <a:ext uri="{28A0092B-C50C-407E-A947-70E740481C1C}">
                          <a14:useLocalDpi xmlns:a14="http://schemas.microsoft.com/office/drawing/2010/main" val="0"/>
                        </a:ext>
                      </a:extLst>
                    </a:blip>
                    <a:srcRect/>
                    <a:stretch>
                      <a:fillRect/>
                    </a:stretch>
                  </pic:blipFill>
                  <pic:spPr>
                    <a:xfrm>
                      <a:off x="0" y="0"/>
                      <a:ext cx="3362325" cy="1762125"/>
                    </a:xfrm>
                    <a:prstGeom prst="rect">
                      <a:avLst/>
                    </a:prstGeom>
                    <a:noFill/>
                    <a:ln>
                      <a:noFill/>
                    </a:ln>
                  </pic:spPr>
                </pic:pic>
              </a:graphicData>
            </a:graphic>
          </wp:inline>
        </w:drawing>
      </w:r>
    </w:p>
    <w:p w14:paraId="541125A9" w14:textId="77777777" w:rsidR="00572406" w:rsidRDefault="00000000">
      <w:pPr>
        <w:tabs>
          <w:tab w:val="left" w:pos="488"/>
          <w:tab w:val="left" w:pos="907"/>
        </w:tabs>
        <w:spacing w:line="400" w:lineRule="exact"/>
        <w:jc w:val="center"/>
        <w:rPr>
          <w:b/>
          <w:bCs/>
          <w:sz w:val="24"/>
          <w:szCs w:val="24"/>
        </w:rPr>
      </w:pPr>
      <w:r>
        <w:rPr>
          <w:rFonts w:hint="eastAsia"/>
          <w:b/>
          <w:bCs/>
          <w:sz w:val="24"/>
          <w:szCs w:val="24"/>
        </w:rPr>
        <w:t>Figure</w:t>
      </w:r>
      <w:r>
        <w:rPr>
          <w:b/>
          <w:bCs/>
          <w:sz w:val="24"/>
          <w:szCs w:val="24"/>
        </w:rPr>
        <w:t xml:space="preserve"> </w:t>
      </w:r>
      <w:r>
        <w:rPr>
          <w:rFonts w:hint="eastAsia"/>
          <w:b/>
          <w:bCs/>
          <w:sz w:val="24"/>
          <w:szCs w:val="24"/>
        </w:rPr>
        <w:t>2</w:t>
      </w:r>
      <w:r>
        <w:rPr>
          <w:b/>
          <w:bCs/>
          <w:sz w:val="24"/>
          <w:szCs w:val="24"/>
        </w:rPr>
        <w:t>：</w:t>
      </w:r>
      <w:r>
        <w:rPr>
          <w:b/>
          <w:bCs/>
          <w:position w:val="-12"/>
          <w:sz w:val="24"/>
          <w:szCs w:val="24"/>
        </w:rPr>
        <w:object w:dxaOrig="239" w:dyaOrig="362" w14:anchorId="56ECCCC3">
          <v:shape id="_x0000_i8853" type="#_x0000_t75" style="width:12.05pt;height:17.9pt" o:ole="">
            <v:imagedata r:id="rId223" o:title=""/>
          </v:shape>
          <o:OLEObject Type="Embed" ProgID="Equation.AxMath" ShapeID="_x0000_i8853" DrawAspect="Content" ObjectID="_1831566001" r:id="rId224"/>
        </w:object>
      </w:r>
      <w:r>
        <w:rPr>
          <w:b/>
          <w:bCs/>
          <w:sz w:val="24"/>
          <w:szCs w:val="24"/>
        </w:rPr>
        <w:t>-Driven Time–Cost Trade-offs</w:t>
      </w:r>
    </w:p>
    <w:p w14:paraId="30DEAF78" w14:textId="77777777" w:rsidR="00572406" w:rsidRDefault="00000000">
      <w:pPr>
        <w:spacing w:line="320" w:lineRule="exact"/>
        <w:ind w:firstLine="420"/>
        <w:rPr>
          <w:b/>
          <w:bCs/>
        </w:rPr>
      </w:pPr>
      <w:r>
        <w:rPr>
          <w:rFonts w:hint="eastAsia"/>
        </w:rPr>
        <w:t>考虑在</w:t>
      </w:r>
      <w:r>
        <w:rPr>
          <w:position w:val="-10"/>
        </w:rPr>
        <w:object w:dxaOrig="177" w:dyaOrig="323" w14:anchorId="55782B62">
          <v:shape id="_x0000_i8854" type="#_x0000_t75" style="width:8.75pt;height:16.25pt" o:ole="">
            <v:imagedata r:id="rId220" o:title=""/>
          </v:shape>
          <o:OLEObject Type="Embed" ProgID="Equation.AxMath" ShapeID="_x0000_i8854" DrawAspect="Content" ObjectID="_1831566002" r:id="rId225"/>
        </w:object>
      </w:r>
      <w:r>
        <w:rPr>
          <w:rFonts w:hint="eastAsia"/>
        </w:rPr>
        <w:t>取值为</w:t>
      </w:r>
      <w:r>
        <w:rPr>
          <w:rFonts w:hint="eastAsia"/>
        </w:rPr>
        <w:t>0.5</w:t>
      </w:r>
      <w:r>
        <w:rPr>
          <w:rFonts w:hint="eastAsia"/>
        </w:rPr>
        <w:t>的情况下，运输策略将较为均衡的考虑到时间与成本，此次优化目标下模型的</w:t>
      </w:r>
      <w:r>
        <w:rPr>
          <w:rFonts w:hint="eastAsia"/>
          <w:b/>
          <w:bCs/>
        </w:rPr>
        <w:t>成本时间线以及各发射基地</w:t>
      </w:r>
      <w:proofErr w:type="gramStart"/>
      <w:r>
        <w:rPr>
          <w:rFonts w:hint="eastAsia"/>
          <w:b/>
          <w:bCs/>
        </w:rPr>
        <w:t>总如下</w:t>
      </w:r>
      <w:proofErr w:type="gramEnd"/>
      <w:r>
        <w:rPr>
          <w:rFonts w:hint="eastAsia"/>
          <w:b/>
          <w:bCs/>
        </w:rPr>
        <w:t>图所示：</w:t>
      </w:r>
    </w:p>
    <w:p w14:paraId="69FE57B9" w14:textId="77777777" w:rsidR="00572406" w:rsidRDefault="00000000">
      <w:pPr>
        <w:jc w:val="left"/>
      </w:pPr>
      <w:r>
        <w:rPr>
          <w:noProof/>
        </w:rPr>
        <w:lastRenderedPageBreak/>
        <w:drawing>
          <wp:inline distT="0" distB="0" distL="0" distR="0" wp14:anchorId="7E252092" wp14:editId="715F764D">
            <wp:extent cx="3038475" cy="1762125"/>
            <wp:effectExtent l="0" t="0" r="0" b="0"/>
            <wp:docPr id="95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 name="图片 8"/>
                    <pic:cNvPicPr>
                      <a:picLocks noChangeAspect="1" noChangeArrowheads="1"/>
                    </pic:cNvPicPr>
                  </pic:nvPicPr>
                  <pic:blipFill>
                    <a:blip r:embed="rId226">
                      <a:extLst>
                        <a:ext uri="{28A0092B-C50C-407E-A947-70E740481C1C}">
                          <a14:useLocalDpi xmlns:a14="http://schemas.microsoft.com/office/drawing/2010/main" val="0"/>
                        </a:ext>
                      </a:extLst>
                    </a:blip>
                    <a:srcRect/>
                    <a:stretch>
                      <a:fillRect/>
                    </a:stretch>
                  </pic:blipFill>
                  <pic:spPr>
                    <a:xfrm>
                      <a:off x="0" y="0"/>
                      <a:ext cx="3038475" cy="1762125"/>
                    </a:xfrm>
                    <a:prstGeom prst="rect">
                      <a:avLst/>
                    </a:prstGeom>
                    <a:noFill/>
                    <a:ln>
                      <a:noFill/>
                    </a:ln>
                  </pic:spPr>
                </pic:pic>
              </a:graphicData>
            </a:graphic>
          </wp:inline>
        </w:drawing>
      </w:r>
      <w:r>
        <w:rPr>
          <w:noProof/>
        </w:rPr>
        <w:drawing>
          <wp:inline distT="0" distB="0" distL="0" distR="0" wp14:anchorId="764A4C26" wp14:editId="1B584877">
            <wp:extent cx="3048000" cy="1781175"/>
            <wp:effectExtent l="0" t="0" r="0" b="0"/>
            <wp:docPr id="98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 name="图片 7"/>
                    <pic:cNvPicPr>
                      <a:picLocks noChangeAspect="1" noChangeArrowheads="1"/>
                    </pic:cNvPicPr>
                  </pic:nvPicPr>
                  <pic:blipFill>
                    <a:blip r:embed="rId227">
                      <a:extLst>
                        <a:ext uri="{28A0092B-C50C-407E-A947-70E740481C1C}">
                          <a14:useLocalDpi xmlns:a14="http://schemas.microsoft.com/office/drawing/2010/main" val="0"/>
                        </a:ext>
                      </a:extLst>
                    </a:blip>
                    <a:srcRect/>
                    <a:stretch>
                      <a:fillRect/>
                    </a:stretch>
                  </pic:blipFill>
                  <pic:spPr>
                    <a:xfrm>
                      <a:off x="0" y="0"/>
                      <a:ext cx="3048000" cy="1781175"/>
                    </a:xfrm>
                    <a:prstGeom prst="rect">
                      <a:avLst/>
                    </a:prstGeom>
                    <a:noFill/>
                    <a:ln>
                      <a:noFill/>
                    </a:ln>
                  </pic:spPr>
                </pic:pic>
              </a:graphicData>
            </a:graphic>
          </wp:inline>
        </w:drawing>
      </w:r>
    </w:p>
    <w:p w14:paraId="5D7838D6" w14:textId="77777777" w:rsidR="00572406" w:rsidRDefault="00572406"/>
    <w:p w14:paraId="68294168" w14:textId="77777777" w:rsidR="00572406" w:rsidRDefault="00000000">
      <w:pPr>
        <w:pStyle w:val="2"/>
        <w:numPr>
          <w:ilvl w:val="0"/>
          <w:numId w:val="0"/>
        </w:numPr>
        <w:spacing w:before="0" w:after="0" w:line="360" w:lineRule="auto"/>
        <w:rPr>
          <w:rFonts w:ascii="Times New Roman" w:eastAsia="等线 Light" w:hAnsi="Times New Roman"/>
          <w:szCs w:val="28"/>
        </w:rPr>
      </w:pPr>
      <w:r>
        <w:rPr>
          <w:rFonts w:ascii="Times New Roman" w:eastAsia="宋体" w:hAnsi="Times New Roman" w:hint="eastAsia"/>
          <w:szCs w:val="28"/>
        </w:rPr>
        <w:t>N.3</w:t>
      </w:r>
      <w:r>
        <w:rPr>
          <w:rFonts w:ascii="Times New Roman" w:eastAsia="等线" w:hAnsi="Times New Roman"/>
          <w:szCs w:val="28"/>
        </w:rPr>
        <w:t xml:space="preserve"> </w:t>
      </w:r>
      <w:r>
        <w:rPr>
          <w:rFonts w:ascii="Times New Roman" w:eastAsia="等线 Light" w:hAnsi="Times New Roman"/>
          <w:szCs w:val="28"/>
        </w:rPr>
        <w:t>Phase</w:t>
      </w:r>
      <w:r>
        <w:rPr>
          <w:rFonts w:ascii="Times New Roman" w:hAnsi="Times New Roman" w:hint="eastAsia"/>
          <w:szCs w:val="28"/>
        </w:rPr>
        <w:t xml:space="preserve"> </w:t>
      </w:r>
      <w:r>
        <w:rPr>
          <w:rFonts w:ascii="Times New Roman" w:hAnsi="Times New Roman"/>
          <w:szCs w:val="28"/>
        </w:rPr>
        <w:t>II</w:t>
      </w:r>
      <w:r>
        <w:rPr>
          <w:rFonts w:ascii="Times New Roman" w:eastAsia="等线 Light" w:hAnsi="Times New Roman"/>
          <w:szCs w:val="28"/>
        </w:rPr>
        <w:t>: Stochastic Resilience &amp; Adaptive Strategy</w:t>
      </w:r>
    </w:p>
    <w:p w14:paraId="1FF17E28" w14:textId="77777777" w:rsidR="00087083" w:rsidRPr="0036504A" w:rsidRDefault="00087083" w:rsidP="0036504A">
      <w:pPr>
        <w:spacing w:line="360" w:lineRule="exact"/>
        <w:ind w:firstLine="420"/>
        <w:rPr>
          <w:sz w:val="24"/>
          <w:szCs w:val="24"/>
        </w:rPr>
      </w:pPr>
      <w:r w:rsidRPr="0036504A">
        <w:rPr>
          <w:sz w:val="24"/>
          <w:szCs w:val="24"/>
        </w:rPr>
        <w:t xml:space="preserve">While Phase I yields a mathematical optimum, it represents a </w:t>
      </w:r>
      <w:r w:rsidRPr="002E21B5">
        <w:rPr>
          <w:b/>
          <w:bCs/>
          <w:sz w:val="24"/>
          <w:szCs w:val="24"/>
        </w:rPr>
        <w:t>static deterministic optimization</w:t>
      </w:r>
      <w:r w:rsidRPr="0036504A">
        <w:rPr>
          <w:sz w:val="24"/>
          <w:szCs w:val="24"/>
        </w:rPr>
        <w:t xml:space="preserve"> predicated on a 'perfect world' hypothesis. In supply chain theory, such rigid efficiency maximization creates a </w:t>
      </w:r>
      <w:r w:rsidRPr="002E21B5">
        <w:rPr>
          <w:b/>
          <w:bCs/>
          <w:sz w:val="24"/>
          <w:szCs w:val="24"/>
        </w:rPr>
        <w:t>'tightly coupled' system</w:t>
      </w:r>
      <w:r w:rsidRPr="0036504A">
        <w:rPr>
          <w:sz w:val="24"/>
          <w:szCs w:val="24"/>
        </w:rPr>
        <w:t>—one devoid of redundancy and hypersensitive to external perturbations.</w:t>
      </w:r>
    </w:p>
    <w:p w14:paraId="11ACEE44" w14:textId="77777777" w:rsidR="00087083" w:rsidRPr="0036504A" w:rsidRDefault="00087083" w:rsidP="0036504A">
      <w:pPr>
        <w:spacing w:line="360" w:lineRule="exact"/>
        <w:ind w:firstLine="420"/>
        <w:rPr>
          <w:sz w:val="24"/>
          <w:szCs w:val="24"/>
        </w:rPr>
      </w:pPr>
      <w:r w:rsidRPr="0036504A">
        <w:rPr>
          <w:sz w:val="24"/>
          <w:szCs w:val="24"/>
        </w:rPr>
        <w:t xml:space="preserve">However, real-world Earth-Moon logistics face severe </w:t>
      </w:r>
      <w:r w:rsidRPr="002E21B5">
        <w:rPr>
          <w:b/>
          <w:bCs/>
          <w:sz w:val="24"/>
          <w:szCs w:val="24"/>
        </w:rPr>
        <w:t>stochasticity</w:t>
      </w:r>
      <w:r w:rsidRPr="0036504A">
        <w:rPr>
          <w:sz w:val="24"/>
          <w:szCs w:val="24"/>
        </w:rPr>
        <w:t>, ranging from launch failures to space elevator shutdowns caused by orbital debris. Direct implementation of Phase I risks a 'domino effect' where minor faults trigger total project collapse. Consequently, we must pivot our objective from cost minimization to system robustness maximization, transitioning to Phase II: Risk Modeling.</w:t>
      </w:r>
    </w:p>
    <w:p w14:paraId="77578144" w14:textId="77777777" w:rsidR="00087083" w:rsidRDefault="00087083" w:rsidP="00087083">
      <w:pPr>
        <w:spacing w:line="400" w:lineRule="exact"/>
        <w:rPr>
          <w:rFonts w:ascii="宋体" w:hAnsi="宋体"/>
          <w:sz w:val="24"/>
          <w:szCs w:val="24"/>
        </w:rPr>
      </w:pPr>
    </w:p>
    <w:p w14:paraId="391D08B8" w14:textId="4D03F847" w:rsidR="00572406" w:rsidRPr="002E21B5" w:rsidRDefault="00000000" w:rsidP="002E21B5">
      <w:pPr>
        <w:pStyle w:val="3"/>
        <w:spacing w:before="0" w:after="0" w:line="415" w:lineRule="auto"/>
        <w:rPr>
          <w:sz w:val="24"/>
          <w:szCs w:val="24"/>
        </w:rPr>
      </w:pPr>
      <w:r>
        <w:rPr>
          <w:rFonts w:hint="eastAsia"/>
          <w:sz w:val="24"/>
          <w:szCs w:val="24"/>
        </w:rPr>
        <w:t>N</w:t>
      </w:r>
      <w:r>
        <w:rPr>
          <w:sz w:val="24"/>
          <w:szCs w:val="24"/>
        </w:rPr>
        <w:t>.</w:t>
      </w:r>
      <w:r>
        <w:rPr>
          <w:rFonts w:hint="eastAsia"/>
          <w:sz w:val="24"/>
          <w:szCs w:val="24"/>
        </w:rPr>
        <w:t>3</w:t>
      </w:r>
      <w:r>
        <w:rPr>
          <w:sz w:val="24"/>
          <w:szCs w:val="24"/>
        </w:rPr>
        <w:t>.</w:t>
      </w:r>
      <w:r>
        <w:rPr>
          <w:rFonts w:hint="eastAsia"/>
          <w:sz w:val="24"/>
          <w:szCs w:val="24"/>
        </w:rPr>
        <w:t>1</w:t>
      </w:r>
      <w:r>
        <w:rPr>
          <w:sz w:val="24"/>
          <w:szCs w:val="24"/>
        </w:rPr>
        <w:t xml:space="preserve"> Mathematical Representation of Risk Features</w:t>
      </w:r>
    </w:p>
    <w:p w14:paraId="578D42D3" w14:textId="06AF8BC6" w:rsidR="00087083" w:rsidRPr="0036504A" w:rsidRDefault="00087083" w:rsidP="0036504A">
      <w:pPr>
        <w:spacing w:line="360" w:lineRule="exact"/>
        <w:ind w:firstLine="420"/>
        <w:rPr>
          <w:rFonts w:hint="eastAsia"/>
          <w:sz w:val="24"/>
          <w:szCs w:val="24"/>
        </w:rPr>
      </w:pPr>
      <w:r w:rsidRPr="0036504A">
        <w:rPr>
          <w:sz w:val="24"/>
          <w:szCs w:val="24"/>
        </w:rPr>
        <w:t>We abstract system risks into two representative modes of supply chain disruption:</w:t>
      </w:r>
    </w:p>
    <w:p w14:paraId="547AF185" w14:textId="689C0B52" w:rsidR="00087083" w:rsidRPr="0036504A" w:rsidRDefault="00087083" w:rsidP="0036504A">
      <w:pPr>
        <w:spacing w:line="360" w:lineRule="exact"/>
        <w:ind w:firstLine="420"/>
        <w:rPr>
          <w:rFonts w:hint="eastAsia"/>
          <w:sz w:val="24"/>
          <w:szCs w:val="24"/>
        </w:rPr>
      </w:pPr>
      <w:r w:rsidRPr="002E21B5">
        <w:rPr>
          <w:b/>
          <w:bCs/>
          <w:sz w:val="24"/>
          <w:szCs w:val="24"/>
        </w:rPr>
        <w:t>(1) Asset-Destruction Risk (Rocket Segment):</w:t>
      </w:r>
      <w:r w:rsidRPr="0036504A">
        <w:rPr>
          <w:sz w:val="24"/>
          <w:szCs w:val="24"/>
        </w:rPr>
        <w:t xml:space="preserve"> A rocket launch operates as a Bernoulli Trial; failure results in simultaneous Asset Loss and Sunk Cost. This directly compromises the cumulative cargo constraint, causing the effective transport volume</w:t>
      </w:r>
      <w:r w:rsidRPr="0036504A">
        <w:rPr>
          <w:rFonts w:hint="eastAsia"/>
          <w:sz w:val="24"/>
          <w:szCs w:val="24"/>
        </w:rPr>
        <w:t xml:space="preserve"> </w:t>
      </w:r>
      <w:r w:rsidRPr="0036504A">
        <w:rPr>
          <w:sz w:val="24"/>
          <w:szCs w:val="24"/>
        </w:rPr>
        <w:object w:dxaOrig="339" w:dyaOrig="323" w14:anchorId="7CE0D201">
          <v:shape id="_x0000_i8863" type="#_x0000_t75" style="width:17.05pt;height:16.25pt" o:ole="">
            <v:imagedata r:id="rId228" o:title=""/>
          </v:shape>
          <o:OLEObject Type="Embed" ProgID="Equation.AxMath" ShapeID="_x0000_i8863" DrawAspect="Content" ObjectID="_1831566003" r:id="rId229"/>
        </w:object>
      </w:r>
      <w:r w:rsidRPr="0036504A">
        <w:rPr>
          <w:rFonts w:hint="eastAsia"/>
          <w:sz w:val="24"/>
          <w:szCs w:val="24"/>
        </w:rPr>
        <w:t xml:space="preserve"> </w:t>
      </w:r>
      <w:r w:rsidRPr="0036504A">
        <w:rPr>
          <w:sz w:val="24"/>
          <w:szCs w:val="24"/>
        </w:rPr>
        <w:t xml:space="preserve">o </w:t>
      </w:r>
      <w:proofErr w:type="gramStart"/>
      <w:r w:rsidRPr="0036504A">
        <w:rPr>
          <w:sz w:val="24"/>
          <w:szCs w:val="24"/>
        </w:rPr>
        <w:t>fall</w:t>
      </w:r>
      <w:proofErr w:type="gramEnd"/>
      <w:r w:rsidRPr="0036504A">
        <w:rPr>
          <w:sz w:val="24"/>
          <w:szCs w:val="24"/>
        </w:rPr>
        <w:t xml:space="preserve"> short of the planned volume </w:t>
      </w:r>
      <w:r w:rsidRPr="0036504A">
        <w:rPr>
          <w:sz w:val="24"/>
          <w:szCs w:val="24"/>
        </w:rPr>
        <w:object w:dxaOrig="362" w:dyaOrig="323" w14:anchorId="283F2219">
          <v:shape id="_x0000_i8864" type="#_x0000_t75" style="width:17.9pt;height:16.25pt" o:ole="">
            <v:imagedata r:id="rId230" o:title=""/>
          </v:shape>
          <o:OLEObject Type="Embed" ProgID="Equation.AxMath" ShapeID="_x0000_i8864" DrawAspect="Content" ObjectID="_1831566004" r:id="rId231"/>
        </w:object>
      </w:r>
      <w:r w:rsidRPr="0036504A">
        <w:rPr>
          <w:sz w:val="24"/>
          <w:szCs w:val="24"/>
        </w:rPr>
        <w:t xml:space="preserve">. Assuming a single-launch failure probability </w:t>
      </w:r>
      <w:r w:rsidRPr="0036504A">
        <w:rPr>
          <w:sz w:val="24"/>
          <w:szCs w:val="24"/>
        </w:rPr>
        <w:object w:dxaOrig="878" w:dyaOrig="339" w14:anchorId="30DA7787">
          <v:shape id="_x0000_i8865" type="#_x0000_t75" style="width:43.7pt;height:17.05pt" o:ole="">
            <v:imagedata r:id="rId39" o:title=""/>
          </v:shape>
          <o:OLEObject Type="Embed" ProgID="Equation.AxMath" ShapeID="_x0000_i8865" DrawAspect="Content" ObjectID="_1831566005" r:id="rId232"/>
        </w:object>
      </w:r>
      <w:r w:rsidRPr="0036504A">
        <w:rPr>
          <w:sz w:val="24"/>
          <w:szCs w:val="24"/>
        </w:rPr>
        <w:t>, the actual number of launches follows a Binomial Distribution:</w:t>
      </w:r>
    </w:p>
    <w:p w14:paraId="341C3714" w14:textId="77777777" w:rsidR="00572406" w:rsidRDefault="00000000">
      <w:pPr>
        <w:pStyle w:val="AMDisplayEquation"/>
      </w:pPr>
      <w:r>
        <w:tab/>
      </w:r>
      <w:r>
        <w:rPr>
          <w:position w:val="-26"/>
        </w:rPr>
        <w:object w:dxaOrig="4235" w:dyaOrig="624" w14:anchorId="04DCDB3B">
          <v:shape id="_x0000_i8858" type="#_x0000_t75" style="width:211.85pt;height:31.2pt" o:ole="">
            <v:imagedata r:id="rId233" o:title=""/>
          </v:shape>
          <o:OLEObject Type="Embed" ProgID="Equation.AxMath" ShapeID="_x0000_i8858" DrawAspect="Content" ObjectID="_1831566006" r:id="rId234"/>
        </w:object>
      </w:r>
    </w:p>
    <w:p w14:paraId="16E510E5" w14:textId="6574E32B" w:rsidR="00087083" w:rsidRPr="0036504A" w:rsidRDefault="00087083" w:rsidP="0036504A">
      <w:pPr>
        <w:spacing w:line="360" w:lineRule="exact"/>
        <w:ind w:firstLine="420"/>
        <w:rPr>
          <w:rFonts w:hint="eastAsia"/>
          <w:sz w:val="24"/>
          <w:szCs w:val="24"/>
        </w:rPr>
      </w:pPr>
      <w:r w:rsidRPr="0036504A">
        <w:rPr>
          <w:sz w:val="24"/>
          <w:szCs w:val="24"/>
        </w:rPr>
        <w:t>Accordingly, we define the cargo loss volume</w:t>
      </w:r>
      <w:r w:rsidR="00B10038" w:rsidRPr="0036504A">
        <w:rPr>
          <w:rFonts w:hint="eastAsia"/>
          <w:sz w:val="24"/>
          <w:szCs w:val="24"/>
        </w:rPr>
        <w:t xml:space="preserve"> </w:t>
      </w:r>
      <w:r w:rsidR="00B10038" w:rsidRPr="0036504A">
        <w:rPr>
          <w:sz w:val="24"/>
          <w:szCs w:val="24"/>
        </w:rPr>
        <w:object w:dxaOrig="447" w:dyaOrig="323" w14:anchorId="74F52DA6">
          <v:shape id="_x0000_i8867" type="#_x0000_t75" style="width:22.45pt;height:16.25pt" o:ole="">
            <v:imagedata r:id="rId235" o:title=""/>
          </v:shape>
          <o:OLEObject Type="Embed" ProgID="Equation.AxMath" ShapeID="_x0000_i8867" DrawAspect="Content" ObjectID="_1831566007" r:id="rId236"/>
        </w:object>
      </w:r>
      <w:r w:rsidRPr="0036504A">
        <w:rPr>
          <w:sz w:val="24"/>
          <w:szCs w:val="24"/>
        </w:rPr>
        <w:t xml:space="preserve"> and sunk cost incurred by rocket</w:t>
      </w:r>
      <w:r w:rsidR="00B10038" w:rsidRPr="0036504A">
        <w:rPr>
          <w:rFonts w:hint="eastAsia"/>
          <w:sz w:val="24"/>
          <w:szCs w:val="24"/>
        </w:rPr>
        <w:t xml:space="preserve"> </w:t>
      </w:r>
      <w:r w:rsidR="00B10038" w:rsidRPr="0036504A">
        <w:rPr>
          <w:sz w:val="24"/>
          <w:szCs w:val="24"/>
        </w:rPr>
        <w:object w:dxaOrig="501" w:dyaOrig="323" w14:anchorId="1E7ABB6C">
          <v:shape id="_x0000_i8868" type="#_x0000_t75" style="width:24.95pt;height:16.25pt" o:ole="">
            <v:imagedata r:id="rId237" o:title=""/>
          </v:shape>
          <o:OLEObject Type="Embed" ProgID="Equation.AxMath" ShapeID="_x0000_i8868" DrawAspect="Content" ObjectID="_1831566008" r:id="rId238"/>
        </w:object>
      </w:r>
      <w:r w:rsidRPr="0036504A">
        <w:rPr>
          <w:sz w:val="24"/>
          <w:szCs w:val="24"/>
        </w:rPr>
        <w:t xml:space="preserve"> failures in year </w:t>
      </w:r>
      <w:r w:rsidRPr="0036504A">
        <w:rPr>
          <w:sz w:val="24"/>
          <w:szCs w:val="24"/>
        </w:rPr>
        <w:object w:dxaOrig="123" w:dyaOrig="323" w14:anchorId="6DFBE210">
          <v:shape id="_x0000_i8866" type="#_x0000_t75" style="width:6.25pt;height:16.25pt" o:ole="">
            <v:imagedata r:id="rId239" o:title=""/>
          </v:shape>
          <o:OLEObject Type="Embed" ProgID="Equation.AxMath" ShapeID="_x0000_i8866" DrawAspect="Content" ObjectID="_1831566009" r:id="rId240"/>
        </w:object>
      </w:r>
      <w:r w:rsidRPr="0036504A">
        <w:rPr>
          <w:sz w:val="24"/>
          <w:szCs w:val="24"/>
        </w:rPr>
        <w:t xml:space="preserve"> as:</w:t>
      </w:r>
    </w:p>
    <w:p w14:paraId="12381C92" w14:textId="77777777" w:rsidR="00572406" w:rsidRDefault="00000000">
      <w:pPr>
        <w:jc w:val="center"/>
        <w:rPr>
          <w:b/>
          <w:bCs/>
        </w:rPr>
      </w:pPr>
      <w:r>
        <w:rPr>
          <w:b/>
          <w:bCs/>
          <w:position w:val="-63"/>
        </w:rPr>
        <w:object w:dxaOrig="4944" w:dyaOrig="1378" w14:anchorId="3F4CC391">
          <v:shape id="_x0000_i8862" type="#_x0000_t75" style="width:247.2pt;height:69.1pt" o:ole="">
            <v:imagedata r:id="rId241" o:title=""/>
          </v:shape>
          <o:OLEObject Type="Embed" ProgID="Equation.AxMath" ShapeID="_x0000_i8862" DrawAspect="Content" ObjectID="_1831566010" r:id="rId242"/>
        </w:object>
      </w:r>
    </w:p>
    <w:p w14:paraId="0DDF0EEB" w14:textId="7C138F2D" w:rsidR="00B10038" w:rsidRPr="0036504A" w:rsidRDefault="00B10038" w:rsidP="0036504A">
      <w:pPr>
        <w:spacing w:line="360" w:lineRule="exact"/>
        <w:ind w:firstLine="420"/>
        <w:rPr>
          <w:rFonts w:hint="eastAsia"/>
          <w:sz w:val="24"/>
          <w:szCs w:val="24"/>
        </w:rPr>
      </w:pPr>
      <w:r w:rsidRPr="002E21B5">
        <w:rPr>
          <w:b/>
          <w:bCs/>
          <w:sz w:val="24"/>
          <w:szCs w:val="24"/>
        </w:rPr>
        <w:t xml:space="preserve">(2) Service Degradation Risk (Elevator Segment): </w:t>
      </w:r>
      <w:r w:rsidRPr="0036504A">
        <w:rPr>
          <w:sz w:val="24"/>
          <w:szCs w:val="24"/>
        </w:rPr>
        <w:t xml:space="preserve">In contrast to the binary nature of rocket launches, space elevator malfunctions—such as mechanical wear or tether oscillation—typically </w:t>
      </w:r>
      <w:r w:rsidRPr="0036504A">
        <w:rPr>
          <w:sz w:val="24"/>
          <w:szCs w:val="24"/>
        </w:rPr>
        <w:lastRenderedPageBreak/>
        <w:t>manifest as Capacity Derating. We introduce a time-variant Effective Capacity Factor</w:t>
      </w:r>
      <w:r w:rsidRPr="0036504A">
        <w:rPr>
          <w:rFonts w:hint="eastAsia"/>
          <w:sz w:val="24"/>
          <w:szCs w:val="24"/>
        </w:rPr>
        <w:t xml:space="preserve"> </w:t>
      </w:r>
      <w:r w:rsidRPr="0036504A">
        <w:rPr>
          <w:sz w:val="24"/>
          <w:szCs w:val="24"/>
        </w:rPr>
        <w:object w:dxaOrig="924" w:dyaOrig="323" w14:anchorId="1A9FB5F1">
          <v:shape id="_x0000_i8958" type="#_x0000_t75" style="width:46.2pt;height:16.25pt" o:ole="">
            <v:imagedata r:id="rId243" o:title=""/>
          </v:shape>
          <o:OLEObject Type="Embed" ProgID="Equation.AxMath" ShapeID="_x0000_i8958" DrawAspect="Content" ObjectID="_1831566011" r:id="rId244"/>
        </w:object>
      </w:r>
      <w:r w:rsidRPr="0036504A">
        <w:rPr>
          <w:sz w:val="24"/>
          <w:szCs w:val="24"/>
        </w:rPr>
        <w:t xml:space="preserve"> to quantify the elevator's operational status in year </w:t>
      </w:r>
      <w:r w:rsidRPr="0036504A">
        <w:rPr>
          <w:sz w:val="24"/>
          <w:szCs w:val="24"/>
        </w:rPr>
        <w:object w:dxaOrig="123" w:dyaOrig="323" w14:anchorId="0AAA3B4B">
          <v:shape id="_x0000_i8957" type="#_x0000_t75" style="width:6.25pt;height:16.25pt" o:ole="">
            <v:imagedata r:id="rId239" o:title=""/>
          </v:shape>
          <o:OLEObject Type="Embed" ProgID="Equation.AxMath" ShapeID="_x0000_i8957" DrawAspect="Content" ObjectID="_1831566012" r:id="rId245"/>
        </w:object>
      </w:r>
      <w:r w:rsidRPr="0036504A">
        <w:rPr>
          <w:sz w:val="24"/>
          <w:szCs w:val="24"/>
        </w:rPr>
        <w:t xml:space="preserve">. Any reduction in this factor causes a backlog of planned cargo, resulting in subsequent schedule slippage. The Probability Mass Function of </w:t>
      </w:r>
      <w:r w:rsidRPr="0036504A">
        <w:rPr>
          <w:sz w:val="24"/>
          <w:szCs w:val="24"/>
        </w:rPr>
        <w:object w:dxaOrig="200" w:dyaOrig="323" w14:anchorId="445723C0">
          <v:shape id="_x0000_i8956" type="#_x0000_t75" style="width:10pt;height:16.25pt" o:ole="">
            <v:imagedata r:id="rId246" o:title=""/>
          </v:shape>
          <o:OLEObject Type="Embed" ProgID="Equation.AxMath" ShapeID="_x0000_i8956" DrawAspect="Content" ObjectID="_1831566013" r:id="rId247"/>
        </w:object>
      </w:r>
      <w:r w:rsidRPr="0036504A">
        <w:rPr>
          <w:sz w:val="24"/>
          <w:szCs w:val="24"/>
        </w:rPr>
        <w:t xml:space="preserve"> is defined as:</w:t>
      </w:r>
    </w:p>
    <w:p w14:paraId="36D85FD5" w14:textId="77777777" w:rsidR="00572406" w:rsidRDefault="00000000">
      <w:pPr>
        <w:pStyle w:val="AMDisplayEquation"/>
      </w:pPr>
      <w:r>
        <w:tab/>
      </w:r>
      <w:r>
        <w:rPr>
          <w:position w:val="-53"/>
        </w:rPr>
        <w:object w:dxaOrig="7762" w:dyaOrig="1178" w14:anchorId="0A8DE736">
          <v:shape id="_x0000_i8955" type="#_x0000_t75" style="width:388.3pt;height:59.1pt" o:ole="">
            <v:imagedata r:id="rId248" o:title=""/>
          </v:shape>
          <o:OLEObject Type="Embed" ProgID="Equation.AxMath" ShapeID="_x0000_i8955" DrawAspect="Content" ObjectID="_1831566014" r:id="rId249"/>
        </w:object>
      </w:r>
    </w:p>
    <w:p w14:paraId="5F0D21DB" w14:textId="3E2E6368" w:rsidR="00C05E05" w:rsidRPr="0036504A" w:rsidRDefault="00C05E05" w:rsidP="00C05E05">
      <w:pPr>
        <w:spacing w:line="360" w:lineRule="exact"/>
        <w:ind w:firstLine="420"/>
        <w:rPr>
          <w:rFonts w:hint="eastAsia"/>
          <w:sz w:val="24"/>
          <w:szCs w:val="24"/>
        </w:rPr>
      </w:pPr>
      <w:r w:rsidRPr="0036504A">
        <w:rPr>
          <w:sz w:val="24"/>
          <w:szCs w:val="24"/>
        </w:rPr>
        <w:t xml:space="preserve">Here, </w:t>
      </w:r>
      <w:r w:rsidRPr="0036504A">
        <w:rPr>
          <w:sz w:val="24"/>
          <w:szCs w:val="24"/>
        </w:rPr>
        <w:object w:dxaOrig="486" w:dyaOrig="314" w14:anchorId="219F0612">
          <v:shape id="_x0000_i8965" type="#_x0000_t75" style="width:24.15pt;height:15.8pt" o:ole="">
            <v:imagedata r:id="rId250" o:title=""/>
          </v:shape>
          <o:OLEObject Type="Embed" ProgID="Equation.AxMath" ShapeID="_x0000_i8965" DrawAspect="Content" ObjectID="_1831566015" r:id="rId251"/>
        </w:object>
      </w:r>
      <w:r w:rsidRPr="0036504A">
        <w:rPr>
          <w:sz w:val="24"/>
          <w:szCs w:val="24"/>
        </w:rPr>
        <w:t xml:space="preserve"> represents the probability of Mechanical Failure, necessitating extended repairs that reduce annual capacity to zero. </w:t>
      </w:r>
      <w:r w:rsidRPr="0036504A">
        <w:rPr>
          <w:sz w:val="24"/>
          <w:szCs w:val="24"/>
        </w:rPr>
        <w:object w:dxaOrig="454" w:dyaOrig="323" w14:anchorId="6F709497">
          <v:shape id="_x0000_i8963" type="#_x0000_t75" style="width:22.9pt;height:16.25pt" o:ole="">
            <v:imagedata r:id="rId252" o:title=""/>
          </v:shape>
          <o:OLEObject Type="Embed" ProgID="Equation.AxMath" ShapeID="_x0000_i8963" DrawAspect="Content" ObjectID="_1831566016" r:id="rId253"/>
        </w:object>
      </w:r>
      <w:r w:rsidRPr="0036504A">
        <w:rPr>
          <w:sz w:val="24"/>
          <w:szCs w:val="24"/>
        </w:rPr>
        <w:t xml:space="preserve"> denotes the probability of tether oscillation (induced by Coriolis forces or debris), which requires operational speed reduction or pod suspension, scaling effective capacity by a factor of </w:t>
      </w:r>
      <w:r w:rsidRPr="0036504A">
        <w:rPr>
          <w:sz w:val="24"/>
          <w:szCs w:val="24"/>
        </w:rPr>
        <w:object w:dxaOrig="799" w:dyaOrig="314" w14:anchorId="7D9D2CDE">
          <v:shape id="_x0000_i8966" type="#_x0000_t75" style="width:39.95pt;height:15.8pt" o:ole="">
            <v:imagedata r:id="rId254" o:title=""/>
          </v:shape>
          <o:OLEObject Type="Embed" ProgID="Equation.AxMath" ShapeID="_x0000_i8966" DrawAspect="Content" ObjectID="_1831566017" r:id="rId255"/>
        </w:object>
      </w:r>
      <w:r w:rsidRPr="0036504A">
        <w:rPr>
          <w:sz w:val="24"/>
          <w:szCs w:val="24"/>
        </w:rPr>
        <w:t xml:space="preserve">. Consequently, the actual maximum capacity ceiling for the Space Elevator in year </w:t>
      </w:r>
      <w:r w:rsidRPr="0036504A">
        <w:rPr>
          <w:sz w:val="24"/>
          <w:szCs w:val="24"/>
        </w:rPr>
        <w:object w:dxaOrig="123" w:dyaOrig="323" w14:anchorId="1CCDCDF4">
          <v:shape id="_x0000_i8964" type="#_x0000_t75" style="width:6.25pt;height:16.25pt" o:ole="">
            <v:imagedata r:id="rId239" o:title=""/>
          </v:shape>
          <o:OLEObject Type="Embed" ProgID="Equation.AxMath" ShapeID="_x0000_i8964" DrawAspect="Content" ObjectID="_1831566018" r:id="rId256"/>
        </w:object>
      </w:r>
      <w:r w:rsidRPr="0036504A">
        <w:rPr>
          <w:sz w:val="24"/>
          <w:szCs w:val="24"/>
        </w:rPr>
        <w:t xml:space="preserve"> is revised as:</w:t>
      </w:r>
    </w:p>
    <w:p w14:paraId="4F711472" w14:textId="18F94346" w:rsidR="00572406" w:rsidRDefault="00000000" w:rsidP="00CA3352">
      <w:pPr>
        <w:pStyle w:val="AMDisplayEquation"/>
      </w:pPr>
      <w:r>
        <w:tab/>
      </w:r>
      <w:r>
        <w:object w:dxaOrig="2680" w:dyaOrig="339" w14:anchorId="2EDE277D">
          <v:shape id="_x0000_i8818" type="#_x0000_t75" style="width:134pt;height:17.05pt" o:ole="">
            <v:imagedata r:id="rId257" o:title=""/>
          </v:shape>
          <o:OLEObject Type="Embed" ProgID="Equation.AxMath" ShapeID="_x0000_i8818" DrawAspect="Content" ObjectID="_1831566019" r:id="rId258"/>
        </w:object>
      </w:r>
    </w:p>
    <w:p w14:paraId="7F81B0EE" w14:textId="2380922D" w:rsidR="00C05E05" w:rsidRDefault="00C05E05" w:rsidP="0036504A">
      <w:pPr>
        <w:spacing w:line="360" w:lineRule="exact"/>
        <w:ind w:firstLine="420"/>
        <w:rPr>
          <w:sz w:val="24"/>
          <w:szCs w:val="24"/>
        </w:rPr>
      </w:pPr>
      <w:r w:rsidRPr="00C05E05">
        <w:rPr>
          <w:sz w:val="24"/>
          <w:szCs w:val="24"/>
        </w:rPr>
        <w:t xml:space="preserve">These definitions translate qualitative risk descriptions into random variables operable within our mathematical framework. This formulation encompasses both </w:t>
      </w:r>
      <w:r w:rsidRPr="002E21B5">
        <w:rPr>
          <w:b/>
          <w:bCs/>
          <w:sz w:val="24"/>
          <w:szCs w:val="24"/>
        </w:rPr>
        <w:t>cargo loss</w:t>
      </w:r>
      <w:r w:rsidRPr="00C05E05">
        <w:rPr>
          <w:sz w:val="24"/>
          <w:szCs w:val="24"/>
        </w:rPr>
        <w:t xml:space="preserve"> and </w:t>
      </w:r>
      <w:r w:rsidRPr="002E21B5">
        <w:rPr>
          <w:b/>
          <w:bCs/>
          <w:sz w:val="24"/>
          <w:szCs w:val="24"/>
        </w:rPr>
        <w:t>schedule delay risks</w:t>
      </w:r>
      <w:r w:rsidRPr="00C05E05">
        <w:rPr>
          <w:sz w:val="24"/>
          <w:szCs w:val="24"/>
        </w:rPr>
        <w:t>, establishing a robust foundation for subsequent Monte Carlo stress testing.</w:t>
      </w:r>
    </w:p>
    <w:p w14:paraId="3DE7216C" w14:textId="77777777" w:rsidR="00C05E05" w:rsidRDefault="00C05E05">
      <w:pPr>
        <w:spacing w:line="400" w:lineRule="exact"/>
        <w:ind w:firstLine="420"/>
        <w:rPr>
          <w:rFonts w:hint="eastAsia"/>
          <w:sz w:val="24"/>
          <w:szCs w:val="24"/>
        </w:rPr>
      </w:pPr>
    </w:p>
    <w:p w14:paraId="2E3693B3" w14:textId="77777777" w:rsidR="00572406" w:rsidRDefault="00000000">
      <w:pPr>
        <w:pStyle w:val="3"/>
        <w:spacing w:before="0" w:after="0" w:line="415" w:lineRule="auto"/>
        <w:rPr>
          <w:sz w:val="24"/>
          <w:szCs w:val="24"/>
        </w:rPr>
      </w:pPr>
      <w:r>
        <w:rPr>
          <w:rFonts w:hint="eastAsia"/>
          <w:sz w:val="24"/>
          <w:szCs w:val="24"/>
        </w:rPr>
        <w:t>N</w:t>
      </w:r>
      <w:r>
        <w:rPr>
          <w:sz w:val="24"/>
          <w:szCs w:val="24"/>
        </w:rPr>
        <w:t>.</w:t>
      </w:r>
      <w:r>
        <w:rPr>
          <w:rFonts w:hint="eastAsia"/>
          <w:sz w:val="24"/>
          <w:szCs w:val="24"/>
        </w:rPr>
        <w:t>3</w:t>
      </w:r>
      <w:r>
        <w:rPr>
          <w:sz w:val="24"/>
          <w:szCs w:val="24"/>
        </w:rPr>
        <w:t>.</w:t>
      </w:r>
      <w:r>
        <w:rPr>
          <w:rFonts w:hint="eastAsia"/>
          <w:sz w:val="24"/>
          <w:szCs w:val="24"/>
        </w:rPr>
        <w:t>2</w:t>
      </w:r>
      <w:r>
        <w:rPr>
          <w:sz w:val="24"/>
          <w:szCs w:val="24"/>
        </w:rPr>
        <w:t xml:space="preserve"> Monte Carlo Stress Testing and Model Vulnerability Analysis</w:t>
      </w:r>
    </w:p>
    <w:p w14:paraId="0C6935FE" w14:textId="13A7CCBF" w:rsidR="00FD297A" w:rsidRPr="0036504A" w:rsidRDefault="00FD297A" w:rsidP="00FD297A">
      <w:pPr>
        <w:spacing w:line="360" w:lineRule="exact"/>
        <w:ind w:firstLine="420"/>
        <w:rPr>
          <w:rFonts w:hint="eastAsia"/>
          <w:sz w:val="24"/>
          <w:szCs w:val="24"/>
        </w:rPr>
      </w:pPr>
      <w:r w:rsidRPr="0036504A">
        <w:rPr>
          <w:sz w:val="24"/>
          <w:szCs w:val="24"/>
        </w:rPr>
        <w:t xml:space="preserve">To quantify the operational reliability of the Phase I strategy, we developed a </w:t>
      </w:r>
      <w:r w:rsidRPr="002E21B5">
        <w:rPr>
          <w:b/>
          <w:bCs/>
          <w:sz w:val="24"/>
          <w:szCs w:val="24"/>
        </w:rPr>
        <w:t>Monte Carlo simulation engine</w:t>
      </w:r>
      <w:r w:rsidRPr="0036504A">
        <w:rPr>
          <w:sz w:val="24"/>
          <w:szCs w:val="24"/>
        </w:rPr>
        <w:t xml:space="preserve">. Through </w:t>
      </w:r>
      <w:r w:rsidRPr="0036504A">
        <w:rPr>
          <w:sz w:val="24"/>
          <w:szCs w:val="24"/>
        </w:rPr>
        <w:object w:dxaOrig="924" w:dyaOrig="323" w14:anchorId="7B0BED9E">
          <v:shape id="_x0000_i8968" type="#_x0000_t75" style="width:46.2pt;height:16.25pt" o:ole="">
            <v:imagedata r:id="rId259" o:title=""/>
          </v:shape>
          <o:OLEObject Type="Embed" ProgID="Equation.AxMath" ShapeID="_x0000_i8968" DrawAspect="Content" ObjectID="_1831566020" r:id="rId260"/>
        </w:object>
      </w:r>
      <w:r w:rsidRPr="0036504A">
        <w:rPr>
          <w:sz w:val="24"/>
          <w:szCs w:val="24"/>
        </w:rPr>
        <w:t xml:space="preserve"> independent iterations, we simulated system performance under stochastic perturbations. The results are illustrated below:</w:t>
      </w:r>
    </w:p>
    <w:p w14:paraId="1B9447ED" w14:textId="77777777" w:rsidR="00572406" w:rsidRDefault="00000000">
      <w:pPr>
        <w:ind w:firstLine="420"/>
        <w:jc w:val="center"/>
        <w:rPr>
          <w:rFonts w:ascii="宋体" w:hAnsi="宋体" w:hint="eastAsia"/>
          <w:sz w:val="24"/>
          <w:szCs w:val="24"/>
        </w:rPr>
      </w:pPr>
      <w:r>
        <w:rPr>
          <w:rFonts w:ascii="宋体" w:hAnsi="宋体"/>
          <w:noProof/>
          <w:sz w:val="24"/>
          <w:szCs w:val="24"/>
        </w:rPr>
        <w:drawing>
          <wp:inline distT="0" distB="0" distL="0" distR="0" wp14:anchorId="0B9AC34F" wp14:editId="4B435D6E">
            <wp:extent cx="4029075" cy="2667000"/>
            <wp:effectExtent l="0" t="0" r="0" b="0"/>
            <wp:docPr id="87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 name="图片 6"/>
                    <pic:cNvPicPr>
                      <a:picLocks noChangeAspect="1" noChangeArrowheads="1"/>
                    </pic:cNvPicPr>
                  </pic:nvPicPr>
                  <pic:blipFill>
                    <a:blip r:embed="rId261">
                      <a:extLst>
                        <a:ext uri="{28A0092B-C50C-407E-A947-70E740481C1C}">
                          <a14:useLocalDpi xmlns:a14="http://schemas.microsoft.com/office/drawing/2010/main" val="0"/>
                        </a:ext>
                      </a:extLst>
                    </a:blip>
                    <a:srcRect/>
                    <a:stretch>
                      <a:fillRect/>
                    </a:stretch>
                  </pic:blipFill>
                  <pic:spPr>
                    <a:xfrm>
                      <a:off x="0" y="0"/>
                      <a:ext cx="4029075" cy="2667000"/>
                    </a:xfrm>
                    <a:prstGeom prst="rect">
                      <a:avLst/>
                    </a:prstGeom>
                    <a:noFill/>
                    <a:ln>
                      <a:noFill/>
                    </a:ln>
                  </pic:spPr>
                </pic:pic>
              </a:graphicData>
            </a:graphic>
          </wp:inline>
        </w:drawing>
      </w:r>
    </w:p>
    <w:p w14:paraId="07868264" w14:textId="533D954C" w:rsidR="00FD297A" w:rsidRPr="0036504A" w:rsidRDefault="00FD297A" w:rsidP="0036504A">
      <w:pPr>
        <w:spacing w:line="360" w:lineRule="exact"/>
        <w:ind w:firstLine="420"/>
        <w:rPr>
          <w:rFonts w:hint="eastAsia"/>
          <w:sz w:val="24"/>
          <w:szCs w:val="24"/>
        </w:rPr>
      </w:pPr>
      <w:r w:rsidRPr="0036504A">
        <w:rPr>
          <w:sz w:val="24"/>
          <w:szCs w:val="24"/>
        </w:rPr>
        <w:t>Simulation results expose the extreme fragility of the deterministic model. Upon incorporating stochastic failures, the success rate of the original optimal strategy plummets to 0%, with an average cargo shortfall of 4.68 million tons.</w:t>
      </w:r>
    </w:p>
    <w:p w14:paraId="0C54B0EC" w14:textId="31ECA8F3" w:rsidR="00FD297A" w:rsidRPr="0036504A" w:rsidRDefault="00FD297A" w:rsidP="0036504A">
      <w:pPr>
        <w:spacing w:line="360" w:lineRule="exact"/>
        <w:ind w:firstLine="420"/>
        <w:rPr>
          <w:sz w:val="24"/>
          <w:szCs w:val="24"/>
        </w:rPr>
      </w:pPr>
      <w:r w:rsidRPr="0036504A">
        <w:rPr>
          <w:sz w:val="24"/>
          <w:szCs w:val="24"/>
        </w:rPr>
        <w:lastRenderedPageBreak/>
        <w:t>The root cause of this systemic failure is the</w:t>
      </w:r>
      <w:r w:rsidRPr="0036504A">
        <w:rPr>
          <w:rFonts w:hint="eastAsia"/>
          <w:sz w:val="24"/>
          <w:szCs w:val="24"/>
        </w:rPr>
        <w:t xml:space="preserve"> </w:t>
      </w:r>
      <w:r w:rsidRPr="0036504A">
        <w:rPr>
          <w:sz w:val="24"/>
          <w:szCs w:val="24"/>
        </w:rPr>
        <w:t>‘</w:t>
      </w:r>
      <w:r w:rsidRPr="0036504A">
        <w:rPr>
          <w:sz w:val="24"/>
          <w:szCs w:val="24"/>
        </w:rPr>
        <w:t>Zero Redundancy' design. In its drive to minimize costs, Phase I's algorithm saturated annual capacity utilization at 100%. This effectively stripped the system of any 'Safety Margin' to buffer against stochastic perturbations.</w:t>
      </w:r>
    </w:p>
    <w:p w14:paraId="4616AE33" w14:textId="6F25B5B6" w:rsidR="0036504A" w:rsidRDefault="0036504A">
      <w:pPr>
        <w:spacing w:line="400" w:lineRule="exact"/>
        <w:ind w:firstLine="357"/>
        <w:rPr>
          <w:rFonts w:ascii="宋体" w:hAnsi="宋体" w:hint="eastAsia"/>
          <w:sz w:val="24"/>
          <w:szCs w:val="24"/>
        </w:rPr>
      </w:pPr>
      <w:r>
        <w:rPr>
          <w:rFonts w:ascii="宋体" w:hAnsi="宋体" w:hint="eastAsia"/>
          <w:sz w:val="24"/>
          <w:szCs w:val="24"/>
        </w:rPr>
        <w:t xml:space="preserve"> </w:t>
      </w:r>
    </w:p>
    <w:p w14:paraId="43FADCAF" w14:textId="77777777" w:rsidR="00572406" w:rsidRDefault="00000000">
      <w:pPr>
        <w:pStyle w:val="3"/>
        <w:spacing w:before="0" w:after="0" w:line="415" w:lineRule="auto"/>
        <w:rPr>
          <w:sz w:val="24"/>
          <w:szCs w:val="24"/>
        </w:rPr>
      </w:pPr>
      <w:r>
        <w:rPr>
          <w:rFonts w:hint="eastAsia"/>
          <w:sz w:val="24"/>
          <w:szCs w:val="24"/>
        </w:rPr>
        <w:t>N</w:t>
      </w:r>
      <w:r>
        <w:rPr>
          <w:sz w:val="24"/>
          <w:szCs w:val="24"/>
        </w:rPr>
        <w:t>.</w:t>
      </w:r>
      <w:r>
        <w:rPr>
          <w:rFonts w:hint="eastAsia"/>
          <w:sz w:val="24"/>
          <w:szCs w:val="24"/>
        </w:rPr>
        <w:t>3</w:t>
      </w:r>
      <w:r>
        <w:rPr>
          <w:sz w:val="24"/>
          <w:szCs w:val="24"/>
        </w:rPr>
        <w:t>.</w:t>
      </w:r>
      <w:r>
        <w:rPr>
          <w:rFonts w:hint="eastAsia"/>
          <w:sz w:val="24"/>
          <w:szCs w:val="24"/>
        </w:rPr>
        <w:t>3</w:t>
      </w:r>
      <w:r>
        <w:rPr>
          <w:sz w:val="24"/>
          <w:szCs w:val="24"/>
        </w:rPr>
        <w:t xml:space="preserve"> Dual-Buffer Robust Optimization Strategy</w:t>
      </w:r>
    </w:p>
    <w:p w14:paraId="0BBD8616" w14:textId="7C351A71" w:rsidR="0036504A" w:rsidRPr="0036504A" w:rsidRDefault="0036504A" w:rsidP="0036504A">
      <w:pPr>
        <w:spacing w:line="360" w:lineRule="exact"/>
        <w:ind w:firstLine="420"/>
        <w:rPr>
          <w:sz w:val="24"/>
          <w:szCs w:val="24"/>
        </w:rPr>
      </w:pPr>
      <w:r w:rsidRPr="0036504A">
        <w:rPr>
          <w:sz w:val="24"/>
          <w:szCs w:val="24"/>
        </w:rPr>
        <w:t xml:space="preserve">Inspired by Resilient Supply Chain Management, we propose a </w:t>
      </w:r>
      <w:r w:rsidRPr="002E21B5">
        <w:rPr>
          <w:b/>
          <w:bCs/>
          <w:sz w:val="24"/>
          <w:szCs w:val="24"/>
        </w:rPr>
        <w:t>Dual Buffering Strategy</w:t>
      </w:r>
      <w:r w:rsidRPr="0036504A">
        <w:rPr>
          <w:sz w:val="24"/>
          <w:szCs w:val="24"/>
        </w:rPr>
        <w:t xml:space="preserve"> that proactively incurs 'Redundancy Costs' to purchase system 'Certainty'.</w:t>
      </w:r>
    </w:p>
    <w:p w14:paraId="7D4BC997" w14:textId="77777777" w:rsidR="0036504A" w:rsidRPr="0036504A" w:rsidRDefault="0036504A" w:rsidP="0036504A">
      <w:pPr>
        <w:spacing w:line="360" w:lineRule="exact"/>
        <w:ind w:firstLine="420"/>
        <w:rPr>
          <w:b/>
          <w:bCs/>
          <w:sz w:val="24"/>
          <w:szCs w:val="24"/>
        </w:rPr>
      </w:pPr>
      <w:r w:rsidRPr="0036504A">
        <w:rPr>
          <w:b/>
          <w:bCs/>
          <w:sz w:val="24"/>
          <w:szCs w:val="24"/>
        </w:rPr>
        <w:t>(1) Demand-Side: Safety Stock Buffer</w:t>
      </w:r>
    </w:p>
    <w:p w14:paraId="28FA9C50" w14:textId="01B3123C" w:rsidR="0036504A" w:rsidRPr="0036504A" w:rsidRDefault="0036504A" w:rsidP="0036504A">
      <w:pPr>
        <w:spacing w:line="360" w:lineRule="exact"/>
        <w:ind w:firstLine="420"/>
        <w:rPr>
          <w:rFonts w:hint="eastAsia"/>
          <w:sz w:val="24"/>
          <w:szCs w:val="24"/>
        </w:rPr>
      </w:pPr>
      <w:r w:rsidRPr="0036504A">
        <w:rPr>
          <w:sz w:val="24"/>
          <w:szCs w:val="24"/>
        </w:rPr>
        <w:t>Given the irreversibility of rocket-induced cargo loss, we introduce a safety redundancy coefficient</w:t>
      </w:r>
      <w:r w:rsidRPr="0036504A">
        <w:rPr>
          <w:rFonts w:hint="eastAsia"/>
          <w:sz w:val="24"/>
          <w:szCs w:val="24"/>
        </w:rPr>
        <w:t xml:space="preserve"> </w:t>
      </w:r>
      <w:r w:rsidRPr="0036504A">
        <w:rPr>
          <w:sz w:val="24"/>
          <w:szCs w:val="24"/>
        </w:rPr>
        <w:object w:dxaOrig="393" w:dyaOrig="323" w14:anchorId="3239DE30">
          <v:shape id="_x0000_i8983" type="#_x0000_t75" style="width:19.55pt;height:16.25pt" o:ole="">
            <v:imagedata r:id="rId262" o:title=""/>
          </v:shape>
          <o:OLEObject Type="Embed" ProgID="Equation.AxMath" ShapeID="_x0000_i8983" DrawAspect="Content" ObjectID="_1831566021" r:id="rId263"/>
        </w:object>
      </w:r>
      <w:r w:rsidRPr="0036504A">
        <w:rPr>
          <w:rFonts w:hint="eastAsia"/>
          <w:sz w:val="24"/>
          <w:szCs w:val="24"/>
        </w:rPr>
        <w:t xml:space="preserve"> </w:t>
      </w:r>
      <w:r w:rsidRPr="0036504A">
        <w:rPr>
          <w:sz w:val="24"/>
          <w:szCs w:val="24"/>
        </w:rPr>
        <w:t>to inflate the total transport target. Analogous to 'Safety Stock' in inventory management, this buffer offsets potential in-transit losses. Consequently, the total demand constraint is revised as:</w:t>
      </w:r>
    </w:p>
    <w:p w14:paraId="3233F7C5" w14:textId="77777777" w:rsidR="00572406" w:rsidRDefault="00000000">
      <w:pPr>
        <w:pStyle w:val="AMDisplayEquation"/>
      </w:pPr>
      <w:r>
        <w:tab/>
      </w:r>
      <w:r>
        <w:rPr>
          <w:position w:val="-29"/>
        </w:rPr>
        <w:object w:dxaOrig="5313" w:dyaOrig="693" w14:anchorId="044C63AD">
          <v:shape id="_x0000_i8777" type="#_x0000_t75" style="width:265.55pt;height:34.55pt" o:ole="">
            <v:imagedata r:id="rId264" o:title=""/>
          </v:shape>
          <o:OLEObject Type="Embed" ProgID="Equation.AxMath" ShapeID="_x0000_i8777" DrawAspect="Content" ObjectID="_1831566022" r:id="rId265"/>
        </w:object>
      </w:r>
    </w:p>
    <w:p w14:paraId="1D959734" w14:textId="477864F3" w:rsidR="005F234C" w:rsidRPr="005F234C" w:rsidRDefault="005F234C" w:rsidP="005F234C">
      <w:pPr>
        <w:spacing w:line="360" w:lineRule="exact"/>
        <w:ind w:firstLine="420"/>
        <w:rPr>
          <w:rFonts w:hint="eastAsia"/>
          <w:sz w:val="24"/>
          <w:szCs w:val="24"/>
        </w:rPr>
      </w:pPr>
      <w:r w:rsidRPr="005F234C">
        <w:rPr>
          <w:sz w:val="24"/>
          <w:szCs w:val="24"/>
        </w:rPr>
        <w:t>This implies that the surplus transport volume is designated to offset potential attrition caused by rocket failures.</w:t>
      </w:r>
    </w:p>
    <w:p w14:paraId="31D6ED8C" w14:textId="77777777" w:rsidR="005F234C" w:rsidRPr="005F234C" w:rsidRDefault="005F234C" w:rsidP="005F234C">
      <w:pPr>
        <w:spacing w:line="360" w:lineRule="exact"/>
        <w:ind w:firstLine="420"/>
        <w:rPr>
          <w:b/>
          <w:bCs/>
          <w:sz w:val="24"/>
          <w:szCs w:val="24"/>
        </w:rPr>
      </w:pPr>
      <w:r w:rsidRPr="005F234C">
        <w:rPr>
          <w:b/>
          <w:bCs/>
          <w:sz w:val="24"/>
          <w:szCs w:val="24"/>
        </w:rPr>
        <w:t xml:space="preserve">(2) Supply-Side: Capacity Discount Factor </w:t>
      </w:r>
    </w:p>
    <w:p w14:paraId="225AD407" w14:textId="4DCA40C1" w:rsidR="005F234C" w:rsidRPr="005F234C" w:rsidRDefault="005F234C" w:rsidP="005F234C">
      <w:pPr>
        <w:spacing w:line="360" w:lineRule="exact"/>
        <w:ind w:firstLine="420"/>
        <w:rPr>
          <w:rFonts w:hint="eastAsia"/>
          <w:sz w:val="24"/>
          <w:szCs w:val="24"/>
        </w:rPr>
      </w:pPr>
      <w:r w:rsidRPr="005F234C">
        <w:rPr>
          <w:sz w:val="24"/>
          <w:szCs w:val="24"/>
        </w:rPr>
        <w:t xml:space="preserve">To account for the space elevator's operational instability, we preemptively 'discount' its nominal capacity in the planning phase. We introduce derating coefficients </w:t>
      </w:r>
      <w:r w:rsidR="002E21B5">
        <w:rPr>
          <w:rFonts w:ascii="宋体" w:hAnsi="宋体"/>
          <w:position w:val="-10"/>
          <w:sz w:val="24"/>
          <w:szCs w:val="24"/>
        </w:rPr>
        <w:object w:dxaOrig="323" w:dyaOrig="323" w14:anchorId="7597B4F6">
          <v:shape id="_x0000_i9001" type="#_x0000_t75" style="width:16.25pt;height:16.25pt" o:ole="">
            <v:imagedata r:id="rId266" o:title=""/>
          </v:shape>
          <o:OLEObject Type="Embed" ProgID="Equation.AxMath" ShapeID="_x0000_i9001" DrawAspect="Content" ObjectID="_1831566023" r:id="rId267"/>
        </w:object>
      </w:r>
      <w:r w:rsidRPr="005F234C">
        <w:rPr>
          <w:sz w:val="24"/>
          <w:szCs w:val="24"/>
        </w:rPr>
        <w:t xml:space="preserve"> and </w:t>
      </w:r>
      <w:r w:rsidR="002E21B5">
        <w:rPr>
          <w:rFonts w:ascii="宋体" w:hAnsi="宋体"/>
          <w:position w:val="-10"/>
          <w:sz w:val="24"/>
          <w:szCs w:val="24"/>
        </w:rPr>
        <w:object w:dxaOrig="393" w:dyaOrig="323" w14:anchorId="7A73F6A6">
          <v:shape id="_x0000_i9002" type="#_x0000_t75" style="width:19.55pt;height:16.25pt" o:ole="">
            <v:imagedata r:id="rId268" o:title=""/>
          </v:shape>
          <o:OLEObject Type="Embed" ProgID="Equation.AxMath" ShapeID="_x0000_i9002" DrawAspect="Content" ObjectID="_1831566024" r:id="rId269"/>
        </w:object>
      </w:r>
      <w:r w:rsidRPr="005F234C">
        <w:rPr>
          <w:sz w:val="24"/>
          <w:szCs w:val="24"/>
        </w:rPr>
        <w:t>, defined as:</w:t>
      </w:r>
    </w:p>
    <w:p w14:paraId="7E19BB93" w14:textId="77777777" w:rsidR="00572406" w:rsidRDefault="00000000">
      <w:pPr>
        <w:pStyle w:val="AMDisplayEquation"/>
      </w:pPr>
      <w:r>
        <w:tab/>
      </w:r>
      <w:r>
        <w:rPr>
          <w:position w:val="-30"/>
        </w:rPr>
        <w:object w:dxaOrig="3265" w:dyaOrig="716" w14:anchorId="49FD503C">
          <v:shape id="_x0000_i8780" type="#_x0000_t75" style="width:163.15pt;height:35.8pt" o:ole="">
            <v:imagedata r:id="rId270" o:title=""/>
          </v:shape>
          <o:OLEObject Type="Embed" ProgID="Equation.AxMath" ShapeID="_x0000_i8780" DrawAspect="Content" ObjectID="_1831566025" r:id="rId271"/>
        </w:object>
      </w:r>
    </w:p>
    <w:p w14:paraId="7F81A6AB" w14:textId="498F3B26" w:rsidR="005F234C" w:rsidRPr="005F234C" w:rsidRDefault="005F234C" w:rsidP="005F234C">
      <w:pPr>
        <w:spacing w:line="360" w:lineRule="exact"/>
        <w:ind w:firstLine="420"/>
        <w:rPr>
          <w:rFonts w:hint="eastAsia"/>
          <w:sz w:val="24"/>
          <w:szCs w:val="24"/>
        </w:rPr>
      </w:pPr>
      <w:r w:rsidRPr="005F234C">
        <w:rPr>
          <w:sz w:val="24"/>
          <w:szCs w:val="24"/>
        </w:rPr>
        <w:t>This compels the planning algorithm to refrain from saturating nominal capacity, thereby reserving a 'Capacity Buffer' to accommodate unscheduled maintenance or reduced-speed operations. Accordingly, the revised capacity constraint is formulated as:</w:t>
      </w:r>
      <w:r w:rsidR="007F203C">
        <w:rPr>
          <w:rFonts w:hint="eastAsia"/>
          <w:sz w:val="24"/>
          <w:szCs w:val="24"/>
        </w:rPr>
        <w:t xml:space="preserve"> </w:t>
      </w:r>
    </w:p>
    <w:p w14:paraId="2D1C8D3C" w14:textId="77777777" w:rsidR="00572406" w:rsidRDefault="00000000">
      <w:pPr>
        <w:jc w:val="center"/>
      </w:pPr>
      <w:r>
        <w:rPr>
          <w:position w:val="-36"/>
        </w:rPr>
        <w:object w:dxaOrig="3003" w:dyaOrig="839" w14:anchorId="15FBE996">
          <v:shape id="_x0000_i8781" type="#_x0000_t75" style="width:150.25pt;height:42.05pt" o:ole="">
            <v:imagedata r:id="rId272" o:title=""/>
          </v:shape>
          <o:OLEObject Type="Embed" ProgID="Equation.AxMath" ShapeID="_x0000_i8781" DrawAspect="Content" ObjectID="_1831566026" r:id="rId273"/>
        </w:object>
      </w:r>
    </w:p>
    <w:p w14:paraId="3B62F92F" w14:textId="77777777" w:rsidR="00572406" w:rsidRDefault="00000000">
      <w:pPr>
        <w:pStyle w:val="3"/>
        <w:spacing w:before="0" w:after="0" w:line="415" w:lineRule="auto"/>
        <w:rPr>
          <w:sz w:val="24"/>
          <w:szCs w:val="24"/>
        </w:rPr>
      </w:pPr>
      <w:r>
        <w:rPr>
          <w:rFonts w:hint="eastAsia"/>
          <w:sz w:val="24"/>
          <w:szCs w:val="24"/>
        </w:rPr>
        <w:t>N</w:t>
      </w:r>
      <w:r>
        <w:rPr>
          <w:sz w:val="24"/>
          <w:szCs w:val="24"/>
        </w:rPr>
        <w:t>.</w:t>
      </w:r>
      <w:r>
        <w:rPr>
          <w:rFonts w:hint="eastAsia"/>
          <w:sz w:val="24"/>
          <w:szCs w:val="24"/>
        </w:rPr>
        <w:t>3</w:t>
      </w:r>
      <w:r>
        <w:rPr>
          <w:sz w:val="24"/>
          <w:szCs w:val="24"/>
        </w:rPr>
        <w:t>.</w:t>
      </w:r>
      <w:r>
        <w:rPr>
          <w:rFonts w:hint="eastAsia"/>
          <w:sz w:val="24"/>
          <w:szCs w:val="24"/>
        </w:rPr>
        <w:t>4</w:t>
      </w:r>
      <w:r>
        <w:rPr>
          <w:sz w:val="24"/>
          <w:szCs w:val="24"/>
        </w:rPr>
        <w:t xml:space="preserve"> Robustness Validation and Risk Premium</w:t>
      </w:r>
    </w:p>
    <w:p w14:paraId="737760E2" w14:textId="5FA36C1D" w:rsidR="007F203C" w:rsidRDefault="007F203C" w:rsidP="007F203C">
      <w:pPr>
        <w:spacing w:line="360" w:lineRule="exact"/>
        <w:ind w:firstLine="420"/>
        <w:rPr>
          <w:rFonts w:hint="eastAsia"/>
          <w:sz w:val="24"/>
          <w:szCs w:val="24"/>
        </w:rPr>
      </w:pPr>
      <w:r w:rsidRPr="007F203C">
        <w:rPr>
          <w:sz w:val="24"/>
          <w:szCs w:val="24"/>
        </w:rPr>
        <w:t>Incorporating the aforementioned probabilistic constraints, we re-solved the model and executed a subsequent Monte Carlo simulation. The results indicate:</w:t>
      </w:r>
    </w:p>
    <w:p w14:paraId="5E6A7C13" w14:textId="77777777" w:rsidR="00572406" w:rsidRDefault="00000000">
      <w:pPr>
        <w:rPr>
          <w:sz w:val="24"/>
          <w:szCs w:val="24"/>
        </w:rPr>
      </w:pPr>
      <w:r>
        <w:rPr>
          <w:noProof/>
          <w:sz w:val="24"/>
          <w:szCs w:val="24"/>
        </w:rPr>
        <w:lastRenderedPageBreak/>
        <w:drawing>
          <wp:inline distT="0" distB="0" distL="0" distR="0" wp14:anchorId="7C3CE685" wp14:editId="47648403">
            <wp:extent cx="2943225" cy="1962150"/>
            <wp:effectExtent l="0" t="0" r="0" b="0"/>
            <wp:docPr id="89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 name="图片 5"/>
                    <pic:cNvPicPr>
                      <a:picLocks noChangeAspect="1" noChangeArrowheads="1"/>
                    </pic:cNvPicPr>
                  </pic:nvPicPr>
                  <pic:blipFill>
                    <a:blip r:embed="rId274">
                      <a:extLst>
                        <a:ext uri="{28A0092B-C50C-407E-A947-70E740481C1C}">
                          <a14:useLocalDpi xmlns:a14="http://schemas.microsoft.com/office/drawing/2010/main" val="0"/>
                        </a:ext>
                      </a:extLst>
                    </a:blip>
                    <a:srcRect/>
                    <a:stretch>
                      <a:fillRect/>
                    </a:stretch>
                  </pic:blipFill>
                  <pic:spPr>
                    <a:xfrm>
                      <a:off x="0" y="0"/>
                      <a:ext cx="2943225" cy="1962150"/>
                    </a:xfrm>
                    <a:prstGeom prst="rect">
                      <a:avLst/>
                    </a:prstGeom>
                    <a:noFill/>
                    <a:ln>
                      <a:noFill/>
                    </a:ln>
                  </pic:spPr>
                </pic:pic>
              </a:graphicData>
            </a:graphic>
          </wp:inline>
        </w:drawing>
      </w:r>
      <w:r>
        <w:rPr>
          <w:noProof/>
          <w:sz w:val="24"/>
          <w:szCs w:val="24"/>
        </w:rPr>
        <w:drawing>
          <wp:inline distT="0" distB="0" distL="0" distR="0" wp14:anchorId="76293F21" wp14:editId="2767BF3D">
            <wp:extent cx="3124200" cy="1876425"/>
            <wp:effectExtent l="0" t="0" r="0" b="0"/>
            <wp:docPr id="96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 name="图片 4"/>
                    <pic:cNvPicPr>
                      <a:picLocks noChangeAspect="1" noChangeArrowheads="1"/>
                    </pic:cNvPicPr>
                  </pic:nvPicPr>
                  <pic:blipFill>
                    <a:blip r:embed="rId275">
                      <a:extLst>
                        <a:ext uri="{28A0092B-C50C-407E-A947-70E740481C1C}">
                          <a14:useLocalDpi xmlns:a14="http://schemas.microsoft.com/office/drawing/2010/main" val="0"/>
                        </a:ext>
                      </a:extLst>
                    </a:blip>
                    <a:srcRect/>
                    <a:stretch>
                      <a:fillRect/>
                    </a:stretch>
                  </pic:blipFill>
                  <pic:spPr>
                    <a:xfrm>
                      <a:off x="0" y="0"/>
                      <a:ext cx="3124200" cy="1876425"/>
                    </a:xfrm>
                    <a:prstGeom prst="rect">
                      <a:avLst/>
                    </a:prstGeom>
                    <a:noFill/>
                    <a:ln>
                      <a:noFill/>
                    </a:ln>
                  </pic:spPr>
                </pic:pic>
              </a:graphicData>
            </a:graphic>
          </wp:inline>
        </w:drawing>
      </w:r>
    </w:p>
    <w:p w14:paraId="3626D752" w14:textId="77777777" w:rsidR="00572406" w:rsidRDefault="00000000">
      <w:pPr>
        <w:rPr>
          <w:sz w:val="24"/>
          <w:szCs w:val="24"/>
        </w:rPr>
      </w:pPr>
      <w:r>
        <w:rPr>
          <w:noProof/>
          <w:sz w:val="24"/>
          <w:szCs w:val="24"/>
        </w:rPr>
        <w:drawing>
          <wp:inline distT="0" distB="0" distL="0" distR="0" wp14:anchorId="52205084" wp14:editId="3CBDAB20">
            <wp:extent cx="2667000" cy="1743075"/>
            <wp:effectExtent l="0" t="0" r="0" b="0"/>
            <wp:docPr id="91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 name="图片 3"/>
                    <pic:cNvPicPr>
                      <a:picLocks noChangeAspect="1" noChangeArrowheads="1"/>
                    </pic:cNvPicPr>
                  </pic:nvPicPr>
                  <pic:blipFill>
                    <a:blip r:embed="rId276">
                      <a:extLst>
                        <a:ext uri="{28A0092B-C50C-407E-A947-70E740481C1C}">
                          <a14:useLocalDpi xmlns:a14="http://schemas.microsoft.com/office/drawing/2010/main" val="0"/>
                        </a:ext>
                      </a:extLst>
                    </a:blip>
                    <a:srcRect/>
                    <a:stretch>
                      <a:fillRect/>
                    </a:stretch>
                  </pic:blipFill>
                  <pic:spPr>
                    <a:xfrm>
                      <a:off x="0" y="0"/>
                      <a:ext cx="2667000" cy="1743075"/>
                    </a:xfrm>
                    <a:prstGeom prst="rect">
                      <a:avLst/>
                    </a:prstGeom>
                    <a:noFill/>
                    <a:ln>
                      <a:noFill/>
                    </a:ln>
                  </pic:spPr>
                </pic:pic>
              </a:graphicData>
            </a:graphic>
          </wp:inline>
        </w:drawing>
      </w:r>
      <w:r>
        <w:t xml:space="preserve"> </w:t>
      </w:r>
      <w:r>
        <w:rPr>
          <w:noProof/>
        </w:rPr>
        <w:drawing>
          <wp:inline distT="0" distB="0" distL="0" distR="0" wp14:anchorId="535AB5ED" wp14:editId="5A0233FE">
            <wp:extent cx="2619375" cy="1666875"/>
            <wp:effectExtent l="0" t="0" r="0" b="0"/>
            <wp:docPr id="9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 name="图片 1"/>
                    <pic:cNvPicPr>
                      <a:picLocks noChangeAspect="1" noChangeArrowheads="1"/>
                    </pic:cNvPicPr>
                  </pic:nvPicPr>
                  <pic:blipFill>
                    <a:blip r:embed="rId277">
                      <a:extLst>
                        <a:ext uri="{28A0092B-C50C-407E-A947-70E740481C1C}">
                          <a14:useLocalDpi xmlns:a14="http://schemas.microsoft.com/office/drawing/2010/main" val="0"/>
                        </a:ext>
                      </a:extLst>
                    </a:blip>
                    <a:srcRect/>
                    <a:stretch>
                      <a:fillRect/>
                    </a:stretch>
                  </pic:blipFill>
                  <pic:spPr>
                    <a:xfrm>
                      <a:off x="0" y="0"/>
                      <a:ext cx="2619375" cy="1666875"/>
                    </a:xfrm>
                    <a:prstGeom prst="rect">
                      <a:avLst/>
                    </a:prstGeom>
                    <a:noFill/>
                    <a:ln>
                      <a:noFill/>
                    </a:ln>
                  </pic:spPr>
                </pic:pic>
              </a:graphicData>
            </a:graphic>
          </wp:inline>
        </w:drawing>
      </w:r>
    </w:p>
    <w:p w14:paraId="3BC70031" w14:textId="1A18F03F" w:rsidR="007F203C" w:rsidRPr="009B381A" w:rsidRDefault="007F203C" w:rsidP="009B381A">
      <w:pPr>
        <w:pStyle w:val="af6"/>
        <w:numPr>
          <w:ilvl w:val="0"/>
          <w:numId w:val="5"/>
        </w:numPr>
        <w:spacing w:line="360" w:lineRule="exact"/>
        <w:ind w:firstLineChars="0"/>
        <w:rPr>
          <w:sz w:val="24"/>
          <w:szCs w:val="24"/>
        </w:rPr>
      </w:pPr>
      <w:r w:rsidRPr="008A6778">
        <w:rPr>
          <w:b/>
          <w:bCs/>
          <w:sz w:val="24"/>
          <w:szCs w:val="24"/>
        </w:rPr>
        <w:t xml:space="preserve">Success Rate Resurgence: </w:t>
      </w:r>
      <w:r w:rsidRPr="009B381A">
        <w:rPr>
          <w:sz w:val="24"/>
          <w:szCs w:val="24"/>
        </w:rPr>
        <w:t>The system's mission success rate across all simulated failure permutations rebounded to 100%.</w:t>
      </w:r>
    </w:p>
    <w:p w14:paraId="5C5F1F35" w14:textId="0454B415" w:rsidR="007F203C" w:rsidRPr="009B381A" w:rsidRDefault="007F203C" w:rsidP="009B381A">
      <w:pPr>
        <w:pStyle w:val="af6"/>
        <w:numPr>
          <w:ilvl w:val="0"/>
          <w:numId w:val="5"/>
        </w:numPr>
        <w:spacing w:line="360" w:lineRule="exact"/>
        <w:ind w:firstLineChars="0"/>
        <w:rPr>
          <w:sz w:val="24"/>
          <w:szCs w:val="24"/>
        </w:rPr>
      </w:pPr>
      <w:r w:rsidRPr="008A6778">
        <w:rPr>
          <w:b/>
          <w:bCs/>
          <w:sz w:val="24"/>
          <w:szCs w:val="24"/>
        </w:rPr>
        <w:t xml:space="preserve">Quantification of Risk Premium: </w:t>
      </w:r>
      <w:r w:rsidRPr="009B381A">
        <w:rPr>
          <w:sz w:val="24"/>
          <w:szCs w:val="24"/>
        </w:rPr>
        <w:t>This reliability entails a cost. Total expenditure escalated from $68.3 Trillion to $86.3 Trillion (+26.4%). This incremental $18 trillion should not be viewed as waste, but rather as a necessary Insurance Premium to safeguard this megaproject against catastrophic collapse.</w:t>
      </w:r>
    </w:p>
    <w:p w14:paraId="5A9ADC89" w14:textId="77777777" w:rsidR="007F203C" w:rsidRPr="007F203C" w:rsidRDefault="007F203C" w:rsidP="007F203C">
      <w:pPr>
        <w:spacing w:line="400" w:lineRule="exact"/>
        <w:rPr>
          <w:rFonts w:ascii="宋体" w:hAnsi="宋体" w:hint="eastAsia"/>
          <w:sz w:val="24"/>
          <w:szCs w:val="24"/>
        </w:rPr>
      </w:pPr>
    </w:p>
    <w:p w14:paraId="025427D3" w14:textId="77777777" w:rsidR="00572406" w:rsidRDefault="00000000">
      <w:pPr>
        <w:pStyle w:val="3"/>
        <w:spacing w:before="0" w:after="0" w:line="415" w:lineRule="auto"/>
        <w:rPr>
          <w:sz w:val="24"/>
          <w:szCs w:val="24"/>
        </w:rPr>
      </w:pPr>
      <w:r>
        <w:rPr>
          <w:rFonts w:hint="eastAsia"/>
          <w:sz w:val="24"/>
          <w:szCs w:val="24"/>
        </w:rPr>
        <w:t>N</w:t>
      </w:r>
      <w:r>
        <w:rPr>
          <w:sz w:val="24"/>
          <w:szCs w:val="24"/>
        </w:rPr>
        <w:t>.</w:t>
      </w:r>
      <w:r>
        <w:rPr>
          <w:rFonts w:hint="eastAsia"/>
          <w:sz w:val="24"/>
          <w:szCs w:val="24"/>
        </w:rPr>
        <w:t>3</w:t>
      </w:r>
      <w:r>
        <w:rPr>
          <w:sz w:val="24"/>
          <w:szCs w:val="24"/>
        </w:rPr>
        <w:t>.</w:t>
      </w:r>
      <w:r>
        <w:rPr>
          <w:rFonts w:hint="eastAsia"/>
          <w:sz w:val="24"/>
          <w:szCs w:val="24"/>
        </w:rPr>
        <w:t>5</w:t>
      </w:r>
      <w:r>
        <w:rPr>
          <w:sz w:val="24"/>
          <w:szCs w:val="24"/>
        </w:rPr>
        <w:t xml:space="preserve"> Adaptive Substitution Mechanism under Extreme Scenarios</w:t>
      </w:r>
    </w:p>
    <w:p w14:paraId="75D56A9C" w14:textId="1767CC8D" w:rsidR="009B381A" w:rsidRPr="009B381A" w:rsidRDefault="009B381A" w:rsidP="009B381A">
      <w:pPr>
        <w:spacing w:line="360" w:lineRule="exact"/>
        <w:ind w:firstLine="420"/>
        <w:rPr>
          <w:rFonts w:hint="eastAsia"/>
          <w:sz w:val="24"/>
          <w:szCs w:val="24"/>
        </w:rPr>
      </w:pPr>
      <w:r w:rsidRPr="009B381A">
        <w:rPr>
          <w:sz w:val="24"/>
          <w:szCs w:val="24"/>
        </w:rPr>
        <w:t xml:space="preserve">To examine the dynamic adaptation logic of the Earth-Moon logistics system under extreme conditions, we formulated four representative stress scenarios. Holding the subjective decision preference constant at </w:t>
      </w:r>
      <w:r w:rsidRPr="009B381A">
        <w:object w:dxaOrig="755" w:dyaOrig="323" w14:anchorId="171B5B6B">
          <v:shape id="_x0000_i8985" type="#_x0000_t75" style="width:37.85pt;height:16.25pt" o:ole="">
            <v:imagedata r:id="rId278" o:title=""/>
          </v:shape>
          <o:OLEObject Type="Embed" ProgID="Equation.AxMath" ShapeID="_x0000_i8985" DrawAspect="Content" ObjectID="_1831566027" r:id="rId279"/>
        </w:object>
      </w:r>
      <w:r w:rsidRPr="009B381A">
        <w:rPr>
          <w:sz w:val="24"/>
          <w:szCs w:val="24"/>
        </w:rPr>
        <w:t xml:space="preserve">, we contrasted the Transport Composition across distinct risk profiles. This analysis elucidates the </w:t>
      </w:r>
      <w:r w:rsidRPr="002E21B5">
        <w:rPr>
          <w:b/>
          <w:bCs/>
          <w:sz w:val="24"/>
          <w:szCs w:val="24"/>
        </w:rPr>
        <w:t>adaptive substitution mechanisms</w:t>
      </w:r>
      <w:r w:rsidRPr="009B381A">
        <w:rPr>
          <w:sz w:val="24"/>
          <w:szCs w:val="24"/>
        </w:rPr>
        <w:t xml:space="preserve"> intrinsic to the logistics network:</w:t>
      </w:r>
    </w:p>
    <w:p w14:paraId="1977CC38" w14:textId="00FC9B10" w:rsidR="00572406" w:rsidRDefault="00000000">
      <w:pPr>
        <w:jc w:val="center"/>
        <w:rPr>
          <w:rFonts w:ascii="宋体" w:hAnsi="宋体" w:hint="eastAsia"/>
          <w:sz w:val="24"/>
          <w:szCs w:val="24"/>
        </w:rPr>
      </w:pPr>
      <w:r>
        <w:rPr>
          <w:rFonts w:ascii="宋体" w:hAnsi="宋体"/>
          <w:noProof/>
          <w:sz w:val="24"/>
          <w:szCs w:val="24"/>
        </w:rPr>
        <w:lastRenderedPageBreak/>
        <w:drawing>
          <wp:inline distT="0" distB="0" distL="0" distR="0" wp14:anchorId="62B04296" wp14:editId="3D690549">
            <wp:extent cx="6188044" cy="4544934"/>
            <wp:effectExtent l="0" t="0" r="3810" b="8255"/>
            <wp:docPr id="96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 name="图片 2"/>
                    <pic:cNvPicPr>
                      <a:picLocks noChangeAspect="1" noChangeArrowheads="1"/>
                    </pic:cNvPicPr>
                  </pic:nvPicPr>
                  <pic:blipFill rotWithShape="1">
                    <a:blip r:embed="rId280">
                      <a:extLst>
                        <a:ext uri="{28A0092B-C50C-407E-A947-70E740481C1C}">
                          <a14:useLocalDpi xmlns:a14="http://schemas.microsoft.com/office/drawing/2010/main" val="0"/>
                        </a:ext>
                      </a:extLst>
                    </a:blip>
                    <a:srcRect t="6256" r="-102"/>
                    <a:stretch>
                      <a:fillRect/>
                    </a:stretch>
                  </pic:blipFill>
                  <pic:spPr bwMode="auto">
                    <a:xfrm>
                      <a:off x="0" y="0"/>
                      <a:ext cx="6188044" cy="4544934"/>
                    </a:xfrm>
                    <a:prstGeom prst="rect">
                      <a:avLst/>
                    </a:prstGeom>
                    <a:noFill/>
                    <a:ln>
                      <a:noFill/>
                    </a:ln>
                    <a:extLst>
                      <a:ext uri="{53640926-AAD7-44D8-BBD7-CCE9431645EC}">
                        <a14:shadowObscured xmlns:a14="http://schemas.microsoft.com/office/drawing/2010/main"/>
                      </a:ext>
                    </a:extLst>
                  </pic:spPr>
                </pic:pic>
              </a:graphicData>
            </a:graphic>
          </wp:inline>
        </w:drawing>
      </w:r>
    </w:p>
    <w:p w14:paraId="20E120B6" w14:textId="2AE23A67" w:rsidR="009B381A" w:rsidRPr="009B381A" w:rsidRDefault="009B381A" w:rsidP="009B381A">
      <w:pPr>
        <w:spacing w:line="360" w:lineRule="exact"/>
        <w:ind w:firstLine="420"/>
        <w:rPr>
          <w:rFonts w:hint="eastAsia"/>
          <w:sz w:val="24"/>
          <w:szCs w:val="24"/>
        </w:rPr>
      </w:pPr>
      <w:r w:rsidRPr="009B381A">
        <w:rPr>
          <w:sz w:val="24"/>
          <w:szCs w:val="24"/>
        </w:rPr>
        <w:t>Based on the experimental data presented in the figure, we observe the following distinct shifts in core scheduling strategy:</w:t>
      </w:r>
    </w:p>
    <w:p w14:paraId="65B92959" w14:textId="77777777" w:rsidR="009B381A" w:rsidRPr="008A6778" w:rsidRDefault="009B381A" w:rsidP="009B381A">
      <w:pPr>
        <w:spacing w:line="360" w:lineRule="exact"/>
        <w:ind w:firstLine="420"/>
        <w:rPr>
          <w:b/>
          <w:bCs/>
          <w:sz w:val="24"/>
          <w:szCs w:val="24"/>
        </w:rPr>
      </w:pPr>
      <w:r w:rsidRPr="008A6778">
        <w:rPr>
          <w:b/>
          <w:bCs/>
          <w:sz w:val="24"/>
          <w:szCs w:val="24"/>
        </w:rPr>
        <w:t xml:space="preserve">1. High Rocket Risk: Hedging via Elevator </w:t>
      </w:r>
    </w:p>
    <w:p w14:paraId="636296F5" w14:textId="6F853E6F" w:rsidR="009B381A" w:rsidRPr="009B381A" w:rsidRDefault="009B381A" w:rsidP="009B381A">
      <w:pPr>
        <w:spacing w:line="360" w:lineRule="exact"/>
        <w:ind w:firstLine="420"/>
        <w:rPr>
          <w:rFonts w:hint="eastAsia"/>
          <w:sz w:val="24"/>
          <w:szCs w:val="24"/>
        </w:rPr>
      </w:pPr>
      <w:r w:rsidRPr="009B381A">
        <w:rPr>
          <w:sz w:val="24"/>
          <w:szCs w:val="24"/>
        </w:rPr>
        <w:t xml:space="preserve">In scenarios where the rocket failure rate escalates to 10%, the system exhibits pronounced </w:t>
      </w:r>
      <w:r w:rsidRPr="002E21B5">
        <w:rPr>
          <w:b/>
          <w:bCs/>
          <w:sz w:val="24"/>
          <w:szCs w:val="24"/>
        </w:rPr>
        <w:t>risk-averse behavior</w:t>
      </w:r>
      <w:r w:rsidRPr="009B381A">
        <w:rPr>
          <w:sz w:val="24"/>
          <w:szCs w:val="24"/>
        </w:rPr>
        <w:t xml:space="preserve">. Despite the space elevator's capacity limitations, the scheduling model prioritizes the full exploitation of every available ton of elevator capacity to circumvent the prohibitive risks of Payload Loss associated with rocket launches. Under these conditions, time sensitivity becomes a secondary concern; the system opts to </w:t>
      </w:r>
      <w:r w:rsidRPr="002E21B5">
        <w:rPr>
          <w:b/>
          <w:bCs/>
          <w:sz w:val="24"/>
          <w:szCs w:val="24"/>
        </w:rPr>
        <w:t xml:space="preserve">extend the total project </w:t>
      </w:r>
      <w:proofErr w:type="spellStart"/>
      <w:r w:rsidRPr="002E21B5">
        <w:rPr>
          <w:b/>
          <w:bCs/>
          <w:sz w:val="24"/>
          <w:szCs w:val="24"/>
        </w:rPr>
        <w:t>Makespan</w:t>
      </w:r>
      <w:proofErr w:type="spellEnd"/>
      <w:r w:rsidRPr="009B381A">
        <w:rPr>
          <w:sz w:val="24"/>
          <w:szCs w:val="24"/>
        </w:rPr>
        <w:t xml:space="preserve"> in exchange for </w:t>
      </w:r>
      <w:r w:rsidRPr="002E21B5">
        <w:rPr>
          <w:b/>
          <w:bCs/>
          <w:sz w:val="24"/>
          <w:szCs w:val="24"/>
        </w:rPr>
        <w:t>the high-certainty delivery</w:t>
      </w:r>
      <w:r w:rsidRPr="009B381A">
        <w:rPr>
          <w:sz w:val="24"/>
          <w:szCs w:val="24"/>
        </w:rPr>
        <w:t xml:space="preserve"> guaranteed by the elevator channel.</w:t>
      </w:r>
    </w:p>
    <w:p w14:paraId="4EBB30B9" w14:textId="77777777" w:rsidR="008A6778" w:rsidRPr="008A6778" w:rsidRDefault="008A6778" w:rsidP="008A6778">
      <w:pPr>
        <w:spacing w:line="360" w:lineRule="exact"/>
        <w:ind w:firstLine="420"/>
        <w:rPr>
          <w:b/>
          <w:bCs/>
          <w:sz w:val="24"/>
          <w:szCs w:val="24"/>
        </w:rPr>
      </w:pPr>
      <w:r w:rsidRPr="008A6778">
        <w:rPr>
          <w:b/>
          <w:bCs/>
          <w:sz w:val="24"/>
          <w:szCs w:val="24"/>
        </w:rPr>
        <w:t xml:space="preserve">2. High Sway Risk: Forced Aggression </w:t>
      </w:r>
    </w:p>
    <w:p w14:paraId="1EBEDAF5" w14:textId="0894C7A1" w:rsidR="008A6778" w:rsidRPr="008A6778" w:rsidRDefault="008A6778" w:rsidP="008A6778">
      <w:pPr>
        <w:spacing w:line="360" w:lineRule="exact"/>
        <w:ind w:firstLine="420"/>
        <w:rPr>
          <w:rFonts w:hint="eastAsia"/>
          <w:sz w:val="24"/>
          <w:szCs w:val="24"/>
        </w:rPr>
      </w:pPr>
      <w:r w:rsidRPr="008A6778">
        <w:rPr>
          <w:sz w:val="24"/>
          <w:szCs w:val="24"/>
        </w:rPr>
        <w:t>This represents the system's most challenging scenario. When space elevator availability is severely compromised by tether sway (dropping to a utilization rate of 28%), the system undergoes a "Forced Structural Drift." To complete the 100-million-ton mission within the mandated timeframe, the model is compelled to drastically amplify the frequency of rocket launches. Here, despite the prohibitive cost of rocketry, the decision logic pivots from "cost-saving" to "schedule-preservation" to bridge the "temporal void" created by elevator downtime. This strategic shift inevitably precipitates a surge in total expenditure.</w:t>
      </w:r>
    </w:p>
    <w:p w14:paraId="3ECBCA16" w14:textId="77777777" w:rsidR="008A6778" w:rsidRPr="008A6778" w:rsidRDefault="008A6778" w:rsidP="008A6778">
      <w:pPr>
        <w:spacing w:line="360" w:lineRule="exact"/>
        <w:ind w:firstLine="420"/>
        <w:rPr>
          <w:b/>
          <w:bCs/>
          <w:sz w:val="24"/>
          <w:szCs w:val="24"/>
        </w:rPr>
      </w:pPr>
      <w:r w:rsidRPr="008A6778">
        <w:rPr>
          <w:b/>
          <w:bCs/>
          <w:sz w:val="24"/>
          <w:szCs w:val="24"/>
        </w:rPr>
        <w:t xml:space="preserve">3. Asymmetry of the Substitution Effect </w:t>
      </w:r>
    </w:p>
    <w:p w14:paraId="5E9563DD" w14:textId="308BDBC8" w:rsidR="008A6778" w:rsidRPr="008A6778" w:rsidRDefault="008A6778" w:rsidP="008A6778">
      <w:pPr>
        <w:spacing w:line="360" w:lineRule="exact"/>
        <w:ind w:firstLine="420"/>
        <w:rPr>
          <w:rFonts w:hint="eastAsia"/>
          <w:sz w:val="24"/>
          <w:szCs w:val="24"/>
        </w:rPr>
      </w:pPr>
      <w:r w:rsidRPr="008A6778">
        <w:rPr>
          <w:sz w:val="24"/>
          <w:szCs w:val="24"/>
        </w:rPr>
        <w:lastRenderedPageBreak/>
        <w:t xml:space="preserve">Our model reveals a profound systemic principle: the substitution mechanism between the space elevator and rockets is </w:t>
      </w:r>
      <w:r w:rsidRPr="008A6778">
        <w:rPr>
          <w:b/>
          <w:bCs/>
          <w:sz w:val="24"/>
          <w:szCs w:val="24"/>
        </w:rPr>
        <w:t>asymmetrical</w:t>
      </w:r>
      <w:r w:rsidRPr="008A6778">
        <w:rPr>
          <w:sz w:val="24"/>
          <w:szCs w:val="24"/>
        </w:rPr>
        <w:t>.</w:t>
      </w:r>
    </w:p>
    <w:p w14:paraId="3CE177A7" w14:textId="4ED44DCF" w:rsidR="008A6778" w:rsidRPr="008A6778" w:rsidRDefault="008A6778" w:rsidP="008A6778">
      <w:pPr>
        <w:pStyle w:val="af6"/>
        <w:numPr>
          <w:ilvl w:val="0"/>
          <w:numId w:val="11"/>
        </w:numPr>
        <w:spacing w:line="360" w:lineRule="exact"/>
        <w:ind w:firstLineChars="0"/>
        <w:rPr>
          <w:rFonts w:hint="eastAsia"/>
          <w:sz w:val="24"/>
          <w:szCs w:val="24"/>
        </w:rPr>
      </w:pPr>
      <w:r w:rsidRPr="008A6778">
        <w:rPr>
          <w:b/>
          <w:bCs/>
          <w:sz w:val="24"/>
          <w:szCs w:val="24"/>
        </w:rPr>
        <w:t>Rocket substitution for the elevator is "Unbounded":</w:t>
      </w:r>
      <w:r w:rsidRPr="008A6778">
        <w:rPr>
          <w:sz w:val="24"/>
          <w:szCs w:val="24"/>
        </w:rPr>
        <w:t xml:space="preserve"> Should the elevator fail, rocket launches can theoretically be scaled indefinitely to compensate, provided the budget permits.</w:t>
      </w:r>
    </w:p>
    <w:p w14:paraId="44944883" w14:textId="30B8191C" w:rsidR="008A6778" w:rsidRPr="008A6778" w:rsidRDefault="008A6778" w:rsidP="008A6778">
      <w:pPr>
        <w:pStyle w:val="af6"/>
        <w:numPr>
          <w:ilvl w:val="0"/>
          <w:numId w:val="11"/>
        </w:numPr>
        <w:spacing w:line="360" w:lineRule="exact"/>
        <w:ind w:firstLineChars="0"/>
        <w:rPr>
          <w:rFonts w:hint="eastAsia"/>
          <w:sz w:val="24"/>
          <w:szCs w:val="24"/>
        </w:rPr>
      </w:pPr>
      <w:r w:rsidRPr="008A6778">
        <w:rPr>
          <w:b/>
          <w:bCs/>
          <w:sz w:val="24"/>
          <w:szCs w:val="24"/>
        </w:rPr>
        <w:t xml:space="preserve">Elevator substitution for rockets is "Bounded": </w:t>
      </w:r>
      <w:r w:rsidRPr="008A6778">
        <w:rPr>
          <w:sz w:val="24"/>
          <w:szCs w:val="24"/>
        </w:rPr>
        <w:t>Conversely, when rocket risk is excessive, the elevator cannot fully assume the cargo load due to its rigid physical capacity ceiling of 537,000 tons per year.</w:t>
      </w:r>
    </w:p>
    <w:p w14:paraId="0C65F55F" w14:textId="7A72DF93" w:rsidR="008A6778" w:rsidRPr="008A6778" w:rsidRDefault="008A6778" w:rsidP="008A6778">
      <w:pPr>
        <w:spacing w:line="360" w:lineRule="exact"/>
        <w:ind w:firstLine="420"/>
        <w:rPr>
          <w:rFonts w:hint="eastAsia"/>
          <w:sz w:val="24"/>
          <w:szCs w:val="24"/>
        </w:rPr>
      </w:pPr>
      <w:r w:rsidRPr="008A6778">
        <w:rPr>
          <w:sz w:val="24"/>
          <w:szCs w:val="24"/>
        </w:rPr>
        <w:t xml:space="preserve">Therefore, in risk contingency planning, </w:t>
      </w:r>
      <w:r w:rsidRPr="008A6778">
        <w:rPr>
          <w:b/>
          <w:bCs/>
          <w:sz w:val="24"/>
          <w:szCs w:val="24"/>
        </w:rPr>
        <w:t>enhancing the elevator's stability</w:t>
      </w:r>
      <w:r w:rsidRPr="008A6778">
        <w:rPr>
          <w:sz w:val="24"/>
          <w:szCs w:val="24"/>
        </w:rPr>
        <w:t xml:space="preserve"> against sway holds a higher strategic priority than merely accumulating rocket reserves. As illustrated in Figure 6, the total cost under "Extreme Risk" exceeds the "Baseline Scenario" by approximately 7.6% (rising from $70.9T to $76.3T). This increment quantifies the "Management Premium" paid to maintain the integrity of the logistics chain during crises.</w:t>
      </w:r>
    </w:p>
    <w:p w14:paraId="49131C9C" w14:textId="3E82F4A9" w:rsidR="008A6778" w:rsidRDefault="008A6778" w:rsidP="008A6778">
      <w:pPr>
        <w:spacing w:line="360" w:lineRule="exact"/>
        <w:ind w:firstLine="420"/>
        <w:rPr>
          <w:sz w:val="24"/>
          <w:szCs w:val="24"/>
        </w:rPr>
      </w:pPr>
      <w:r w:rsidRPr="008A6778">
        <w:rPr>
          <w:sz w:val="24"/>
          <w:szCs w:val="24"/>
        </w:rPr>
        <w:t>This scenario-based analysis demonstrates the model's sensitivity to minute environmental shifts and its ability to generate logically self-consistent resource reorganization schemes, providing a scientific basis endowed with Strategic Flexibility for lunar base construction.</w:t>
      </w:r>
    </w:p>
    <w:p w14:paraId="04FC245C" w14:textId="77777777" w:rsidR="002E21B5" w:rsidRDefault="002E21B5" w:rsidP="002E21B5">
      <w:pPr>
        <w:spacing w:line="360" w:lineRule="exact"/>
        <w:rPr>
          <w:sz w:val="24"/>
          <w:szCs w:val="24"/>
        </w:rPr>
      </w:pPr>
    </w:p>
    <w:p w14:paraId="04D35519" w14:textId="77777777" w:rsidR="002E21B5" w:rsidRPr="008A6778" w:rsidRDefault="002E21B5" w:rsidP="002E21B5">
      <w:pPr>
        <w:spacing w:line="360" w:lineRule="exact"/>
        <w:rPr>
          <w:rFonts w:hint="eastAsia"/>
          <w:sz w:val="24"/>
          <w:szCs w:val="24"/>
        </w:rPr>
      </w:pPr>
    </w:p>
    <w:p w14:paraId="44A682C8" w14:textId="77777777" w:rsidR="00572406" w:rsidRDefault="00000000">
      <w:pPr>
        <w:pStyle w:val="2"/>
        <w:numPr>
          <w:ilvl w:val="0"/>
          <w:numId w:val="0"/>
        </w:numPr>
        <w:spacing w:before="0" w:after="0" w:line="360" w:lineRule="auto"/>
        <w:rPr>
          <w:rFonts w:ascii="Times New Roman" w:eastAsia="等线 Light" w:hAnsi="Times New Roman"/>
          <w:szCs w:val="28"/>
        </w:rPr>
      </w:pPr>
      <w:r>
        <w:rPr>
          <w:rFonts w:ascii="Times New Roman" w:eastAsia="宋体" w:hAnsi="Times New Roman" w:hint="eastAsia"/>
          <w:szCs w:val="28"/>
        </w:rPr>
        <w:t>N.4</w:t>
      </w:r>
      <w:r>
        <w:rPr>
          <w:rFonts w:ascii="Times New Roman" w:eastAsia="等线" w:hAnsi="Times New Roman"/>
          <w:szCs w:val="28"/>
        </w:rPr>
        <w:t xml:space="preserve"> </w:t>
      </w:r>
      <w:bookmarkStart w:id="16" w:name="OLE_LINK3"/>
      <w:r>
        <w:rPr>
          <w:rFonts w:ascii="Times New Roman" w:eastAsia="等线 Light" w:hAnsi="Times New Roman"/>
          <w:szCs w:val="28"/>
        </w:rPr>
        <w:t>Phase</w:t>
      </w:r>
      <w:r>
        <w:rPr>
          <w:rFonts w:ascii="Times New Roman" w:hAnsi="Times New Roman" w:hint="eastAsia"/>
          <w:szCs w:val="28"/>
        </w:rPr>
        <w:t xml:space="preserve"> </w:t>
      </w:r>
      <w:r>
        <w:rPr>
          <w:rFonts w:ascii="Times New Roman" w:eastAsia="宋体" w:hAnsi="Times New Roman"/>
        </w:rPr>
        <w:t>III</w:t>
      </w:r>
      <w:r>
        <w:rPr>
          <w:rFonts w:ascii="Times New Roman" w:eastAsia="等线 Light" w:hAnsi="Times New Roman"/>
          <w:szCs w:val="28"/>
        </w:rPr>
        <w:t>: Long-term Metabolic Supply Chain &amp; Inventory Management</w:t>
      </w:r>
    </w:p>
    <w:p w14:paraId="2A86BAD5" w14:textId="032407DA" w:rsidR="002A72C0" w:rsidRPr="002A72C0" w:rsidRDefault="002A72C0" w:rsidP="002A72C0">
      <w:pPr>
        <w:spacing w:line="360" w:lineRule="exact"/>
        <w:ind w:firstLine="420"/>
        <w:rPr>
          <w:rFonts w:hint="eastAsia"/>
          <w:sz w:val="24"/>
          <w:szCs w:val="24"/>
        </w:rPr>
      </w:pPr>
      <w:r w:rsidRPr="002A72C0">
        <w:rPr>
          <w:sz w:val="24"/>
          <w:szCs w:val="24"/>
        </w:rPr>
        <w:t>While Phases I and II addressed the capital-intensive challenges of '</w:t>
      </w:r>
      <w:r w:rsidRPr="002A72C0">
        <w:rPr>
          <w:b/>
          <w:bCs/>
          <w:sz w:val="24"/>
          <w:szCs w:val="24"/>
        </w:rPr>
        <w:t>Construction Logistics</w:t>
      </w:r>
      <w:proofErr w:type="gramStart"/>
      <w:r w:rsidRPr="002A72C0">
        <w:rPr>
          <w:sz w:val="24"/>
          <w:szCs w:val="24"/>
        </w:rPr>
        <w:t>',</w:t>
      </w:r>
      <w:r>
        <w:rPr>
          <w:rFonts w:hint="eastAsia"/>
          <w:sz w:val="24"/>
          <w:szCs w:val="24"/>
        </w:rPr>
        <w:t xml:space="preserve"> </w:t>
      </w:r>
      <w:r w:rsidRPr="002A72C0">
        <w:rPr>
          <w:sz w:val="24"/>
          <w:szCs w:val="24"/>
        </w:rPr>
        <w:t xml:space="preserve"> Phase</w:t>
      </w:r>
      <w:proofErr w:type="gramEnd"/>
      <w:r w:rsidRPr="002A72C0">
        <w:rPr>
          <w:sz w:val="24"/>
          <w:szCs w:val="24"/>
        </w:rPr>
        <w:t xml:space="preserve"> III pivots to '</w:t>
      </w:r>
      <w:r w:rsidRPr="002A72C0">
        <w:rPr>
          <w:b/>
          <w:bCs/>
          <w:sz w:val="24"/>
          <w:szCs w:val="24"/>
        </w:rPr>
        <w:t>Operational Logistics</w:t>
      </w:r>
      <w:proofErr w:type="gramStart"/>
      <w:r w:rsidRPr="002A72C0">
        <w:rPr>
          <w:sz w:val="24"/>
          <w:szCs w:val="24"/>
        </w:rPr>
        <w:t>' ,</w:t>
      </w:r>
      <w:proofErr w:type="gramEnd"/>
      <w:r>
        <w:rPr>
          <w:rFonts w:hint="eastAsia"/>
          <w:sz w:val="24"/>
          <w:szCs w:val="24"/>
        </w:rPr>
        <w:t xml:space="preserve"> </w:t>
      </w:r>
      <w:r w:rsidRPr="002A72C0">
        <w:rPr>
          <w:sz w:val="24"/>
          <w:szCs w:val="24"/>
        </w:rPr>
        <w:t>tasked with sustaining a mature lunar colony of 100,000 inhabitants.</w:t>
      </w:r>
    </w:p>
    <w:p w14:paraId="2CE174B4" w14:textId="0DBA4769" w:rsidR="002A72C0" w:rsidRPr="002A72C0" w:rsidRDefault="002A72C0" w:rsidP="002A72C0">
      <w:pPr>
        <w:spacing w:line="360" w:lineRule="exact"/>
        <w:ind w:firstLine="420"/>
        <w:rPr>
          <w:rFonts w:hint="eastAsia"/>
          <w:sz w:val="24"/>
          <w:szCs w:val="24"/>
        </w:rPr>
      </w:pPr>
      <w:r w:rsidRPr="002A72C0">
        <w:rPr>
          <w:sz w:val="24"/>
          <w:szCs w:val="24"/>
        </w:rPr>
        <w:t xml:space="preserve">This transition signifies a strategic evolution from a </w:t>
      </w:r>
      <w:r w:rsidRPr="002A72C0">
        <w:rPr>
          <w:b/>
          <w:bCs/>
          <w:sz w:val="24"/>
          <w:szCs w:val="24"/>
        </w:rPr>
        <w:t>Project Management</w:t>
      </w:r>
      <w:r w:rsidRPr="002A72C0">
        <w:rPr>
          <w:sz w:val="24"/>
          <w:szCs w:val="24"/>
        </w:rPr>
        <w:t xml:space="preserve"> paradigm (aimed at minimizing project </w:t>
      </w:r>
      <w:proofErr w:type="spellStart"/>
      <w:r w:rsidRPr="002A72C0">
        <w:rPr>
          <w:sz w:val="24"/>
          <w:szCs w:val="24"/>
        </w:rPr>
        <w:t>makespan</w:t>
      </w:r>
      <w:proofErr w:type="spellEnd"/>
      <w:r w:rsidRPr="002A72C0">
        <w:rPr>
          <w:sz w:val="24"/>
          <w:szCs w:val="24"/>
        </w:rPr>
        <w:t xml:space="preserve">) to an </w:t>
      </w:r>
      <w:proofErr w:type="gramStart"/>
      <w:r w:rsidRPr="002A72C0">
        <w:rPr>
          <w:b/>
          <w:bCs/>
          <w:sz w:val="24"/>
          <w:szCs w:val="24"/>
        </w:rPr>
        <w:t>Operations</w:t>
      </w:r>
      <w:proofErr w:type="gramEnd"/>
      <w:r w:rsidRPr="002A72C0">
        <w:rPr>
          <w:b/>
          <w:bCs/>
          <w:sz w:val="24"/>
          <w:szCs w:val="24"/>
        </w:rPr>
        <w:t xml:space="preserve"> Management</w:t>
      </w:r>
      <w:r w:rsidRPr="002A72C0">
        <w:rPr>
          <w:sz w:val="24"/>
          <w:szCs w:val="24"/>
        </w:rPr>
        <w:t xml:space="preserve"> framework (dedicated to minimizing OPEX while maximizing Service Levels).</w:t>
      </w:r>
    </w:p>
    <w:p w14:paraId="05A79AB7" w14:textId="01CC3C40" w:rsidR="008578BF" w:rsidRPr="008578BF" w:rsidRDefault="008578BF" w:rsidP="008578BF">
      <w:pPr>
        <w:pStyle w:val="3"/>
        <w:spacing w:before="0" w:after="0" w:line="415" w:lineRule="auto"/>
        <w:rPr>
          <w:sz w:val="24"/>
          <w:szCs w:val="24"/>
        </w:rPr>
      </w:pPr>
      <w:r w:rsidRPr="008578BF">
        <w:rPr>
          <w:rFonts w:hint="eastAsia"/>
          <w:sz w:val="24"/>
          <w:szCs w:val="24"/>
        </w:rPr>
        <w:t>N.4.1</w:t>
      </w:r>
      <w:r w:rsidR="002A72C0">
        <w:rPr>
          <w:rFonts w:hint="eastAsia"/>
          <w:sz w:val="24"/>
          <w:szCs w:val="24"/>
        </w:rPr>
        <w:t xml:space="preserve"> </w:t>
      </w:r>
      <w:r w:rsidR="002A72C0" w:rsidRPr="002A72C0">
        <w:rPr>
          <w:sz w:val="24"/>
          <w:szCs w:val="24"/>
        </w:rPr>
        <w:t>Analysis of Annual Total Water Demand for a Lunar Colony</w:t>
      </w:r>
    </w:p>
    <w:p w14:paraId="55C683AA" w14:textId="0A9EA070" w:rsidR="00345768" w:rsidRPr="00DA122B" w:rsidRDefault="002A72C0" w:rsidP="00DA122B">
      <w:pPr>
        <w:spacing w:line="360" w:lineRule="exact"/>
        <w:ind w:firstLine="420"/>
        <w:rPr>
          <w:rFonts w:hint="eastAsia"/>
          <w:sz w:val="24"/>
          <w:szCs w:val="24"/>
        </w:rPr>
      </w:pPr>
      <w:r w:rsidRPr="002A72C0">
        <w:rPr>
          <w:sz w:val="24"/>
          <w:szCs w:val="24"/>
        </w:rPr>
        <w:t xml:space="preserve">In the mature phase of colony development, water resource management must transition from an 'External Dependency' model to a </w:t>
      </w:r>
      <w:r w:rsidRPr="00DA122B">
        <w:rPr>
          <w:b/>
          <w:bCs/>
          <w:sz w:val="24"/>
          <w:szCs w:val="24"/>
        </w:rPr>
        <w:t>'Systemic Equilibrium'</w:t>
      </w:r>
      <w:r w:rsidRPr="002A72C0">
        <w:rPr>
          <w:sz w:val="24"/>
          <w:szCs w:val="24"/>
        </w:rPr>
        <w:t xml:space="preserve"> model. Specifically, annual replenishment is required solely to offset irreducible losses that escape the water recycling loop.</w:t>
      </w:r>
      <w:r w:rsidRPr="002A72C0">
        <w:t xml:space="preserve"> </w:t>
      </w:r>
      <w:r w:rsidRPr="002A72C0">
        <w:rPr>
          <w:sz w:val="24"/>
          <w:szCs w:val="24"/>
        </w:rPr>
        <w:t xml:space="preserve">This model aims to estimate the annual water replenishment volume necessary to sustain a self-sufficient lunar metropolis. Total water demand is categorized into three core sectors: </w:t>
      </w:r>
      <w:r w:rsidRPr="00345768">
        <w:rPr>
          <w:b/>
          <w:bCs/>
          <w:sz w:val="24"/>
          <w:szCs w:val="24"/>
        </w:rPr>
        <w:t>Domestic Consumption (</w:t>
      </w:r>
      <w:r w:rsidRPr="00345768">
        <w:rPr>
          <w:rFonts w:ascii="宋体" w:hAnsi="宋体"/>
          <w:b/>
          <w:bCs/>
          <w:position w:val="-12"/>
          <w:sz w:val="24"/>
          <w:szCs w:val="24"/>
        </w:rPr>
        <w:object w:dxaOrig="527" w:dyaOrig="359" w14:anchorId="019F2EB3">
          <v:shape id="_x0000_i9195" type="#_x0000_t75" style="width:26.2pt;height:17.9pt" o:ole="">
            <v:imagedata r:id="rId281" o:title=""/>
          </v:shape>
          <o:OLEObject Type="Embed" ProgID="Equation.AxMath" ShapeID="_x0000_i9195" DrawAspect="Content" ObjectID="_1831566028" r:id="rId282"/>
        </w:object>
      </w:r>
      <w:r w:rsidRPr="00345768">
        <w:rPr>
          <w:b/>
          <w:bCs/>
          <w:sz w:val="24"/>
          <w:szCs w:val="24"/>
        </w:rPr>
        <w:t>), Agricultural Production (</w:t>
      </w:r>
      <w:r w:rsidRPr="00345768">
        <w:rPr>
          <w:rFonts w:ascii="宋体" w:hAnsi="宋体"/>
          <w:b/>
          <w:bCs/>
          <w:position w:val="-12"/>
          <w:sz w:val="24"/>
          <w:szCs w:val="24"/>
        </w:rPr>
        <w:object w:dxaOrig="467" w:dyaOrig="359" w14:anchorId="71C5E9B1">
          <v:shape id="_x0000_i9197" type="#_x0000_t75" style="width:23.3pt;height:17.9pt" o:ole="">
            <v:imagedata r:id="rId283" o:title=""/>
          </v:shape>
          <o:OLEObject Type="Embed" ProgID="Equation.AxMath" ShapeID="_x0000_i9197" DrawAspect="Content" ObjectID="_1831566029" r:id="rId284"/>
        </w:object>
      </w:r>
      <w:r w:rsidRPr="00345768">
        <w:rPr>
          <w:b/>
          <w:bCs/>
          <w:sz w:val="24"/>
          <w:szCs w:val="24"/>
        </w:rPr>
        <w:t>), and Industrial Support (</w:t>
      </w:r>
      <w:r w:rsidRPr="00345768">
        <w:rPr>
          <w:rFonts w:ascii="宋体" w:hAnsi="宋体"/>
          <w:b/>
          <w:bCs/>
          <w:position w:val="-12"/>
          <w:sz w:val="24"/>
          <w:szCs w:val="24"/>
        </w:rPr>
        <w:object w:dxaOrig="461" w:dyaOrig="359" w14:anchorId="6CD8D88D">
          <v:shape id="_x0000_i9193" type="#_x0000_t75" style="width:22.9pt;height:17.9pt" o:ole="">
            <v:imagedata r:id="rId285" o:title=""/>
          </v:shape>
          <o:OLEObject Type="Embed" ProgID="Equation.AxMath" ShapeID="_x0000_i9193" DrawAspect="Content" ObjectID="_1831566030" r:id="rId286"/>
        </w:object>
      </w:r>
      <w:r w:rsidRPr="00345768">
        <w:rPr>
          <w:b/>
          <w:bCs/>
          <w:sz w:val="24"/>
          <w:szCs w:val="24"/>
        </w:rPr>
        <w:t>).</w:t>
      </w:r>
      <w:r w:rsidR="008578BF">
        <w:rPr>
          <w:rFonts w:ascii="宋体" w:hAnsi="宋体"/>
          <w:sz w:val="24"/>
          <w:szCs w:val="24"/>
        </w:rPr>
        <w:tab/>
      </w:r>
    </w:p>
    <w:p w14:paraId="375D4B6A" w14:textId="5A255D69" w:rsidR="00345768" w:rsidRDefault="00345768" w:rsidP="00345768">
      <w:pPr>
        <w:widowControl/>
        <w:tabs>
          <w:tab w:val="left" w:pos="709"/>
          <w:tab w:val="left" w:pos="5040"/>
        </w:tabs>
        <w:spacing w:line="400" w:lineRule="exact"/>
        <w:ind w:firstLineChars="200" w:firstLine="480"/>
        <w:jc w:val="left"/>
        <w:rPr>
          <w:rFonts w:ascii="宋体" w:hAnsi="宋体" w:hint="eastAsia"/>
          <w:sz w:val="24"/>
          <w:szCs w:val="24"/>
        </w:rPr>
      </w:pPr>
      <w:r w:rsidRPr="00345768">
        <w:rPr>
          <w:sz w:val="24"/>
          <w:szCs w:val="24"/>
        </w:rPr>
        <w:t xml:space="preserve">Citing data from the </w:t>
      </w:r>
      <w:r w:rsidRPr="00DA122B">
        <w:rPr>
          <w:b/>
          <w:bCs/>
          <w:sz w:val="24"/>
          <w:szCs w:val="24"/>
        </w:rPr>
        <w:t>FAO</w:t>
      </w:r>
      <w:r w:rsidRPr="00345768">
        <w:rPr>
          <w:sz w:val="24"/>
          <w:szCs w:val="24"/>
        </w:rPr>
        <w:t xml:space="preserve"> and the </w:t>
      </w:r>
      <w:r w:rsidRPr="00DA122B">
        <w:rPr>
          <w:b/>
          <w:bCs/>
          <w:sz w:val="24"/>
          <w:szCs w:val="24"/>
        </w:rPr>
        <w:t>World Bank</w:t>
      </w:r>
      <w:r w:rsidRPr="00345768">
        <w:rPr>
          <w:sz w:val="24"/>
          <w:szCs w:val="24"/>
        </w:rPr>
        <w:t xml:space="preserve">, the global 'Municipal water withdrawal per capita' remained stable at approximately </w:t>
      </w:r>
      <w:r>
        <w:rPr>
          <w:rFonts w:ascii="宋体" w:hAnsi="宋体" w:hint="eastAsia"/>
          <w:position w:val="-12"/>
          <w:sz w:val="24"/>
          <w:szCs w:val="24"/>
        </w:rPr>
        <w:object w:dxaOrig="2464" w:dyaOrig="362" w14:anchorId="1EFD54B3">
          <v:shape id="_x0000_i9198" type="#_x0000_t75" style="width:123.2pt;height:17.9pt" o:ole="">
            <v:imagedata r:id="rId81" o:title=""/>
          </v:shape>
          <o:OLEObject Type="Embed" ProgID="Equation.AxMath" ShapeID="_x0000_i9198" DrawAspect="Content" ObjectID="_1831566031" r:id="rId287"/>
        </w:object>
      </w:r>
      <w:r w:rsidRPr="00345768">
        <w:rPr>
          <w:sz w:val="24"/>
          <w:szCs w:val="24"/>
        </w:rPr>
        <w:t xml:space="preserve"> between 2000 and 2022. Given the extreme scarcity of water resources in the extraterrestrial environment, the system requires high-efficiency water recovery infrastructure. Adopting </w:t>
      </w:r>
      <w:r w:rsidRPr="00DA122B">
        <w:rPr>
          <w:b/>
          <w:bCs/>
          <w:sz w:val="24"/>
          <w:szCs w:val="24"/>
        </w:rPr>
        <w:t>NASA's ECLSS</w:t>
      </w:r>
      <w:r w:rsidRPr="00345768">
        <w:rPr>
          <w:sz w:val="24"/>
          <w:szCs w:val="24"/>
        </w:rPr>
        <w:t xml:space="preserve"> (Environmental Control and Life </w:t>
      </w:r>
      <w:r w:rsidRPr="00345768">
        <w:rPr>
          <w:sz w:val="24"/>
          <w:szCs w:val="24"/>
        </w:rPr>
        <w:lastRenderedPageBreak/>
        <w:t xml:space="preserve">Support System) standards, we set the domestic water recycling efficiency at 99%. Consequently, the net annual domestic water replenishment is calculated as </w:t>
      </w:r>
      <w:r>
        <w:rPr>
          <w:rFonts w:ascii="宋体" w:hAnsi="宋体" w:hint="eastAsia"/>
          <w:position w:val="-12"/>
          <w:sz w:val="24"/>
          <w:szCs w:val="24"/>
        </w:rPr>
        <w:object w:dxaOrig="1440" w:dyaOrig="362" w14:anchorId="7E212F6D">
          <v:shape id="_x0000_i9199" type="#_x0000_t75" style="width:1in;height:17.9pt" o:ole="">
            <v:imagedata r:id="rId83" o:title=""/>
          </v:shape>
          <o:OLEObject Type="Embed" ProgID="Equation.AxMath" ShapeID="_x0000_i9199" DrawAspect="Content" ObjectID="_1831566032" r:id="rId288"/>
        </w:object>
      </w:r>
      <w:r w:rsidRPr="00345768">
        <w:rPr>
          <w:sz w:val="24"/>
          <w:szCs w:val="24"/>
        </w:rPr>
        <w:t>.</w:t>
      </w:r>
    </w:p>
    <w:p w14:paraId="3AF1FE76" w14:textId="3347AF56" w:rsidR="00345768" w:rsidRPr="00345768" w:rsidRDefault="00345768" w:rsidP="00345768">
      <w:pPr>
        <w:widowControl/>
        <w:tabs>
          <w:tab w:val="left" w:pos="709"/>
          <w:tab w:val="left" w:pos="5040"/>
        </w:tabs>
        <w:spacing w:line="400" w:lineRule="exact"/>
        <w:ind w:firstLineChars="200" w:firstLine="480"/>
        <w:jc w:val="left"/>
        <w:rPr>
          <w:rFonts w:hint="eastAsia"/>
          <w:sz w:val="24"/>
          <w:szCs w:val="24"/>
        </w:rPr>
      </w:pPr>
      <w:r w:rsidRPr="00345768">
        <w:rPr>
          <w:sz w:val="24"/>
          <w:szCs w:val="24"/>
        </w:rPr>
        <w:t xml:space="preserve">Lunar agriculture employs a </w:t>
      </w:r>
      <w:r w:rsidRPr="00DA122B">
        <w:rPr>
          <w:b/>
          <w:bCs/>
          <w:sz w:val="24"/>
          <w:szCs w:val="24"/>
        </w:rPr>
        <w:t>Controlled Ecological Life Support System</w:t>
      </w:r>
      <w:r w:rsidRPr="00345768">
        <w:rPr>
          <w:sz w:val="24"/>
          <w:szCs w:val="24"/>
        </w:rPr>
        <w:t xml:space="preserve"> (CELSS). Water replenishment demand in this sector stems primarily from technical inefficiencies in the condensation recovery process and 'Biological Lock-in'—water permanently assimilated into food biomass. The calculation model is defined as follows:</w:t>
      </w:r>
    </w:p>
    <w:p w14:paraId="71241B33" w14:textId="77777777" w:rsidR="008578BF" w:rsidRDefault="008578BF" w:rsidP="008578BF">
      <w:pPr>
        <w:pStyle w:val="AMDisplayEquation"/>
        <w:spacing w:line="400" w:lineRule="exact"/>
      </w:pPr>
      <w:r>
        <w:tab/>
      </w:r>
      <w:r>
        <w:rPr>
          <w:position w:val="-11"/>
        </w:rPr>
        <w:object w:dxaOrig="5922" w:dyaOrig="323" w14:anchorId="7186145A">
          <v:shape id="_x0000_i9164" type="#_x0000_t75" style="width:295.9pt;height:16.25pt" o:ole="">
            <v:imagedata r:id="rId85" o:title=""/>
          </v:shape>
          <o:OLEObject Type="Embed" ProgID="Equation.AxMath" ShapeID="_x0000_i9164" DrawAspect="Content" ObjectID="_1831566033" r:id="rId289"/>
        </w:object>
      </w:r>
    </w:p>
    <w:p w14:paraId="21412463" w14:textId="41874964" w:rsidR="00345768" w:rsidRPr="00345768" w:rsidRDefault="00345768" w:rsidP="008578BF">
      <w:pPr>
        <w:widowControl/>
        <w:tabs>
          <w:tab w:val="left" w:pos="709"/>
          <w:tab w:val="left" w:pos="5040"/>
        </w:tabs>
        <w:spacing w:line="400" w:lineRule="exact"/>
        <w:ind w:firstLineChars="200" w:firstLine="480"/>
        <w:jc w:val="left"/>
        <w:rPr>
          <w:rFonts w:ascii="宋体" w:hAnsi="宋体"/>
          <w:sz w:val="24"/>
          <w:szCs w:val="24"/>
        </w:rPr>
      </w:pPr>
      <w:r w:rsidRPr="00345768">
        <w:rPr>
          <w:sz w:val="24"/>
          <w:szCs w:val="24"/>
        </w:rPr>
        <w:t xml:space="preserve">In this </w:t>
      </w:r>
      <w:proofErr w:type="spellStart"/>
      <w:r w:rsidRPr="00345768">
        <w:rPr>
          <w:sz w:val="24"/>
          <w:szCs w:val="24"/>
        </w:rPr>
        <w:t>formula</w:t>
      </w:r>
      <w:r w:rsidRPr="00345768">
        <w:rPr>
          <w:rFonts w:hint="eastAsia"/>
          <w:sz w:val="24"/>
          <w:szCs w:val="24"/>
        </w:rPr>
        <w:t>,t</w:t>
      </w:r>
      <w:r w:rsidRPr="00345768">
        <w:rPr>
          <w:sz w:val="24"/>
          <w:szCs w:val="24"/>
        </w:rPr>
        <w:t>he</w:t>
      </w:r>
      <w:proofErr w:type="spellEnd"/>
      <w:r w:rsidRPr="00345768">
        <w:rPr>
          <w:sz w:val="24"/>
          <w:szCs w:val="24"/>
        </w:rPr>
        <w:t xml:space="preserve"> Total Planting Area (</w:t>
      </w:r>
      <w:r w:rsidRPr="00345768">
        <w:rPr>
          <w:rFonts w:hint="eastAsia"/>
          <w:position w:val="-11"/>
          <w:sz w:val="24"/>
          <w:szCs w:val="24"/>
        </w:rPr>
        <w:object w:dxaOrig="231" w:dyaOrig="357" w14:anchorId="67FD4905">
          <v:shape id="_x0000_i9214" type="#_x0000_t75" style="width:11.65pt;height:17.9pt" o:ole="">
            <v:imagedata r:id="rId290" o:title=""/>
          </v:shape>
          <o:OLEObject Type="Embed" ProgID="Equation.AxMath" ShapeID="_x0000_i9214" DrawAspect="Content" ObjectID="_1831566034" r:id="rId291"/>
        </w:object>
      </w:r>
      <w:r w:rsidRPr="00345768">
        <w:rPr>
          <w:sz w:val="24"/>
          <w:szCs w:val="24"/>
        </w:rPr>
        <w:t xml:space="preserve">) is calibrated based on standards from 'Lunar Palace 1' (Yuegong-1) and NASA, set at </w:t>
      </w:r>
      <w:r w:rsidRPr="00345768">
        <w:rPr>
          <w:rFonts w:hint="eastAsia"/>
          <w:position w:val="-11"/>
          <w:sz w:val="24"/>
          <w:szCs w:val="24"/>
        </w:rPr>
        <w:object w:dxaOrig="1391" w:dyaOrig="359" w14:anchorId="66C13A24">
          <v:shape id="_x0000_i9212" type="#_x0000_t75" style="width:69.5pt;height:17.9pt" o:ole="">
            <v:imagedata r:id="rId292" o:title=""/>
          </v:shape>
          <o:OLEObject Type="Embed" ProgID="Equation.AxMath" ShapeID="_x0000_i9212" DrawAspect="Content" ObjectID="_1831566035" r:id="rId293"/>
        </w:object>
      </w:r>
      <w:r w:rsidRPr="00345768">
        <w:rPr>
          <w:sz w:val="24"/>
          <w:szCs w:val="24"/>
        </w:rPr>
        <w:t xml:space="preserve"> (</w:t>
      </w:r>
      <w:r w:rsidRPr="00345768">
        <w:rPr>
          <w:rFonts w:hint="eastAsia"/>
          <w:position w:val="-11"/>
          <w:sz w:val="24"/>
          <w:szCs w:val="24"/>
        </w:rPr>
        <w:object w:dxaOrig="1391" w:dyaOrig="359" w14:anchorId="7B291DA5">
          <v:shape id="_x0000_i9216" type="#_x0000_t75" style="width:69.5pt;height:17.9pt" o:ole="">
            <v:imagedata r:id="rId292" o:title=""/>
          </v:shape>
          <o:OLEObject Type="Embed" ProgID="Equation.AxMath" ShapeID="_x0000_i9216" DrawAspect="Content" ObjectID="_1831566036" r:id="rId294"/>
        </w:object>
      </w:r>
      <w:r w:rsidRPr="00345768">
        <w:rPr>
          <w:sz w:val="24"/>
          <w:szCs w:val="24"/>
        </w:rPr>
        <w:t xml:space="preserve"> per capita).The Average Daily Plant Transpiration Rate </w:t>
      </w:r>
      <w:r w:rsidRPr="00345768">
        <w:rPr>
          <w:rFonts w:hint="eastAsia"/>
          <w:position w:val="-12"/>
          <w:sz w:val="24"/>
          <w:szCs w:val="24"/>
        </w:rPr>
        <w:object w:dxaOrig="366" w:dyaOrig="359" w14:anchorId="4466A087">
          <v:shape id="_x0000_i9218" type="#_x0000_t75" style="width:18.3pt;height:17.9pt" o:ole="">
            <v:imagedata r:id="rId295" o:title=""/>
          </v:shape>
          <o:OLEObject Type="Embed" ProgID="Equation.AxMath" ShapeID="_x0000_i9218" DrawAspect="Content" ObjectID="_1831566037" r:id="rId296"/>
        </w:object>
      </w:r>
      <w:r w:rsidRPr="00345768">
        <w:rPr>
          <w:sz w:val="24"/>
          <w:szCs w:val="24"/>
        </w:rPr>
        <w:t xml:space="preserve"> is assumed to be </w:t>
      </w:r>
      <w:r>
        <w:rPr>
          <w:rFonts w:ascii="宋体" w:hAnsi="宋体" w:hint="eastAsia"/>
          <w:position w:val="-12"/>
          <w:sz w:val="24"/>
          <w:szCs w:val="24"/>
        </w:rPr>
        <w:object w:dxaOrig="1417" w:dyaOrig="362" w14:anchorId="45C325F6">
          <v:shape id="_x0000_i9219" type="#_x0000_t75" style="width:70.75pt;height:17.9pt" o:ole="">
            <v:imagedata r:id="rId95" o:title=""/>
          </v:shape>
          <o:OLEObject Type="Embed" ProgID="Equation.AxMath" ShapeID="_x0000_i9219" DrawAspect="Content" ObjectID="_1831566038" r:id="rId297"/>
        </w:object>
      </w:r>
      <w:r w:rsidRPr="00345768">
        <w:rPr>
          <w:sz w:val="24"/>
          <w:szCs w:val="24"/>
        </w:rPr>
        <w:t xml:space="preserve">.The Condensation Recovery Efficiency </w:t>
      </w:r>
      <w:r>
        <w:rPr>
          <w:rFonts w:ascii="宋体" w:hAnsi="宋体" w:hint="eastAsia"/>
          <w:position w:val="-12"/>
          <w:sz w:val="24"/>
          <w:szCs w:val="24"/>
        </w:rPr>
        <w:object w:dxaOrig="393" w:dyaOrig="362" w14:anchorId="0695720C">
          <v:shape id="_x0000_i9220" type="#_x0000_t75" style="width:19.55pt;height:17.9pt" o:ole="">
            <v:imagedata r:id="rId97" o:title=""/>
          </v:shape>
          <o:OLEObject Type="Embed" ProgID="Equation.AxMath" ShapeID="_x0000_i9220" DrawAspect="Content" ObjectID="_1831566039" r:id="rId298"/>
        </w:object>
      </w:r>
      <w:r w:rsidRPr="00345768">
        <w:rPr>
          <w:sz w:val="24"/>
          <w:szCs w:val="24"/>
        </w:rPr>
        <w:t xml:space="preserve"> is established at </w:t>
      </w:r>
      <w:r>
        <w:rPr>
          <w:rFonts w:ascii="宋体" w:hAnsi="宋体" w:hint="eastAsia"/>
          <w:position w:val="-12"/>
          <w:sz w:val="24"/>
          <w:szCs w:val="24"/>
        </w:rPr>
        <w:object w:dxaOrig="778" w:dyaOrig="362" w14:anchorId="331B7A82">
          <v:shape id="_x0000_i9221" type="#_x0000_t75" style="width:38.7pt;height:17.9pt" o:ole="">
            <v:imagedata r:id="rId99" o:title=""/>
          </v:shape>
          <o:OLEObject Type="Embed" ProgID="Equation.AxMath" ShapeID="_x0000_i9221" DrawAspect="Content" ObjectID="_1831566040" r:id="rId299"/>
        </w:object>
      </w:r>
      <w:r w:rsidRPr="00345768">
        <w:rPr>
          <w:sz w:val="24"/>
          <w:szCs w:val="24"/>
        </w:rPr>
        <w:t xml:space="preserve">.The Biological Lock-in Volume </w:t>
      </w:r>
      <w:r>
        <w:rPr>
          <w:rFonts w:ascii="宋体" w:hAnsi="宋体" w:hint="eastAsia"/>
          <w:position w:val="-12"/>
          <w:sz w:val="24"/>
          <w:szCs w:val="24"/>
        </w:rPr>
        <w:object w:dxaOrig="1016" w:dyaOrig="362" w14:anchorId="2E15823E">
          <v:shape id="_x0000_i9222" type="#_x0000_t75" style="width:50.75pt;height:17.9pt" o:ole="">
            <v:imagedata r:id="rId101" o:title=""/>
          </v:shape>
          <o:OLEObject Type="Embed" ProgID="Equation.AxMath" ShapeID="_x0000_i9222" DrawAspect="Content" ObjectID="_1831566041" r:id="rId300"/>
        </w:object>
      </w:r>
      <w:r w:rsidRPr="00345768">
        <w:rPr>
          <w:sz w:val="24"/>
          <w:szCs w:val="24"/>
        </w:rPr>
        <w:t xml:space="preserve"> is derived from projected per capita dietary structures for 2050, taken as </w:t>
      </w:r>
      <w:r>
        <w:rPr>
          <w:rFonts w:ascii="宋体" w:hAnsi="宋体" w:hint="eastAsia"/>
          <w:position w:val="-12"/>
          <w:sz w:val="24"/>
          <w:szCs w:val="24"/>
        </w:rPr>
        <w:object w:dxaOrig="1802" w:dyaOrig="362" w14:anchorId="1280CCA3">
          <v:shape id="_x0000_i9223" type="#_x0000_t75" style="width:89.9pt;height:17.9pt" o:ole="">
            <v:imagedata r:id="rId103" o:title=""/>
          </v:shape>
          <o:OLEObject Type="Embed" ProgID="Equation.AxMath" ShapeID="_x0000_i9223" DrawAspect="Content" ObjectID="_1831566042" r:id="rId301"/>
        </w:object>
      </w:r>
      <w:r w:rsidRPr="00345768">
        <w:rPr>
          <w:sz w:val="24"/>
          <w:szCs w:val="24"/>
        </w:rPr>
        <w:t xml:space="preserve">.Substituting these parameters yields a total annual agricultural water replenishment of </w:t>
      </w:r>
      <w:r>
        <w:rPr>
          <w:rFonts w:ascii="宋体" w:hAnsi="宋体" w:hint="eastAsia"/>
          <w:position w:val="-12"/>
          <w:sz w:val="24"/>
          <w:szCs w:val="24"/>
        </w:rPr>
        <w:object w:dxaOrig="1440" w:dyaOrig="362" w14:anchorId="0EFE015F">
          <v:shape id="_x0000_i9224" type="#_x0000_t75" style="width:1in;height:17.9pt" o:ole="">
            <v:imagedata r:id="rId105" o:title=""/>
          </v:shape>
          <o:OLEObject Type="Embed" ProgID="Equation.AxMath" ShapeID="_x0000_i9224" DrawAspect="Content" ObjectID="_1831566043" r:id="rId302"/>
        </w:object>
      </w:r>
      <w:r w:rsidRPr="00345768">
        <w:rPr>
          <w:sz w:val="24"/>
          <w:szCs w:val="24"/>
        </w:rPr>
        <w:t>.</w:t>
      </w:r>
    </w:p>
    <w:p w14:paraId="729B8292" w14:textId="2FF921EE" w:rsidR="000A0754" w:rsidRPr="000A0754" w:rsidRDefault="000A0754" w:rsidP="008578BF">
      <w:pPr>
        <w:widowControl/>
        <w:tabs>
          <w:tab w:val="left" w:pos="709"/>
          <w:tab w:val="left" w:pos="5040"/>
        </w:tabs>
        <w:spacing w:line="400" w:lineRule="exact"/>
        <w:ind w:firstLineChars="200" w:firstLine="480"/>
        <w:jc w:val="left"/>
        <w:rPr>
          <w:rFonts w:hint="eastAsia"/>
          <w:sz w:val="24"/>
          <w:szCs w:val="24"/>
        </w:rPr>
      </w:pPr>
      <w:r w:rsidRPr="000A0754">
        <w:rPr>
          <w:sz w:val="24"/>
          <w:szCs w:val="24"/>
        </w:rPr>
        <w:t>Industrial water demand is primarily allocated to compensate for consumption in electrolysis-based oxygen generation, leakage within thermal control loops, and losses associated with production and maintenance. The calculation model is defined as follows:</w:t>
      </w:r>
    </w:p>
    <w:p w14:paraId="212C62F0" w14:textId="7673CDA9" w:rsidR="008578BF" w:rsidRDefault="008578BF" w:rsidP="008578BF">
      <w:pPr>
        <w:pStyle w:val="AMDisplayEquation"/>
        <w:spacing w:line="400" w:lineRule="exact"/>
      </w:pPr>
      <w:r>
        <w:rPr>
          <w:rFonts w:hint="eastAsia"/>
        </w:rPr>
        <w:tab/>
      </w:r>
      <w:r w:rsidR="000A0754">
        <w:rPr>
          <w:rFonts w:hint="eastAsia"/>
          <w:position w:val="-12"/>
        </w:rPr>
        <w:object w:dxaOrig="5421" w:dyaOrig="362" w14:anchorId="6940415A">
          <v:shape id="_x0000_i9175" type="#_x0000_t75" style="width:312.55pt;height:20.8pt" o:ole="">
            <v:imagedata r:id="rId107" o:title=""/>
          </v:shape>
          <o:OLEObject Type="Embed" ProgID="Equation.AxMath" ShapeID="_x0000_i9175" DrawAspect="Content" ObjectID="_1831566044" r:id="rId303"/>
        </w:object>
      </w:r>
    </w:p>
    <w:p w14:paraId="1BE8CCD9" w14:textId="2355EC24" w:rsidR="000A0754" w:rsidRPr="000A0754" w:rsidRDefault="000A0754" w:rsidP="000A0754">
      <w:pPr>
        <w:widowControl/>
        <w:tabs>
          <w:tab w:val="left" w:pos="709"/>
          <w:tab w:val="left" w:pos="5040"/>
        </w:tabs>
        <w:spacing w:line="400" w:lineRule="exact"/>
        <w:ind w:firstLineChars="200" w:firstLine="480"/>
        <w:jc w:val="left"/>
        <w:rPr>
          <w:rFonts w:hint="eastAsia"/>
          <w:sz w:val="24"/>
          <w:szCs w:val="24"/>
        </w:rPr>
      </w:pPr>
      <w:r w:rsidRPr="000A0754">
        <w:rPr>
          <w:sz w:val="24"/>
          <w:szCs w:val="24"/>
        </w:rPr>
        <w:t>The parameters are calibrated as:</w:t>
      </w:r>
      <w:r w:rsidRPr="000A0754">
        <w:rPr>
          <w:b/>
          <w:bCs/>
          <w:sz w:val="24"/>
          <w:szCs w:val="24"/>
        </w:rPr>
        <w:t>(1) Oxygen Replenishment:</w:t>
      </w:r>
      <w:r w:rsidRPr="000A0754">
        <w:rPr>
          <w:sz w:val="24"/>
          <w:szCs w:val="24"/>
        </w:rPr>
        <w:t xml:space="preserve"> To counteract lunar atmospheric leakage (annual loss of </w:t>
      </w:r>
      <w:r w:rsidRPr="000A0754">
        <w:rPr>
          <w:rFonts w:hint="eastAsia"/>
          <w:position w:val="-12"/>
          <w:sz w:val="24"/>
          <w:szCs w:val="24"/>
        </w:rPr>
        <w:object w:dxaOrig="1248" w:dyaOrig="359" w14:anchorId="03CC8A16">
          <v:shape id="_x0000_i9234" type="#_x0000_t75" style="width:62.45pt;height:17.9pt" o:ole="">
            <v:imagedata r:id="rId304" o:title=""/>
          </v:shape>
          <o:OLEObject Type="Embed" ProgID="Equation.AxMath" ShapeID="_x0000_i9234" DrawAspect="Content" ObjectID="_1831566045" r:id="rId305"/>
        </w:object>
      </w:r>
      <w:r w:rsidRPr="000A0754">
        <w:rPr>
          <w:sz w:val="24"/>
          <w:szCs w:val="24"/>
        </w:rPr>
        <w:t xml:space="preserve">), and applying a water-to-oxygen mass conversion factor of 1.125, the required water replenishment is calculated as </w:t>
      </w:r>
      <w:r>
        <w:rPr>
          <w:rFonts w:ascii="宋体" w:hAnsi="宋体" w:hint="eastAsia"/>
          <w:position w:val="-12"/>
          <w:sz w:val="24"/>
          <w:szCs w:val="24"/>
        </w:rPr>
        <w:object w:dxaOrig="816" w:dyaOrig="362" w14:anchorId="7C1FFE8E">
          <v:shape id="_x0000_i9235" type="#_x0000_t75" style="width:40.8pt;height:17.9pt" o:ole="">
            <v:imagedata r:id="rId111" o:title=""/>
          </v:shape>
          <o:OLEObject Type="Embed" ProgID="Equation.AxMath" ShapeID="_x0000_i9235" DrawAspect="Content" ObjectID="_1831566046" r:id="rId306"/>
        </w:object>
      </w:r>
      <w:r w:rsidRPr="000A0754">
        <w:rPr>
          <w:sz w:val="24"/>
          <w:szCs w:val="24"/>
        </w:rPr>
        <w:t>.</w:t>
      </w:r>
      <w:r w:rsidRPr="000A0754">
        <w:rPr>
          <w:b/>
          <w:bCs/>
          <w:sz w:val="24"/>
          <w:szCs w:val="24"/>
        </w:rPr>
        <w:t>(2) Thermal Management:</w:t>
      </w:r>
      <w:r w:rsidRPr="000A0754">
        <w:rPr>
          <w:sz w:val="24"/>
          <w:szCs w:val="24"/>
        </w:rPr>
        <w:t xml:space="preserve"> The total coolant inventory of the liquid cooling system</w:t>
      </w:r>
      <w:r>
        <w:rPr>
          <w:rFonts w:hint="eastAsia"/>
          <w:sz w:val="24"/>
          <w:szCs w:val="24"/>
        </w:rPr>
        <w:t xml:space="preserve"> </w:t>
      </w:r>
      <w:r>
        <w:rPr>
          <w:rFonts w:ascii="宋体" w:hAnsi="宋体" w:hint="eastAsia"/>
          <w:position w:val="-12"/>
          <w:sz w:val="24"/>
          <w:szCs w:val="24"/>
        </w:rPr>
        <w:object w:dxaOrig="755" w:dyaOrig="362" w14:anchorId="069AD3BC">
          <v:shape id="_x0000_i9236" type="#_x0000_t75" style="width:37.85pt;height:17.9pt" o:ole="">
            <v:imagedata r:id="rId113" o:title=""/>
          </v:shape>
          <o:OLEObject Type="Embed" ProgID="Equation.AxMath" ShapeID="_x0000_i9236" DrawAspect="Content" ObjectID="_1831566047" r:id="rId307"/>
        </w:object>
      </w:r>
      <w:r w:rsidRPr="000A0754">
        <w:rPr>
          <w:sz w:val="24"/>
          <w:szCs w:val="24"/>
        </w:rPr>
        <w:t xml:space="preserve"> is set at </w:t>
      </w:r>
      <w:r>
        <w:rPr>
          <w:rFonts w:ascii="宋体" w:hAnsi="宋体" w:hint="eastAsia"/>
          <w:position w:val="-12"/>
          <w:sz w:val="24"/>
          <w:szCs w:val="24"/>
        </w:rPr>
        <w:object w:dxaOrig="562" w:dyaOrig="362" w14:anchorId="4AE4D2D1">
          <v:shape id="_x0000_i9237" type="#_x0000_t75" style="width:28.3pt;height:17.9pt" o:ole="">
            <v:imagedata r:id="rId115" o:title=""/>
          </v:shape>
          <o:OLEObject Type="Embed" ProgID="Equation.AxMath" ShapeID="_x0000_i9237" DrawAspect="Content" ObjectID="_1831566048" r:id="rId308"/>
        </w:object>
      </w:r>
      <w:r w:rsidRPr="000A0754">
        <w:rPr>
          <w:sz w:val="24"/>
          <w:szCs w:val="24"/>
        </w:rPr>
        <w:t>. Assuming an annual physical leakage rate</w:t>
      </w:r>
      <w:r>
        <w:rPr>
          <w:rFonts w:hint="eastAsia"/>
          <w:sz w:val="24"/>
          <w:szCs w:val="24"/>
        </w:rPr>
        <w:t xml:space="preserve"> </w:t>
      </w:r>
      <w:r>
        <w:rPr>
          <w:rFonts w:ascii="宋体" w:hAnsi="宋体" w:hint="eastAsia"/>
          <w:position w:val="-12"/>
          <w:sz w:val="24"/>
          <w:szCs w:val="24"/>
        </w:rPr>
        <w:object w:dxaOrig="424" w:dyaOrig="362" w14:anchorId="105D156B">
          <v:shape id="_x0000_i9238" type="#_x0000_t75" style="width:21.25pt;height:17.9pt" o:ole="">
            <v:imagedata r:id="rId117" o:title=""/>
          </v:shape>
          <o:OLEObject Type="Embed" ProgID="Equation.AxMath" ShapeID="_x0000_i9238" DrawAspect="Content" ObjectID="_1831566049" r:id="rId309"/>
        </w:object>
      </w:r>
      <w:r w:rsidRPr="000A0754">
        <w:rPr>
          <w:sz w:val="24"/>
          <w:szCs w:val="24"/>
        </w:rPr>
        <w:t xml:space="preserve"> of </w:t>
      </w:r>
      <w:r>
        <w:rPr>
          <w:rFonts w:ascii="宋体" w:hAnsi="宋体" w:hint="eastAsia"/>
          <w:position w:val="-12"/>
          <w:sz w:val="24"/>
          <w:szCs w:val="24"/>
        </w:rPr>
        <w:object w:dxaOrig="662" w:dyaOrig="362" w14:anchorId="67CB664D">
          <v:shape id="_x0000_i9239" type="#_x0000_t75" style="width:33.3pt;height:17.9pt" o:ole="">
            <v:imagedata r:id="rId119" o:title=""/>
          </v:shape>
          <o:OLEObject Type="Embed" ProgID="Equation.AxMath" ShapeID="_x0000_i9239" DrawAspect="Content" ObjectID="_1831566050" r:id="rId310"/>
        </w:object>
      </w:r>
      <w:r w:rsidRPr="000A0754">
        <w:rPr>
          <w:sz w:val="24"/>
          <w:szCs w:val="24"/>
        </w:rPr>
        <w:t xml:space="preserve">, the corresponding loss amounts to </w:t>
      </w:r>
      <w:r>
        <w:rPr>
          <w:rFonts w:ascii="宋体" w:hAnsi="宋体" w:hint="eastAsia"/>
          <w:position w:val="-12"/>
          <w:sz w:val="24"/>
          <w:szCs w:val="24"/>
        </w:rPr>
        <w:object w:dxaOrig="1078" w:dyaOrig="362" w14:anchorId="68D48427">
          <v:shape id="_x0000_i9240" type="#_x0000_t75" style="width:54.1pt;height:17.9pt" o:ole="">
            <v:imagedata r:id="rId121" o:title=""/>
          </v:shape>
          <o:OLEObject Type="Embed" ProgID="Equation.AxMath" ShapeID="_x0000_i9240" DrawAspect="Content" ObjectID="_1831566051" r:id="rId311"/>
        </w:object>
      </w:r>
      <w:r w:rsidRPr="000A0754">
        <w:rPr>
          <w:sz w:val="24"/>
          <w:szCs w:val="24"/>
        </w:rPr>
        <w:t>.</w:t>
      </w:r>
      <w:r w:rsidRPr="000A0754">
        <w:rPr>
          <w:b/>
          <w:bCs/>
          <w:sz w:val="24"/>
          <w:szCs w:val="24"/>
        </w:rPr>
        <w:t>(3) Maintenance &amp; Production</w:t>
      </w:r>
      <w:r w:rsidRPr="000A0754">
        <w:rPr>
          <w:rFonts w:hint="eastAsia"/>
          <w:b/>
          <w:bCs/>
          <w:sz w:val="24"/>
          <w:szCs w:val="24"/>
        </w:rPr>
        <w:t xml:space="preserve"> </w:t>
      </w:r>
      <w:r w:rsidRPr="000A0754">
        <w:rPr>
          <w:rFonts w:ascii="宋体" w:hAnsi="宋体" w:hint="eastAsia"/>
          <w:b/>
          <w:bCs/>
          <w:position w:val="-12"/>
          <w:sz w:val="24"/>
          <w:szCs w:val="24"/>
        </w:rPr>
        <w:object w:dxaOrig="662" w:dyaOrig="362" w14:anchorId="5D7BE7E0">
          <v:shape id="_x0000_i9241" type="#_x0000_t75" style="width:33.3pt;height:17.9pt" o:ole="">
            <v:imagedata r:id="rId123" o:title=""/>
          </v:shape>
          <o:OLEObject Type="Embed" ProgID="Equation.AxMath" ShapeID="_x0000_i9241" DrawAspect="Content" ObjectID="_1831566052" r:id="rId312"/>
        </w:object>
      </w:r>
      <w:r w:rsidRPr="000A0754">
        <w:rPr>
          <w:b/>
          <w:bCs/>
          <w:sz w:val="24"/>
          <w:szCs w:val="24"/>
        </w:rPr>
        <w:t>:</w:t>
      </w:r>
      <w:r w:rsidRPr="000A0754">
        <w:rPr>
          <w:sz w:val="24"/>
          <w:szCs w:val="24"/>
        </w:rPr>
        <w:t xml:space="preserve"> Estimated at </w:t>
      </w:r>
      <w:r>
        <w:rPr>
          <w:rFonts w:ascii="宋体" w:hAnsi="宋体" w:hint="eastAsia"/>
          <w:position w:val="-12"/>
          <w:sz w:val="24"/>
          <w:szCs w:val="24"/>
        </w:rPr>
        <w:object w:dxaOrig="939" w:dyaOrig="362" w14:anchorId="4AD33A8A">
          <v:shape id="_x0000_i9242" type="#_x0000_t75" style="width:47.05pt;height:17.9pt" o:ole="">
            <v:imagedata r:id="rId125" o:title=""/>
          </v:shape>
          <o:OLEObject Type="Embed" ProgID="Equation.AxMath" ShapeID="_x0000_i9242" DrawAspect="Content" ObjectID="_1831566053" r:id="rId313"/>
        </w:object>
      </w:r>
      <w:r w:rsidRPr="000A0754">
        <w:rPr>
          <w:sz w:val="24"/>
          <w:szCs w:val="24"/>
        </w:rPr>
        <w:t xml:space="preserve"> per capita, yielding a total of </w:t>
      </w:r>
      <w:r>
        <w:rPr>
          <w:rFonts w:ascii="宋体" w:hAnsi="宋体" w:hint="eastAsia"/>
          <w:position w:val="-12"/>
          <w:sz w:val="24"/>
          <w:szCs w:val="24"/>
        </w:rPr>
        <w:object w:dxaOrig="1078" w:dyaOrig="362" w14:anchorId="72FAAB84">
          <v:shape id="_x0000_i9243" type="#_x0000_t75" style="width:54.1pt;height:17.9pt" o:ole="">
            <v:imagedata r:id="rId127" o:title=""/>
          </v:shape>
          <o:OLEObject Type="Embed" ProgID="Equation.AxMath" ShapeID="_x0000_i9243" DrawAspect="Content" ObjectID="_1831566054" r:id="rId314"/>
        </w:object>
      </w:r>
      <w:r w:rsidRPr="000A0754">
        <w:rPr>
          <w:sz w:val="24"/>
          <w:szCs w:val="24"/>
        </w:rPr>
        <w:t xml:space="preserve">.Consequently, the total annual industrial water replenishment is approximately </w:t>
      </w:r>
      <w:r>
        <w:rPr>
          <w:rFonts w:ascii="宋体" w:hAnsi="宋体" w:hint="eastAsia"/>
          <w:position w:val="-12"/>
          <w:sz w:val="24"/>
          <w:szCs w:val="24"/>
        </w:rPr>
        <w:object w:dxaOrig="862" w:dyaOrig="362" w14:anchorId="09D47384">
          <v:shape id="_x0000_i9244" type="#_x0000_t75" style="width:43.3pt;height:17.9pt" o:ole="">
            <v:imagedata r:id="rId129" o:title=""/>
          </v:shape>
          <o:OLEObject Type="Embed" ProgID="Equation.AxMath" ShapeID="_x0000_i9244" DrawAspect="Content" ObjectID="_1831566055" r:id="rId315"/>
        </w:object>
      </w:r>
      <w:r w:rsidRPr="000A0754">
        <w:rPr>
          <w:sz w:val="24"/>
          <w:szCs w:val="24"/>
        </w:rPr>
        <w:t>.</w:t>
      </w:r>
    </w:p>
    <w:p w14:paraId="61E2FE29" w14:textId="5A14B763" w:rsidR="000A0754" w:rsidRPr="000A0754" w:rsidRDefault="000A0754" w:rsidP="008578BF">
      <w:pPr>
        <w:widowControl/>
        <w:tabs>
          <w:tab w:val="left" w:pos="709"/>
          <w:tab w:val="left" w:pos="5040"/>
        </w:tabs>
        <w:spacing w:line="400" w:lineRule="exact"/>
        <w:ind w:firstLineChars="200" w:firstLine="480"/>
        <w:jc w:val="left"/>
        <w:rPr>
          <w:rFonts w:hint="eastAsia"/>
          <w:sz w:val="24"/>
          <w:szCs w:val="24"/>
        </w:rPr>
      </w:pPr>
      <w:r w:rsidRPr="000A0754">
        <w:rPr>
          <w:sz w:val="24"/>
          <w:szCs w:val="24"/>
        </w:rPr>
        <w:t>In conclusion, the total annual water replenishment requirement for a lunar colony of 100,000 inhabitants</w:t>
      </w:r>
      <w:r>
        <w:rPr>
          <w:rFonts w:hint="eastAsia"/>
          <w:sz w:val="24"/>
          <w:szCs w:val="24"/>
        </w:rPr>
        <w:t xml:space="preserve"> </w:t>
      </w:r>
      <w:r>
        <w:rPr>
          <w:rFonts w:ascii="宋体" w:hAnsi="宋体" w:hint="eastAsia"/>
          <w:position w:val="-12"/>
          <w:sz w:val="24"/>
          <w:szCs w:val="24"/>
        </w:rPr>
        <w:object w:dxaOrig="662" w:dyaOrig="362" w14:anchorId="24B1D0DC">
          <v:shape id="_x0000_i9250" type="#_x0000_t75" style="width:33.3pt;height:17.9pt" o:ole="">
            <v:imagedata r:id="rId131" o:title=""/>
          </v:shape>
          <o:OLEObject Type="Embed" ProgID="Equation.AxMath" ShapeID="_x0000_i9250" DrawAspect="Content" ObjectID="_1831566056" r:id="rId316"/>
        </w:object>
      </w:r>
      <w:r w:rsidRPr="000A0754">
        <w:rPr>
          <w:sz w:val="24"/>
          <w:szCs w:val="24"/>
        </w:rPr>
        <w:t xml:space="preserve"> is determined to be 116,460 tons/year.</w:t>
      </w:r>
      <w:r w:rsidR="007B6B15">
        <w:rPr>
          <w:rFonts w:hint="eastAsia"/>
          <w:sz w:val="24"/>
          <w:szCs w:val="24"/>
        </w:rPr>
        <w:t xml:space="preserve"> </w:t>
      </w:r>
    </w:p>
    <w:p w14:paraId="261B8FBC" w14:textId="77777777" w:rsidR="008578BF" w:rsidRPr="008578BF" w:rsidRDefault="008578BF" w:rsidP="008578BF">
      <w:pPr>
        <w:spacing w:line="400" w:lineRule="exact"/>
        <w:rPr>
          <w:rFonts w:ascii="宋体" w:hAnsi="宋体" w:hint="eastAsia"/>
          <w:sz w:val="24"/>
          <w:szCs w:val="24"/>
        </w:rPr>
      </w:pPr>
    </w:p>
    <w:p w14:paraId="29172439" w14:textId="2340397D" w:rsidR="00572406" w:rsidRDefault="00000000">
      <w:pPr>
        <w:pStyle w:val="3"/>
        <w:spacing w:before="0" w:after="0" w:line="415" w:lineRule="auto"/>
        <w:rPr>
          <w:sz w:val="24"/>
          <w:szCs w:val="24"/>
        </w:rPr>
      </w:pPr>
      <w:r>
        <w:rPr>
          <w:rFonts w:hint="eastAsia"/>
          <w:sz w:val="24"/>
          <w:szCs w:val="24"/>
        </w:rPr>
        <w:t>N</w:t>
      </w:r>
      <w:r>
        <w:rPr>
          <w:sz w:val="24"/>
          <w:szCs w:val="24"/>
        </w:rPr>
        <w:t>.</w:t>
      </w:r>
      <w:r>
        <w:rPr>
          <w:rFonts w:hint="eastAsia"/>
          <w:sz w:val="24"/>
          <w:szCs w:val="24"/>
        </w:rPr>
        <w:t>4</w:t>
      </w:r>
      <w:r>
        <w:rPr>
          <w:sz w:val="24"/>
          <w:szCs w:val="24"/>
        </w:rPr>
        <w:t>.</w:t>
      </w:r>
      <w:r w:rsidR="008578BF">
        <w:rPr>
          <w:rFonts w:hint="eastAsia"/>
          <w:sz w:val="24"/>
          <w:szCs w:val="24"/>
        </w:rPr>
        <w:t>2</w:t>
      </w:r>
      <w:r>
        <w:rPr>
          <w:sz w:val="24"/>
          <w:szCs w:val="24"/>
        </w:rPr>
        <w:t xml:space="preserve"> Supply Channel Selection and Economic Evaluation</w:t>
      </w:r>
    </w:p>
    <w:p w14:paraId="5F7A4BD5" w14:textId="454D097C" w:rsidR="00A5256B" w:rsidRDefault="00A5256B" w:rsidP="00A5256B">
      <w:pPr>
        <w:widowControl/>
        <w:tabs>
          <w:tab w:val="left" w:pos="709"/>
          <w:tab w:val="left" w:pos="5040"/>
        </w:tabs>
        <w:spacing w:line="400" w:lineRule="exact"/>
        <w:ind w:firstLineChars="200" w:firstLine="480"/>
        <w:jc w:val="left"/>
        <w:rPr>
          <w:sz w:val="24"/>
          <w:szCs w:val="24"/>
        </w:rPr>
      </w:pPr>
      <w:r w:rsidRPr="00A5256B">
        <w:rPr>
          <w:sz w:val="24"/>
          <w:szCs w:val="24"/>
        </w:rPr>
        <w:t>During the operational phase, cargo—predominantly water—is characterized by its bulk volume, high predictability, and low time-sensitivity. We conducted a Comparative Cost Analysis to identify the most economically viable transport mode.</w:t>
      </w:r>
    </w:p>
    <w:p w14:paraId="54744696" w14:textId="2E32F481" w:rsidR="00A5256B" w:rsidRPr="00A5256B" w:rsidRDefault="00A5256B" w:rsidP="00A5256B">
      <w:pPr>
        <w:widowControl/>
        <w:tabs>
          <w:tab w:val="left" w:pos="709"/>
          <w:tab w:val="left" w:pos="5040"/>
        </w:tabs>
        <w:spacing w:line="400" w:lineRule="exact"/>
        <w:ind w:firstLineChars="200" w:firstLine="480"/>
        <w:jc w:val="left"/>
        <w:rPr>
          <w:rFonts w:hint="eastAsia"/>
          <w:sz w:val="24"/>
          <w:szCs w:val="24"/>
        </w:rPr>
      </w:pPr>
      <w:r w:rsidRPr="00A5256B">
        <w:rPr>
          <w:sz w:val="24"/>
          <w:szCs w:val="24"/>
        </w:rPr>
        <w:t>We contrasted the Annual Operating Expenses (OPEX) of a rocket-only resupply strategy against a space elevator-based approach</w:t>
      </w:r>
      <w:r>
        <w:rPr>
          <w:rFonts w:hint="eastAsia"/>
          <w:sz w:val="24"/>
          <w:szCs w:val="24"/>
        </w:rPr>
        <w:t>:</w:t>
      </w:r>
    </w:p>
    <w:p w14:paraId="376C0591" w14:textId="77777777" w:rsidR="00572406" w:rsidRDefault="00000000">
      <w:pPr>
        <w:pStyle w:val="AMDisplayEquation"/>
      </w:pPr>
      <w:r>
        <w:lastRenderedPageBreak/>
        <w:tab/>
      </w:r>
      <w:r>
        <w:rPr>
          <w:position w:val="-29"/>
        </w:rPr>
        <w:object w:dxaOrig="4597" w:dyaOrig="693" w14:anchorId="130E8753">
          <v:shape id="_x0000_i8783" type="#_x0000_t75" style="width:229.75pt;height:34.55pt" o:ole="">
            <v:imagedata r:id="rId317" o:title=""/>
          </v:shape>
          <o:OLEObject Type="Embed" ProgID="Equation.AxMath" ShapeID="_x0000_i8783" DrawAspect="Content" ObjectID="_1831566057" r:id="rId318"/>
        </w:object>
      </w:r>
    </w:p>
    <w:p w14:paraId="78319983" w14:textId="32FE1DE8" w:rsidR="00A5256B" w:rsidRPr="00A5256B" w:rsidRDefault="00A5256B" w:rsidP="00A5256B">
      <w:pPr>
        <w:widowControl/>
        <w:tabs>
          <w:tab w:val="left" w:pos="709"/>
          <w:tab w:val="left" w:pos="5040"/>
        </w:tabs>
        <w:spacing w:line="400" w:lineRule="exact"/>
        <w:ind w:firstLineChars="200" w:firstLine="480"/>
        <w:jc w:val="left"/>
        <w:rPr>
          <w:sz w:val="24"/>
          <w:szCs w:val="24"/>
        </w:rPr>
      </w:pPr>
      <w:r w:rsidRPr="00A5256B">
        <w:rPr>
          <w:sz w:val="24"/>
          <w:szCs w:val="24"/>
        </w:rPr>
        <w:t xml:space="preserve">Our analysis reveals that the </w:t>
      </w:r>
      <w:r w:rsidRPr="00A5256B">
        <w:rPr>
          <w:b/>
          <w:bCs/>
          <w:sz w:val="24"/>
          <w:szCs w:val="24"/>
        </w:rPr>
        <w:t>marginal transport cost</w:t>
      </w:r>
      <w:r w:rsidRPr="00A5256B">
        <w:rPr>
          <w:sz w:val="24"/>
          <w:szCs w:val="24"/>
        </w:rPr>
        <w:t xml:space="preserve"> of the space elevator is merely </w:t>
      </w:r>
      <w:r w:rsidRPr="00A5256B">
        <w:rPr>
          <w:b/>
          <w:bCs/>
          <w:sz w:val="24"/>
          <w:szCs w:val="24"/>
        </w:rPr>
        <w:t>0.027%</w:t>
      </w:r>
      <w:r w:rsidRPr="00A5256B">
        <w:rPr>
          <w:sz w:val="24"/>
          <w:szCs w:val="24"/>
        </w:rPr>
        <w:t xml:space="preserve"> of that associated with traditional </w:t>
      </w:r>
      <w:proofErr w:type="spellStart"/>
      <w:proofErr w:type="gramStart"/>
      <w:r w:rsidRPr="00A5256B">
        <w:rPr>
          <w:sz w:val="24"/>
          <w:szCs w:val="24"/>
        </w:rPr>
        <w:t>rocketry.Furthermore</w:t>
      </w:r>
      <w:proofErr w:type="spellEnd"/>
      <w:proofErr w:type="gramEnd"/>
      <w:r w:rsidRPr="00A5256B">
        <w:rPr>
          <w:sz w:val="24"/>
          <w:szCs w:val="24"/>
        </w:rPr>
        <w:t xml:space="preserve">, from the perspective of </w:t>
      </w:r>
      <w:r w:rsidRPr="00A5256B">
        <w:rPr>
          <w:b/>
          <w:bCs/>
          <w:sz w:val="24"/>
          <w:szCs w:val="24"/>
        </w:rPr>
        <w:t>Sustainability Economics</w:t>
      </w:r>
      <w:r w:rsidRPr="00A5256B">
        <w:rPr>
          <w:sz w:val="24"/>
          <w:szCs w:val="24"/>
        </w:rPr>
        <w:t xml:space="preserve">, the space elevator is not merely an option, but the </w:t>
      </w:r>
      <w:r w:rsidRPr="00A5256B">
        <w:rPr>
          <w:b/>
          <w:bCs/>
          <w:sz w:val="24"/>
          <w:szCs w:val="24"/>
        </w:rPr>
        <w:t>sole financially viable pathway</w:t>
      </w:r>
      <w:r w:rsidRPr="00A5256B">
        <w:rPr>
          <w:sz w:val="24"/>
          <w:szCs w:val="24"/>
        </w:rPr>
        <w:t xml:space="preserve"> for sustaining life-support logistics. Consequently, our model designates the space elevator as the primary 'Pipeline' for routine replenishment, while relegating rockets to the role of a '</w:t>
      </w:r>
      <w:r w:rsidRPr="00A5256B">
        <w:rPr>
          <w:b/>
          <w:bCs/>
          <w:sz w:val="24"/>
          <w:szCs w:val="24"/>
        </w:rPr>
        <w:t>Strategic Reserve</w:t>
      </w:r>
      <w:r w:rsidRPr="00A5256B">
        <w:rPr>
          <w:sz w:val="24"/>
          <w:szCs w:val="24"/>
        </w:rPr>
        <w:t>' for emergency contingencies.</w:t>
      </w:r>
    </w:p>
    <w:p w14:paraId="2A70B07B" w14:textId="77777777" w:rsidR="00A5256B" w:rsidRPr="00A5256B" w:rsidRDefault="00A5256B">
      <w:pPr>
        <w:spacing w:line="400" w:lineRule="exact"/>
        <w:ind w:firstLine="420"/>
        <w:rPr>
          <w:rFonts w:ascii="宋体" w:hAnsi="宋体" w:hint="eastAsia"/>
          <w:sz w:val="24"/>
          <w:szCs w:val="24"/>
        </w:rPr>
      </w:pPr>
    </w:p>
    <w:p w14:paraId="1E92DCCD" w14:textId="27346FA3" w:rsidR="00572406" w:rsidRPr="00DA122B" w:rsidRDefault="00000000" w:rsidP="00DA122B">
      <w:pPr>
        <w:pStyle w:val="3"/>
        <w:spacing w:before="0" w:after="0" w:line="415" w:lineRule="auto"/>
        <w:rPr>
          <w:rFonts w:hint="eastAsia"/>
          <w:sz w:val="24"/>
          <w:szCs w:val="24"/>
        </w:rPr>
      </w:pPr>
      <w:r>
        <w:rPr>
          <w:rFonts w:hint="eastAsia"/>
          <w:sz w:val="24"/>
          <w:szCs w:val="24"/>
        </w:rPr>
        <w:t>N</w:t>
      </w:r>
      <w:r>
        <w:rPr>
          <w:sz w:val="24"/>
          <w:szCs w:val="24"/>
        </w:rPr>
        <w:t>.</w:t>
      </w:r>
      <w:r>
        <w:rPr>
          <w:rFonts w:hint="eastAsia"/>
          <w:sz w:val="24"/>
          <w:szCs w:val="24"/>
        </w:rPr>
        <w:t>4</w:t>
      </w:r>
      <w:r>
        <w:rPr>
          <w:sz w:val="24"/>
          <w:szCs w:val="24"/>
        </w:rPr>
        <w:t>.</w:t>
      </w:r>
      <w:r w:rsidR="008578BF">
        <w:rPr>
          <w:rFonts w:hint="eastAsia"/>
          <w:sz w:val="24"/>
          <w:szCs w:val="24"/>
        </w:rPr>
        <w:t>3</w:t>
      </w:r>
      <w:r>
        <w:rPr>
          <w:sz w:val="24"/>
          <w:szCs w:val="24"/>
        </w:rPr>
        <w:t xml:space="preserve"> Inventory Dynamics &amp; Schedule Optimization</w:t>
      </w:r>
    </w:p>
    <w:p w14:paraId="2FFD9832" w14:textId="77777777" w:rsidR="00A5256B" w:rsidRDefault="00A5256B" w:rsidP="00A5256B">
      <w:pPr>
        <w:widowControl/>
        <w:tabs>
          <w:tab w:val="left" w:pos="709"/>
          <w:tab w:val="left" w:pos="5040"/>
        </w:tabs>
        <w:spacing w:line="400" w:lineRule="exact"/>
        <w:ind w:firstLineChars="200" w:firstLine="480"/>
        <w:jc w:val="left"/>
        <w:rPr>
          <w:sz w:val="24"/>
          <w:szCs w:val="24"/>
        </w:rPr>
      </w:pPr>
      <w:r w:rsidRPr="00A5256B">
        <w:rPr>
          <w:sz w:val="24"/>
          <w:szCs w:val="24"/>
        </w:rPr>
        <w:t xml:space="preserve">To operationalize the supply chain, we applied </w:t>
      </w:r>
      <w:r w:rsidRPr="00A5256B">
        <w:rPr>
          <w:b/>
          <w:bCs/>
          <w:sz w:val="24"/>
          <w:szCs w:val="24"/>
        </w:rPr>
        <w:t>Inventory Control Theory</w:t>
      </w:r>
      <w:r w:rsidRPr="00A5256B">
        <w:rPr>
          <w:sz w:val="24"/>
          <w:szCs w:val="24"/>
        </w:rPr>
        <w:t xml:space="preserve">. We constructed a discrete-time inventory model to determine the </w:t>
      </w:r>
      <w:r w:rsidRPr="00DA122B">
        <w:rPr>
          <w:b/>
          <w:bCs/>
          <w:sz w:val="24"/>
          <w:szCs w:val="24"/>
        </w:rPr>
        <w:t>optimal Delivery Schedule</w:t>
      </w:r>
      <w:r w:rsidRPr="00A5256B">
        <w:rPr>
          <w:sz w:val="24"/>
          <w:szCs w:val="24"/>
        </w:rPr>
        <w:t xml:space="preserve"> and safety stock levels. The framework is established as follows:</w:t>
      </w:r>
    </w:p>
    <w:p w14:paraId="414EDC27" w14:textId="77777777" w:rsidR="00A5256B" w:rsidRPr="00A5256B" w:rsidRDefault="00A5256B" w:rsidP="00A5256B">
      <w:pPr>
        <w:widowControl/>
        <w:tabs>
          <w:tab w:val="left" w:pos="709"/>
          <w:tab w:val="left" w:pos="5040"/>
        </w:tabs>
        <w:spacing w:line="400" w:lineRule="exact"/>
        <w:ind w:firstLineChars="200" w:firstLine="482"/>
        <w:jc w:val="left"/>
        <w:rPr>
          <w:b/>
          <w:bCs/>
          <w:sz w:val="24"/>
          <w:szCs w:val="24"/>
        </w:rPr>
      </w:pPr>
      <w:r w:rsidRPr="00A5256B">
        <w:rPr>
          <w:b/>
          <w:bCs/>
          <w:sz w:val="24"/>
          <w:szCs w:val="24"/>
        </w:rPr>
        <w:t>(1) Inventory Balance Equation</w:t>
      </w:r>
    </w:p>
    <w:p w14:paraId="5E75EEBC" w14:textId="20A0A30D" w:rsidR="00A5256B" w:rsidRPr="00A5256B" w:rsidRDefault="00A5256B" w:rsidP="00A5256B">
      <w:pPr>
        <w:widowControl/>
        <w:tabs>
          <w:tab w:val="left" w:pos="709"/>
          <w:tab w:val="left" w:pos="5040"/>
        </w:tabs>
        <w:spacing w:line="400" w:lineRule="exact"/>
        <w:ind w:firstLineChars="200" w:firstLine="480"/>
        <w:jc w:val="left"/>
        <w:rPr>
          <w:rFonts w:hint="eastAsia"/>
          <w:sz w:val="24"/>
          <w:szCs w:val="24"/>
        </w:rPr>
      </w:pPr>
      <w:r w:rsidRPr="00A5256B">
        <w:rPr>
          <w:sz w:val="24"/>
          <w:szCs w:val="24"/>
        </w:rPr>
        <w:t xml:space="preserve">Let </w:t>
      </w:r>
      <w:r>
        <w:rPr>
          <w:rFonts w:ascii="宋体" w:hAnsi="宋体"/>
          <w:bCs/>
          <w:kern w:val="0"/>
          <w:position w:val="-11"/>
          <w:sz w:val="24"/>
          <w:szCs w:val="24"/>
        </w:rPr>
        <w:object w:dxaOrig="200" w:dyaOrig="339" w14:anchorId="0F66B877">
          <v:shape id="_x0000_i9251" type="#_x0000_t75" style="width:10pt;height:17.05pt" o:ole="">
            <v:imagedata r:id="rId319" o:title=""/>
          </v:shape>
          <o:OLEObject Type="Embed" ProgID="Equation.AxMath" ShapeID="_x0000_i9251" DrawAspect="Content" ObjectID="_1831566058" r:id="rId320"/>
        </w:object>
      </w:r>
      <w:r w:rsidRPr="00A5256B">
        <w:rPr>
          <w:sz w:val="24"/>
          <w:szCs w:val="24"/>
        </w:rPr>
        <w:t xml:space="preserve"> denote the lunar water inventory level at the end of month </w:t>
      </w:r>
      <w:r>
        <w:rPr>
          <w:rFonts w:ascii="宋体" w:hAnsi="宋体"/>
          <w:bCs/>
          <w:kern w:val="0"/>
          <w:position w:val="-11"/>
          <w:sz w:val="24"/>
          <w:szCs w:val="24"/>
        </w:rPr>
        <w:object w:dxaOrig="146" w:dyaOrig="323" w14:anchorId="56AF5D71">
          <v:shape id="_x0000_i9252" type="#_x0000_t75" style="width:7.5pt;height:16.25pt" o:ole="">
            <v:imagedata r:id="rId321" o:title=""/>
          </v:shape>
          <o:OLEObject Type="Embed" ProgID="Equation.AxMath" ShapeID="_x0000_i9252" DrawAspect="Content" ObjectID="_1831566059" r:id="rId322"/>
        </w:object>
      </w:r>
      <w:r w:rsidRPr="00A5256B">
        <w:rPr>
          <w:sz w:val="24"/>
          <w:szCs w:val="24"/>
        </w:rPr>
        <w:t>. The replenishment dynamics are governed by:</w:t>
      </w:r>
    </w:p>
    <w:p w14:paraId="024840C4" w14:textId="77777777" w:rsidR="00572406" w:rsidRDefault="00000000">
      <w:pPr>
        <w:pStyle w:val="AMDisplayEquation"/>
      </w:pPr>
      <w:r>
        <w:tab/>
      </w:r>
      <w:r>
        <w:rPr>
          <w:position w:val="-11"/>
        </w:rPr>
        <w:object w:dxaOrig="1802" w:dyaOrig="339" w14:anchorId="2FDD967D">
          <v:shape id="_x0000_i8786" type="#_x0000_t75" style="width:89.9pt;height:17.05pt" o:ole="">
            <v:imagedata r:id="rId323" o:title=""/>
          </v:shape>
          <o:OLEObject Type="Embed" ProgID="Equation.AxMath" ShapeID="_x0000_i8786" DrawAspect="Content" ObjectID="_1831566060" r:id="rId324"/>
        </w:object>
      </w:r>
    </w:p>
    <w:p w14:paraId="10045547" w14:textId="7DA91E38" w:rsidR="00496A03" w:rsidRPr="00496A03" w:rsidRDefault="00496A03" w:rsidP="00496A03">
      <w:pPr>
        <w:widowControl/>
        <w:tabs>
          <w:tab w:val="left" w:pos="709"/>
          <w:tab w:val="left" w:pos="5040"/>
        </w:tabs>
        <w:spacing w:line="400" w:lineRule="exact"/>
        <w:ind w:firstLineChars="200" w:firstLine="480"/>
        <w:jc w:val="left"/>
        <w:rPr>
          <w:rFonts w:hint="eastAsia"/>
          <w:sz w:val="24"/>
          <w:szCs w:val="24"/>
        </w:rPr>
      </w:pPr>
      <w:r w:rsidRPr="00496A03">
        <w:rPr>
          <w:sz w:val="24"/>
          <w:szCs w:val="24"/>
        </w:rPr>
        <w:t xml:space="preserve">Where </w:t>
      </w:r>
      <w:r>
        <w:rPr>
          <w:rFonts w:ascii="宋体" w:hAnsi="宋体"/>
          <w:bCs/>
          <w:kern w:val="0"/>
          <w:position w:val="-11"/>
          <w:sz w:val="24"/>
          <w:szCs w:val="24"/>
        </w:rPr>
        <w:object w:dxaOrig="262" w:dyaOrig="339" w14:anchorId="3C4B52CC">
          <v:shape id="_x0000_i9253" type="#_x0000_t75" style="width:12.9pt;height:17.05pt" o:ole="">
            <v:imagedata r:id="rId325" o:title=""/>
          </v:shape>
          <o:OLEObject Type="Embed" ProgID="Equation.AxMath" ShapeID="_x0000_i9253" DrawAspect="Content" ObjectID="_1831566061" r:id="rId326"/>
        </w:object>
      </w:r>
      <w:r w:rsidRPr="00496A03">
        <w:rPr>
          <w:sz w:val="24"/>
          <w:szCs w:val="24"/>
        </w:rPr>
        <w:t xml:space="preserve"> denotes the total volume of water arriving on the Moon in month </w:t>
      </w:r>
      <w:r>
        <w:rPr>
          <w:rFonts w:ascii="宋体" w:hAnsi="宋体"/>
          <w:bCs/>
          <w:kern w:val="0"/>
          <w:position w:val="-11"/>
          <w:sz w:val="24"/>
          <w:szCs w:val="24"/>
        </w:rPr>
        <w:object w:dxaOrig="146" w:dyaOrig="323" w14:anchorId="4886FD1D">
          <v:shape id="_x0000_i9254" type="#_x0000_t75" style="width:7.5pt;height:16.25pt" o:ole="">
            <v:imagedata r:id="rId321" o:title=""/>
          </v:shape>
          <o:OLEObject Type="Embed" ProgID="Equation.AxMath" ShapeID="_x0000_i9254" DrawAspect="Content" ObjectID="_1831566062" r:id="rId327"/>
        </w:object>
      </w:r>
      <w:r w:rsidRPr="00496A03">
        <w:rPr>
          <w:sz w:val="24"/>
          <w:szCs w:val="24"/>
        </w:rPr>
        <w:t>, and $c$ represents the constant monthly water consumption.</w:t>
      </w:r>
    </w:p>
    <w:p w14:paraId="14249898" w14:textId="77777777" w:rsidR="00496A03" w:rsidRPr="00496A03" w:rsidRDefault="00496A03" w:rsidP="00496A03">
      <w:pPr>
        <w:widowControl/>
        <w:tabs>
          <w:tab w:val="left" w:pos="709"/>
          <w:tab w:val="left" w:pos="5040"/>
        </w:tabs>
        <w:spacing w:line="400" w:lineRule="exact"/>
        <w:ind w:firstLineChars="200" w:firstLine="482"/>
        <w:jc w:val="left"/>
        <w:rPr>
          <w:b/>
          <w:bCs/>
          <w:sz w:val="24"/>
          <w:szCs w:val="24"/>
        </w:rPr>
      </w:pPr>
      <w:r w:rsidRPr="00496A03">
        <w:rPr>
          <w:b/>
          <w:bCs/>
          <w:sz w:val="24"/>
          <w:szCs w:val="24"/>
        </w:rPr>
        <w:t>(2) Safety Buffer Constraints</w:t>
      </w:r>
    </w:p>
    <w:p w14:paraId="0ABE6D55" w14:textId="77777777" w:rsidR="00496A03" w:rsidRDefault="00496A03" w:rsidP="00496A03">
      <w:pPr>
        <w:widowControl/>
        <w:tabs>
          <w:tab w:val="left" w:pos="709"/>
          <w:tab w:val="left" w:pos="5040"/>
        </w:tabs>
        <w:spacing w:line="400" w:lineRule="exact"/>
        <w:ind w:firstLineChars="200" w:firstLine="480"/>
        <w:jc w:val="left"/>
        <w:rPr>
          <w:sz w:val="24"/>
          <w:szCs w:val="24"/>
        </w:rPr>
      </w:pPr>
      <w:r w:rsidRPr="00496A03">
        <w:rPr>
          <w:sz w:val="24"/>
          <w:szCs w:val="24"/>
        </w:rPr>
        <w:t>Integrating the risk assessment from Phase II, we introduce Service Level Constraints. Given that Tether Sway could precipitate a service interruption of approximately one month, we established the following boundary conditions</w:t>
      </w:r>
      <w:r>
        <w:rPr>
          <w:rFonts w:hint="eastAsia"/>
          <w:sz w:val="24"/>
          <w:szCs w:val="24"/>
        </w:rPr>
        <w:t xml:space="preserve"> </w:t>
      </w:r>
      <w:r>
        <w:rPr>
          <w:rFonts w:ascii="宋体" w:hAnsi="宋体" w:hint="eastAsia"/>
          <w:position w:val="-12"/>
          <w:sz w:val="24"/>
          <w:szCs w:val="24"/>
        </w:rPr>
        <w:object w:dxaOrig="477" w:dyaOrig="362" w14:anchorId="7C3C294C">
          <v:shape id="_x0000_i9264" type="#_x0000_t75" style="width:23.7pt;height:17.9pt" o:ole="">
            <v:imagedata r:id="rId328" o:title=""/>
          </v:shape>
          <o:OLEObject Type="Embed" ProgID="Equation.AxMath" ShapeID="_x0000_i9264" DrawAspect="Content" ObjectID="_1831566063" r:id="rId329"/>
        </w:object>
      </w:r>
      <w:r w:rsidRPr="00496A03">
        <w:rPr>
          <w:sz w:val="24"/>
          <w:szCs w:val="24"/>
        </w:rPr>
        <w:t>:</w:t>
      </w:r>
    </w:p>
    <w:p w14:paraId="660010B1" w14:textId="77777777" w:rsidR="00496A03" w:rsidRPr="00496A03" w:rsidRDefault="00496A03" w:rsidP="00496A03">
      <w:pPr>
        <w:pStyle w:val="af6"/>
        <w:widowControl/>
        <w:numPr>
          <w:ilvl w:val="0"/>
          <w:numId w:val="16"/>
        </w:numPr>
        <w:tabs>
          <w:tab w:val="clear" w:pos="720"/>
          <w:tab w:val="left" w:pos="709"/>
          <w:tab w:val="left" w:pos="5040"/>
        </w:tabs>
        <w:spacing w:line="400" w:lineRule="exact"/>
        <w:ind w:firstLineChars="0"/>
        <w:jc w:val="left"/>
        <w:rPr>
          <w:sz w:val="24"/>
          <w:szCs w:val="24"/>
        </w:rPr>
      </w:pPr>
      <w:r w:rsidRPr="00496A03">
        <w:rPr>
          <w:b/>
          <w:bCs/>
          <w:sz w:val="24"/>
          <w:szCs w:val="24"/>
        </w:rPr>
        <w:t xml:space="preserve">Safety Stock Threshold: </w:t>
      </w:r>
      <w:r>
        <w:rPr>
          <w:rFonts w:ascii="宋体" w:hAnsi="宋体"/>
          <w:b/>
          <w:kern w:val="0"/>
          <w:position w:val="-11"/>
        </w:rPr>
        <w:object w:dxaOrig="2032" w:dyaOrig="328" w14:anchorId="679AC5D3">
          <v:shape id="_x0000_i9265" type="#_x0000_t75" style="width:101.55pt;height:16.25pt" o:ole="">
            <v:imagedata r:id="rId330" o:title=""/>
          </v:shape>
          <o:OLEObject Type="Embed" ProgID="Equation.AxMath" ShapeID="_x0000_i9265" DrawAspect="Content" ObjectID="_1831566064" r:id="rId331"/>
        </w:object>
      </w:r>
      <w:r w:rsidRPr="00496A03">
        <w:rPr>
          <w:sz w:val="24"/>
          <w:szCs w:val="24"/>
        </w:rPr>
        <w:t>. This redundancy guarantees that even in the event of a 30-day elevator outage, the colony can sustain its fundamental metabolic requirements.</w:t>
      </w:r>
    </w:p>
    <w:p w14:paraId="63CE51E7" w14:textId="59E13A08" w:rsidR="00572406" w:rsidRPr="00496A03" w:rsidRDefault="00496A03" w:rsidP="00496A03">
      <w:pPr>
        <w:pStyle w:val="af6"/>
        <w:widowControl/>
        <w:numPr>
          <w:ilvl w:val="0"/>
          <w:numId w:val="16"/>
        </w:numPr>
        <w:tabs>
          <w:tab w:val="clear" w:pos="720"/>
          <w:tab w:val="left" w:pos="709"/>
          <w:tab w:val="left" w:pos="5040"/>
        </w:tabs>
        <w:spacing w:line="400" w:lineRule="exact"/>
        <w:ind w:firstLineChars="0"/>
        <w:jc w:val="left"/>
        <w:rPr>
          <w:sz w:val="24"/>
          <w:szCs w:val="24"/>
        </w:rPr>
      </w:pPr>
      <w:r w:rsidRPr="00496A03">
        <w:rPr>
          <w:b/>
          <w:bCs/>
          <w:sz w:val="24"/>
          <w:szCs w:val="24"/>
        </w:rPr>
        <w:t xml:space="preserve">Storage Capacity Upper Limit: </w:t>
      </w:r>
      <w:r w:rsidRPr="00496A03">
        <w:rPr>
          <w:sz w:val="24"/>
          <w:szCs w:val="24"/>
        </w:rPr>
        <w:t xml:space="preserve">The maximum physical capacity of the lunar water storage facility is constrained to </w:t>
      </w:r>
      <w:r>
        <w:rPr>
          <w:rFonts w:ascii="宋体" w:hAnsi="宋体"/>
          <w:b/>
          <w:kern w:val="0"/>
          <w:position w:val="-11"/>
        </w:rPr>
        <w:object w:dxaOrig="1948" w:dyaOrig="339" w14:anchorId="13485B3F">
          <v:shape id="_x0000_i9266" type="#_x0000_t75" style="width:97.4pt;height:17.05pt" o:ole="">
            <v:imagedata r:id="rId332" o:title=""/>
          </v:shape>
          <o:OLEObject Type="Embed" ProgID="Equation.AxMath" ShapeID="_x0000_i9266" DrawAspect="Content" ObjectID="_1831566065" r:id="rId333"/>
        </w:object>
      </w:r>
      <w:r w:rsidRPr="00496A03">
        <w:rPr>
          <w:sz w:val="24"/>
          <w:szCs w:val="24"/>
        </w:rPr>
        <w:t>.</w:t>
      </w:r>
    </w:p>
    <w:p w14:paraId="7D28E940" w14:textId="77777777" w:rsidR="00572406" w:rsidRDefault="00000000">
      <w:pPr>
        <w:widowControl/>
        <w:tabs>
          <w:tab w:val="left" w:pos="5040"/>
        </w:tabs>
        <w:jc w:val="left"/>
        <w:rPr>
          <w:b/>
          <w:kern w:val="0"/>
          <w:sz w:val="22"/>
          <w:szCs w:val="22"/>
        </w:rPr>
      </w:pPr>
      <w:r>
        <w:rPr>
          <w:rFonts w:hint="eastAsia"/>
          <w:b/>
          <w:kern w:val="0"/>
          <w:sz w:val="22"/>
          <w:szCs w:val="22"/>
        </w:rPr>
        <w:t xml:space="preserve">   </w:t>
      </w:r>
    </w:p>
    <w:p w14:paraId="25893064" w14:textId="77777777" w:rsidR="00572406" w:rsidRDefault="00572406">
      <w:pPr>
        <w:widowControl/>
        <w:tabs>
          <w:tab w:val="left" w:pos="5040"/>
        </w:tabs>
        <w:jc w:val="left"/>
        <w:rPr>
          <w:b/>
          <w:kern w:val="0"/>
          <w:sz w:val="22"/>
          <w:szCs w:val="22"/>
        </w:rPr>
      </w:pPr>
    </w:p>
    <w:p w14:paraId="247FCF4C" w14:textId="33E8608F" w:rsidR="00572406" w:rsidRDefault="008578BF" w:rsidP="008578BF">
      <w:pPr>
        <w:pStyle w:val="3"/>
        <w:spacing w:before="0" w:after="0" w:line="415" w:lineRule="auto"/>
        <w:rPr>
          <w:b w:val="0"/>
          <w:kern w:val="0"/>
          <w:sz w:val="22"/>
          <w:szCs w:val="22"/>
        </w:rPr>
      </w:pPr>
      <w:r>
        <w:rPr>
          <w:rFonts w:hint="eastAsia"/>
          <w:sz w:val="24"/>
          <w:szCs w:val="24"/>
        </w:rPr>
        <w:t>N</w:t>
      </w:r>
      <w:r w:rsidR="00000000" w:rsidRPr="008578BF">
        <w:rPr>
          <w:sz w:val="24"/>
          <w:szCs w:val="24"/>
        </w:rPr>
        <w:t>.</w:t>
      </w:r>
      <w:r>
        <w:rPr>
          <w:rFonts w:hint="eastAsia"/>
          <w:sz w:val="24"/>
          <w:szCs w:val="24"/>
        </w:rPr>
        <w:t>4</w:t>
      </w:r>
      <w:r w:rsidR="00000000" w:rsidRPr="008578BF">
        <w:rPr>
          <w:sz w:val="24"/>
          <w:szCs w:val="24"/>
        </w:rPr>
        <w:t>.4 Optimized Resupply Schedule and Strategic Analysis</w:t>
      </w:r>
      <w:r w:rsidR="00000000" w:rsidRPr="008578BF">
        <w:rPr>
          <w:sz w:val="24"/>
          <w:szCs w:val="24"/>
        </w:rPr>
        <w:object w:dxaOrig="177" w:dyaOrig="277" w14:anchorId="2FD86E57">
          <v:shape id="_x0000_i8793" type="#_x0000_t75" style="width:8.75pt;height:13.75pt" o:ole="">
            <v:imagedata r:id="rId334" o:title=""/>
          </v:shape>
          <o:OLEObject Type="Embed" ProgID="Equation.DSMT4" ShapeID="_x0000_i8793" DrawAspect="Content" ObjectID="_1831566066" r:id="rId335"/>
        </w:object>
      </w:r>
    </w:p>
    <w:p w14:paraId="55F7FA5B" w14:textId="77777777" w:rsidR="00DA122B" w:rsidRDefault="00DA122B" w:rsidP="00DA122B">
      <w:pPr>
        <w:widowControl/>
        <w:tabs>
          <w:tab w:val="left" w:pos="709"/>
          <w:tab w:val="left" w:pos="5040"/>
        </w:tabs>
        <w:spacing w:line="400" w:lineRule="exact"/>
        <w:ind w:firstLineChars="200" w:firstLine="442"/>
        <w:jc w:val="left"/>
        <w:rPr>
          <w:b/>
          <w:kern w:val="0"/>
          <w:sz w:val="22"/>
          <w:szCs w:val="22"/>
        </w:rPr>
      </w:pPr>
    </w:p>
    <w:p w14:paraId="13DD9B1F" w14:textId="656E5D23" w:rsidR="00496A03" w:rsidRPr="00DA122B" w:rsidRDefault="00496A03" w:rsidP="00DA122B">
      <w:pPr>
        <w:widowControl/>
        <w:tabs>
          <w:tab w:val="left" w:pos="709"/>
          <w:tab w:val="left" w:pos="5040"/>
        </w:tabs>
        <w:spacing w:line="400" w:lineRule="exact"/>
        <w:ind w:firstLineChars="200" w:firstLine="480"/>
        <w:jc w:val="left"/>
        <w:rPr>
          <w:rFonts w:hint="eastAsia"/>
          <w:sz w:val="24"/>
          <w:szCs w:val="24"/>
        </w:rPr>
      </w:pPr>
      <w:r w:rsidRPr="00DA122B">
        <w:rPr>
          <w:sz w:val="24"/>
          <w:szCs w:val="24"/>
        </w:rPr>
        <w:lastRenderedPageBreak/>
        <w:t xml:space="preserve">Leveraging </w:t>
      </w:r>
      <w:proofErr w:type="spellStart"/>
      <w:r w:rsidRPr="00DA122B">
        <w:rPr>
          <w:b/>
          <w:bCs/>
          <w:sz w:val="24"/>
          <w:szCs w:val="24"/>
        </w:rPr>
        <w:t>Gurobi</w:t>
      </w:r>
      <w:proofErr w:type="spellEnd"/>
      <w:r w:rsidRPr="00DA122B">
        <w:rPr>
          <w:b/>
          <w:bCs/>
          <w:sz w:val="24"/>
          <w:szCs w:val="24"/>
        </w:rPr>
        <w:t xml:space="preserve"> optimization</w:t>
      </w:r>
      <w:r w:rsidRPr="00DA122B">
        <w:rPr>
          <w:sz w:val="24"/>
          <w:szCs w:val="24"/>
        </w:rPr>
        <w:t xml:space="preserve">, we formulated a comprehensive annual 'Logistics Schedule' for the lunar colony. To achieve load smoothing across the Earth-Moon logistics network, we propose the </w:t>
      </w:r>
      <w:r w:rsidRPr="00DA122B">
        <w:rPr>
          <w:b/>
          <w:bCs/>
          <w:sz w:val="24"/>
          <w:szCs w:val="24"/>
        </w:rPr>
        <w:t>'Weekly Pulse Strategy'</w:t>
      </w:r>
      <w:r w:rsidRPr="00DA122B">
        <w:rPr>
          <w:sz w:val="24"/>
          <w:szCs w:val="24"/>
        </w:rPr>
        <w:t>.</w:t>
      </w:r>
    </w:p>
    <w:p w14:paraId="3E5E1FEC" w14:textId="77777777" w:rsidR="00DA122B" w:rsidRDefault="00DA122B" w:rsidP="00DA122B">
      <w:pPr>
        <w:widowControl/>
        <w:tabs>
          <w:tab w:val="left" w:pos="709"/>
          <w:tab w:val="left" w:pos="5040"/>
        </w:tabs>
        <w:spacing w:line="400" w:lineRule="exact"/>
        <w:jc w:val="left"/>
        <w:rPr>
          <w:b/>
          <w:kern w:val="0"/>
          <w:sz w:val="22"/>
          <w:szCs w:val="22"/>
        </w:rPr>
      </w:pPr>
    </w:p>
    <w:p w14:paraId="424E182D" w14:textId="5F46E8CE" w:rsidR="00496A03" w:rsidRPr="00DA122B" w:rsidRDefault="00496A03" w:rsidP="00DA122B">
      <w:pPr>
        <w:widowControl/>
        <w:tabs>
          <w:tab w:val="left" w:pos="709"/>
          <w:tab w:val="left" w:pos="5040"/>
        </w:tabs>
        <w:spacing w:line="400" w:lineRule="exact"/>
        <w:jc w:val="left"/>
        <w:rPr>
          <w:rFonts w:hint="eastAsia"/>
          <w:b/>
          <w:bCs/>
          <w:sz w:val="24"/>
          <w:szCs w:val="24"/>
        </w:rPr>
      </w:pPr>
      <w:r w:rsidRPr="00DA122B">
        <w:rPr>
          <w:b/>
          <w:bCs/>
          <w:sz w:val="24"/>
          <w:szCs w:val="24"/>
        </w:rPr>
        <w:t>1. Optimal Schedule</w:t>
      </w:r>
    </w:p>
    <w:p w14:paraId="7AA27DE6" w14:textId="7C13403D" w:rsidR="00496A03" w:rsidRPr="00DA122B" w:rsidRDefault="00496A03" w:rsidP="00DA122B">
      <w:pPr>
        <w:pStyle w:val="af6"/>
        <w:widowControl/>
        <w:numPr>
          <w:ilvl w:val="0"/>
          <w:numId w:val="17"/>
        </w:numPr>
        <w:tabs>
          <w:tab w:val="clear" w:pos="720"/>
          <w:tab w:val="left" w:pos="709"/>
          <w:tab w:val="left" w:pos="5040"/>
        </w:tabs>
        <w:spacing w:line="400" w:lineRule="exact"/>
        <w:ind w:firstLineChars="0"/>
        <w:jc w:val="left"/>
        <w:rPr>
          <w:rFonts w:hint="eastAsia"/>
          <w:sz w:val="24"/>
          <w:szCs w:val="24"/>
        </w:rPr>
      </w:pPr>
      <w:r w:rsidRPr="00DA122B">
        <w:rPr>
          <w:b/>
          <w:bCs/>
          <w:sz w:val="24"/>
          <w:szCs w:val="24"/>
        </w:rPr>
        <w:t xml:space="preserve">Replenishment Frequency: </w:t>
      </w:r>
      <w:r w:rsidRPr="00DA122B">
        <w:rPr>
          <w:sz w:val="24"/>
          <w:szCs w:val="24"/>
        </w:rPr>
        <w:t>Maintained as a routine weekly docking event.</w:t>
      </w:r>
    </w:p>
    <w:p w14:paraId="0651ADDF" w14:textId="09946411" w:rsidR="00496A03" w:rsidRPr="00DA122B" w:rsidRDefault="00496A03" w:rsidP="00DA122B">
      <w:pPr>
        <w:pStyle w:val="af6"/>
        <w:widowControl/>
        <w:numPr>
          <w:ilvl w:val="0"/>
          <w:numId w:val="17"/>
        </w:numPr>
        <w:tabs>
          <w:tab w:val="clear" w:pos="720"/>
          <w:tab w:val="left" w:pos="709"/>
          <w:tab w:val="left" w:pos="5040"/>
        </w:tabs>
        <w:spacing w:line="400" w:lineRule="exact"/>
        <w:ind w:firstLineChars="0"/>
        <w:jc w:val="left"/>
        <w:rPr>
          <w:rFonts w:hint="eastAsia"/>
          <w:sz w:val="24"/>
          <w:szCs w:val="24"/>
        </w:rPr>
      </w:pPr>
      <w:r w:rsidRPr="00DA122B">
        <w:rPr>
          <w:b/>
          <w:bCs/>
          <w:sz w:val="24"/>
          <w:szCs w:val="24"/>
        </w:rPr>
        <w:t>Single Mission Payload:</w:t>
      </w:r>
      <w:r w:rsidRPr="00DA122B">
        <w:rPr>
          <w:sz w:val="24"/>
          <w:szCs w:val="24"/>
        </w:rPr>
        <w:t xml:space="preserve"> Approximately 2,240 tons per shipment (equating to a monthly delivery volume of 8,960 - 11,200 tons).</w:t>
      </w:r>
    </w:p>
    <w:p w14:paraId="580A22F4" w14:textId="2061E1D9" w:rsidR="00496A03" w:rsidRPr="00DA122B" w:rsidRDefault="00496A03" w:rsidP="00DA122B">
      <w:pPr>
        <w:widowControl/>
        <w:tabs>
          <w:tab w:val="left" w:pos="709"/>
          <w:tab w:val="left" w:pos="5040"/>
        </w:tabs>
        <w:spacing w:line="400" w:lineRule="exact"/>
        <w:ind w:firstLineChars="200" w:firstLine="480"/>
        <w:jc w:val="left"/>
        <w:rPr>
          <w:rFonts w:hint="eastAsia"/>
          <w:sz w:val="24"/>
          <w:szCs w:val="24"/>
        </w:rPr>
      </w:pPr>
      <w:r w:rsidRPr="00DA122B">
        <w:rPr>
          <w:sz w:val="24"/>
          <w:szCs w:val="24"/>
        </w:rPr>
        <w:t>This replenishment intensity utilizes merely 21.6% of the space elevator's total monthly capacity (based on an annual throughput of 537,000 tons). The remaining capacity can robustly support the daily passenger transit and industrial expansion required for a population of 100,000.</w:t>
      </w:r>
    </w:p>
    <w:p w14:paraId="73BB4677" w14:textId="77777777" w:rsidR="00496A03" w:rsidRDefault="00496A03">
      <w:pPr>
        <w:widowControl/>
        <w:tabs>
          <w:tab w:val="left" w:pos="5040"/>
        </w:tabs>
        <w:jc w:val="left"/>
        <w:rPr>
          <w:b/>
          <w:kern w:val="0"/>
          <w:sz w:val="22"/>
          <w:szCs w:val="22"/>
        </w:rPr>
      </w:pPr>
    </w:p>
    <w:p w14:paraId="3A802C20" w14:textId="77777777" w:rsidR="00496A03" w:rsidRPr="00DA122B" w:rsidRDefault="00496A03" w:rsidP="00DA122B">
      <w:pPr>
        <w:widowControl/>
        <w:tabs>
          <w:tab w:val="left" w:pos="709"/>
          <w:tab w:val="left" w:pos="5040"/>
        </w:tabs>
        <w:spacing w:line="400" w:lineRule="exact"/>
        <w:jc w:val="left"/>
        <w:rPr>
          <w:b/>
          <w:bCs/>
          <w:sz w:val="24"/>
          <w:szCs w:val="24"/>
        </w:rPr>
      </w:pPr>
      <w:r w:rsidRPr="00DA122B">
        <w:rPr>
          <w:b/>
          <w:bCs/>
          <w:sz w:val="24"/>
          <w:szCs w:val="24"/>
        </w:rPr>
        <w:t>2. Visualization Analysis: Saw-tooth Dynamics</w:t>
      </w:r>
    </w:p>
    <w:p w14:paraId="60C12C6F" w14:textId="3F5AA3AC" w:rsidR="00496A03" w:rsidRPr="00DA122B" w:rsidRDefault="00496A03" w:rsidP="00DA122B">
      <w:pPr>
        <w:widowControl/>
        <w:tabs>
          <w:tab w:val="left" w:pos="709"/>
          <w:tab w:val="left" w:pos="5040"/>
        </w:tabs>
        <w:spacing w:line="400" w:lineRule="exact"/>
        <w:ind w:firstLineChars="200" w:firstLine="480"/>
        <w:jc w:val="left"/>
        <w:rPr>
          <w:rFonts w:hint="eastAsia"/>
          <w:sz w:val="24"/>
          <w:szCs w:val="24"/>
        </w:rPr>
      </w:pPr>
      <w:r w:rsidRPr="00DA122B">
        <w:rPr>
          <w:sz w:val="24"/>
          <w:szCs w:val="24"/>
        </w:rPr>
        <w:t xml:space="preserve">As illustrated in Figure [X], the lunar base's inventory level exhibits a classic </w:t>
      </w:r>
      <w:r w:rsidRPr="00DA122B">
        <w:rPr>
          <w:b/>
          <w:bCs/>
          <w:sz w:val="24"/>
          <w:szCs w:val="24"/>
        </w:rPr>
        <w:t>Saw-tooth Pattern</w:t>
      </w:r>
      <w:r w:rsidRPr="00DA122B">
        <w:rPr>
          <w:sz w:val="24"/>
          <w:szCs w:val="24"/>
        </w:rPr>
        <w:t xml:space="preserve">.  At each replenishment node, the inventory level surges instantaneously upon cargo arrival, followed by a gradual linear decline due to the metabolic consumption of the inhabitants. Because the SSRIM model incorporates the risk buffers defined in Phase II, the inventory trajectory consistently operates </w:t>
      </w:r>
      <w:r w:rsidRPr="00DA122B">
        <w:rPr>
          <w:b/>
          <w:bCs/>
          <w:sz w:val="24"/>
          <w:szCs w:val="24"/>
        </w:rPr>
        <w:t>above the safety red line</w:t>
      </w:r>
      <w:r w:rsidRPr="00DA122B">
        <w:rPr>
          <w:sz w:val="24"/>
          <w:szCs w:val="24"/>
        </w:rPr>
        <w:t xml:space="preserve"> of </w:t>
      </w:r>
      <w:r w:rsidR="00DA122B" w:rsidRPr="00496A03">
        <w:rPr>
          <w:b/>
          <w:kern w:val="0"/>
          <w:position w:val="-11"/>
          <w:sz w:val="22"/>
          <w:szCs w:val="22"/>
        </w:rPr>
        <w:object w:dxaOrig="1051" w:dyaOrig="328" w14:anchorId="23D4C5B6">
          <v:shape id="_x0000_i9272" type="#_x0000_t75" style="width:52.45pt;height:16.25pt" o:ole="">
            <v:imagedata r:id="rId336" o:title=""/>
          </v:shape>
          <o:OLEObject Type="Embed" ProgID="Equation.AxMath" ShapeID="_x0000_i9272" DrawAspect="Content" ObjectID="_1831566067" r:id="rId337"/>
        </w:object>
      </w:r>
      <w:r w:rsidR="00DA122B">
        <w:rPr>
          <w:rFonts w:hint="eastAsia"/>
          <w:b/>
          <w:kern w:val="0"/>
          <w:sz w:val="22"/>
          <w:szCs w:val="22"/>
        </w:rPr>
        <w:t xml:space="preserve"> </w:t>
      </w:r>
      <w:r w:rsidRPr="00DA122B">
        <w:rPr>
          <w:sz w:val="24"/>
          <w:szCs w:val="24"/>
        </w:rPr>
        <w:t>tons.</w:t>
      </w:r>
    </w:p>
    <w:p w14:paraId="605B0C61" w14:textId="77777777" w:rsidR="00572406" w:rsidRDefault="00572406">
      <w:pPr>
        <w:widowControl/>
        <w:tabs>
          <w:tab w:val="left" w:pos="5040"/>
        </w:tabs>
        <w:jc w:val="left"/>
        <w:rPr>
          <w:b/>
          <w:kern w:val="0"/>
          <w:sz w:val="22"/>
          <w:szCs w:val="22"/>
        </w:rPr>
      </w:pPr>
    </w:p>
    <w:p w14:paraId="29376768" w14:textId="631D8422" w:rsidR="00496A03" w:rsidRDefault="00000000" w:rsidP="00DA122B">
      <w:pPr>
        <w:widowControl/>
        <w:tabs>
          <w:tab w:val="left" w:pos="5040"/>
        </w:tabs>
        <w:jc w:val="center"/>
        <w:rPr>
          <w:rFonts w:hint="eastAsia"/>
          <w:b/>
          <w:kern w:val="0"/>
          <w:sz w:val="22"/>
          <w:szCs w:val="22"/>
        </w:rPr>
      </w:pPr>
      <w:r>
        <w:rPr>
          <w:b/>
          <w:noProof/>
          <w:kern w:val="0"/>
          <w:sz w:val="22"/>
          <w:szCs w:val="22"/>
        </w:rPr>
        <w:drawing>
          <wp:inline distT="0" distB="0" distL="0" distR="0" wp14:anchorId="1D0DCC1C" wp14:editId="3EE133EF">
            <wp:extent cx="4718723" cy="2749550"/>
            <wp:effectExtent l="0" t="0" r="5715" b="0"/>
            <wp:docPr id="9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 name="图片 1"/>
                    <pic:cNvPicPr>
                      <a:picLocks noChangeAspect="1" noChangeArrowheads="1"/>
                    </pic:cNvPicPr>
                  </pic:nvPicPr>
                  <pic:blipFill>
                    <a:blip r:embed="rId338">
                      <a:extLst>
                        <a:ext uri="{28A0092B-C50C-407E-A947-70E740481C1C}">
                          <a14:useLocalDpi xmlns:a14="http://schemas.microsoft.com/office/drawing/2010/main" val="0"/>
                        </a:ext>
                      </a:extLst>
                    </a:blip>
                    <a:srcRect/>
                    <a:stretch>
                      <a:fillRect/>
                    </a:stretch>
                  </pic:blipFill>
                  <pic:spPr>
                    <a:xfrm>
                      <a:off x="0" y="0"/>
                      <a:ext cx="4742304" cy="2763291"/>
                    </a:xfrm>
                    <a:prstGeom prst="rect">
                      <a:avLst/>
                    </a:prstGeom>
                    <a:noFill/>
                    <a:ln>
                      <a:noFill/>
                    </a:ln>
                  </pic:spPr>
                </pic:pic>
              </a:graphicData>
            </a:graphic>
          </wp:inline>
        </w:drawing>
      </w:r>
    </w:p>
    <w:p w14:paraId="77C74F51" w14:textId="77777777" w:rsidR="00DA122B" w:rsidRPr="00DA122B" w:rsidRDefault="00496A03" w:rsidP="00DA122B">
      <w:pPr>
        <w:widowControl/>
        <w:tabs>
          <w:tab w:val="left" w:pos="709"/>
          <w:tab w:val="left" w:pos="5040"/>
        </w:tabs>
        <w:spacing w:line="400" w:lineRule="exact"/>
        <w:jc w:val="left"/>
        <w:rPr>
          <w:b/>
          <w:bCs/>
          <w:sz w:val="24"/>
          <w:szCs w:val="24"/>
        </w:rPr>
      </w:pPr>
      <w:r w:rsidRPr="00DA122B">
        <w:rPr>
          <w:b/>
          <w:bCs/>
          <w:sz w:val="24"/>
          <w:szCs w:val="24"/>
        </w:rPr>
        <w:t xml:space="preserve">3. Strategic Insights: Long-term Operations Assessment </w:t>
      </w:r>
    </w:p>
    <w:p w14:paraId="46F9F467" w14:textId="1345CC9D" w:rsidR="00496A03" w:rsidRPr="00DA122B" w:rsidRDefault="00496A03" w:rsidP="00DA122B">
      <w:pPr>
        <w:widowControl/>
        <w:tabs>
          <w:tab w:val="left" w:pos="709"/>
          <w:tab w:val="left" w:pos="5040"/>
        </w:tabs>
        <w:spacing w:line="400" w:lineRule="exact"/>
        <w:ind w:firstLineChars="200" w:firstLine="480"/>
        <w:jc w:val="left"/>
        <w:rPr>
          <w:rFonts w:hint="eastAsia"/>
          <w:sz w:val="24"/>
          <w:szCs w:val="24"/>
        </w:rPr>
      </w:pPr>
      <w:r w:rsidRPr="00DA122B">
        <w:rPr>
          <w:sz w:val="24"/>
          <w:szCs w:val="24"/>
        </w:rPr>
        <w:t xml:space="preserve">The analysis demonstrates that leveraging the </w:t>
      </w:r>
      <w:r w:rsidRPr="00DA122B">
        <w:rPr>
          <w:b/>
          <w:bCs/>
          <w:sz w:val="24"/>
          <w:szCs w:val="24"/>
        </w:rPr>
        <w:t>LUNALINK system</w:t>
      </w:r>
      <w:r w:rsidRPr="00DA122B">
        <w:rPr>
          <w:sz w:val="24"/>
          <w:szCs w:val="24"/>
        </w:rPr>
        <w:t xml:space="preserve"> keeps the cost of maintaining the 'respiration and metabolism' of a 100,000-person city (at $155 million annually) negligible and controllable within the lunar colony's economic structure. This characteristic of </w:t>
      </w:r>
      <w:r w:rsidRPr="00DA122B">
        <w:rPr>
          <w:b/>
          <w:bCs/>
          <w:sz w:val="24"/>
          <w:szCs w:val="24"/>
        </w:rPr>
        <w:t xml:space="preserve">'High </w:t>
      </w:r>
      <w:r w:rsidRPr="00DA122B">
        <w:rPr>
          <w:b/>
          <w:bCs/>
          <w:sz w:val="24"/>
          <w:szCs w:val="24"/>
        </w:rPr>
        <w:lastRenderedPageBreak/>
        <w:t>CAPEX, Low OPEX'</w:t>
      </w:r>
      <w:r w:rsidRPr="00DA122B">
        <w:rPr>
          <w:sz w:val="24"/>
          <w:szCs w:val="24"/>
        </w:rPr>
        <w:t xml:space="preserve"> further validates the strategic value of the space elevator as the fundamental artery between Earth and the Moon.</w:t>
      </w:r>
    </w:p>
    <w:p w14:paraId="50B82D68" w14:textId="77777777" w:rsidR="00572406" w:rsidRDefault="00572406">
      <w:pPr>
        <w:widowControl/>
        <w:tabs>
          <w:tab w:val="left" w:pos="5040"/>
        </w:tabs>
        <w:jc w:val="left"/>
        <w:rPr>
          <w:b/>
          <w:kern w:val="0"/>
          <w:sz w:val="22"/>
          <w:szCs w:val="22"/>
        </w:rPr>
      </w:pPr>
    </w:p>
    <w:p w14:paraId="44B2C4A6" w14:textId="77777777" w:rsidR="00572406" w:rsidRDefault="00572406">
      <w:pPr>
        <w:widowControl/>
        <w:tabs>
          <w:tab w:val="left" w:pos="5040"/>
        </w:tabs>
        <w:jc w:val="left"/>
        <w:rPr>
          <w:b/>
          <w:kern w:val="0"/>
          <w:sz w:val="22"/>
          <w:szCs w:val="22"/>
        </w:rPr>
      </w:pPr>
    </w:p>
    <w:p w14:paraId="192EF44A" w14:textId="77777777" w:rsidR="00572406" w:rsidRDefault="00000000">
      <w:pPr>
        <w:pStyle w:val="2"/>
        <w:numPr>
          <w:ilvl w:val="0"/>
          <w:numId w:val="0"/>
        </w:numPr>
        <w:spacing w:before="0" w:after="0" w:line="360" w:lineRule="auto"/>
        <w:rPr>
          <w:rFonts w:ascii="Times New Roman" w:eastAsia="等线 Light" w:hAnsi="Times New Roman"/>
          <w:szCs w:val="28"/>
        </w:rPr>
      </w:pPr>
      <w:r>
        <w:rPr>
          <w:rFonts w:ascii="Times New Roman" w:eastAsia="宋体" w:hAnsi="Times New Roman" w:hint="eastAsia"/>
          <w:szCs w:val="28"/>
        </w:rPr>
        <w:t>N.5</w:t>
      </w:r>
      <w:r>
        <w:rPr>
          <w:rFonts w:ascii="Times New Roman" w:eastAsia="等线" w:hAnsi="Times New Roman"/>
          <w:szCs w:val="28"/>
        </w:rPr>
        <w:t xml:space="preserve"> </w:t>
      </w:r>
      <w:r>
        <w:rPr>
          <w:rFonts w:ascii="Times New Roman" w:eastAsia="等线 Light" w:hAnsi="Times New Roman"/>
          <w:szCs w:val="28"/>
        </w:rPr>
        <w:t>Phase</w:t>
      </w:r>
      <w:r>
        <w:rPr>
          <w:rFonts w:ascii="Times New Roman" w:hAnsi="Times New Roman" w:hint="eastAsia"/>
          <w:szCs w:val="28"/>
        </w:rPr>
        <w:t xml:space="preserve"> </w:t>
      </w:r>
      <w:r>
        <w:rPr>
          <w:rFonts w:ascii="Times New Roman" w:hAnsi="Times New Roman"/>
          <w:szCs w:val="28"/>
        </w:rPr>
        <w:t>IV</w:t>
      </w:r>
      <w:r>
        <w:rPr>
          <w:rFonts w:ascii="Times New Roman" w:eastAsia="等线 Light" w:hAnsi="Times New Roman"/>
          <w:szCs w:val="28"/>
        </w:rPr>
        <w:t>: Environmental Exteriority &amp; Green Evaluation</w:t>
      </w:r>
    </w:p>
    <w:p w14:paraId="6F949286" w14:textId="412F3344" w:rsidR="002E21B5" w:rsidRDefault="002E21B5" w:rsidP="002E21B5">
      <w:pPr>
        <w:spacing w:line="360" w:lineRule="exact"/>
        <w:ind w:firstLine="420"/>
        <w:rPr>
          <w:sz w:val="24"/>
          <w:szCs w:val="24"/>
        </w:rPr>
      </w:pPr>
      <w:r w:rsidRPr="002E21B5">
        <w:rPr>
          <w:sz w:val="24"/>
          <w:szCs w:val="24"/>
        </w:rPr>
        <w:t xml:space="preserve">With the logistics network established, we proceed to address the 'hidden costs' of space exploration. Our objective is to </w:t>
      </w:r>
      <w:r w:rsidRPr="002E21B5">
        <w:rPr>
          <w:b/>
          <w:bCs/>
          <w:sz w:val="24"/>
          <w:szCs w:val="24"/>
        </w:rPr>
        <w:t>internalize negative externalities</w:t>
      </w:r>
      <w:r w:rsidRPr="002E21B5">
        <w:rPr>
          <w:sz w:val="24"/>
          <w:szCs w:val="24"/>
        </w:rPr>
        <w:t xml:space="preserve">—specifically pollution and debris—into the decision-making framework, thereby catalyzing a paradigm shift from 'Cost Minimization' to </w:t>
      </w:r>
      <w:r w:rsidRPr="002E21B5">
        <w:rPr>
          <w:b/>
          <w:bCs/>
          <w:sz w:val="24"/>
          <w:szCs w:val="24"/>
        </w:rPr>
        <w:t>'ESG (Environmental, Social, and Governance) Optimization'</w:t>
      </w:r>
      <w:r w:rsidRPr="002E21B5">
        <w:rPr>
          <w:sz w:val="24"/>
          <w:szCs w:val="24"/>
        </w:rPr>
        <w:t>.</w:t>
      </w:r>
    </w:p>
    <w:p w14:paraId="75F7FF3A" w14:textId="77777777" w:rsidR="00B53361" w:rsidRPr="002E21B5" w:rsidRDefault="00B53361" w:rsidP="002E21B5">
      <w:pPr>
        <w:spacing w:line="360" w:lineRule="exact"/>
        <w:ind w:firstLine="420"/>
        <w:rPr>
          <w:rFonts w:hint="eastAsia"/>
          <w:sz w:val="24"/>
          <w:szCs w:val="24"/>
        </w:rPr>
      </w:pPr>
    </w:p>
    <w:p w14:paraId="7AA7C3F5" w14:textId="77777777" w:rsidR="00572406" w:rsidRDefault="00000000">
      <w:pPr>
        <w:pStyle w:val="3"/>
        <w:spacing w:before="0" w:after="0" w:line="415" w:lineRule="auto"/>
        <w:rPr>
          <w:sz w:val="24"/>
          <w:szCs w:val="24"/>
        </w:rPr>
      </w:pPr>
      <w:r>
        <w:rPr>
          <w:rFonts w:hint="eastAsia"/>
          <w:sz w:val="24"/>
          <w:szCs w:val="24"/>
        </w:rPr>
        <w:t>N</w:t>
      </w:r>
      <w:r>
        <w:rPr>
          <w:sz w:val="24"/>
          <w:szCs w:val="24"/>
        </w:rPr>
        <w:t>.</w:t>
      </w:r>
      <w:r>
        <w:rPr>
          <w:rFonts w:hint="eastAsia"/>
          <w:sz w:val="24"/>
          <w:szCs w:val="24"/>
        </w:rPr>
        <w:t>5</w:t>
      </w:r>
      <w:r>
        <w:rPr>
          <w:sz w:val="24"/>
          <w:szCs w:val="24"/>
        </w:rPr>
        <w:t>.</w:t>
      </w:r>
      <w:r>
        <w:rPr>
          <w:rFonts w:hint="eastAsia"/>
          <w:sz w:val="24"/>
          <w:szCs w:val="24"/>
        </w:rPr>
        <w:t>1</w:t>
      </w:r>
      <w:r>
        <w:rPr>
          <w:sz w:val="24"/>
          <w:szCs w:val="24"/>
        </w:rPr>
        <w:t xml:space="preserve"> 3D Multi-objective Optimization Strategy</w:t>
      </w:r>
    </w:p>
    <w:p w14:paraId="0EEB6246" w14:textId="545E400D" w:rsidR="009E722A" w:rsidRPr="009E722A" w:rsidRDefault="009E722A" w:rsidP="009E722A">
      <w:pPr>
        <w:spacing w:line="360" w:lineRule="exact"/>
        <w:ind w:firstLine="420"/>
        <w:rPr>
          <w:rFonts w:hint="eastAsia"/>
          <w:sz w:val="24"/>
          <w:szCs w:val="24"/>
        </w:rPr>
      </w:pPr>
      <w:r w:rsidRPr="009E722A">
        <w:rPr>
          <w:sz w:val="24"/>
          <w:szCs w:val="24"/>
        </w:rPr>
        <w:t xml:space="preserve">To quantify the environmental impact, we defined four baseline indices per launch: </w:t>
      </w:r>
      <w:r w:rsidRPr="009E722A">
        <w:rPr>
          <w:b/>
          <w:bCs/>
          <w:sz w:val="24"/>
          <w:szCs w:val="24"/>
        </w:rPr>
        <w:t>Atmospheric Damage</w:t>
      </w:r>
      <w:r>
        <w:rPr>
          <w:rFonts w:hint="eastAsia"/>
          <w:b/>
          <w:bCs/>
          <w:sz w:val="24"/>
          <w:szCs w:val="24"/>
        </w:rPr>
        <w:t xml:space="preserve"> </w:t>
      </w:r>
      <w:r>
        <w:rPr>
          <w:b/>
          <w:kern w:val="0"/>
          <w:position w:val="-11"/>
          <w:sz w:val="22"/>
          <w:szCs w:val="22"/>
        </w:rPr>
        <w:object w:dxaOrig="454" w:dyaOrig="339" w14:anchorId="3413E005">
          <v:shape id="_x0000_i9021" type="#_x0000_t75" style="width:22.9pt;height:17.05pt" o:ole="">
            <v:imagedata r:id="rId142" o:title=""/>
          </v:shape>
          <o:OLEObject Type="Embed" ProgID="Equation.AxMath" ShapeID="_x0000_i9021" DrawAspect="Content" ObjectID="_1831566068" r:id="rId339"/>
        </w:object>
      </w:r>
      <w:r w:rsidRPr="009E722A">
        <w:rPr>
          <w:b/>
          <w:bCs/>
          <w:sz w:val="24"/>
          <w:szCs w:val="24"/>
        </w:rPr>
        <w:t>, Resource Depletion</w:t>
      </w:r>
      <w:r>
        <w:rPr>
          <w:rFonts w:hint="eastAsia"/>
          <w:b/>
          <w:bCs/>
          <w:sz w:val="24"/>
          <w:szCs w:val="24"/>
        </w:rPr>
        <w:t xml:space="preserve"> </w:t>
      </w:r>
      <w:r>
        <w:rPr>
          <w:rFonts w:hint="eastAsia"/>
          <w:position w:val="-11"/>
        </w:rPr>
        <w:object w:dxaOrig="408" w:dyaOrig="339" w14:anchorId="1DF42A65">
          <v:shape id="_x0000_i9022" type="#_x0000_t75" style="width:20.4pt;height:17.05pt" o:ole="">
            <v:imagedata r:id="rId340" o:title=""/>
          </v:shape>
          <o:OLEObject Type="Embed" ProgID="Equation.AxMath" ShapeID="_x0000_i9022" DrawAspect="Content" ObjectID="_1831566069" r:id="rId341"/>
        </w:object>
      </w:r>
      <w:r w:rsidRPr="009E722A">
        <w:rPr>
          <w:b/>
          <w:bCs/>
          <w:sz w:val="24"/>
          <w:szCs w:val="24"/>
        </w:rPr>
        <w:t>, Risk Equivalent</w:t>
      </w:r>
      <w:r>
        <w:rPr>
          <w:rFonts w:hint="eastAsia"/>
          <w:b/>
          <w:bCs/>
          <w:sz w:val="24"/>
          <w:szCs w:val="24"/>
        </w:rPr>
        <w:t xml:space="preserve"> </w:t>
      </w:r>
      <w:r>
        <w:rPr>
          <w:rFonts w:hint="eastAsia"/>
          <w:position w:val="-11"/>
        </w:rPr>
        <w:object w:dxaOrig="424" w:dyaOrig="339" w14:anchorId="6B578796">
          <v:shape id="_x0000_i9023" type="#_x0000_t75" style="width:21.25pt;height:17.05pt" o:ole="">
            <v:imagedata r:id="rId342" o:title=""/>
          </v:shape>
          <o:OLEObject Type="Embed" ProgID="Equation.AxMath" ShapeID="_x0000_i9023" DrawAspect="Content" ObjectID="_1831566070" r:id="rId343"/>
        </w:object>
      </w:r>
      <w:r>
        <w:rPr>
          <w:rFonts w:hint="eastAsia"/>
          <w:b/>
          <w:bCs/>
          <w:sz w:val="24"/>
          <w:szCs w:val="24"/>
        </w:rPr>
        <w:t xml:space="preserve"> </w:t>
      </w:r>
      <w:r w:rsidRPr="009E722A">
        <w:rPr>
          <w:b/>
          <w:bCs/>
          <w:sz w:val="24"/>
          <w:szCs w:val="24"/>
        </w:rPr>
        <w:t>and Local Ecological Impact</w:t>
      </w:r>
      <w:r>
        <w:rPr>
          <w:rFonts w:hint="eastAsia"/>
          <w:b/>
          <w:bCs/>
          <w:sz w:val="24"/>
          <w:szCs w:val="24"/>
        </w:rPr>
        <w:t xml:space="preserve"> </w:t>
      </w:r>
      <w:r>
        <w:rPr>
          <w:rFonts w:hint="eastAsia"/>
          <w:position w:val="-11"/>
        </w:rPr>
        <w:object w:dxaOrig="501" w:dyaOrig="339" w14:anchorId="4A609FCB">
          <v:shape id="_x0000_i9024" type="#_x0000_t75" style="width:24.95pt;height:17.05pt" o:ole="">
            <v:imagedata r:id="rId344" o:title=""/>
          </v:shape>
          <o:OLEObject Type="Embed" ProgID="Equation.AxMath" ShapeID="_x0000_i9024" DrawAspect="Content" ObjectID="_1831566071" r:id="rId345"/>
        </w:object>
      </w:r>
      <w:r w:rsidRPr="009E722A">
        <w:rPr>
          <w:sz w:val="24"/>
          <w:szCs w:val="24"/>
        </w:rPr>
        <w:t>. The numerical distribution of these indices is presented below:</w:t>
      </w:r>
    </w:p>
    <w:p w14:paraId="001A9A51" w14:textId="77777777" w:rsidR="00572406" w:rsidRDefault="00000000">
      <w:pPr>
        <w:ind w:firstLine="420"/>
        <w:jc w:val="center"/>
        <w:rPr>
          <w:sz w:val="24"/>
          <w:szCs w:val="24"/>
        </w:rPr>
      </w:pPr>
      <w:r>
        <w:rPr>
          <w:noProof/>
        </w:rPr>
        <w:drawing>
          <wp:inline distT="0" distB="0" distL="0" distR="0" wp14:anchorId="7EA928C1" wp14:editId="2EE23CFA">
            <wp:extent cx="3013733" cy="2349374"/>
            <wp:effectExtent l="0" t="0" r="0" b="0"/>
            <wp:docPr id="5097838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783883" name="图片 1"/>
                    <pic:cNvPicPr>
                      <a:picLocks noChangeAspect="1" noChangeArrowheads="1"/>
                    </pic:cNvPicPr>
                  </pic:nvPicPr>
                  <pic:blipFill>
                    <a:blip r:embed="rId346">
                      <a:extLst>
                        <a:ext uri="{28A0092B-C50C-407E-A947-70E740481C1C}">
                          <a14:useLocalDpi xmlns:a14="http://schemas.microsoft.com/office/drawing/2010/main" val="0"/>
                        </a:ext>
                      </a:extLst>
                    </a:blip>
                    <a:srcRect/>
                    <a:stretch>
                      <a:fillRect/>
                    </a:stretch>
                  </pic:blipFill>
                  <pic:spPr>
                    <a:xfrm>
                      <a:off x="0" y="0"/>
                      <a:ext cx="3020501" cy="2354650"/>
                    </a:xfrm>
                    <a:prstGeom prst="rect">
                      <a:avLst/>
                    </a:prstGeom>
                    <a:noFill/>
                    <a:ln>
                      <a:noFill/>
                    </a:ln>
                  </pic:spPr>
                </pic:pic>
              </a:graphicData>
            </a:graphic>
          </wp:inline>
        </w:drawing>
      </w:r>
    </w:p>
    <w:p w14:paraId="35F4A532" w14:textId="105A11EB" w:rsidR="009E722A" w:rsidRPr="009E722A" w:rsidRDefault="009E722A" w:rsidP="009E722A">
      <w:pPr>
        <w:spacing w:line="360" w:lineRule="exact"/>
        <w:ind w:firstLine="420"/>
        <w:rPr>
          <w:rFonts w:hint="eastAsia"/>
          <w:sz w:val="24"/>
          <w:szCs w:val="24"/>
        </w:rPr>
      </w:pPr>
      <w:r w:rsidRPr="009E722A">
        <w:rPr>
          <w:sz w:val="24"/>
          <w:szCs w:val="24"/>
        </w:rPr>
        <w:t xml:space="preserve">We integrated the Environmental Impact Index (EII) into the objective function. To maintain decision neutrality and ensure consistency and comparability with previous phases, we assumed equal importance for </w:t>
      </w:r>
      <w:r w:rsidRPr="009E722A">
        <w:rPr>
          <w:b/>
          <w:bCs/>
          <w:sz w:val="24"/>
          <w:szCs w:val="24"/>
        </w:rPr>
        <w:t>Time efficiency</w:t>
      </w:r>
      <w:r w:rsidRPr="009E722A">
        <w:rPr>
          <w:sz w:val="24"/>
          <w:szCs w:val="24"/>
        </w:rPr>
        <w:t xml:space="preserve"> and </w:t>
      </w:r>
      <w:r w:rsidRPr="009E722A">
        <w:rPr>
          <w:b/>
          <w:bCs/>
          <w:sz w:val="24"/>
          <w:szCs w:val="24"/>
        </w:rPr>
        <w:t>Economic Cost</w:t>
      </w:r>
      <w:r w:rsidRPr="009E722A">
        <w:rPr>
          <w:sz w:val="24"/>
          <w:szCs w:val="24"/>
        </w:rPr>
        <w:t xml:space="preserve"> (</w:t>
      </w:r>
      <w:r w:rsidRPr="009E722A">
        <w:rPr>
          <w:rFonts w:ascii="宋体" w:hAnsi="宋体"/>
          <w:b/>
          <w:kern w:val="0"/>
          <w:position w:val="-11"/>
          <w:sz w:val="24"/>
          <w:szCs w:val="24"/>
        </w:rPr>
        <w:object w:dxaOrig="606" w:dyaOrig="327" w14:anchorId="248639F6">
          <v:shape id="_x0000_i9031" type="#_x0000_t75" style="width:30.4pt;height:16.25pt" o:ole="">
            <v:imagedata r:id="rId347" o:title=""/>
          </v:shape>
          <o:OLEObject Type="Embed" ProgID="Equation.AxMath" ShapeID="_x0000_i9031" DrawAspect="Content" ObjectID="_1831566072" r:id="rId348"/>
        </w:object>
      </w:r>
      <w:r w:rsidRPr="009E722A">
        <w:rPr>
          <w:sz w:val="24"/>
          <w:szCs w:val="24"/>
        </w:rPr>
        <w:t xml:space="preserve">), thereby concentrating variability solely on the environmental weight, </w:t>
      </w:r>
      <w:r>
        <w:rPr>
          <w:rFonts w:ascii="宋体" w:hAnsi="宋体"/>
          <w:bCs/>
          <w:kern w:val="0"/>
          <w:position w:val="-11"/>
          <w:sz w:val="24"/>
          <w:szCs w:val="24"/>
        </w:rPr>
        <w:object w:dxaOrig="177" w:dyaOrig="323" w14:anchorId="12E47C28">
          <v:shape id="_x0000_i9026" type="#_x0000_t75" style="width:8.75pt;height:16.25pt" o:ole="">
            <v:imagedata r:id="rId37" o:title=""/>
          </v:shape>
          <o:OLEObject Type="Embed" ProgID="Equation.AxMath" ShapeID="_x0000_i9026" DrawAspect="Content" ObjectID="_1831566073" r:id="rId349"/>
        </w:object>
      </w:r>
      <w:r w:rsidRPr="009E722A">
        <w:rPr>
          <w:sz w:val="24"/>
          <w:szCs w:val="24"/>
        </w:rPr>
        <w:t>. Consequently, the new objective function is redefined as:</w:t>
      </w:r>
    </w:p>
    <w:p w14:paraId="4151BA4F" w14:textId="1F20AB19" w:rsidR="00572406" w:rsidRDefault="00000000">
      <w:pPr>
        <w:pStyle w:val="AMDisplayEquation"/>
        <w:rPr>
          <w:rFonts w:ascii="宋体" w:hAnsi="宋体" w:hint="eastAsia"/>
          <w:bCs/>
        </w:rPr>
      </w:pPr>
      <w:r>
        <w:rPr>
          <w:rFonts w:ascii="宋体" w:hAnsi="宋体"/>
          <w:bCs/>
        </w:rPr>
        <w:tab/>
      </w:r>
      <w:r w:rsidR="00B53361">
        <w:rPr>
          <w:rFonts w:ascii="宋体" w:hAnsi="宋体"/>
          <w:bCs/>
          <w:position w:val="-24"/>
        </w:rPr>
        <w:object w:dxaOrig="4482" w:dyaOrig="601" w14:anchorId="7B617A4C">
          <v:shape id="_x0000_i8800" type="#_x0000_t75" style="width:240.55pt;height:32.45pt" o:ole="">
            <v:imagedata r:id="rId350" o:title=""/>
          </v:shape>
          <o:OLEObject Type="Embed" ProgID="Equation.AxMath" ShapeID="_x0000_i8800" DrawAspect="Content" ObjectID="_1831566074" r:id="rId351"/>
        </w:object>
      </w:r>
      <w:r w:rsidR="00AF34FA">
        <w:rPr>
          <w:rFonts w:ascii="宋体" w:hAnsi="宋体" w:hint="eastAsia"/>
          <w:bCs/>
        </w:rPr>
        <w:t xml:space="preserve"> </w:t>
      </w:r>
    </w:p>
    <w:p w14:paraId="056ABEFA" w14:textId="4C20F145" w:rsidR="009E722A" w:rsidRPr="009E722A" w:rsidRDefault="009E722A" w:rsidP="009E722A">
      <w:pPr>
        <w:spacing w:line="360" w:lineRule="exact"/>
        <w:ind w:firstLine="420"/>
        <w:rPr>
          <w:rFonts w:hint="eastAsia"/>
          <w:sz w:val="24"/>
          <w:szCs w:val="24"/>
        </w:rPr>
      </w:pPr>
      <w:r w:rsidRPr="009E722A">
        <w:rPr>
          <w:sz w:val="24"/>
          <w:szCs w:val="24"/>
        </w:rPr>
        <w:t xml:space="preserve">The constraint </w:t>
      </w:r>
      <w:r w:rsidRPr="009E722A">
        <w:rPr>
          <w:position w:val="-11"/>
          <w:sz w:val="24"/>
          <w:szCs w:val="24"/>
        </w:rPr>
        <w:object w:dxaOrig="1811" w:dyaOrig="327" w14:anchorId="204CE2EC">
          <v:shape id="_x0000_i9036" type="#_x0000_t75" style="width:90.75pt;height:16.25pt" o:ole="">
            <v:imagedata r:id="rId352" o:title=""/>
          </v:shape>
          <o:OLEObject Type="Embed" ProgID="Equation.AxMath" ShapeID="_x0000_i9036" DrawAspect="Content" ObjectID="_1831566075" r:id="rId353"/>
        </w:object>
      </w:r>
      <w:r w:rsidRPr="009E722A">
        <w:rPr>
          <w:sz w:val="24"/>
          <w:szCs w:val="24"/>
        </w:rPr>
        <w:t xml:space="preserve"> isolates the environmental variable, enabling us to clearly observe the system's structural realignment of transport resources as </w:t>
      </w:r>
      <w:r>
        <w:rPr>
          <w:rFonts w:ascii="宋体" w:hAnsi="宋体" w:hint="eastAsia"/>
          <w:bCs/>
          <w:kern w:val="0"/>
          <w:position w:val="-12"/>
          <w:sz w:val="24"/>
          <w:szCs w:val="24"/>
        </w:rPr>
        <w:object w:dxaOrig="200" w:dyaOrig="362" w14:anchorId="37BEBD25">
          <v:shape id="_x0000_i9034" type="#_x0000_t75" style="width:10pt;height:17.9pt" o:ole="">
            <v:imagedata r:id="rId354" o:title=""/>
          </v:shape>
          <o:OLEObject Type="Embed" ProgID="Equation.AxMath" ShapeID="_x0000_i9034" DrawAspect="Content" ObjectID="_1831566076" r:id="rId355"/>
        </w:object>
      </w:r>
      <w:r w:rsidRPr="009E722A">
        <w:rPr>
          <w:sz w:val="24"/>
          <w:szCs w:val="24"/>
        </w:rPr>
        <w:t xml:space="preserve"> increases.</w:t>
      </w:r>
    </w:p>
    <w:p w14:paraId="00853B14" w14:textId="77777777" w:rsidR="00572406" w:rsidRDefault="00000000">
      <w:pPr>
        <w:pStyle w:val="3"/>
        <w:spacing w:before="0" w:after="0" w:line="415" w:lineRule="auto"/>
        <w:rPr>
          <w:sz w:val="24"/>
          <w:szCs w:val="24"/>
        </w:rPr>
      </w:pPr>
      <w:r>
        <w:rPr>
          <w:rFonts w:hint="eastAsia"/>
          <w:sz w:val="24"/>
          <w:szCs w:val="24"/>
        </w:rPr>
        <w:t>N</w:t>
      </w:r>
      <w:r>
        <w:rPr>
          <w:sz w:val="24"/>
          <w:szCs w:val="24"/>
        </w:rPr>
        <w:t>.</w:t>
      </w:r>
      <w:r>
        <w:rPr>
          <w:rFonts w:hint="eastAsia"/>
          <w:sz w:val="24"/>
          <w:szCs w:val="24"/>
        </w:rPr>
        <w:t>5</w:t>
      </w:r>
      <w:r>
        <w:rPr>
          <w:sz w:val="24"/>
          <w:szCs w:val="24"/>
        </w:rPr>
        <w:t>.</w:t>
      </w:r>
      <w:r>
        <w:rPr>
          <w:rFonts w:hint="eastAsia"/>
          <w:sz w:val="24"/>
          <w:szCs w:val="24"/>
        </w:rPr>
        <w:t xml:space="preserve">2 </w:t>
      </w:r>
      <w:r>
        <w:rPr>
          <w:sz w:val="24"/>
          <w:szCs w:val="24"/>
        </w:rPr>
        <w:t>Analysis of Environmental Trade-offs</w:t>
      </w:r>
    </w:p>
    <w:p w14:paraId="48D962DC" w14:textId="5055EB5C" w:rsidR="009E722A" w:rsidRPr="009E722A" w:rsidRDefault="009E722A" w:rsidP="009E722A">
      <w:pPr>
        <w:spacing w:line="360" w:lineRule="exact"/>
        <w:ind w:firstLine="420"/>
        <w:rPr>
          <w:rFonts w:hint="eastAsia"/>
          <w:sz w:val="24"/>
          <w:szCs w:val="24"/>
        </w:rPr>
      </w:pPr>
      <w:r w:rsidRPr="009E722A">
        <w:rPr>
          <w:sz w:val="24"/>
          <w:szCs w:val="24"/>
        </w:rPr>
        <w:t xml:space="preserve">We conducted a sensitivity analysis on </w:t>
      </w:r>
      <w:r>
        <w:rPr>
          <w:rFonts w:ascii="宋体" w:hAnsi="宋体"/>
          <w:bCs/>
          <w:kern w:val="0"/>
          <w:position w:val="-11"/>
          <w:sz w:val="24"/>
          <w:szCs w:val="24"/>
        </w:rPr>
        <w:object w:dxaOrig="177" w:dyaOrig="323" w14:anchorId="270A4716">
          <v:shape id="_x0000_i9037" type="#_x0000_t75" style="width:8.75pt;height:16.25pt" o:ole="">
            <v:imagedata r:id="rId37" o:title=""/>
          </v:shape>
          <o:OLEObject Type="Embed" ProgID="Equation.AxMath" ShapeID="_x0000_i9037" DrawAspect="Content" ObjectID="_1831566077" r:id="rId356"/>
        </w:object>
      </w:r>
      <w:r w:rsidRPr="009E722A">
        <w:rPr>
          <w:sz w:val="24"/>
          <w:szCs w:val="24"/>
        </w:rPr>
        <w:t xml:space="preserve"> to delineate the </w:t>
      </w:r>
      <w:r w:rsidRPr="009E722A">
        <w:rPr>
          <w:b/>
          <w:bCs/>
          <w:sz w:val="24"/>
          <w:szCs w:val="24"/>
        </w:rPr>
        <w:t>Pareto Frontier</w:t>
      </w:r>
      <w:r w:rsidRPr="009E722A">
        <w:rPr>
          <w:sz w:val="24"/>
          <w:szCs w:val="24"/>
        </w:rPr>
        <w:t xml:space="preserve"> of the Earth-Moon logistics system. The results are illustrated in the figure below:</w:t>
      </w:r>
    </w:p>
    <w:p w14:paraId="30AC041E" w14:textId="6D5AFCC7" w:rsidR="00572406" w:rsidRDefault="00000000" w:rsidP="00AF34FA">
      <w:pPr>
        <w:widowControl/>
        <w:tabs>
          <w:tab w:val="left" w:pos="5040"/>
        </w:tabs>
        <w:jc w:val="center"/>
        <w:rPr>
          <w:rFonts w:hint="eastAsia"/>
          <w:b/>
          <w:kern w:val="0"/>
          <w:sz w:val="22"/>
          <w:szCs w:val="22"/>
        </w:rPr>
      </w:pPr>
      <w:r>
        <w:rPr>
          <w:b/>
          <w:noProof/>
          <w:kern w:val="0"/>
          <w:sz w:val="22"/>
          <w:szCs w:val="22"/>
        </w:rPr>
        <w:lastRenderedPageBreak/>
        <w:drawing>
          <wp:inline distT="0" distB="0" distL="0" distR="0" wp14:anchorId="43720ED4" wp14:editId="55628716">
            <wp:extent cx="4851400" cy="2261498"/>
            <wp:effectExtent l="0" t="0" r="6350" b="5715"/>
            <wp:docPr id="13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 name="图片 1"/>
                    <pic:cNvPicPr>
                      <a:picLocks noChangeAspect="1" noChangeArrowheads="1"/>
                    </pic:cNvPicPr>
                  </pic:nvPicPr>
                  <pic:blipFill>
                    <a:blip r:embed="rId357">
                      <a:extLst>
                        <a:ext uri="{28A0092B-C50C-407E-A947-70E740481C1C}">
                          <a14:useLocalDpi xmlns:a14="http://schemas.microsoft.com/office/drawing/2010/main" val="0"/>
                        </a:ext>
                      </a:extLst>
                    </a:blip>
                    <a:srcRect/>
                    <a:stretch>
                      <a:fillRect/>
                    </a:stretch>
                  </pic:blipFill>
                  <pic:spPr>
                    <a:xfrm>
                      <a:off x="0" y="0"/>
                      <a:ext cx="4871986" cy="2271094"/>
                    </a:xfrm>
                    <a:prstGeom prst="rect">
                      <a:avLst/>
                    </a:prstGeom>
                    <a:noFill/>
                    <a:ln>
                      <a:noFill/>
                    </a:ln>
                  </pic:spPr>
                </pic:pic>
              </a:graphicData>
            </a:graphic>
          </wp:inline>
        </w:drawing>
      </w:r>
    </w:p>
    <w:p w14:paraId="13B50086" w14:textId="77777777" w:rsidR="00216DE6" w:rsidRPr="00216DE6" w:rsidRDefault="00216DE6" w:rsidP="00B83CA5">
      <w:pPr>
        <w:spacing w:line="360" w:lineRule="exact"/>
        <w:rPr>
          <w:b/>
          <w:bCs/>
          <w:sz w:val="24"/>
          <w:szCs w:val="24"/>
        </w:rPr>
      </w:pPr>
      <w:r w:rsidRPr="00216DE6">
        <w:rPr>
          <w:b/>
          <w:bCs/>
          <w:sz w:val="24"/>
          <w:szCs w:val="24"/>
        </w:rPr>
        <w:t>(1) Dynamics of the Pareto Frontier</w:t>
      </w:r>
    </w:p>
    <w:p w14:paraId="6EF08AE1" w14:textId="09A01FEE" w:rsidR="00216DE6" w:rsidRDefault="00216DE6" w:rsidP="00216DE6">
      <w:pPr>
        <w:spacing w:line="360" w:lineRule="exact"/>
        <w:ind w:firstLine="420"/>
        <w:rPr>
          <w:sz w:val="24"/>
          <w:szCs w:val="24"/>
        </w:rPr>
      </w:pPr>
      <w:r w:rsidRPr="00216DE6">
        <w:rPr>
          <w:sz w:val="24"/>
          <w:szCs w:val="24"/>
        </w:rPr>
        <w:t xml:space="preserve">As illustrated in Figure [Left], we map the Pareto optimal solutions derived under varying </w:t>
      </w:r>
      <w:r>
        <w:rPr>
          <w:b/>
          <w:kern w:val="0"/>
          <w:position w:val="-11"/>
          <w:sz w:val="22"/>
          <w:szCs w:val="22"/>
        </w:rPr>
        <w:object w:dxaOrig="177" w:dyaOrig="323" w14:anchorId="18337870">
          <v:shape id="_x0000_i9045" type="#_x0000_t75" style="width:8.75pt;height:16.25pt" o:ole="">
            <v:imagedata r:id="rId37" o:title=""/>
          </v:shape>
          <o:OLEObject Type="Embed" ProgID="Equation.AxMath" ShapeID="_x0000_i9045" DrawAspect="Content" ObjectID="_1831566078" r:id="rId358"/>
        </w:object>
      </w:r>
      <w:r w:rsidRPr="00216DE6">
        <w:rPr>
          <w:sz w:val="24"/>
          <w:szCs w:val="24"/>
        </w:rPr>
        <w:t xml:space="preserve"> settings onto a "Time-Cost" coordinate system.</w:t>
      </w:r>
    </w:p>
    <w:p w14:paraId="10A1A945" w14:textId="555C1553" w:rsidR="00216DE6" w:rsidRPr="00216DE6" w:rsidRDefault="00216DE6" w:rsidP="00216DE6">
      <w:pPr>
        <w:pStyle w:val="af6"/>
        <w:numPr>
          <w:ilvl w:val="0"/>
          <w:numId w:val="12"/>
        </w:numPr>
        <w:spacing w:line="360" w:lineRule="exact"/>
        <w:ind w:firstLineChars="0"/>
        <w:rPr>
          <w:sz w:val="24"/>
          <w:szCs w:val="24"/>
        </w:rPr>
      </w:pPr>
      <w:r w:rsidRPr="00216DE6">
        <w:rPr>
          <w:b/>
          <w:bCs/>
          <w:sz w:val="24"/>
          <w:szCs w:val="24"/>
        </w:rPr>
        <w:t>"Time-Priority" Zone (Dark Purple</w:t>
      </w:r>
      <w:r w:rsidRPr="00216DE6">
        <w:rPr>
          <w:rFonts w:hint="eastAsia"/>
          <w:b/>
          <w:bCs/>
          <w:kern w:val="0"/>
          <w:sz w:val="22"/>
          <w:szCs w:val="22"/>
        </w:rPr>
        <w:t xml:space="preserve">, </w:t>
      </w:r>
      <w:r w:rsidRPr="00216DE6">
        <w:rPr>
          <w:b/>
          <w:bCs/>
          <w:kern w:val="0"/>
          <w:position w:val="-11"/>
          <w:sz w:val="22"/>
          <w:szCs w:val="22"/>
        </w:rPr>
        <w:object w:dxaOrig="601" w:dyaOrig="323" w14:anchorId="7933DAC1">
          <v:shape id="_x0000_i9038" type="#_x0000_t75" style="width:29.95pt;height:16.25pt" o:ole="">
            <v:imagedata r:id="rId359" o:title=""/>
          </v:shape>
          <o:OLEObject Type="Embed" ProgID="Equation.AxMath" ShapeID="_x0000_i9038" DrawAspect="Content" ObjectID="_1831566079" r:id="rId360"/>
        </w:object>
      </w:r>
      <w:r w:rsidRPr="00216DE6">
        <w:rPr>
          <w:b/>
          <w:bCs/>
          <w:sz w:val="24"/>
          <w:szCs w:val="24"/>
        </w:rPr>
        <w:t xml:space="preserve">): </w:t>
      </w:r>
      <w:r w:rsidRPr="00216DE6">
        <w:rPr>
          <w:sz w:val="24"/>
          <w:szCs w:val="24"/>
        </w:rPr>
        <w:t>When environmental impact is negligible, the optimal solution resides in the bottom-right quadrant ($80.4 Trillion / 115 Years). This reflects a strategy where the system aggressively compresses the schedule by deploying high-cost, high-emission heavy-lift rockets at scale.</w:t>
      </w:r>
    </w:p>
    <w:p w14:paraId="5EB48D66" w14:textId="56051630" w:rsidR="00216DE6" w:rsidRPr="00216DE6" w:rsidRDefault="00216DE6" w:rsidP="00216DE6">
      <w:pPr>
        <w:pStyle w:val="af6"/>
        <w:numPr>
          <w:ilvl w:val="0"/>
          <w:numId w:val="12"/>
        </w:numPr>
        <w:spacing w:line="360" w:lineRule="exact"/>
        <w:ind w:firstLineChars="0"/>
        <w:rPr>
          <w:sz w:val="24"/>
          <w:szCs w:val="24"/>
        </w:rPr>
      </w:pPr>
      <w:r w:rsidRPr="00216DE6">
        <w:rPr>
          <w:b/>
          <w:bCs/>
          <w:sz w:val="24"/>
          <w:szCs w:val="24"/>
        </w:rPr>
        <w:t>"Environment-Priority" Zone (Bright Yellow</w:t>
      </w:r>
      <w:r w:rsidRPr="00216DE6">
        <w:rPr>
          <w:rFonts w:hint="eastAsia"/>
          <w:b/>
          <w:bCs/>
          <w:kern w:val="0"/>
          <w:sz w:val="22"/>
          <w:szCs w:val="22"/>
        </w:rPr>
        <w:t xml:space="preserve">, </w:t>
      </w:r>
      <w:r w:rsidRPr="00216DE6">
        <w:rPr>
          <w:b/>
          <w:bCs/>
          <w:kern w:val="0"/>
          <w:position w:val="-11"/>
          <w:sz w:val="22"/>
          <w:szCs w:val="22"/>
        </w:rPr>
        <w:object w:dxaOrig="562" w:dyaOrig="323" w14:anchorId="70CBD05B">
          <v:shape id="_x0000_i9039" type="#_x0000_t75" style="width:28.3pt;height:16.25pt" o:ole="">
            <v:imagedata r:id="rId361" o:title=""/>
          </v:shape>
          <o:OLEObject Type="Embed" ProgID="Equation.AxMath" ShapeID="_x0000_i9039" DrawAspect="Content" ObjectID="_1831566080" r:id="rId362"/>
        </w:object>
      </w:r>
      <w:r w:rsidRPr="00216DE6">
        <w:rPr>
          <w:b/>
          <w:bCs/>
          <w:sz w:val="24"/>
          <w:szCs w:val="24"/>
        </w:rPr>
        <w:t xml:space="preserve">): </w:t>
      </w:r>
      <w:r w:rsidRPr="00216DE6">
        <w:rPr>
          <w:sz w:val="24"/>
          <w:szCs w:val="24"/>
        </w:rPr>
        <w:t>As the environmental weight increases, the solution set drifts significantly toward the upper-left along the curve. Under extreme "green" preferences, the solution converges to $37.6 Trillion / 235 Years.</w:t>
      </w:r>
    </w:p>
    <w:p w14:paraId="660AE498" w14:textId="2533059A" w:rsidR="00216DE6" w:rsidRPr="00216DE6" w:rsidRDefault="00216DE6" w:rsidP="00216DE6">
      <w:pPr>
        <w:spacing w:line="360" w:lineRule="exact"/>
        <w:ind w:firstLine="420"/>
        <w:rPr>
          <w:rFonts w:hint="eastAsia"/>
          <w:sz w:val="24"/>
          <w:szCs w:val="24"/>
        </w:rPr>
      </w:pPr>
      <w:r w:rsidRPr="00216DE6">
        <w:rPr>
          <w:b/>
          <w:bCs/>
          <w:sz w:val="24"/>
          <w:szCs w:val="24"/>
        </w:rPr>
        <w:t xml:space="preserve">Decision Insight: </w:t>
      </w:r>
      <w:r w:rsidRPr="00216DE6">
        <w:rPr>
          <w:sz w:val="24"/>
          <w:szCs w:val="24"/>
        </w:rPr>
        <w:t xml:space="preserve">The curve exhibits a distinct "L-shaped" characteristic. The transition from </w:t>
      </w:r>
      <w:r>
        <w:rPr>
          <w:b/>
          <w:kern w:val="0"/>
          <w:position w:val="-11"/>
          <w:sz w:val="22"/>
          <w:szCs w:val="22"/>
        </w:rPr>
        <w:object w:dxaOrig="578" w:dyaOrig="323" w14:anchorId="6E7CEF55">
          <v:shape id="_x0000_i9046" type="#_x0000_t75" style="width:28.7pt;height:16.25pt" o:ole="">
            <v:imagedata r:id="rId363" o:title=""/>
          </v:shape>
          <o:OLEObject Type="Embed" ProgID="Equation.AxMath" ShapeID="_x0000_i9046" DrawAspect="Content" ObjectID="_1831566081" r:id="rId364"/>
        </w:object>
      </w:r>
      <w:r w:rsidRPr="00216DE6">
        <w:rPr>
          <w:sz w:val="24"/>
          <w:szCs w:val="24"/>
        </w:rPr>
        <w:t xml:space="preserve"> to </w:t>
      </w:r>
      <w:r>
        <w:rPr>
          <w:b/>
          <w:kern w:val="0"/>
          <w:position w:val="-11"/>
          <w:sz w:val="22"/>
          <w:szCs w:val="22"/>
        </w:rPr>
        <w:object w:dxaOrig="801" w:dyaOrig="323" w14:anchorId="2445CF6B">
          <v:shape id="_x0000_i9047" type="#_x0000_t75" style="width:39.95pt;height:16.25pt" o:ole="">
            <v:imagedata r:id="rId365" o:title=""/>
          </v:shape>
          <o:OLEObject Type="Embed" ProgID="Equation.AxMath" ShapeID="_x0000_i9047" DrawAspect="Content" ObjectID="_1831566082" r:id="rId366"/>
        </w:object>
      </w:r>
      <w:r w:rsidRPr="00216DE6">
        <w:rPr>
          <w:sz w:val="24"/>
          <w:szCs w:val="24"/>
        </w:rPr>
        <w:t xml:space="preserve"> (Purple to Orange) indicates that the introduction of environmental constraints forces the system to abandon expensive rocketry in favor of the cost-effective yet slower space elevator. This validates the space elevator's dual role: not only as an ecological guardian but also as an effective "brake" on economic costs.</w:t>
      </w:r>
    </w:p>
    <w:p w14:paraId="2F8A000E" w14:textId="77777777" w:rsidR="00572406" w:rsidRDefault="00572406">
      <w:pPr>
        <w:widowControl/>
        <w:tabs>
          <w:tab w:val="left" w:pos="5040"/>
        </w:tabs>
        <w:jc w:val="left"/>
        <w:rPr>
          <w:b/>
          <w:kern w:val="0"/>
          <w:sz w:val="22"/>
          <w:szCs w:val="22"/>
        </w:rPr>
      </w:pPr>
    </w:p>
    <w:p w14:paraId="610B41D3" w14:textId="77777777" w:rsidR="00B83CA5" w:rsidRPr="00B83CA5" w:rsidRDefault="00B83CA5" w:rsidP="00B83CA5">
      <w:pPr>
        <w:spacing w:line="360" w:lineRule="exact"/>
        <w:rPr>
          <w:b/>
          <w:bCs/>
          <w:sz w:val="24"/>
          <w:szCs w:val="24"/>
        </w:rPr>
      </w:pPr>
      <w:r w:rsidRPr="00B83CA5">
        <w:rPr>
          <w:b/>
          <w:bCs/>
          <w:sz w:val="24"/>
          <w:szCs w:val="24"/>
        </w:rPr>
        <w:t>(2) Normalized Objective Evolution</w:t>
      </w:r>
    </w:p>
    <w:p w14:paraId="07E92B00" w14:textId="65D60C8E" w:rsidR="00B83CA5" w:rsidRPr="00B83CA5" w:rsidRDefault="00B83CA5" w:rsidP="00B83CA5">
      <w:pPr>
        <w:spacing w:line="360" w:lineRule="exact"/>
        <w:ind w:firstLine="420"/>
        <w:rPr>
          <w:sz w:val="24"/>
          <w:szCs w:val="24"/>
        </w:rPr>
      </w:pPr>
      <w:r w:rsidRPr="00B83CA5">
        <w:rPr>
          <w:sz w:val="24"/>
          <w:szCs w:val="24"/>
        </w:rPr>
        <w:t xml:space="preserve">Figure [Right] depicts the relative evolutionary trends of Cost, Time, and the Environmental Impact Index as the environmental priority </w:t>
      </w:r>
      <w:r>
        <w:rPr>
          <w:b/>
          <w:kern w:val="0"/>
          <w:position w:val="-11"/>
          <w:sz w:val="22"/>
          <w:szCs w:val="22"/>
        </w:rPr>
        <w:object w:dxaOrig="177" w:dyaOrig="323" w14:anchorId="6FD7D4D0">
          <v:shape id="_x0000_i9052" type="#_x0000_t75" style="width:8.75pt;height:16.25pt" o:ole="">
            <v:imagedata r:id="rId37" o:title=""/>
          </v:shape>
          <o:OLEObject Type="Embed" ProgID="Equation.AxMath" ShapeID="_x0000_i9052" DrawAspect="Content" ObjectID="_1831566083" r:id="rId367"/>
        </w:object>
      </w:r>
      <w:r w:rsidRPr="00B83CA5">
        <w:rPr>
          <w:sz w:val="24"/>
          <w:szCs w:val="24"/>
        </w:rPr>
        <w:t xml:space="preserve"> increases.</w:t>
      </w:r>
    </w:p>
    <w:p w14:paraId="17234F55" w14:textId="21FB0E6E" w:rsidR="00B83CA5" w:rsidRPr="00B83CA5" w:rsidRDefault="00B83CA5" w:rsidP="00B83CA5">
      <w:pPr>
        <w:pStyle w:val="af6"/>
        <w:numPr>
          <w:ilvl w:val="0"/>
          <w:numId w:val="15"/>
        </w:numPr>
        <w:tabs>
          <w:tab w:val="num" w:pos="720"/>
        </w:tabs>
        <w:spacing w:line="360" w:lineRule="exact"/>
        <w:ind w:firstLineChars="0"/>
        <w:rPr>
          <w:sz w:val="24"/>
          <w:szCs w:val="24"/>
        </w:rPr>
      </w:pPr>
      <w:r w:rsidRPr="00B83CA5">
        <w:rPr>
          <w:b/>
          <w:bCs/>
          <w:sz w:val="24"/>
          <w:szCs w:val="24"/>
        </w:rPr>
        <w:t xml:space="preserve">Marginal Effect of Environmental Improvement: </w:t>
      </w:r>
      <w:r w:rsidRPr="00B83CA5">
        <w:rPr>
          <w:sz w:val="24"/>
          <w:szCs w:val="24"/>
        </w:rPr>
        <w:t>The EII exhibits a non-linear decline with increasing</w:t>
      </w:r>
      <w:r w:rsidRPr="00B83CA5">
        <w:rPr>
          <w:rFonts w:hint="eastAsia"/>
          <w:sz w:val="24"/>
          <w:szCs w:val="24"/>
        </w:rPr>
        <w:t xml:space="preserve"> </w:t>
      </w:r>
      <w:r>
        <w:rPr>
          <w:b/>
          <w:kern w:val="0"/>
          <w:position w:val="-11"/>
          <w:sz w:val="22"/>
          <w:szCs w:val="22"/>
        </w:rPr>
        <w:object w:dxaOrig="177" w:dyaOrig="323" w14:anchorId="41BD579B">
          <v:shape id="_x0000_i9100" type="#_x0000_t75" style="width:8.75pt;height:16.25pt" o:ole="">
            <v:imagedata r:id="rId37" o:title=""/>
          </v:shape>
          <o:OLEObject Type="Embed" ProgID="Equation.AxMath" ShapeID="_x0000_i9100" DrawAspect="Content" ObjectID="_1831566084" r:id="rId368"/>
        </w:object>
      </w:r>
      <w:r w:rsidRPr="00B83CA5">
        <w:rPr>
          <w:sz w:val="24"/>
          <w:szCs w:val="24"/>
        </w:rPr>
        <w:t xml:space="preserve">. The most precipitous drop occurs within the interval </w:t>
      </w:r>
      <w:r>
        <w:rPr>
          <w:b/>
          <w:kern w:val="0"/>
          <w:position w:val="-11"/>
          <w:sz w:val="22"/>
          <w:szCs w:val="22"/>
        </w:rPr>
        <w:object w:dxaOrig="1163" w:dyaOrig="323" w14:anchorId="29F47361">
          <v:shape id="_x0000_i9101" type="#_x0000_t75" style="width:58.25pt;height:16.25pt" o:ole="">
            <v:imagedata r:id="rId369" o:title=""/>
          </v:shape>
          <o:OLEObject Type="Embed" ProgID="Equation.AxMath" ShapeID="_x0000_i9101" DrawAspect="Content" ObjectID="_1831566085" r:id="rId370"/>
        </w:object>
      </w:r>
      <w:r w:rsidRPr="00B83CA5">
        <w:rPr>
          <w:sz w:val="24"/>
          <w:szCs w:val="24"/>
        </w:rPr>
        <w:t>, indicating that in this phase, substantial environmental dividends can be harvested with only minimal sacrifice in time efficiency.</w:t>
      </w:r>
    </w:p>
    <w:p w14:paraId="40A7296D" w14:textId="0B2FB8F0" w:rsidR="00B83CA5" w:rsidRPr="00B83CA5" w:rsidRDefault="00B83CA5" w:rsidP="00B83CA5">
      <w:pPr>
        <w:pStyle w:val="af6"/>
        <w:numPr>
          <w:ilvl w:val="0"/>
          <w:numId w:val="15"/>
        </w:numPr>
        <w:tabs>
          <w:tab w:val="num" w:pos="720"/>
        </w:tabs>
        <w:spacing w:line="360" w:lineRule="exact"/>
        <w:ind w:firstLineChars="0"/>
        <w:rPr>
          <w:sz w:val="24"/>
          <w:szCs w:val="24"/>
        </w:rPr>
      </w:pPr>
      <w:r w:rsidRPr="00B83CA5">
        <w:rPr>
          <w:b/>
          <w:bCs/>
          <w:sz w:val="24"/>
          <w:szCs w:val="24"/>
        </w:rPr>
        <w:t xml:space="preserve">Identification of the "Crossover Equilibrium Point": </w:t>
      </w:r>
      <w:r w:rsidRPr="00B83CA5">
        <w:rPr>
          <w:sz w:val="24"/>
          <w:szCs w:val="24"/>
        </w:rPr>
        <w:t xml:space="preserve">A critical intersection occurs near </w:t>
      </w:r>
      <w:r>
        <w:rPr>
          <w:b/>
          <w:kern w:val="0"/>
          <w:position w:val="-11"/>
          <w:sz w:val="22"/>
          <w:szCs w:val="22"/>
        </w:rPr>
        <w:object w:dxaOrig="801" w:dyaOrig="323" w14:anchorId="3727C14F">
          <v:shape id="_x0000_i9102" type="#_x0000_t75" style="width:39.95pt;height:16.25pt" o:ole="">
            <v:imagedata r:id="rId371" o:title=""/>
          </v:shape>
          <o:OLEObject Type="Embed" ProgID="Equation.AxMath" ShapeID="_x0000_i9102" DrawAspect="Content" ObjectID="_1831566086" r:id="rId372"/>
        </w:object>
      </w:r>
      <w:r w:rsidRPr="00B83CA5">
        <w:rPr>
          <w:sz w:val="24"/>
          <w:szCs w:val="24"/>
        </w:rPr>
        <w:t>, where the Time score (ascending) crosses the Cost score (descending). This represents a strategic fulcrum:</w:t>
      </w:r>
    </w:p>
    <w:p w14:paraId="67ED0141" w14:textId="4B1DD67E" w:rsidR="00B83CA5" w:rsidRPr="00B83CA5" w:rsidRDefault="00B83CA5" w:rsidP="00B83CA5">
      <w:pPr>
        <w:pStyle w:val="af6"/>
        <w:numPr>
          <w:ilvl w:val="1"/>
          <w:numId w:val="15"/>
        </w:numPr>
        <w:tabs>
          <w:tab w:val="num" w:pos="1440"/>
        </w:tabs>
        <w:spacing w:line="360" w:lineRule="exact"/>
        <w:ind w:firstLineChars="0"/>
        <w:rPr>
          <w:sz w:val="24"/>
          <w:szCs w:val="24"/>
        </w:rPr>
      </w:pPr>
      <w:r w:rsidRPr="00B83CA5">
        <w:rPr>
          <w:sz w:val="24"/>
          <w:szCs w:val="24"/>
        </w:rPr>
        <w:t>Pre-point (</w:t>
      </w:r>
      <w:r>
        <w:rPr>
          <w:b/>
          <w:kern w:val="0"/>
          <w:position w:val="-11"/>
          <w:sz w:val="22"/>
          <w:szCs w:val="22"/>
        </w:rPr>
        <w:object w:dxaOrig="801" w:dyaOrig="323" w14:anchorId="1E80B7F4">
          <v:shape id="_x0000_i9107" type="#_x0000_t75" style="width:39.95pt;height:16.25pt" o:ole="">
            <v:imagedata r:id="rId373" o:title=""/>
          </v:shape>
          <o:OLEObject Type="Embed" ProgID="Equation.AxMath" ShapeID="_x0000_i9107" DrawAspect="Content" ObjectID="_1831566087" r:id="rId374"/>
        </w:object>
      </w:r>
      <w:r w:rsidRPr="00B83CA5">
        <w:rPr>
          <w:sz w:val="24"/>
          <w:szCs w:val="24"/>
        </w:rPr>
        <w:t>): The system retains partial rocket capacity to maintain high construction intensity.</w:t>
      </w:r>
    </w:p>
    <w:p w14:paraId="0A55FF78" w14:textId="09094F90" w:rsidR="00B83CA5" w:rsidRPr="00B83CA5" w:rsidRDefault="00B83CA5" w:rsidP="00B83CA5">
      <w:pPr>
        <w:pStyle w:val="af6"/>
        <w:numPr>
          <w:ilvl w:val="1"/>
          <w:numId w:val="15"/>
        </w:numPr>
        <w:tabs>
          <w:tab w:val="num" w:pos="1440"/>
        </w:tabs>
        <w:spacing w:line="360" w:lineRule="exact"/>
        <w:ind w:firstLineChars="0"/>
        <w:rPr>
          <w:sz w:val="24"/>
          <w:szCs w:val="24"/>
        </w:rPr>
      </w:pPr>
      <w:r w:rsidRPr="00B83CA5">
        <w:rPr>
          <w:sz w:val="24"/>
          <w:szCs w:val="24"/>
        </w:rPr>
        <w:lastRenderedPageBreak/>
        <w:t>Post-point (</w:t>
      </w:r>
      <w:r>
        <w:rPr>
          <w:b/>
          <w:kern w:val="0"/>
          <w:position w:val="-11"/>
          <w:sz w:val="22"/>
          <w:szCs w:val="22"/>
        </w:rPr>
        <w:object w:dxaOrig="801" w:dyaOrig="323" w14:anchorId="51537055">
          <v:shape id="_x0000_i9110" type="#_x0000_t75" style="width:39.95pt;height:16.25pt" o:ole="">
            <v:imagedata r:id="rId375" o:title=""/>
          </v:shape>
          <o:OLEObject Type="Embed" ProgID="Equation.AxMath" ShapeID="_x0000_i9110" DrawAspect="Content" ObjectID="_1831566088" r:id="rId376"/>
        </w:object>
      </w:r>
      <w:r w:rsidRPr="00B83CA5">
        <w:rPr>
          <w:sz w:val="24"/>
          <w:szCs w:val="24"/>
        </w:rPr>
        <w:t>): The transport structure undergoes a fundamental reversal. The space elevator achieves absolute dominance, while environmental optimization enters a plateau of diminishing returns.</w:t>
      </w:r>
    </w:p>
    <w:p w14:paraId="203664CE" w14:textId="77777777" w:rsidR="00B83CA5" w:rsidRPr="00B83CA5" w:rsidRDefault="00B83CA5" w:rsidP="00B83CA5">
      <w:pPr>
        <w:pStyle w:val="af6"/>
        <w:numPr>
          <w:ilvl w:val="0"/>
          <w:numId w:val="15"/>
        </w:numPr>
        <w:tabs>
          <w:tab w:val="num" w:pos="720"/>
        </w:tabs>
        <w:spacing w:line="360" w:lineRule="exact"/>
        <w:ind w:firstLineChars="0"/>
        <w:rPr>
          <w:sz w:val="24"/>
          <w:szCs w:val="24"/>
        </w:rPr>
      </w:pPr>
      <w:r w:rsidRPr="00B83CA5">
        <w:rPr>
          <w:b/>
          <w:bCs/>
          <w:sz w:val="24"/>
          <w:szCs w:val="24"/>
        </w:rPr>
        <w:t>Logical Self-Consistency:</w:t>
      </w:r>
      <w:r w:rsidRPr="00B83CA5">
        <w:rPr>
          <w:sz w:val="24"/>
          <w:szCs w:val="24"/>
        </w:rPr>
        <w:t xml:space="preserve"> The continuous decline of the Red (Cost) curve further validates our findings in Phase III—namely, that the unit cost of transporting water and construction materials via elevator is far lower than via rocketry. Consequently, the "Eco-friendly Scenario" paradoxically proves to be more financially economical in the long run.</w:t>
      </w:r>
    </w:p>
    <w:p w14:paraId="032BC64C" w14:textId="77777777" w:rsidR="00B83CA5" w:rsidRDefault="00B83CA5" w:rsidP="00B83CA5">
      <w:pPr>
        <w:widowControl/>
        <w:tabs>
          <w:tab w:val="left" w:pos="5040"/>
        </w:tabs>
        <w:jc w:val="left"/>
        <w:rPr>
          <w:b/>
          <w:kern w:val="0"/>
          <w:sz w:val="22"/>
          <w:szCs w:val="22"/>
        </w:rPr>
      </w:pPr>
    </w:p>
    <w:p w14:paraId="393B7636" w14:textId="77777777" w:rsidR="00B83CA5" w:rsidRPr="00B83CA5" w:rsidRDefault="00B83CA5" w:rsidP="00B83CA5">
      <w:pPr>
        <w:spacing w:line="360" w:lineRule="exact"/>
        <w:rPr>
          <w:b/>
          <w:bCs/>
          <w:sz w:val="24"/>
          <w:szCs w:val="24"/>
        </w:rPr>
      </w:pPr>
      <w:r w:rsidRPr="00B83CA5">
        <w:rPr>
          <w:b/>
          <w:bCs/>
          <w:sz w:val="24"/>
          <w:szCs w:val="24"/>
        </w:rPr>
        <w:t>(3) Strategic Synthesis</w:t>
      </w:r>
    </w:p>
    <w:p w14:paraId="6F5DAE11" w14:textId="77777777" w:rsidR="00B83CA5" w:rsidRDefault="00B83CA5" w:rsidP="00B83CA5">
      <w:pPr>
        <w:spacing w:line="360" w:lineRule="exact"/>
        <w:ind w:firstLine="420"/>
        <w:rPr>
          <w:sz w:val="24"/>
          <w:szCs w:val="24"/>
        </w:rPr>
      </w:pPr>
      <w:r w:rsidRPr="00B83CA5">
        <w:rPr>
          <w:sz w:val="24"/>
          <w:szCs w:val="24"/>
        </w:rPr>
        <w:t>Through a comprehensive evaluation of the aforementioned trade-off curves, we derive the following decision rules:</w:t>
      </w:r>
    </w:p>
    <w:p w14:paraId="28EA97C4" w14:textId="1FDAD69D" w:rsidR="00B83CA5" w:rsidRPr="00B83CA5" w:rsidRDefault="00B83CA5" w:rsidP="00B83CA5">
      <w:pPr>
        <w:pStyle w:val="af6"/>
        <w:numPr>
          <w:ilvl w:val="0"/>
          <w:numId w:val="13"/>
        </w:numPr>
        <w:spacing w:line="360" w:lineRule="exact"/>
        <w:ind w:firstLineChars="0"/>
        <w:rPr>
          <w:sz w:val="24"/>
          <w:szCs w:val="24"/>
        </w:rPr>
      </w:pPr>
      <w:r w:rsidRPr="00B83CA5">
        <w:rPr>
          <w:b/>
          <w:bCs/>
          <w:sz w:val="24"/>
          <w:szCs w:val="24"/>
        </w:rPr>
        <w:t xml:space="preserve">Recommended Decision Interval: </w:t>
      </w:r>
      <w:r>
        <w:rPr>
          <w:b/>
          <w:kern w:val="0"/>
          <w:position w:val="-11"/>
          <w:sz w:val="22"/>
          <w:szCs w:val="22"/>
        </w:rPr>
        <w:object w:dxaOrig="1594" w:dyaOrig="323" w14:anchorId="474AE909">
          <v:shape id="_x0000_i9048" type="#_x0000_t75" style="width:79.9pt;height:16.25pt" o:ole="">
            <v:imagedata r:id="rId377" o:title=""/>
          </v:shape>
          <o:OLEObject Type="Embed" ProgID="Equation.AxMath" ShapeID="_x0000_i9048" DrawAspect="Content" ObjectID="_1831566089" r:id="rId378"/>
        </w:object>
      </w:r>
      <w:r w:rsidRPr="00B83CA5">
        <w:rPr>
          <w:sz w:val="24"/>
          <w:szCs w:val="24"/>
        </w:rPr>
        <w:t>. Within this range, environmental impact is suppressed to below 40% of the baseline, while the construction cycle (~140-150 years) and total cost maintain a relative equilibrium.</w:t>
      </w:r>
    </w:p>
    <w:p w14:paraId="72CED134" w14:textId="0BEC02F7" w:rsidR="00B83CA5" w:rsidRPr="00B83CA5" w:rsidRDefault="00B83CA5" w:rsidP="00B83CA5">
      <w:pPr>
        <w:pStyle w:val="af6"/>
        <w:numPr>
          <w:ilvl w:val="0"/>
          <w:numId w:val="13"/>
        </w:numPr>
        <w:spacing w:line="360" w:lineRule="exact"/>
        <w:ind w:firstLineChars="0"/>
        <w:rPr>
          <w:rFonts w:hint="eastAsia"/>
          <w:sz w:val="24"/>
          <w:szCs w:val="24"/>
        </w:rPr>
      </w:pPr>
      <w:r w:rsidRPr="00B83CA5">
        <w:rPr>
          <w:b/>
          <w:bCs/>
          <w:sz w:val="24"/>
          <w:szCs w:val="24"/>
        </w:rPr>
        <w:t xml:space="preserve">The Logic of the Green Premium: </w:t>
      </w:r>
      <w:r w:rsidRPr="00B83CA5">
        <w:rPr>
          <w:sz w:val="24"/>
          <w:szCs w:val="24"/>
        </w:rPr>
        <w:t xml:space="preserve">To further reduce environmental impact to near-zero (i.e., </w:t>
      </w:r>
      <w:r>
        <w:rPr>
          <w:b/>
          <w:kern w:val="0"/>
          <w:position w:val="-11"/>
          <w:sz w:val="22"/>
          <w:szCs w:val="22"/>
        </w:rPr>
        <w:object w:dxaOrig="801" w:dyaOrig="323" w14:anchorId="455C95CF">
          <v:shape id="_x0000_i9049" type="#_x0000_t75" style="width:39.95pt;height:16.25pt" o:ole="">
            <v:imagedata r:id="rId379" o:title=""/>
          </v:shape>
          <o:OLEObject Type="Embed" ProgID="Equation.AxMath" ShapeID="_x0000_i9049" DrawAspect="Content" ObjectID="_1831566090" r:id="rId380"/>
        </w:object>
      </w:r>
      <w:r w:rsidRPr="00B83CA5">
        <w:rPr>
          <w:sz w:val="24"/>
          <w:szCs w:val="24"/>
        </w:rPr>
        <w:t>), the completion time would necessitate exceeding the 220-year threshold. For humanity's ambition of lunar colonization, such a temporal cost likely outweighs the marginal ecological benefits.</w:t>
      </w:r>
    </w:p>
    <w:p w14:paraId="4D9C4620" w14:textId="77777777" w:rsidR="00572406" w:rsidRDefault="00572406">
      <w:pPr>
        <w:widowControl/>
        <w:tabs>
          <w:tab w:val="left" w:pos="5040"/>
        </w:tabs>
        <w:jc w:val="left"/>
        <w:rPr>
          <w:b/>
          <w:kern w:val="0"/>
          <w:sz w:val="22"/>
          <w:szCs w:val="22"/>
        </w:rPr>
      </w:pPr>
    </w:p>
    <w:p w14:paraId="7C501C0C" w14:textId="3886C061" w:rsidR="00B83CA5" w:rsidRPr="00B83CA5" w:rsidRDefault="00B83CA5" w:rsidP="00B83CA5">
      <w:pPr>
        <w:spacing w:line="360" w:lineRule="exact"/>
        <w:ind w:firstLine="420"/>
        <w:rPr>
          <w:rFonts w:hint="eastAsia"/>
          <w:sz w:val="24"/>
          <w:szCs w:val="24"/>
        </w:rPr>
      </w:pPr>
      <w:r>
        <w:rPr>
          <w:rFonts w:hint="eastAsia"/>
          <w:sz w:val="24"/>
          <w:szCs w:val="24"/>
        </w:rPr>
        <w:t>In c</w:t>
      </w:r>
      <w:r w:rsidRPr="00B83CA5">
        <w:rPr>
          <w:sz w:val="24"/>
          <w:szCs w:val="24"/>
        </w:rPr>
        <w:t>onclusion</w:t>
      </w:r>
      <w:r>
        <w:rPr>
          <w:rFonts w:hint="eastAsia"/>
          <w:sz w:val="24"/>
          <w:szCs w:val="24"/>
        </w:rPr>
        <w:t>, t</w:t>
      </w:r>
      <w:r w:rsidRPr="00B83CA5">
        <w:rPr>
          <w:sz w:val="24"/>
          <w:szCs w:val="24"/>
        </w:rPr>
        <w:t xml:space="preserve">he visualization analysis of the EEGE model reveals the essence of the LUNALINK system: it is a self-regulating network centered on environmental sensitivity. By dynamically tuning </w:t>
      </w:r>
      <w:r w:rsidR="00B53361">
        <w:rPr>
          <w:b/>
          <w:kern w:val="0"/>
          <w:position w:val="-11"/>
          <w:sz w:val="22"/>
          <w:szCs w:val="22"/>
        </w:rPr>
        <w:object w:dxaOrig="177" w:dyaOrig="323" w14:anchorId="533878FF">
          <v:shape id="_x0000_i9111" type="#_x0000_t75" style="width:8.75pt;height:16.25pt" o:ole="">
            <v:imagedata r:id="rId37" o:title=""/>
          </v:shape>
          <o:OLEObject Type="Embed" ProgID="Equation.AxMath" ShapeID="_x0000_i9111" DrawAspect="Content" ObjectID="_1831566091" r:id="rId381"/>
        </w:object>
      </w:r>
      <w:r w:rsidRPr="00B83CA5">
        <w:rPr>
          <w:sz w:val="24"/>
          <w:szCs w:val="24"/>
        </w:rPr>
        <w:t xml:space="preserve">, decision-makers can precisely control the project's "degree of greenness," realizing a transcendent leap from pure engineering metrics to </w:t>
      </w:r>
      <w:r w:rsidRPr="00B83CA5">
        <w:rPr>
          <w:b/>
          <w:bCs/>
          <w:sz w:val="24"/>
          <w:szCs w:val="24"/>
        </w:rPr>
        <w:t>Sustainable Interstellar Civilization Governance</w:t>
      </w:r>
      <w:r w:rsidRPr="00B83CA5">
        <w:rPr>
          <w:sz w:val="24"/>
          <w:szCs w:val="24"/>
        </w:rPr>
        <w:t>.</w:t>
      </w:r>
    </w:p>
    <w:p w14:paraId="13811340" w14:textId="77777777" w:rsidR="00572406" w:rsidRDefault="00572406">
      <w:pPr>
        <w:widowControl/>
        <w:tabs>
          <w:tab w:val="left" w:pos="5040"/>
        </w:tabs>
        <w:jc w:val="left"/>
        <w:rPr>
          <w:b/>
          <w:kern w:val="0"/>
          <w:sz w:val="22"/>
          <w:szCs w:val="22"/>
        </w:rPr>
      </w:pPr>
    </w:p>
    <w:bookmarkEnd w:id="16"/>
    <w:p w14:paraId="59CC4847" w14:textId="77777777" w:rsidR="00572406" w:rsidRDefault="00572406">
      <w:pPr>
        <w:spacing w:line="400" w:lineRule="exact"/>
        <w:rPr>
          <w:rFonts w:ascii="宋体" w:hAnsi="宋体" w:hint="eastAsia"/>
          <w:sz w:val="24"/>
          <w:szCs w:val="24"/>
        </w:rPr>
      </w:pPr>
    </w:p>
    <w:p w14:paraId="0CFDB752" w14:textId="77777777" w:rsidR="00572406" w:rsidRDefault="00572406">
      <w:pPr>
        <w:spacing w:line="400" w:lineRule="exact"/>
        <w:ind w:firstLine="420"/>
        <w:rPr>
          <w:rFonts w:ascii="宋体" w:hAnsi="宋体" w:hint="eastAsia"/>
          <w:sz w:val="24"/>
          <w:szCs w:val="24"/>
        </w:rPr>
      </w:pPr>
    </w:p>
    <w:p w14:paraId="7C6E6B00" w14:textId="77777777" w:rsidR="00572406" w:rsidRDefault="00572406">
      <w:pPr>
        <w:rPr>
          <w:b/>
          <w:bCs/>
        </w:rPr>
      </w:pPr>
    </w:p>
    <w:p w14:paraId="330BD144" w14:textId="77777777" w:rsidR="00572406" w:rsidRDefault="00572406">
      <w:pPr>
        <w:spacing w:line="320" w:lineRule="exact"/>
        <w:ind w:firstLineChars="200" w:firstLine="422"/>
        <w:rPr>
          <w:b/>
          <w:bCs/>
        </w:rPr>
      </w:pPr>
    </w:p>
    <w:p w14:paraId="6767F7B1" w14:textId="77777777" w:rsidR="00572406" w:rsidRDefault="00572406">
      <w:pPr>
        <w:spacing w:line="320" w:lineRule="exact"/>
        <w:ind w:firstLineChars="200" w:firstLine="420"/>
      </w:pPr>
    </w:p>
    <w:p w14:paraId="1A9620E9" w14:textId="77777777" w:rsidR="00572406" w:rsidRDefault="00572406">
      <w:pPr>
        <w:pStyle w:val="3"/>
        <w:spacing w:before="0" w:after="0" w:line="415" w:lineRule="auto"/>
        <w:rPr>
          <w:sz w:val="24"/>
          <w:szCs w:val="24"/>
        </w:rPr>
      </w:pPr>
    </w:p>
    <w:p w14:paraId="0C795BCC" w14:textId="77777777" w:rsidR="00572406" w:rsidRDefault="00572406">
      <w:pPr>
        <w:spacing w:line="400" w:lineRule="exact"/>
        <w:rPr>
          <w:rFonts w:ascii="宋体" w:hAnsi="宋体" w:hint="eastAsia"/>
          <w:sz w:val="24"/>
          <w:szCs w:val="24"/>
        </w:rPr>
      </w:pPr>
    </w:p>
    <w:p w14:paraId="26C349B9" w14:textId="77777777" w:rsidR="00572406" w:rsidRDefault="00572406">
      <w:pPr>
        <w:spacing w:line="400" w:lineRule="exact"/>
        <w:rPr>
          <w:sz w:val="24"/>
          <w:szCs w:val="24"/>
        </w:rPr>
      </w:pPr>
    </w:p>
    <w:p w14:paraId="2CF002EB" w14:textId="77777777" w:rsidR="00572406" w:rsidRDefault="00572406">
      <w:pPr>
        <w:pStyle w:val="3"/>
        <w:spacing w:before="0" w:after="0" w:line="415" w:lineRule="auto"/>
        <w:rPr>
          <w:sz w:val="24"/>
          <w:szCs w:val="24"/>
        </w:rPr>
      </w:pPr>
    </w:p>
    <w:p w14:paraId="0EACBA81" w14:textId="77777777" w:rsidR="00572406" w:rsidRDefault="00572406"/>
    <w:p w14:paraId="137BA522" w14:textId="77777777" w:rsidR="00572406" w:rsidRDefault="00572406"/>
    <w:p w14:paraId="097ABAA8" w14:textId="77777777" w:rsidR="00572406" w:rsidRDefault="00572406"/>
    <w:p w14:paraId="44578670" w14:textId="77777777" w:rsidR="00572406" w:rsidRDefault="00572406">
      <w:pPr>
        <w:pStyle w:val="3"/>
        <w:spacing w:before="0" w:after="0" w:line="415" w:lineRule="auto"/>
        <w:rPr>
          <w:sz w:val="24"/>
          <w:szCs w:val="24"/>
        </w:rPr>
      </w:pPr>
    </w:p>
    <w:p w14:paraId="6CCD547F" w14:textId="77777777" w:rsidR="00572406" w:rsidRDefault="00572406"/>
    <w:p w14:paraId="1C2F75DD" w14:textId="77777777" w:rsidR="00572406" w:rsidRDefault="00572406">
      <w:pPr>
        <w:pStyle w:val="3"/>
        <w:spacing w:before="0" w:after="0" w:line="415" w:lineRule="auto"/>
        <w:rPr>
          <w:sz w:val="24"/>
          <w:szCs w:val="24"/>
        </w:rPr>
      </w:pPr>
    </w:p>
    <w:p w14:paraId="63C95E26" w14:textId="77777777" w:rsidR="00572406" w:rsidRDefault="00572406">
      <w:pPr>
        <w:spacing w:line="400" w:lineRule="exact"/>
        <w:rPr>
          <w:rFonts w:ascii="宋体" w:hAnsi="宋体" w:hint="eastAsia"/>
          <w:sz w:val="24"/>
          <w:szCs w:val="24"/>
        </w:rPr>
      </w:pPr>
    </w:p>
    <w:p w14:paraId="3F2DC0DB" w14:textId="77777777" w:rsidR="00572406" w:rsidRDefault="00572406">
      <w:pPr>
        <w:spacing w:line="320" w:lineRule="exact"/>
        <w:ind w:firstLine="420"/>
        <w:rPr>
          <w:b/>
          <w:bCs/>
          <w:sz w:val="22"/>
          <w:szCs w:val="22"/>
        </w:rPr>
      </w:pPr>
    </w:p>
    <w:p w14:paraId="594C5E5C" w14:textId="77777777" w:rsidR="00572406" w:rsidRDefault="00572406">
      <w:pPr>
        <w:spacing w:line="320" w:lineRule="exact"/>
        <w:ind w:firstLine="420"/>
        <w:rPr>
          <w:b/>
          <w:bCs/>
          <w:sz w:val="22"/>
          <w:szCs w:val="22"/>
        </w:rPr>
      </w:pPr>
    </w:p>
    <w:p w14:paraId="61CCD03A" w14:textId="77777777" w:rsidR="00572406" w:rsidRDefault="00572406">
      <w:pPr>
        <w:spacing w:line="320" w:lineRule="exact"/>
      </w:pPr>
    </w:p>
    <w:p w14:paraId="095D34FD" w14:textId="77777777" w:rsidR="00572406" w:rsidRDefault="00572406">
      <w:pPr>
        <w:widowControl/>
        <w:tabs>
          <w:tab w:val="left" w:pos="5040"/>
        </w:tabs>
        <w:jc w:val="left"/>
        <w:rPr>
          <w:kern w:val="0"/>
          <w:sz w:val="24"/>
        </w:rPr>
      </w:pPr>
    </w:p>
    <w:p w14:paraId="57C6814F" w14:textId="77777777" w:rsidR="00572406" w:rsidRDefault="00572406">
      <w:pPr>
        <w:widowControl/>
        <w:tabs>
          <w:tab w:val="left" w:pos="5040"/>
        </w:tabs>
        <w:jc w:val="left"/>
        <w:rPr>
          <w:kern w:val="0"/>
          <w:sz w:val="24"/>
        </w:rPr>
      </w:pPr>
    </w:p>
    <w:p w14:paraId="755BA4C3" w14:textId="77777777" w:rsidR="00572406" w:rsidRDefault="00000000">
      <w:pPr>
        <w:pStyle w:val="1"/>
        <w:spacing w:beforeLines="100" w:before="312" w:afterLines="100" w:after="312" w:line="360" w:lineRule="auto"/>
      </w:pPr>
      <w:bookmarkStart w:id="17" w:name="_Toc471658525"/>
      <w:r>
        <w:t>Ⅷ. Conclusions</w:t>
      </w:r>
      <w:bookmarkEnd w:id="17"/>
    </w:p>
    <w:p w14:paraId="57CCD0B6" w14:textId="77777777" w:rsidR="00572406" w:rsidRDefault="00572406">
      <w:pPr>
        <w:pStyle w:val="af6"/>
        <w:keepNext/>
        <w:keepLines/>
        <w:numPr>
          <w:ilvl w:val="0"/>
          <w:numId w:val="1"/>
        </w:numPr>
        <w:spacing w:before="380" w:after="380" w:line="416" w:lineRule="auto"/>
        <w:ind w:firstLineChars="0"/>
        <w:jc w:val="left"/>
        <w:outlineLvl w:val="1"/>
        <w:rPr>
          <w:rFonts w:eastAsia="Times New Roman"/>
          <w:b/>
          <w:bCs/>
          <w:vanish/>
          <w:sz w:val="28"/>
          <w:szCs w:val="32"/>
        </w:rPr>
      </w:pPr>
      <w:bookmarkStart w:id="18" w:name="_Toc471658526"/>
    </w:p>
    <w:p w14:paraId="676FCA54" w14:textId="77777777" w:rsidR="00572406" w:rsidRDefault="00000000">
      <w:pPr>
        <w:pStyle w:val="2"/>
        <w:spacing w:beforeLines="100" w:before="312" w:afterLines="100" w:after="312" w:line="360" w:lineRule="auto"/>
        <w:rPr>
          <w:rFonts w:ascii="Times New Roman" w:eastAsia="宋体" w:hAnsi="Times New Roman"/>
        </w:rPr>
      </w:pPr>
      <w:r>
        <w:rPr>
          <w:rFonts w:ascii="Times New Roman" w:eastAsia="宋体" w:hAnsi="Times New Roman"/>
        </w:rPr>
        <w:t xml:space="preserve"> Conclusions of the problem</w:t>
      </w:r>
      <w:bookmarkEnd w:id="18"/>
    </w:p>
    <w:p w14:paraId="46B1EE27" w14:textId="77777777" w:rsidR="00572406" w:rsidRDefault="00572406">
      <w:pPr>
        <w:numPr>
          <w:ilvl w:val="0"/>
          <w:numId w:val="7"/>
        </w:numPr>
        <w:rPr>
          <w:kern w:val="0"/>
          <w:sz w:val="24"/>
        </w:rPr>
      </w:pPr>
    </w:p>
    <w:p w14:paraId="330A2EC0" w14:textId="77777777" w:rsidR="00572406" w:rsidRDefault="00572406">
      <w:pPr>
        <w:numPr>
          <w:ilvl w:val="0"/>
          <w:numId w:val="7"/>
        </w:numPr>
        <w:rPr>
          <w:kern w:val="0"/>
          <w:sz w:val="24"/>
        </w:rPr>
      </w:pPr>
    </w:p>
    <w:p w14:paraId="28B05AC3" w14:textId="77777777" w:rsidR="00572406" w:rsidRDefault="00572406">
      <w:pPr>
        <w:numPr>
          <w:ilvl w:val="0"/>
          <w:numId w:val="7"/>
        </w:numPr>
        <w:rPr>
          <w:kern w:val="0"/>
          <w:sz w:val="24"/>
        </w:rPr>
      </w:pPr>
    </w:p>
    <w:p w14:paraId="1096AA9B" w14:textId="77777777" w:rsidR="00572406" w:rsidRDefault="00000000">
      <w:pPr>
        <w:pStyle w:val="2"/>
        <w:spacing w:beforeLines="100" w:before="312" w:afterLines="100" w:after="312" w:line="360" w:lineRule="auto"/>
        <w:rPr>
          <w:rFonts w:ascii="Times New Roman" w:eastAsia="宋体" w:hAnsi="Times New Roman"/>
        </w:rPr>
      </w:pPr>
      <w:bookmarkStart w:id="19" w:name="_Toc471658527"/>
      <w:r>
        <w:rPr>
          <w:rFonts w:ascii="Times New Roman" w:eastAsia="宋体" w:hAnsi="Times New Roman"/>
        </w:rPr>
        <w:t xml:space="preserve"> Methods used in our models</w:t>
      </w:r>
      <w:bookmarkEnd w:id="19"/>
    </w:p>
    <w:p w14:paraId="7F1BC5E2" w14:textId="77777777" w:rsidR="00572406" w:rsidRDefault="00572406">
      <w:pPr>
        <w:numPr>
          <w:ilvl w:val="0"/>
          <w:numId w:val="7"/>
        </w:numPr>
        <w:rPr>
          <w:kern w:val="0"/>
          <w:sz w:val="24"/>
        </w:rPr>
      </w:pPr>
    </w:p>
    <w:p w14:paraId="67837D8A" w14:textId="77777777" w:rsidR="00572406" w:rsidRDefault="00572406">
      <w:pPr>
        <w:numPr>
          <w:ilvl w:val="0"/>
          <w:numId w:val="7"/>
        </w:numPr>
        <w:rPr>
          <w:kern w:val="0"/>
          <w:sz w:val="24"/>
        </w:rPr>
      </w:pPr>
    </w:p>
    <w:p w14:paraId="3A73FC83" w14:textId="77777777" w:rsidR="00572406" w:rsidRDefault="00000000">
      <w:pPr>
        <w:pStyle w:val="1"/>
        <w:spacing w:beforeLines="100" w:before="312" w:afterLines="100" w:after="312" w:line="360" w:lineRule="auto"/>
      </w:pPr>
      <w:bookmarkStart w:id="20" w:name="_Toc471658528"/>
      <w:r>
        <w:t>I X. References</w:t>
      </w:r>
      <w:bookmarkEnd w:id="20"/>
    </w:p>
    <w:p w14:paraId="0EAAFE37" w14:textId="77777777" w:rsidR="00572406" w:rsidRDefault="00000000">
      <w:pPr>
        <w:numPr>
          <w:ilvl w:val="0"/>
          <w:numId w:val="8"/>
        </w:numPr>
        <w:autoSpaceDE w:val="0"/>
        <w:autoSpaceDN w:val="0"/>
        <w:adjustRightInd w:val="0"/>
        <w:spacing w:beforeLines="50" w:before="156" w:afterLines="50" w:after="156" w:line="360" w:lineRule="auto"/>
        <w:jc w:val="left"/>
        <w:rPr>
          <w:sz w:val="24"/>
        </w:rPr>
      </w:pPr>
      <w:r>
        <w:rPr>
          <w:sz w:val="24"/>
        </w:rPr>
        <w:t>SpaceX, "Falcon Heavy," [Online]. Available: https://www.spacex.com/vehicles/falcon-heavy. [Accessed: Feb. 2, 2026].</w:t>
      </w:r>
    </w:p>
    <w:p w14:paraId="50E7488A" w14:textId="77777777" w:rsidR="00572406" w:rsidRDefault="00000000">
      <w:pPr>
        <w:numPr>
          <w:ilvl w:val="0"/>
          <w:numId w:val="8"/>
        </w:numPr>
        <w:autoSpaceDE w:val="0"/>
        <w:autoSpaceDN w:val="0"/>
        <w:adjustRightInd w:val="0"/>
        <w:jc w:val="left"/>
        <w:rPr>
          <w:sz w:val="24"/>
        </w:rPr>
      </w:pPr>
      <w:r>
        <w:rPr>
          <w:sz w:val="24"/>
        </w:rPr>
        <w:t xml:space="preserve">Our World in Data, "Cost of space launches to low Earth orbit," [Online]. Available: </w:t>
      </w:r>
      <w:proofErr w:type="gramStart"/>
      <w:r>
        <w:rPr>
          <w:sz w:val="24"/>
        </w:rPr>
        <w:t>https://ourworldindata.org/grapher/cost-space-launches-low-earth-orbit?time=2013..</w:t>
      </w:r>
      <w:proofErr w:type="gramEnd"/>
      <w:r>
        <w:rPr>
          <w:sz w:val="24"/>
        </w:rPr>
        <w:t>latest. [Accessed: Feb. 2, 2026].</w:t>
      </w:r>
    </w:p>
    <w:p w14:paraId="53D6B7B0" w14:textId="77777777" w:rsidR="00572406" w:rsidRDefault="00000000">
      <w:pPr>
        <w:numPr>
          <w:ilvl w:val="0"/>
          <w:numId w:val="8"/>
        </w:numPr>
        <w:autoSpaceDE w:val="0"/>
        <w:autoSpaceDN w:val="0"/>
        <w:adjustRightInd w:val="0"/>
        <w:jc w:val="left"/>
        <w:rPr>
          <w:sz w:val="24"/>
        </w:rPr>
      </w:pPr>
      <w:r>
        <w:rPr>
          <w:sz w:val="24"/>
        </w:rPr>
        <w:t>FAO, "FAO Data," [Online]. Available: https://data.apps.fao.org. [Accessed: Feb. 2, 2026].</w:t>
      </w:r>
    </w:p>
    <w:p w14:paraId="6F51C7CE" w14:textId="77777777" w:rsidR="00572406" w:rsidRDefault="00000000">
      <w:pPr>
        <w:numPr>
          <w:ilvl w:val="0"/>
          <w:numId w:val="8"/>
        </w:numPr>
        <w:autoSpaceDE w:val="0"/>
        <w:autoSpaceDN w:val="0"/>
        <w:adjustRightInd w:val="0"/>
        <w:jc w:val="left"/>
        <w:rPr>
          <w:sz w:val="24"/>
        </w:rPr>
      </w:pPr>
      <w:r>
        <w:rPr>
          <w:sz w:val="24"/>
        </w:rPr>
        <w:t>World Bank, "World Bank Open Data," [Online]. Available: https://data.worldbank.org. [Accessed: Feb. 2, 2026].</w:t>
      </w:r>
    </w:p>
    <w:p w14:paraId="2F6B271E" w14:textId="77777777" w:rsidR="00572406" w:rsidRDefault="00000000">
      <w:pPr>
        <w:numPr>
          <w:ilvl w:val="0"/>
          <w:numId w:val="8"/>
        </w:numPr>
        <w:autoSpaceDE w:val="0"/>
        <w:autoSpaceDN w:val="0"/>
        <w:adjustRightInd w:val="0"/>
        <w:jc w:val="left"/>
        <w:rPr>
          <w:sz w:val="24"/>
        </w:rPr>
      </w:pPr>
      <w:r>
        <w:rPr>
          <w:sz w:val="24"/>
        </w:rPr>
        <w:t>NASA, "International Space Station Environmental Control and Life Support System (Fact Sheet)," [Online]. Available: https://www.nasa.gov/wp-content/uploads/2015/05/60484main_fs_eclss.pdf. [Accessed: Feb. 2, 2026].</w:t>
      </w:r>
    </w:p>
    <w:p w14:paraId="3CC87859" w14:textId="77777777" w:rsidR="00572406" w:rsidRDefault="00000000">
      <w:pPr>
        <w:numPr>
          <w:ilvl w:val="0"/>
          <w:numId w:val="8"/>
        </w:numPr>
        <w:autoSpaceDE w:val="0"/>
        <w:autoSpaceDN w:val="0"/>
        <w:adjustRightInd w:val="0"/>
        <w:jc w:val="left"/>
        <w:rPr>
          <w:sz w:val="24"/>
        </w:rPr>
      </w:pPr>
      <w:r>
        <w:rPr>
          <w:sz w:val="24"/>
        </w:rPr>
        <w:t xml:space="preserve">Lunar Palace 1 Project Team, "Lunar Palace 1: A ground-based experiment for long-duration </w:t>
      </w:r>
      <w:r>
        <w:rPr>
          <w:sz w:val="24"/>
        </w:rPr>
        <w:lastRenderedPageBreak/>
        <w:t>human space missions," [Online]. Available: http://lunarpalace.buaa.edu.cn. [Accessed: Feb. 2, 2026].</w:t>
      </w:r>
    </w:p>
    <w:p w14:paraId="71BDCEFD" w14:textId="77777777" w:rsidR="00572406" w:rsidRDefault="00000000">
      <w:pPr>
        <w:numPr>
          <w:ilvl w:val="0"/>
          <w:numId w:val="8"/>
        </w:numPr>
        <w:autoSpaceDE w:val="0"/>
        <w:autoSpaceDN w:val="0"/>
        <w:adjustRightInd w:val="0"/>
        <w:jc w:val="left"/>
        <w:rPr>
          <w:sz w:val="24"/>
        </w:rPr>
      </w:pPr>
      <w:r>
        <w:rPr>
          <w:sz w:val="24"/>
        </w:rPr>
        <w:t>NASA, "Advanced Life Support Baseline Values and Assumptions Document (BVAD)," [Online]. Available: https://lsda.jsc.nasa.gov. [Accessed: Feb. 2, 2026].</w:t>
      </w:r>
    </w:p>
    <w:p w14:paraId="19BAA5E4" w14:textId="77777777" w:rsidR="00572406" w:rsidRDefault="00000000">
      <w:pPr>
        <w:pStyle w:val="1"/>
        <w:spacing w:beforeLines="100" w:before="312" w:afterLines="100" w:after="312" w:line="579" w:lineRule="auto"/>
      </w:pPr>
      <w:bookmarkStart w:id="21" w:name="_Toc471658529"/>
      <w:r>
        <w:t>X. Appendix</w:t>
      </w:r>
      <w:bookmarkEnd w:id="21"/>
    </w:p>
    <w:p w14:paraId="287AD78C" w14:textId="77777777" w:rsidR="00572406" w:rsidRDefault="00572406">
      <w:pPr>
        <w:pStyle w:val="af6"/>
        <w:keepNext/>
        <w:keepLines/>
        <w:numPr>
          <w:ilvl w:val="0"/>
          <w:numId w:val="1"/>
        </w:numPr>
        <w:spacing w:before="380" w:after="380" w:line="416" w:lineRule="auto"/>
        <w:ind w:firstLineChars="0"/>
        <w:jc w:val="left"/>
        <w:outlineLvl w:val="1"/>
        <w:rPr>
          <w:rFonts w:eastAsia="Times New Roman"/>
          <w:b/>
          <w:bCs/>
          <w:vanish/>
          <w:sz w:val="28"/>
          <w:szCs w:val="32"/>
        </w:rPr>
      </w:pPr>
      <w:bookmarkStart w:id="22" w:name="_Toc471658530"/>
    </w:p>
    <w:p w14:paraId="0BABE6C9" w14:textId="77777777" w:rsidR="00572406" w:rsidRDefault="00572406">
      <w:pPr>
        <w:pStyle w:val="af6"/>
        <w:keepNext/>
        <w:keepLines/>
        <w:numPr>
          <w:ilvl w:val="0"/>
          <w:numId w:val="1"/>
        </w:numPr>
        <w:spacing w:before="380" w:after="380" w:line="416" w:lineRule="auto"/>
        <w:ind w:firstLineChars="0"/>
        <w:jc w:val="left"/>
        <w:outlineLvl w:val="1"/>
        <w:rPr>
          <w:rFonts w:eastAsia="Times New Roman"/>
          <w:b/>
          <w:bCs/>
          <w:vanish/>
          <w:sz w:val="28"/>
          <w:szCs w:val="32"/>
        </w:rPr>
      </w:pPr>
    </w:p>
    <w:p w14:paraId="5CC16716" w14:textId="77777777" w:rsidR="00572406" w:rsidRDefault="00000000">
      <w:pPr>
        <w:pStyle w:val="2"/>
        <w:spacing w:beforeLines="100" w:before="312" w:afterLines="100" w:after="312" w:line="360" w:lineRule="auto"/>
        <w:rPr>
          <w:rFonts w:ascii="Times New Roman" w:eastAsia="宋体" w:hAnsi="Times New Roman"/>
        </w:rPr>
      </w:pPr>
      <w:r>
        <w:rPr>
          <w:rFonts w:ascii="Times New Roman" w:eastAsia="宋体" w:hAnsi="Times New Roman"/>
        </w:rPr>
        <w:t>Appendix One</w:t>
      </w:r>
      <w:bookmarkEnd w:id="22"/>
    </w:p>
    <w:p w14:paraId="029CAE6F" w14:textId="77777777" w:rsidR="00572406" w:rsidRDefault="00000000">
      <w:pPr>
        <w:rPr>
          <w:b/>
          <w:bCs/>
          <w:color w:val="FF0000"/>
          <w:sz w:val="24"/>
          <w:szCs w:val="24"/>
        </w:rPr>
      </w:pPr>
      <w:r>
        <w:rPr>
          <w:b/>
          <w:bCs/>
          <w:color w:val="FF0000"/>
          <w:sz w:val="24"/>
          <w:szCs w:val="24"/>
        </w:rPr>
        <w:t>美赛中可以有附录也可以没有附录，即此部分可以省略</w:t>
      </w:r>
    </w:p>
    <w:p w14:paraId="4FDC79F7" w14:textId="77777777" w:rsidR="00572406" w:rsidRDefault="00572406"/>
    <w:p w14:paraId="583FE7ED" w14:textId="77777777" w:rsidR="00572406" w:rsidRDefault="00572406"/>
    <w:p w14:paraId="26B14EDC" w14:textId="77777777" w:rsidR="00572406" w:rsidRDefault="00572406"/>
    <w:p w14:paraId="7B2B06A4" w14:textId="77777777" w:rsidR="00572406" w:rsidRDefault="00000000">
      <w:pPr>
        <w:pStyle w:val="2"/>
        <w:spacing w:beforeLines="100" w:before="312" w:afterLines="100" w:after="312" w:line="360" w:lineRule="auto"/>
        <w:rPr>
          <w:rFonts w:ascii="Times New Roman" w:eastAsia="宋体" w:hAnsi="Times New Roman"/>
        </w:rPr>
      </w:pPr>
      <w:bookmarkStart w:id="23" w:name="_Toc471658531"/>
      <w:r>
        <w:rPr>
          <w:rFonts w:ascii="Times New Roman" w:eastAsia="宋体" w:hAnsi="Times New Roman"/>
        </w:rPr>
        <w:t>Appendix Two</w:t>
      </w:r>
      <w:bookmarkEnd w:id="23"/>
    </w:p>
    <w:p w14:paraId="3CAAAEAD" w14:textId="77777777" w:rsidR="00572406" w:rsidRDefault="00572406">
      <w:pPr>
        <w:jc w:val="center"/>
        <w:rPr>
          <w:rFonts w:eastAsia="Times New Roman"/>
          <w:b/>
          <w:bCs/>
          <w:kern w:val="44"/>
          <w:sz w:val="32"/>
          <w:szCs w:val="32"/>
        </w:rPr>
        <w:sectPr w:rsidR="00572406">
          <w:headerReference w:type="default" r:id="rId382"/>
          <w:headerReference w:type="first" r:id="rId383"/>
          <w:pgSz w:w="11906" w:h="16838"/>
          <w:pgMar w:top="1440" w:right="1080" w:bottom="1440" w:left="1080" w:header="851" w:footer="992" w:gutter="0"/>
          <w:pgNumType w:start="0"/>
          <w:cols w:space="720"/>
          <w:titlePg/>
          <w:docGrid w:type="lines" w:linePitch="312"/>
        </w:sectPr>
      </w:pPr>
    </w:p>
    <w:p w14:paraId="7AFBE84E" w14:textId="77777777" w:rsidR="00572406" w:rsidRDefault="00000000">
      <w:pPr>
        <w:pStyle w:val="1"/>
        <w:spacing w:beforeLines="100" w:before="312" w:afterLines="100" w:after="312" w:line="579" w:lineRule="auto"/>
      </w:pPr>
      <w:r>
        <w:lastRenderedPageBreak/>
        <w:t>Report on Use of AI Tools</w:t>
      </w:r>
    </w:p>
    <w:p w14:paraId="2D0BE0CA" w14:textId="77777777" w:rsidR="00572406" w:rsidRDefault="00000000">
      <w:pPr>
        <w:numPr>
          <w:ilvl w:val="0"/>
          <w:numId w:val="9"/>
        </w:numPr>
        <w:spacing w:line="360" w:lineRule="auto"/>
        <w:rPr>
          <w:sz w:val="24"/>
          <w:szCs w:val="24"/>
        </w:rPr>
      </w:pPr>
      <w:r>
        <w:rPr>
          <w:sz w:val="24"/>
          <w:szCs w:val="24"/>
        </w:rPr>
        <w:t>Baidu Fanyi, Baidu Translate (Sep 10, 2025 version)</w:t>
      </w:r>
    </w:p>
    <w:p w14:paraId="3BBB60F4" w14:textId="77777777" w:rsidR="00572406" w:rsidRDefault="00000000">
      <w:pPr>
        <w:spacing w:line="360" w:lineRule="auto"/>
        <w:ind w:leftChars="200" w:left="420"/>
        <w:rPr>
          <w:sz w:val="24"/>
          <w:szCs w:val="24"/>
        </w:rPr>
      </w:pPr>
      <w:r>
        <w:rPr>
          <w:sz w:val="24"/>
          <w:szCs w:val="24"/>
        </w:rPr>
        <w:t>Uploaded en</w:t>
      </w:r>
      <w:r>
        <w:rPr>
          <w:rFonts w:hint="eastAsia"/>
          <w:sz w:val="24"/>
          <w:szCs w:val="24"/>
        </w:rPr>
        <w:t>ti</w:t>
      </w:r>
      <w:r>
        <w:rPr>
          <w:sz w:val="24"/>
          <w:szCs w:val="24"/>
        </w:rPr>
        <w:t>re paper wri</w:t>
      </w:r>
      <w:r>
        <w:rPr>
          <w:rFonts w:hint="eastAsia"/>
          <w:sz w:val="24"/>
          <w:szCs w:val="24"/>
        </w:rPr>
        <w:t>t</w:t>
      </w:r>
      <w:r>
        <w:rPr>
          <w:sz w:val="24"/>
          <w:szCs w:val="24"/>
        </w:rPr>
        <w:t>ten in Mandarin to be translated into English.</w:t>
      </w:r>
    </w:p>
    <w:p w14:paraId="1E8333A1" w14:textId="77777777" w:rsidR="00572406" w:rsidRDefault="00572406">
      <w:pPr>
        <w:spacing w:line="360" w:lineRule="auto"/>
        <w:ind w:leftChars="200" w:left="420"/>
        <w:rPr>
          <w:sz w:val="24"/>
          <w:szCs w:val="24"/>
        </w:rPr>
      </w:pPr>
    </w:p>
    <w:p w14:paraId="2A6069CD" w14:textId="77777777" w:rsidR="00572406" w:rsidRDefault="00000000">
      <w:pPr>
        <w:numPr>
          <w:ilvl w:val="0"/>
          <w:numId w:val="9"/>
        </w:numPr>
        <w:spacing w:line="360" w:lineRule="auto"/>
        <w:rPr>
          <w:sz w:val="24"/>
          <w:szCs w:val="24"/>
        </w:rPr>
      </w:pPr>
      <w:r>
        <w:rPr>
          <w:sz w:val="24"/>
          <w:szCs w:val="24"/>
        </w:rPr>
        <w:t>OpenAI ChatGPT (Nov 5, 2023 version, ChatGPT-4)</w:t>
      </w:r>
    </w:p>
    <w:p w14:paraId="4FC7ADCC" w14:textId="77777777" w:rsidR="00572406" w:rsidRDefault="00000000">
      <w:pPr>
        <w:spacing w:line="360" w:lineRule="auto"/>
        <w:ind w:leftChars="200" w:left="420"/>
        <w:rPr>
          <w:sz w:val="24"/>
          <w:szCs w:val="24"/>
        </w:rPr>
      </w:pPr>
      <w:r>
        <w:rPr>
          <w:sz w:val="24"/>
          <w:szCs w:val="24"/>
        </w:rPr>
        <w:t xml:space="preserve">Query: &lt;insert the exact wording you input into the AI tool&gt; </w:t>
      </w:r>
    </w:p>
    <w:p w14:paraId="3A633A29" w14:textId="77777777" w:rsidR="00572406" w:rsidRDefault="00000000">
      <w:pPr>
        <w:spacing w:line="360" w:lineRule="auto"/>
        <w:ind w:leftChars="200" w:left="420"/>
        <w:rPr>
          <w:sz w:val="24"/>
          <w:szCs w:val="24"/>
        </w:rPr>
      </w:pPr>
      <w:r>
        <w:rPr>
          <w:sz w:val="24"/>
          <w:szCs w:val="24"/>
        </w:rPr>
        <w:t>Output: &lt;insert the complete output from the AI tool&gt;</w:t>
      </w:r>
    </w:p>
    <w:p w14:paraId="0BBB0293" w14:textId="77777777" w:rsidR="00572406" w:rsidRDefault="00572406">
      <w:pPr>
        <w:spacing w:line="360" w:lineRule="auto"/>
        <w:ind w:leftChars="200" w:left="420"/>
        <w:rPr>
          <w:sz w:val="24"/>
          <w:szCs w:val="24"/>
        </w:rPr>
      </w:pPr>
    </w:p>
    <w:p w14:paraId="205E866A" w14:textId="77777777" w:rsidR="00572406" w:rsidRDefault="00000000">
      <w:pPr>
        <w:numPr>
          <w:ilvl w:val="0"/>
          <w:numId w:val="9"/>
        </w:numPr>
        <w:spacing w:line="360" w:lineRule="auto"/>
        <w:rPr>
          <w:sz w:val="24"/>
          <w:szCs w:val="24"/>
        </w:rPr>
      </w:pPr>
      <w:r>
        <w:rPr>
          <w:sz w:val="24"/>
          <w:szCs w:val="24"/>
        </w:rPr>
        <w:t>OpenAI Ernie (Nov 5, 2023 version, Ernie 4.0)</w:t>
      </w:r>
    </w:p>
    <w:p w14:paraId="65574F25" w14:textId="77777777" w:rsidR="00572406" w:rsidRDefault="00000000">
      <w:pPr>
        <w:spacing w:line="360" w:lineRule="auto"/>
        <w:ind w:leftChars="200" w:left="420"/>
        <w:rPr>
          <w:sz w:val="24"/>
          <w:szCs w:val="24"/>
        </w:rPr>
      </w:pPr>
      <w:r>
        <w:rPr>
          <w:sz w:val="24"/>
          <w:szCs w:val="24"/>
        </w:rPr>
        <w:t>Query: &lt;insert the exact wording you input into the AI tool&gt;</w:t>
      </w:r>
    </w:p>
    <w:p w14:paraId="618438F3" w14:textId="77777777" w:rsidR="00572406" w:rsidRDefault="00000000">
      <w:pPr>
        <w:spacing w:line="360" w:lineRule="auto"/>
        <w:ind w:leftChars="200" w:left="420"/>
        <w:rPr>
          <w:sz w:val="24"/>
          <w:szCs w:val="24"/>
        </w:rPr>
      </w:pPr>
      <w:r>
        <w:rPr>
          <w:sz w:val="24"/>
          <w:szCs w:val="24"/>
        </w:rPr>
        <w:t>Output: &lt;insert the complete output from the AI tool&gt;</w:t>
      </w:r>
    </w:p>
    <w:p w14:paraId="28899B72" w14:textId="77777777" w:rsidR="00572406" w:rsidRDefault="00572406">
      <w:pPr>
        <w:spacing w:line="360" w:lineRule="auto"/>
        <w:ind w:leftChars="200" w:left="420"/>
        <w:rPr>
          <w:sz w:val="24"/>
          <w:szCs w:val="24"/>
        </w:rPr>
      </w:pPr>
    </w:p>
    <w:p w14:paraId="421D1DBC" w14:textId="77777777" w:rsidR="00572406" w:rsidRDefault="00000000">
      <w:pPr>
        <w:numPr>
          <w:ilvl w:val="0"/>
          <w:numId w:val="9"/>
        </w:numPr>
        <w:spacing w:line="360" w:lineRule="auto"/>
        <w:rPr>
          <w:sz w:val="24"/>
          <w:szCs w:val="24"/>
        </w:rPr>
      </w:pPr>
      <w:r>
        <w:rPr>
          <w:sz w:val="24"/>
          <w:szCs w:val="24"/>
        </w:rPr>
        <w:t>GitHub CoPilot (Jan 16, 2024 version)</w:t>
      </w:r>
    </w:p>
    <w:p w14:paraId="720A8D69" w14:textId="77777777" w:rsidR="00572406" w:rsidRDefault="00000000">
      <w:pPr>
        <w:spacing w:line="360" w:lineRule="auto"/>
        <w:ind w:leftChars="200" w:left="420"/>
        <w:rPr>
          <w:sz w:val="24"/>
          <w:szCs w:val="24"/>
        </w:rPr>
      </w:pPr>
      <w:r>
        <w:rPr>
          <w:sz w:val="24"/>
          <w:szCs w:val="24"/>
        </w:rPr>
        <w:t>Auto-completions for code used in preparing our models.</w:t>
      </w:r>
    </w:p>
    <w:sectPr w:rsidR="00572406">
      <w:headerReference w:type="default" r:id="rId384"/>
      <w:pgSz w:w="11906" w:h="16838"/>
      <w:pgMar w:top="1440" w:right="1080" w:bottom="1440" w:left="1080" w:header="851" w:footer="992" w:gutter="0"/>
      <w:pgNumType w:start="2"/>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38E395" w14:textId="77777777" w:rsidR="00B26E21" w:rsidRDefault="00B26E21">
      <w:r>
        <w:separator/>
      </w:r>
    </w:p>
  </w:endnote>
  <w:endnote w:type="continuationSeparator" w:id="0">
    <w:p w14:paraId="66B4D217" w14:textId="77777777" w:rsidR="00B26E21" w:rsidRDefault="00B26E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Segoe UI Historic">
    <w:panose1 w:val="020B0502040204020203"/>
    <w:charset w:val="00"/>
    <w:family w:val="swiss"/>
    <w:pitch w:val="variable"/>
    <w:sig w:usb0="800001EF" w:usb1="02000002" w:usb2="0060C08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8F7B51" w14:textId="77777777" w:rsidR="00B26E21" w:rsidRDefault="00B26E21">
      <w:r>
        <w:separator/>
      </w:r>
    </w:p>
  </w:footnote>
  <w:footnote w:type="continuationSeparator" w:id="0">
    <w:p w14:paraId="66048BD3" w14:textId="77777777" w:rsidR="00B26E21" w:rsidRDefault="00B26E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8A8D3D" w14:textId="77777777" w:rsidR="00572406" w:rsidRDefault="00000000">
    <w:pPr>
      <w:pStyle w:val="aa"/>
      <w:jc w:val="both"/>
      <w:rPr>
        <w:sz w:val="21"/>
      </w:rPr>
    </w:pPr>
    <w:r>
      <w:rPr>
        <w:rFonts w:hint="eastAsia"/>
        <w:sz w:val="21"/>
      </w:rPr>
      <w:t xml:space="preserve">Team # </w:t>
    </w:r>
    <w:r>
      <w:rPr>
        <w:sz w:val="21"/>
      </w:rPr>
      <w:t>2601727</w:t>
    </w:r>
    <w:r>
      <w:rPr>
        <w:rFonts w:hint="eastAsia"/>
        <w:sz w:val="21"/>
      </w:rPr>
      <w:t xml:space="preserve">                                                                   </w:t>
    </w:r>
    <w:r>
      <w:rPr>
        <w:sz w:val="21"/>
      </w:rPr>
      <w:t xml:space="preserve">Page </w:t>
    </w:r>
    <w:r>
      <w:rPr>
        <w:sz w:val="21"/>
      </w:rPr>
      <w:fldChar w:fldCharType="begin"/>
    </w:r>
    <w:r>
      <w:rPr>
        <w:sz w:val="21"/>
      </w:rPr>
      <w:instrText xml:space="preserve"> PAGE </w:instrText>
    </w:r>
    <w:r>
      <w:rPr>
        <w:sz w:val="21"/>
      </w:rPr>
      <w:fldChar w:fldCharType="separate"/>
    </w:r>
    <w:r>
      <w:rPr>
        <w:sz w:val="21"/>
      </w:rPr>
      <w:t>1</w:t>
    </w:r>
    <w:r>
      <w:rPr>
        <w:sz w:val="21"/>
      </w:rPr>
      <w:fldChar w:fldCharType="end"/>
    </w:r>
    <w:r>
      <w:rPr>
        <w:sz w:val="21"/>
      </w:rPr>
      <w:t xml:space="preserve"> of </w:t>
    </w:r>
    <w:r>
      <w:rPr>
        <w:sz w:val="21"/>
      </w:rPr>
      <w:fldChar w:fldCharType="begin"/>
    </w:r>
    <w:r>
      <w:rPr>
        <w:sz w:val="21"/>
      </w:rPr>
      <w:instrText xml:space="preserve"> NUMPAGES </w:instrText>
    </w:r>
    <w:r>
      <w:rPr>
        <w:sz w:val="21"/>
      </w:rPr>
      <w:fldChar w:fldCharType="separate"/>
    </w:r>
    <w:r>
      <w:rPr>
        <w:sz w:val="21"/>
      </w:rPr>
      <w:t>20</w:t>
    </w:r>
    <w:r>
      <w:rPr>
        <w:sz w:val="21"/>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7457BE" w14:textId="77777777" w:rsidR="00572406" w:rsidRDefault="00572406">
    <w:pPr>
      <w:pStyle w:val="aa"/>
      <w:pBdr>
        <w:bottom w:val="none" w:sz="0" w:space="1"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DC0EC2" w14:textId="77777777" w:rsidR="00572406" w:rsidRDefault="00572406">
    <w:pPr>
      <w:pStyle w:val="aa"/>
      <w:rPr>
        <w:sz w:val="21"/>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B90B36F"/>
    <w:multiLevelType w:val="singleLevel"/>
    <w:tmpl w:val="8B90B36F"/>
    <w:lvl w:ilvl="0">
      <w:start w:val="1"/>
      <w:numFmt w:val="decimal"/>
      <w:lvlText w:val="%1."/>
      <w:lvlJc w:val="left"/>
      <w:pPr>
        <w:ind w:left="425" w:hanging="425"/>
      </w:pPr>
      <w:rPr>
        <w:rFonts w:hint="default"/>
      </w:rPr>
    </w:lvl>
  </w:abstractNum>
  <w:abstractNum w:abstractNumId="1" w15:restartNumberingAfterBreak="0">
    <w:nsid w:val="A055B5E7"/>
    <w:multiLevelType w:val="singleLevel"/>
    <w:tmpl w:val="A055B5E7"/>
    <w:lvl w:ilvl="0">
      <w:start w:val="1"/>
      <w:numFmt w:val="decimal"/>
      <w:lvlText w:val="[%1] "/>
      <w:lvlJc w:val="left"/>
      <w:pPr>
        <w:tabs>
          <w:tab w:val="left" w:pos="420"/>
        </w:tabs>
        <w:ind w:left="425" w:hanging="425"/>
      </w:pPr>
      <w:rPr>
        <w:rFonts w:hint="default"/>
      </w:rPr>
    </w:lvl>
  </w:abstractNum>
  <w:abstractNum w:abstractNumId="2" w15:restartNumberingAfterBreak="0">
    <w:nsid w:val="B8EB13E2"/>
    <w:multiLevelType w:val="singleLevel"/>
    <w:tmpl w:val="B8EB13E2"/>
    <w:lvl w:ilvl="0">
      <w:start w:val="1"/>
      <w:numFmt w:val="bullet"/>
      <w:lvlText w:val=""/>
      <w:lvlJc w:val="left"/>
      <w:pPr>
        <w:ind w:left="420" w:hanging="420"/>
      </w:pPr>
      <w:rPr>
        <w:rFonts w:ascii="Wingdings" w:hAnsi="Wingdings" w:hint="default"/>
      </w:rPr>
    </w:lvl>
  </w:abstractNum>
  <w:abstractNum w:abstractNumId="3" w15:restartNumberingAfterBreak="0">
    <w:nsid w:val="FFFFFF89"/>
    <w:multiLevelType w:val="singleLevel"/>
    <w:tmpl w:val="FFFFFF89"/>
    <w:lvl w:ilvl="0">
      <w:start w:val="1"/>
      <w:numFmt w:val="bullet"/>
      <w:pStyle w:val="a"/>
      <w:lvlText w:val=""/>
      <w:lvlJc w:val="left"/>
      <w:pPr>
        <w:tabs>
          <w:tab w:val="left" w:pos="360"/>
        </w:tabs>
        <w:ind w:left="360" w:hanging="360"/>
      </w:pPr>
      <w:rPr>
        <w:rFonts w:ascii="Wingdings" w:hAnsi="Wingdings" w:hint="default"/>
      </w:rPr>
    </w:lvl>
  </w:abstractNum>
  <w:abstractNum w:abstractNumId="4" w15:restartNumberingAfterBreak="0">
    <w:nsid w:val="05541F55"/>
    <w:multiLevelType w:val="multilevel"/>
    <w:tmpl w:val="05541F55"/>
    <w:lvl w:ilvl="0">
      <w:start w:val="1"/>
      <w:numFmt w:val="decimal"/>
      <w:lvlText w:val="(%1)"/>
      <w:lvlJc w:val="left"/>
      <w:pPr>
        <w:ind w:left="780" w:hanging="360"/>
      </w:pPr>
      <w:rPr>
        <w:rFonts w:hint="default"/>
        <w:sz w:val="22"/>
      </w:rPr>
    </w:lvl>
    <w:lvl w:ilvl="1">
      <w:start w:val="1"/>
      <w:numFmt w:val="lowerLetter"/>
      <w:lvlText w:val="%2)"/>
      <w:lvlJc w:val="left"/>
      <w:pPr>
        <w:ind w:left="1300" w:hanging="440"/>
      </w:pPr>
    </w:lvl>
    <w:lvl w:ilvl="2">
      <w:start w:val="1"/>
      <w:numFmt w:val="lowerRoman"/>
      <w:lvlText w:val="%3."/>
      <w:lvlJc w:val="right"/>
      <w:pPr>
        <w:ind w:left="1740" w:hanging="440"/>
      </w:pPr>
    </w:lvl>
    <w:lvl w:ilvl="3">
      <w:start w:val="1"/>
      <w:numFmt w:val="decimal"/>
      <w:lvlText w:val="%4."/>
      <w:lvlJc w:val="left"/>
      <w:pPr>
        <w:ind w:left="2180" w:hanging="440"/>
      </w:pPr>
    </w:lvl>
    <w:lvl w:ilvl="4">
      <w:start w:val="1"/>
      <w:numFmt w:val="lowerLetter"/>
      <w:lvlText w:val="%5)"/>
      <w:lvlJc w:val="left"/>
      <w:pPr>
        <w:ind w:left="2620" w:hanging="440"/>
      </w:pPr>
    </w:lvl>
    <w:lvl w:ilvl="5">
      <w:start w:val="1"/>
      <w:numFmt w:val="lowerRoman"/>
      <w:lvlText w:val="%6."/>
      <w:lvlJc w:val="right"/>
      <w:pPr>
        <w:ind w:left="3060" w:hanging="440"/>
      </w:pPr>
    </w:lvl>
    <w:lvl w:ilvl="6">
      <w:start w:val="1"/>
      <w:numFmt w:val="decimal"/>
      <w:lvlText w:val="%7."/>
      <w:lvlJc w:val="left"/>
      <w:pPr>
        <w:ind w:left="3500" w:hanging="440"/>
      </w:pPr>
    </w:lvl>
    <w:lvl w:ilvl="7">
      <w:start w:val="1"/>
      <w:numFmt w:val="lowerLetter"/>
      <w:lvlText w:val="%8)"/>
      <w:lvlJc w:val="left"/>
      <w:pPr>
        <w:ind w:left="3940" w:hanging="440"/>
      </w:pPr>
    </w:lvl>
    <w:lvl w:ilvl="8">
      <w:start w:val="1"/>
      <w:numFmt w:val="lowerRoman"/>
      <w:lvlText w:val="%9."/>
      <w:lvlJc w:val="right"/>
      <w:pPr>
        <w:ind w:left="4380" w:hanging="440"/>
      </w:pPr>
    </w:lvl>
  </w:abstractNum>
  <w:abstractNum w:abstractNumId="5" w15:restartNumberingAfterBreak="0">
    <w:nsid w:val="13973CB4"/>
    <w:multiLevelType w:val="multilevel"/>
    <w:tmpl w:val="13973CB4"/>
    <w:lvl w:ilvl="0">
      <w:start w:val="1"/>
      <w:numFmt w:val="decimal"/>
      <w:lvlText w:val="%1"/>
      <w:lvlJc w:val="left"/>
      <w:pPr>
        <w:ind w:left="420" w:hanging="420"/>
      </w:pPr>
      <w:rPr>
        <w:rFonts w:hint="default"/>
      </w:rPr>
    </w:lvl>
    <w:lvl w:ilvl="1">
      <w:start w:val="1"/>
      <w:numFmt w:val="decimal"/>
      <w:pStyle w:val="2"/>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1AD46903"/>
    <w:multiLevelType w:val="multilevel"/>
    <w:tmpl w:val="36D256D3"/>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675CD8"/>
    <w:multiLevelType w:val="multilevel"/>
    <w:tmpl w:val="36D256D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36D256D3"/>
    <w:multiLevelType w:val="multilevel"/>
    <w:tmpl w:val="36D256D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38E156ED"/>
    <w:multiLevelType w:val="multilevel"/>
    <w:tmpl w:val="36D256D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3DA17FC6"/>
    <w:multiLevelType w:val="multilevel"/>
    <w:tmpl w:val="36D256D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 w15:restartNumberingAfterBreak="0">
    <w:nsid w:val="47CB6D94"/>
    <w:multiLevelType w:val="multilevel"/>
    <w:tmpl w:val="36D256D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 w15:restartNumberingAfterBreak="0">
    <w:nsid w:val="52763684"/>
    <w:multiLevelType w:val="multilevel"/>
    <w:tmpl w:val="52763684"/>
    <w:lvl w:ilvl="0">
      <w:start w:val="1"/>
      <w:numFmt w:val="bullet"/>
      <w:lvlText w:val=""/>
      <w:lvlJc w:val="left"/>
      <w:pPr>
        <w:ind w:left="420" w:hanging="420"/>
      </w:pPr>
      <w:rPr>
        <w:rFonts w:ascii="Wingdings" w:hAnsi="Wingdings" w:hint="default"/>
        <w:color w:val="auto"/>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3" w15:restartNumberingAfterBreak="0">
    <w:nsid w:val="6CB110D4"/>
    <w:multiLevelType w:val="multilevel"/>
    <w:tmpl w:val="36D256D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 w15:restartNumberingAfterBreak="0">
    <w:nsid w:val="6D1930E9"/>
    <w:multiLevelType w:val="multilevel"/>
    <w:tmpl w:val="6D1930E9"/>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5" w15:restartNumberingAfterBreak="0">
    <w:nsid w:val="6F2F28B9"/>
    <w:multiLevelType w:val="multilevel"/>
    <w:tmpl w:val="36D256D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6" w15:restartNumberingAfterBreak="0">
    <w:nsid w:val="73F25D50"/>
    <w:multiLevelType w:val="multilevel"/>
    <w:tmpl w:val="36D256D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912423177">
    <w:abstractNumId w:val="5"/>
  </w:num>
  <w:num w:numId="2" w16cid:durableId="1266694027">
    <w:abstractNumId w:val="3"/>
  </w:num>
  <w:num w:numId="3" w16cid:durableId="1355033729">
    <w:abstractNumId w:val="2"/>
  </w:num>
  <w:num w:numId="4" w16cid:durableId="618729266">
    <w:abstractNumId w:val="12"/>
  </w:num>
  <w:num w:numId="5" w16cid:durableId="256330869">
    <w:abstractNumId w:val="8"/>
  </w:num>
  <w:num w:numId="6" w16cid:durableId="766970922">
    <w:abstractNumId w:val="4"/>
  </w:num>
  <w:num w:numId="7" w16cid:durableId="852455328">
    <w:abstractNumId w:val="14"/>
  </w:num>
  <w:num w:numId="8" w16cid:durableId="5720493">
    <w:abstractNumId w:val="1"/>
  </w:num>
  <w:num w:numId="9" w16cid:durableId="1736464694">
    <w:abstractNumId w:val="0"/>
  </w:num>
  <w:num w:numId="10" w16cid:durableId="850607816">
    <w:abstractNumId w:val="10"/>
  </w:num>
  <w:num w:numId="11" w16cid:durableId="1064337402">
    <w:abstractNumId w:val="13"/>
  </w:num>
  <w:num w:numId="12" w16cid:durableId="712538635">
    <w:abstractNumId w:val="9"/>
  </w:num>
  <w:num w:numId="13" w16cid:durableId="842010924">
    <w:abstractNumId w:val="16"/>
  </w:num>
  <w:num w:numId="14" w16cid:durableId="1903323914">
    <w:abstractNumId w:val="6"/>
  </w:num>
  <w:num w:numId="15" w16cid:durableId="879438297">
    <w:abstractNumId w:val="7"/>
  </w:num>
  <w:num w:numId="16" w16cid:durableId="14815988">
    <w:abstractNumId w:val="11"/>
  </w:num>
  <w:num w:numId="17" w16cid:durableId="49777206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2"/>
  <w:displayVerticalDrawingGridEvery w:val="2"/>
  <w:noPunctuationKerning/>
  <w:characterSpacingControl w:val="compressPunctuation"/>
  <w:doNotValidateAgainstSchema/>
  <w:doNotDemarcateInvalidXml/>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TExNzFiNzAyOThjYjY1MTRhN2I1YjEwNzgzY2EzODUifQ=="/>
  </w:docVars>
  <w:rsids>
    <w:rsidRoot w:val="00172A27"/>
    <w:rsid w:val="00006E10"/>
    <w:rsid w:val="000375C4"/>
    <w:rsid w:val="00040B38"/>
    <w:rsid w:val="00070B46"/>
    <w:rsid w:val="0007540B"/>
    <w:rsid w:val="00086482"/>
    <w:rsid w:val="00086F72"/>
    <w:rsid w:val="00087083"/>
    <w:rsid w:val="000918D5"/>
    <w:rsid w:val="00097821"/>
    <w:rsid w:val="000A0754"/>
    <w:rsid w:val="000B1CA0"/>
    <w:rsid w:val="000B5F46"/>
    <w:rsid w:val="000B653B"/>
    <w:rsid w:val="000F1C31"/>
    <w:rsid w:val="00116D98"/>
    <w:rsid w:val="001170FA"/>
    <w:rsid w:val="001174F9"/>
    <w:rsid w:val="0014316D"/>
    <w:rsid w:val="00145289"/>
    <w:rsid w:val="0015413A"/>
    <w:rsid w:val="0016155C"/>
    <w:rsid w:val="00172A27"/>
    <w:rsid w:val="00173185"/>
    <w:rsid w:val="001805A7"/>
    <w:rsid w:val="00190C93"/>
    <w:rsid w:val="00193D79"/>
    <w:rsid w:val="001C259E"/>
    <w:rsid w:val="001C52E1"/>
    <w:rsid w:val="001D6722"/>
    <w:rsid w:val="001D72D3"/>
    <w:rsid w:val="001F3540"/>
    <w:rsid w:val="0020058E"/>
    <w:rsid w:val="00210ABC"/>
    <w:rsid w:val="002129DD"/>
    <w:rsid w:val="00213564"/>
    <w:rsid w:val="00216DE6"/>
    <w:rsid w:val="00225ED5"/>
    <w:rsid w:val="0023513D"/>
    <w:rsid w:val="00247C2D"/>
    <w:rsid w:val="00284C5C"/>
    <w:rsid w:val="00296FAF"/>
    <w:rsid w:val="002A31CF"/>
    <w:rsid w:val="002A4B3A"/>
    <w:rsid w:val="002A5853"/>
    <w:rsid w:val="002A72C0"/>
    <w:rsid w:val="002E1DCC"/>
    <w:rsid w:val="002E21B5"/>
    <w:rsid w:val="003026E6"/>
    <w:rsid w:val="003319BB"/>
    <w:rsid w:val="00345768"/>
    <w:rsid w:val="00350FB7"/>
    <w:rsid w:val="00364E88"/>
    <w:rsid w:val="0036504A"/>
    <w:rsid w:val="00366861"/>
    <w:rsid w:val="00370084"/>
    <w:rsid w:val="00373C3F"/>
    <w:rsid w:val="00374462"/>
    <w:rsid w:val="0038256D"/>
    <w:rsid w:val="003A0691"/>
    <w:rsid w:val="003A1C49"/>
    <w:rsid w:val="003A5974"/>
    <w:rsid w:val="003B3F43"/>
    <w:rsid w:val="003C610E"/>
    <w:rsid w:val="003E35CA"/>
    <w:rsid w:val="003F2D1A"/>
    <w:rsid w:val="004029B8"/>
    <w:rsid w:val="00421893"/>
    <w:rsid w:val="00450BA3"/>
    <w:rsid w:val="00471232"/>
    <w:rsid w:val="00474F84"/>
    <w:rsid w:val="004836A5"/>
    <w:rsid w:val="00496A03"/>
    <w:rsid w:val="004A07AB"/>
    <w:rsid w:val="004A1E6B"/>
    <w:rsid w:val="004A699D"/>
    <w:rsid w:val="004C6CDA"/>
    <w:rsid w:val="004C7E5F"/>
    <w:rsid w:val="004F3145"/>
    <w:rsid w:val="00522442"/>
    <w:rsid w:val="0052511B"/>
    <w:rsid w:val="00552FE7"/>
    <w:rsid w:val="00554BE2"/>
    <w:rsid w:val="00572406"/>
    <w:rsid w:val="0057352C"/>
    <w:rsid w:val="00590B9A"/>
    <w:rsid w:val="005B3C3F"/>
    <w:rsid w:val="005C315C"/>
    <w:rsid w:val="005D4321"/>
    <w:rsid w:val="005D6B92"/>
    <w:rsid w:val="005D7439"/>
    <w:rsid w:val="005E3D8E"/>
    <w:rsid w:val="005F234C"/>
    <w:rsid w:val="00602022"/>
    <w:rsid w:val="006027B6"/>
    <w:rsid w:val="006206F5"/>
    <w:rsid w:val="006303F6"/>
    <w:rsid w:val="00651962"/>
    <w:rsid w:val="006543FD"/>
    <w:rsid w:val="0066701B"/>
    <w:rsid w:val="00667925"/>
    <w:rsid w:val="00686484"/>
    <w:rsid w:val="006A42F3"/>
    <w:rsid w:val="006B0FB2"/>
    <w:rsid w:val="006C1A02"/>
    <w:rsid w:val="006E50B3"/>
    <w:rsid w:val="0070225F"/>
    <w:rsid w:val="00703389"/>
    <w:rsid w:val="0070701D"/>
    <w:rsid w:val="0072099B"/>
    <w:rsid w:val="00726448"/>
    <w:rsid w:val="00752CDE"/>
    <w:rsid w:val="007721F8"/>
    <w:rsid w:val="00786AC8"/>
    <w:rsid w:val="007B36E5"/>
    <w:rsid w:val="007B6B15"/>
    <w:rsid w:val="007C5F99"/>
    <w:rsid w:val="007F203C"/>
    <w:rsid w:val="008003AC"/>
    <w:rsid w:val="00801F91"/>
    <w:rsid w:val="0082004E"/>
    <w:rsid w:val="008412B3"/>
    <w:rsid w:val="00845006"/>
    <w:rsid w:val="008578BF"/>
    <w:rsid w:val="008736F4"/>
    <w:rsid w:val="00886659"/>
    <w:rsid w:val="008A11F0"/>
    <w:rsid w:val="008A6778"/>
    <w:rsid w:val="008E06FD"/>
    <w:rsid w:val="00902EBF"/>
    <w:rsid w:val="00935FA5"/>
    <w:rsid w:val="009419F7"/>
    <w:rsid w:val="009504B2"/>
    <w:rsid w:val="00953040"/>
    <w:rsid w:val="00964BE4"/>
    <w:rsid w:val="0098132F"/>
    <w:rsid w:val="0099500E"/>
    <w:rsid w:val="009B36CB"/>
    <w:rsid w:val="009B381A"/>
    <w:rsid w:val="009C3ED9"/>
    <w:rsid w:val="009E722A"/>
    <w:rsid w:val="009F05C9"/>
    <w:rsid w:val="009F2C02"/>
    <w:rsid w:val="00A058EF"/>
    <w:rsid w:val="00A079B4"/>
    <w:rsid w:val="00A26F69"/>
    <w:rsid w:val="00A338D9"/>
    <w:rsid w:val="00A47608"/>
    <w:rsid w:val="00A5256B"/>
    <w:rsid w:val="00A5709B"/>
    <w:rsid w:val="00A62496"/>
    <w:rsid w:val="00A641E9"/>
    <w:rsid w:val="00A70809"/>
    <w:rsid w:val="00A81BB7"/>
    <w:rsid w:val="00A85439"/>
    <w:rsid w:val="00A872C6"/>
    <w:rsid w:val="00AC0F44"/>
    <w:rsid w:val="00AD1F1A"/>
    <w:rsid w:val="00AE3979"/>
    <w:rsid w:val="00AE548E"/>
    <w:rsid w:val="00AF2F99"/>
    <w:rsid w:val="00AF34FA"/>
    <w:rsid w:val="00B10038"/>
    <w:rsid w:val="00B13A9C"/>
    <w:rsid w:val="00B208BC"/>
    <w:rsid w:val="00B25205"/>
    <w:rsid w:val="00B26E21"/>
    <w:rsid w:val="00B5210C"/>
    <w:rsid w:val="00B53361"/>
    <w:rsid w:val="00B64E60"/>
    <w:rsid w:val="00B8070F"/>
    <w:rsid w:val="00B83CA5"/>
    <w:rsid w:val="00BA4E92"/>
    <w:rsid w:val="00BC12BC"/>
    <w:rsid w:val="00BC263B"/>
    <w:rsid w:val="00BF2075"/>
    <w:rsid w:val="00BF2F4F"/>
    <w:rsid w:val="00BF4467"/>
    <w:rsid w:val="00BF6217"/>
    <w:rsid w:val="00BF74E1"/>
    <w:rsid w:val="00C05E05"/>
    <w:rsid w:val="00C227AE"/>
    <w:rsid w:val="00C36E21"/>
    <w:rsid w:val="00C73F2A"/>
    <w:rsid w:val="00C769D9"/>
    <w:rsid w:val="00CA2349"/>
    <w:rsid w:val="00CA3352"/>
    <w:rsid w:val="00CB21F1"/>
    <w:rsid w:val="00CB3FF1"/>
    <w:rsid w:val="00CE0E82"/>
    <w:rsid w:val="00CE1553"/>
    <w:rsid w:val="00CE4683"/>
    <w:rsid w:val="00CF2A0E"/>
    <w:rsid w:val="00D03AF5"/>
    <w:rsid w:val="00D279B5"/>
    <w:rsid w:val="00D36A1D"/>
    <w:rsid w:val="00D527D7"/>
    <w:rsid w:val="00D75B9F"/>
    <w:rsid w:val="00D772E1"/>
    <w:rsid w:val="00DA122B"/>
    <w:rsid w:val="00DA5D0E"/>
    <w:rsid w:val="00DB76EA"/>
    <w:rsid w:val="00DE5C48"/>
    <w:rsid w:val="00DF76CE"/>
    <w:rsid w:val="00E05F09"/>
    <w:rsid w:val="00E138DE"/>
    <w:rsid w:val="00E152D8"/>
    <w:rsid w:val="00E176A8"/>
    <w:rsid w:val="00E241A1"/>
    <w:rsid w:val="00E40156"/>
    <w:rsid w:val="00E43D46"/>
    <w:rsid w:val="00E54151"/>
    <w:rsid w:val="00E564F3"/>
    <w:rsid w:val="00E5710B"/>
    <w:rsid w:val="00E579C1"/>
    <w:rsid w:val="00E607CB"/>
    <w:rsid w:val="00E75079"/>
    <w:rsid w:val="00E811BC"/>
    <w:rsid w:val="00E93E5D"/>
    <w:rsid w:val="00E97CC4"/>
    <w:rsid w:val="00EE3000"/>
    <w:rsid w:val="00F06A27"/>
    <w:rsid w:val="00F15BC1"/>
    <w:rsid w:val="00F22782"/>
    <w:rsid w:val="00F30928"/>
    <w:rsid w:val="00F41977"/>
    <w:rsid w:val="00F51785"/>
    <w:rsid w:val="00F724C8"/>
    <w:rsid w:val="00F843A5"/>
    <w:rsid w:val="00F861D4"/>
    <w:rsid w:val="00F9152E"/>
    <w:rsid w:val="00F97386"/>
    <w:rsid w:val="00FA2DB2"/>
    <w:rsid w:val="00FB46FB"/>
    <w:rsid w:val="00FC0C05"/>
    <w:rsid w:val="00FD297A"/>
    <w:rsid w:val="00FD52E6"/>
    <w:rsid w:val="00FF4573"/>
    <w:rsid w:val="09540C99"/>
    <w:rsid w:val="14B24AC5"/>
    <w:rsid w:val="1A966B12"/>
    <w:rsid w:val="22804478"/>
    <w:rsid w:val="3AAE6560"/>
    <w:rsid w:val="3B117EE8"/>
    <w:rsid w:val="3C6F2BDD"/>
    <w:rsid w:val="6F6C583F"/>
    <w:rsid w:val="759F35A3"/>
    <w:rsid w:val="7F3648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fillcolor="white">
      <v:fill color="white"/>
    </o:shapedefaults>
    <o:shapelayout v:ext="edit">
      <o:idmap v:ext="edit" data="2"/>
    </o:shapelayout>
  </w:shapeDefaults>
  <w:decimalSymbol w:val="."/>
  <w:listSeparator w:val=","/>
  <w14:docId w14:val="06F3DF4D"/>
  <w14:defaultImageDpi w14:val="32767"/>
  <w15:docId w15:val="{3074502E-59D6-4979-BBD7-8E720592A0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header" w:uiPriority="99"/>
    <w:lsdException w:name="caption" w:semiHidden="1" w:unhideWhenUsed="1" w:qFormat="1"/>
    <w:lsdException w:name="Title" w:qFormat="1"/>
    <w:lsdException w:name="Default Paragraph Font" w:semiHidden="1" w:uiPriority="1" w:unhideWhenUsed="1"/>
    <w:lsdException w:name="Body Text" w:semiHidden="1" w:qFormat="1"/>
    <w:lsdException w:name="Subtitle" w:qFormat="1"/>
    <w:lsdException w:name="Hyperlink" w:uiPriority="99"/>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pPr>
      <w:widowControl w:val="0"/>
      <w:jc w:val="both"/>
    </w:pPr>
    <w:rPr>
      <w:kern w:val="2"/>
      <w:sz w:val="21"/>
    </w:rPr>
  </w:style>
  <w:style w:type="paragraph" w:styleId="1">
    <w:name w:val="heading 1"/>
    <w:basedOn w:val="a0"/>
    <w:next w:val="a0"/>
    <w:link w:val="10"/>
    <w:qFormat/>
    <w:pPr>
      <w:keepNext/>
      <w:keepLines/>
      <w:spacing w:before="460" w:after="450" w:line="578" w:lineRule="auto"/>
      <w:jc w:val="center"/>
      <w:outlineLvl w:val="0"/>
    </w:pPr>
    <w:rPr>
      <w:rFonts w:eastAsia="Times New Roman"/>
      <w:b/>
      <w:bCs/>
      <w:kern w:val="44"/>
      <w:sz w:val="32"/>
      <w:szCs w:val="44"/>
    </w:rPr>
  </w:style>
  <w:style w:type="paragraph" w:styleId="2">
    <w:name w:val="heading 2"/>
    <w:basedOn w:val="a0"/>
    <w:next w:val="a0"/>
    <w:link w:val="20"/>
    <w:qFormat/>
    <w:pPr>
      <w:keepNext/>
      <w:keepLines/>
      <w:numPr>
        <w:ilvl w:val="1"/>
        <w:numId w:val="1"/>
      </w:numPr>
      <w:spacing w:before="380" w:after="380" w:line="416" w:lineRule="auto"/>
      <w:jc w:val="left"/>
      <w:outlineLvl w:val="1"/>
    </w:pPr>
    <w:rPr>
      <w:rFonts w:ascii="Arial" w:eastAsia="Times New Roman" w:hAnsi="Arial"/>
      <w:b/>
      <w:bCs/>
      <w:sz w:val="28"/>
      <w:szCs w:val="32"/>
    </w:rPr>
  </w:style>
  <w:style w:type="paragraph" w:styleId="3">
    <w:name w:val="heading 3"/>
    <w:basedOn w:val="a0"/>
    <w:next w:val="a0"/>
    <w:link w:val="30"/>
    <w:unhideWhenUsed/>
    <w:qFormat/>
    <w:pPr>
      <w:keepNext/>
      <w:keepLines/>
      <w:spacing w:before="260" w:after="260" w:line="416" w:lineRule="auto"/>
      <w:outlineLvl w:val="2"/>
    </w:pPr>
    <w:rPr>
      <w:b/>
      <w:bCs/>
      <w:sz w:val="32"/>
      <w:szCs w:val="32"/>
    </w:rPr>
  </w:style>
  <w:style w:type="paragraph" w:styleId="4">
    <w:name w:val="heading 4"/>
    <w:basedOn w:val="a0"/>
    <w:next w:val="a0"/>
    <w:link w:val="40"/>
    <w:semiHidden/>
    <w:unhideWhenUsed/>
    <w:qFormat/>
    <w:pPr>
      <w:keepNext/>
      <w:keepLines/>
      <w:spacing w:before="280" w:after="290" w:line="376" w:lineRule="auto"/>
      <w:outlineLvl w:val="3"/>
    </w:pPr>
    <w:rPr>
      <w:rFonts w:ascii="等线 Light" w:eastAsia="等线 Light" w:hAnsi="等线 Light"/>
      <w:b/>
      <w:bCs/>
      <w:sz w:val="28"/>
      <w:szCs w:val="28"/>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
    <w:name w:val="List Bullet"/>
    <w:basedOn w:val="a0"/>
    <w:pPr>
      <w:numPr>
        <w:numId w:val="2"/>
      </w:numPr>
      <w:contextualSpacing/>
    </w:pPr>
  </w:style>
  <w:style w:type="paragraph" w:styleId="a4">
    <w:name w:val="Body Text"/>
    <w:basedOn w:val="a0"/>
    <w:semiHidden/>
    <w:qFormat/>
    <w:rPr>
      <w:rFonts w:ascii="Segoe UI Historic" w:eastAsia="Segoe UI Historic" w:hAnsi="Segoe UI Historic" w:cs="Segoe UI Historic"/>
      <w:sz w:val="22"/>
      <w:szCs w:val="22"/>
      <w:lang w:eastAsia="en-US"/>
    </w:rPr>
  </w:style>
  <w:style w:type="paragraph" w:styleId="TOC3">
    <w:name w:val="toc 3"/>
    <w:basedOn w:val="a0"/>
    <w:next w:val="a0"/>
    <w:pPr>
      <w:tabs>
        <w:tab w:val="left" w:pos="142"/>
        <w:tab w:val="right" w:leader="dot" w:pos="9781"/>
      </w:tabs>
      <w:ind w:leftChars="202" w:left="424"/>
    </w:pPr>
  </w:style>
  <w:style w:type="paragraph" w:styleId="a5">
    <w:name w:val="Date"/>
    <w:basedOn w:val="a0"/>
    <w:next w:val="a0"/>
    <w:link w:val="a6"/>
    <w:pPr>
      <w:ind w:leftChars="2500" w:left="100"/>
    </w:pPr>
  </w:style>
  <w:style w:type="paragraph" w:styleId="a7">
    <w:name w:val="Balloon Text"/>
    <w:basedOn w:val="a0"/>
    <w:link w:val="a8"/>
    <w:rPr>
      <w:sz w:val="18"/>
      <w:szCs w:val="18"/>
    </w:rPr>
  </w:style>
  <w:style w:type="paragraph" w:styleId="a9">
    <w:name w:val="footer"/>
    <w:basedOn w:val="a0"/>
    <w:pPr>
      <w:tabs>
        <w:tab w:val="center" w:pos="4153"/>
        <w:tab w:val="right" w:pos="8306"/>
      </w:tabs>
      <w:snapToGrid w:val="0"/>
      <w:jc w:val="left"/>
    </w:pPr>
    <w:rPr>
      <w:sz w:val="18"/>
    </w:rPr>
  </w:style>
  <w:style w:type="paragraph" w:styleId="aa">
    <w:name w:val="header"/>
    <w:basedOn w:val="a0"/>
    <w:link w:val="ab"/>
    <w:uiPriority w:val="99"/>
    <w:pPr>
      <w:pBdr>
        <w:bottom w:val="single" w:sz="6" w:space="1" w:color="auto"/>
      </w:pBdr>
      <w:tabs>
        <w:tab w:val="center" w:pos="4153"/>
        <w:tab w:val="right" w:pos="8306"/>
      </w:tabs>
      <w:snapToGrid w:val="0"/>
      <w:jc w:val="center"/>
    </w:pPr>
    <w:rPr>
      <w:sz w:val="18"/>
    </w:rPr>
  </w:style>
  <w:style w:type="paragraph" w:styleId="TOC1">
    <w:name w:val="toc 1"/>
    <w:basedOn w:val="a0"/>
    <w:next w:val="a0"/>
    <w:uiPriority w:val="39"/>
    <w:pPr>
      <w:tabs>
        <w:tab w:val="right" w:leader="dot" w:pos="9736"/>
      </w:tabs>
    </w:pPr>
    <w:rPr>
      <w:b/>
    </w:rPr>
  </w:style>
  <w:style w:type="paragraph" w:styleId="ac">
    <w:name w:val="Subtitle"/>
    <w:basedOn w:val="a0"/>
    <w:next w:val="a0"/>
    <w:link w:val="ad"/>
    <w:qFormat/>
    <w:pPr>
      <w:spacing w:before="240" w:after="60" w:line="312" w:lineRule="auto"/>
      <w:jc w:val="left"/>
      <w:outlineLvl w:val="1"/>
    </w:pPr>
    <w:rPr>
      <w:rFonts w:ascii="Cambria" w:eastAsia="Times New Roman" w:hAnsi="Cambria"/>
      <w:b/>
      <w:bCs/>
      <w:kern w:val="28"/>
      <w:sz w:val="24"/>
      <w:szCs w:val="32"/>
    </w:rPr>
  </w:style>
  <w:style w:type="paragraph" w:styleId="TOC2">
    <w:name w:val="toc 2"/>
    <w:basedOn w:val="a0"/>
    <w:next w:val="a0"/>
    <w:uiPriority w:val="39"/>
    <w:pPr>
      <w:tabs>
        <w:tab w:val="right" w:leader="dot" w:pos="9781"/>
      </w:tabs>
      <w:ind w:rightChars="-16" w:right="-34"/>
    </w:pPr>
    <w:rPr>
      <w:kern w:val="0"/>
      <w:sz w:val="24"/>
    </w:rPr>
  </w:style>
  <w:style w:type="paragraph" w:styleId="ae">
    <w:name w:val="Title"/>
    <w:basedOn w:val="a0"/>
    <w:next w:val="a0"/>
    <w:link w:val="af"/>
    <w:qFormat/>
    <w:pPr>
      <w:spacing w:before="240" w:after="60"/>
      <w:jc w:val="center"/>
      <w:outlineLvl w:val="0"/>
    </w:pPr>
    <w:rPr>
      <w:rFonts w:ascii="Cambria" w:hAnsi="Cambria"/>
      <w:b/>
      <w:bCs/>
      <w:sz w:val="32"/>
      <w:szCs w:val="32"/>
    </w:rPr>
  </w:style>
  <w:style w:type="table" w:styleId="af0">
    <w:name w:val="Table Grid"/>
    <w:basedOn w:val="a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Table Classic 1"/>
    <w:basedOn w:val="a2"/>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top w:val="nil"/>
          <w:left w:val="nil"/>
          <w:bottom w:val="single" w:sz="6" w:space="0" w:color="000000"/>
          <w:right w:val="nil"/>
          <w:insideH w:val="nil"/>
          <w:insideV w:val="nil"/>
          <w:tl2br w:val="nil"/>
          <w:tr2bl w:val="nil"/>
        </w:tcBorders>
      </w:tcPr>
    </w:tblStylePr>
    <w:tblStylePr w:type="lastRow">
      <w:rPr>
        <w:color w:val="auto"/>
      </w:rPr>
      <w:tblPr/>
      <w:tcPr>
        <w:tcBorders>
          <w:top w:val="single" w:sz="6" w:space="0" w:color="000000"/>
          <w:left w:val="nil"/>
          <w:bottom w:val="nil"/>
          <w:right w:val="nil"/>
          <w:insideH w:val="nil"/>
          <w:insideV w:val="nil"/>
          <w:tl2br w:val="nil"/>
          <w:tr2bl w:val="nil"/>
        </w:tcBorders>
      </w:tcPr>
    </w:tblStylePr>
    <w:tblStylePr w:type="firstCol">
      <w:tblPr/>
      <w:tcPr>
        <w:tcBorders>
          <w:top w:val="nil"/>
          <w:left w:val="nil"/>
          <w:bottom w:val="nil"/>
          <w:right w:val="single" w:sz="6" w:space="0" w:color="000000"/>
          <w:insideH w:val="nil"/>
          <w:insideV w:val="nil"/>
          <w:tl2br w:val="nil"/>
          <w:tr2bl w:val="nil"/>
        </w:tcBorders>
      </w:tcPr>
    </w:tblStylePr>
    <w:tblStylePr w:type="neCell">
      <w:rPr>
        <w:b/>
        <w:bCs/>
        <w:i w:val="0"/>
        <w:iCs w:val="0"/>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af1">
    <w:name w:val="Light Shading"/>
    <w:basedOn w:val="a2"/>
    <w:uiPriority w:val="60"/>
    <w:rPr>
      <w:rFonts w:ascii="Calibri" w:hAnsi="Calibri"/>
      <w:color w:val="000000"/>
      <w:kern w:val="2"/>
      <w:sz w:val="21"/>
      <w:szCs w:val="22"/>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l2br w:val="nil"/>
          <w:tr2bl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C0C0C0"/>
      </w:tcPr>
    </w:tblStylePr>
    <w:tblStylePr w:type="band1Horz">
      <w:tblPr/>
      <w:tcPr>
        <w:tcBorders>
          <w:top w:val="nil"/>
          <w:left w:val="nil"/>
          <w:bottom w:val="nil"/>
          <w:right w:val="nil"/>
          <w:insideH w:val="nil"/>
          <w:insideV w:val="nil"/>
          <w:tl2br w:val="nil"/>
          <w:tr2bl w:val="nil"/>
        </w:tcBorders>
        <w:shd w:val="clear" w:color="auto" w:fill="C0C0C0"/>
      </w:tcPr>
    </w:tblStylePr>
  </w:style>
  <w:style w:type="character" w:styleId="af2">
    <w:name w:val="Strong"/>
    <w:uiPriority w:val="22"/>
    <w:qFormat/>
    <w:rPr>
      <w:b/>
      <w:bCs/>
    </w:rPr>
  </w:style>
  <w:style w:type="character" w:styleId="af3">
    <w:name w:val="page number"/>
  </w:style>
  <w:style w:type="character" w:styleId="af4">
    <w:name w:val="FollowedHyperlink"/>
    <w:basedOn w:val="a1"/>
    <w:rPr>
      <w:color w:val="954F72" w:themeColor="followedHyperlink"/>
      <w:u w:val="single"/>
    </w:rPr>
  </w:style>
  <w:style w:type="character" w:styleId="af5">
    <w:name w:val="Hyperlink"/>
    <w:uiPriority w:val="99"/>
    <w:rPr>
      <w:color w:val="0000FF"/>
      <w:u w:val="single"/>
    </w:rPr>
  </w:style>
  <w:style w:type="character" w:customStyle="1" w:styleId="10">
    <w:name w:val="标题 1 字符"/>
    <w:link w:val="1"/>
    <w:rPr>
      <w:rFonts w:eastAsia="Times New Roman"/>
      <w:b/>
      <w:bCs/>
      <w:kern w:val="44"/>
      <w:sz w:val="32"/>
      <w:szCs w:val="44"/>
    </w:rPr>
  </w:style>
  <w:style w:type="character" w:customStyle="1" w:styleId="20">
    <w:name w:val="标题 2 字符"/>
    <w:link w:val="2"/>
    <w:rPr>
      <w:rFonts w:ascii="Arial" w:eastAsia="Times New Roman" w:hAnsi="Arial"/>
      <w:b/>
      <w:bCs/>
      <w:kern w:val="2"/>
      <w:sz w:val="28"/>
      <w:szCs w:val="32"/>
    </w:rPr>
  </w:style>
  <w:style w:type="character" w:customStyle="1" w:styleId="a6">
    <w:name w:val="日期 字符"/>
    <w:link w:val="a5"/>
    <w:rPr>
      <w:kern w:val="2"/>
      <w:sz w:val="21"/>
    </w:rPr>
  </w:style>
  <w:style w:type="character" w:customStyle="1" w:styleId="a8">
    <w:name w:val="批注框文本 字符"/>
    <w:link w:val="a7"/>
    <w:rPr>
      <w:kern w:val="2"/>
      <w:sz w:val="18"/>
      <w:szCs w:val="18"/>
    </w:rPr>
  </w:style>
  <w:style w:type="character" w:customStyle="1" w:styleId="ab">
    <w:name w:val="页眉 字符"/>
    <w:link w:val="aa"/>
    <w:uiPriority w:val="99"/>
    <w:rPr>
      <w:kern w:val="2"/>
      <w:sz w:val="18"/>
    </w:rPr>
  </w:style>
  <w:style w:type="character" w:customStyle="1" w:styleId="ad">
    <w:name w:val="副标题 字符"/>
    <w:link w:val="ac"/>
    <w:rPr>
      <w:rFonts w:ascii="Cambria" w:eastAsia="Times New Roman" w:hAnsi="Cambria" w:cs="Times New Roman"/>
      <w:b/>
      <w:bCs/>
      <w:kern w:val="28"/>
      <w:sz w:val="24"/>
      <w:szCs w:val="32"/>
    </w:rPr>
  </w:style>
  <w:style w:type="character" w:customStyle="1" w:styleId="af">
    <w:name w:val="标题 字符"/>
    <w:link w:val="ae"/>
    <w:rPr>
      <w:rFonts w:ascii="Cambria" w:hAnsi="Cambria" w:cs="Times New Roman"/>
      <w:b/>
      <w:bCs/>
      <w:kern w:val="2"/>
      <w:sz w:val="32"/>
      <w:szCs w:val="32"/>
    </w:rPr>
  </w:style>
  <w:style w:type="character" w:customStyle="1" w:styleId="hps">
    <w:name w:val="hps"/>
  </w:style>
  <w:style w:type="paragraph" w:styleId="af6">
    <w:name w:val="List Paragraph"/>
    <w:basedOn w:val="a0"/>
    <w:uiPriority w:val="34"/>
    <w:qFormat/>
    <w:pPr>
      <w:ind w:firstLineChars="200" w:firstLine="420"/>
    </w:pPr>
  </w:style>
  <w:style w:type="character" w:customStyle="1" w:styleId="ng-star-inserted">
    <w:name w:val="ng-star-inserted"/>
  </w:style>
  <w:style w:type="character" w:customStyle="1" w:styleId="12">
    <w:name w:val="未处理的提及1"/>
    <w:uiPriority w:val="99"/>
    <w:semiHidden/>
    <w:unhideWhenUsed/>
    <w:rPr>
      <w:color w:val="605E5C"/>
      <w:shd w:val="clear" w:color="auto" w:fill="E1DFDD"/>
    </w:rPr>
  </w:style>
  <w:style w:type="paragraph" w:customStyle="1" w:styleId="AMDisplayEquation">
    <w:name w:val="AMDisplayEquation"/>
    <w:basedOn w:val="a0"/>
    <w:next w:val="a0"/>
    <w:link w:val="AMDisplayEquation0"/>
    <w:pPr>
      <w:tabs>
        <w:tab w:val="center" w:pos="4880"/>
        <w:tab w:val="right" w:pos="9740"/>
      </w:tabs>
      <w:jc w:val="left"/>
    </w:pPr>
    <w:rPr>
      <w:sz w:val="22"/>
      <w:szCs w:val="22"/>
    </w:rPr>
  </w:style>
  <w:style w:type="character" w:customStyle="1" w:styleId="AMDisplayEquation0">
    <w:name w:val="AMDisplayEquation 字符"/>
    <w:link w:val="AMDisplayEquation"/>
    <w:rPr>
      <w:kern w:val="2"/>
      <w:sz w:val="22"/>
      <w:szCs w:val="22"/>
    </w:rPr>
  </w:style>
  <w:style w:type="character" w:customStyle="1" w:styleId="40">
    <w:name w:val="标题 4 字符"/>
    <w:link w:val="4"/>
    <w:semiHidden/>
    <w:rPr>
      <w:rFonts w:ascii="等线 Light" w:eastAsia="等线 Light" w:hAnsi="等线 Light" w:cs="Times New Roman"/>
      <w:b/>
      <w:bCs/>
      <w:kern w:val="2"/>
      <w:sz w:val="28"/>
      <w:szCs w:val="28"/>
    </w:rPr>
  </w:style>
  <w:style w:type="character" w:customStyle="1" w:styleId="30">
    <w:name w:val="标题 3 字符"/>
    <w:link w:val="3"/>
    <w:rPr>
      <w:b/>
      <w:bCs/>
      <w:kern w:val="2"/>
      <w:sz w:val="32"/>
      <w:szCs w:val="32"/>
    </w:rPr>
  </w:style>
  <w:style w:type="character" w:customStyle="1" w:styleId="AMEquationSection">
    <w:name w:val="AMEquationSection"/>
    <w:basedOn w:val="a1"/>
    <w:rsid w:val="00CA3352"/>
    <w:rPr>
      <w:b/>
      <w:vanish/>
      <w:color w:val="FF0000"/>
      <w:sz w:val="24"/>
      <w:szCs w:val="24"/>
    </w:rPr>
  </w:style>
  <w:style w:type="character" w:customStyle="1" w:styleId="MTEquationSection">
    <w:name w:val="MTEquationSection"/>
    <w:basedOn w:val="a1"/>
    <w:rsid w:val="00CA3352"/>
    <w:rPr>
      <w:b/>
      <w:vanish/>
      <w:color w:val="FF0000"/>
      <w:sz w:val="24"/>
      <w:szCs w:val="24"/>
    </w:rPr>
  </w:style>
  <w:style w:type="paragraph" w:styleId="af7">
    <w:name w:val="Normal (Web)"/>
    <w:basedOn w:val="a0"/>
    <w:uiPriority w:val="99"/>
    <w:unhideWhenUsed/>
    <w:rsid w:val="007F203C"/>
    <w:pPr>
      <w:widowControl/>
      <w:spacing w:before="100" w:beforeAutospacing="1" w:after="100" w:afterAutospacing="1"/>
      <w:jc w:val="left"/>
    </w:pPr>
    <w:rPr>
      <w:rFonts w:ascii="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5.wmf"/><Relationship Id="rId299" Type="http://schemas.openxmlformats.org/officeDocument/2006/relationships/oleObject" Target="embeddings/oleObject153.bin"/><Relationship Id="rId21" Type="http://schemas.openxmlformats.org/officeDocument/2006/relationships/image" Target="media/image8.wmf"/><Relationship Id="rId63" Type="http://schemas.openxmlformats.org/officeDocument/2006/relationships/oleObject" Target="embeddings/oleObject28.bin"/><Relationship Id="rId159" Type="http://schemas.openxmlformats.org/officeDocument/2006/relationships/oleObject" Target="embeddings/oleObject79.bin"/><Relationship Id="rId324" Type="http://schemas.openxmlformats.org/officeDocument/2006/relationships/oleObject" Target="embeddings/oleObject173.bin"/><Relationship Id="rId366" Type="http://schemas.openxmlformats.org/officeDocument/2006/relationships/oleObject" Target="embeddings/oleObject195.bin"/><Relationship Id="rId170" Type="http://schemas.openxmlformats.org/officeDocument/2006/relationships/oleObject" Target="embeddings/oleObject85.bin"/><Relationship Id="rId226" Type="http://schemas.openxmlformats.org/officeDocument/2006/relationships/image" Target="media/image105.png"/><Relationship Id="rId268" Type="http://schemas.openxmlformats.org/officeDocument/2006/relationships/image" Target="media/image126.wmf"/><Relationship Id="rId32" Type="http://schemas.openxmlformats.org/officeDocument/2006/relationships/oleObject" Target="embeddings/oleObject13.bin"/><Relationship Id="rId74" Type="http://schemas.openxmlformats.org/officeDocument/2006/relationships/oleObject" Target="embeddings/oleObject35.bin"/><Relationship Id="rId128" Type="http://schemas.openxmlformats.org/officeDocument/2006/relationships/oleObject" Target="embeddings/oleObject62.bin"/><Relationship Id="rId335" Type="http://schemas.openxmlformats.org/officeDocument/2006/relationships/oleObject" Target="embeddings/oleObject179.bin"/><Relationship Id="rId377" Type="http://schemas.openxmlformats.org/officeDocument/2006/relationships/image" Target="media/image170.wmf"/><Relationship Id="rId5" Type="http://schemas.openxmlformats.org/officeDocument/2006/relationships/footnotes" Target="footnotes.xml"/><Relationship Id="rId181" Type="http://schemas.openxmlformats.org/officeDocument/2006/relationships/oleObject" Target="embeddings/oleObject92.bin"/><Relationship Id="rId237" Type="http://schemas.openxmlformats.org/officeDocument/2006/relationships/image" Target="media/image111.wmf"/><Relationship Id="rId279" Type="http://schemas.openxmlformats.org/officeDocument/2006/relationships/oleObject" Target="embeddings/oleObject140.bin"/><Relationship Id="rId43" Type="http://schemas.openxmlformats.org/officeDocument/2006/relationships/image" Target="media/image19.wmf"/><Relationship Id="rId139" Type="http://schemas.openxmlformats.org/officeDocument/2006/relationships/image" Target="media/image66.wmf"/><Relationship Id="rId290" Type="http://schemas.openxmlformats.org/officeDocument/2006/relationships/image" Target="media/image138.wmf"/><Relationship Id="rId304" Type="http://schemas.openxmlformats.org/officeDocument/2006/relationships/image" Target="media/image141.wmf"/><Relationship Id="rId346" Type="http://schemas.openxmlformats.org/officeDocument/2006/relationships/image" Target="media/image156.png"/><Relationship Id="rId85" Type="http://schemas.openxmlformats.org/officeDocument/2006/relationships/image" Target="media/image39.wmf"/><Relationship Id="rId150" Type="http://schemas.openxmlformats.org/officeDocument/2006/relationships/image" Target="media/image70.wmf"/><Relationship Id="rId192" Type="http://schemas.openxmlformats.org/officeDocument/2006/relationships/image" Target="media/image89.wmf"/><Relationship Id="rId206" Type="http://schemas.openxmlformats.org/officeDocument/2006/relationships/oleObject" Target="embeddings/oleObject106.bin"/><Relationship Id="rId248" Type="http://schemas.openxmlformats.org/officeDocument/2006/relationships/image" Target="media/image116.wmf"/><Relationship Id="rId12" Type="http://schemas.openxmlformats.org/officeDocument/2006/relationships/oleObject" Target="embeddings/oleObject3.bin"/><Relationship Id="rId108" Type="http://schemas.openxmlformats.org/officeDocument/2006/relationships/oleObject" Target="embeddings/oleObject52.bin"/><Relationship Id="rId315" Type="http://schemas.openxmlformats.org/officeDocument/2006/relationships/oleObject" Target="embeddings/oleObject168.bin"/><Relationship Id="rId357" Type="http://schemas.openxmlformats.org/officeDocument/2006/relationships/image" Target="media/image161.png"/><Relationship Id="rId54" Type="http://schemas.openxmlformats.org/officeDocument/2006/relationships/image" Target="media/image25.wmf"/><Relationship Id="rId96" Type="http://schemas.openxmlformats.org/officeDocument/2006/relationships/oleObject" Target="embeddings/oleObject46.bin"/><Relationship Id="rId161" Type="http://schemas.openxmlformats.org/officeDocument/2006/relationships/oleObject" Target="embeddings/oleObject80.bin"/><Relationship Id="rId217" Type="http://schemas.openxmlformats.org/officeDocument/2006/relationships/image" Target="media/image100.wmf"/><Relationship Id="rId259" Type="http://schemas.openxmlformats.org/officeDocument/2006/relationships/image" Target="media/image121.wmf"/><Relationship Id="rId23" Type="http://schemas.openxmlformats.org/officeDocument/2006/relationships/image" Target="media/image9.wmf"/><Relationship Id="rId119" Type="http://schemas.openxmlformats.org/officeDocument/2006/relationships/image" Target="media/image56.wmf"/><Relationship Id="rId270" Type="http://schemas.openxmlformats.org/officeDocument/2006/relationships/image" Target="media/image127.wmf"/><Relationship Id="rId326" Type="http://schemas.openxmlformats.org/officeDocument/2006/relationships/oleObject" Target="embeddings/oleObject174.bin"/><Relationship Id="rId65" Type="http://schemas.openxmlformats.org/officeDocument/2006/relationships/image" Target="media/image30.wmf"/><Relationship Id="rId130" Type="http://schemas.openxmlformats.org/officeDocument/2006/relationships/oleObject" Target="embeddings/oleObject63.bin"/><Relationship Id="rId368" Type="http://schemas.openxmlformats.org/officeDocument/2006/relationships/oleObject" Target="embeddings/oleObject197.bin"/><Relationship Id="rId172" Type="http://schemas.openxmlformats.org/officeDocument/2006/relationships/oleObject" Target="embeddings/oleObject86.bin"/><Relationship Id="rId228" Type="http://schemas.openxmlformats.org/officeDocument/2006/relationships/image" Target="media/image107.wmf"/><Relationship Id="rId281" Type="http://schemas.openxmlformats.org/officeDocument/2006/relationships/image" Target="media/image135.wmf"/><Relationship Id="rId337" Type="http://schemas.openxmlformats.org/officeDocument/2006/relationships/oleObject" Target="embeddings/oleObject180.bin"/><Relationship Id="rId34" Type="http://schemas.openxmlformats.org/officeDocument/2006/relationships/oleObject" Target="embeddings/oleObject14.bin"/><Relationship Id="rId76" Type="http://schemas.openxmlformats.org/officeDocument/2006/relationships/oleObject" Target="embeddings/oleObject36.bin"/><Relationship Id="rId141" Type="http://schemas.openxmlformats.org/officeDocument/2006/relationships/oleObject" Target="embeddings/oleObject69.bin"/><Relationship Id="rId379" Type="http://schemas.openxmlformats.org/officeDocument/2006/relationships/image" Target="media/image171.wmf"/><Relationship Id="rId7" Type="http://schemas.openxmlformats.org/officeDocument/2006/relationships/image" Target="media/image1.wmf"/><Relationship Id="rId183" Type="http://schemas.openxmlformats.org/officeDocument/2006/relationships/oleObject" Target="embeddings/oleObject93.bin"/><Relationship Id="rId239" Type="http://schemas.openxmlformats.org/officeDocument/2006/relationships/image" Target="media/image112.wmf"/><Relationship Id="rId250" Type="http://schemas.openxmlformats.org/officeDocument/2006/relationships/image" Target="media/image117.wmf"/><Relationship Id="rId292" Type="http://schemas.openxmlformats.org/officeDocument/2006/relationships/image" Target="media/image139.wmf"/><Relationship Id="rId306" Type="http://schemas.openxmlformats.org/officeDocument/2006/relationships/oleObject" Target="embeddings/oleObject159.bin"/><Relationship Id="rId45" Type="http://schemas.openxmlformats.org/officeDocument/2006/relationships/image" Target="media/image20.wmf"/><Relationship Id="rId87" Type="http://schemas.openxmlformats.org/officeDocument/2006/relationships/image" Target="media/image40.wmf"/><Relationship Id="rId110" Type="http://schemas.openxmlformats.org/officeDocument/2006/relationships/oleObject" Target="embeddings/oleObject53.bin"/><Relationship Id="rId348" Type="http://schemas.openxmlformats.org/officeDocument/2006/relationships/oleObject" Target="embeddings/oleObject185.bin"/><Relationship Id="rId152" Type="http://schemas.openxmlformats.org/officeDocument/2006/relationships/image" Target="media/image71.wmf"/><Relationship Id="rId194" Type="http://schemas.openxmlformats.org/officeDocument/2006/relationships/oleObject" Target="embeddings/oleObject99.bin"/><Relationship Id="rId208" Type="http://schemas.openxmlformats.org/officeDocument/2006/relationships/oleObject" Target="embeddings/oleObject107.bin"/><Relationship Id="rId261" Type="http://schemas.openxmlformats.org/officeDocument/2006/relationships/image" Target="media/image122.png"/><Relationship Id="rId14" Type="http://schemas.openxmlformats.org/officeDocument/2006/relationships/oleObject" Target="embeddings/oleObject4.bin"/><Relationship Id="rId56" Type="http://schemas.openxmlformats.org/officeDocument/2006/relationships/image" Target="media/image26.wmf"/><Relationship Id="rId317" Type="http://schemas.openxmlformats.org/officeDocument/2006/relationships/image" Target="media/image142.wmf"/><Relationship Id="rId359" Type="http://schemas.openxmlformats.org/officeDocument/2006/relationships/image" Target="media/image162.wmf"/><Relationship Id="rId98" Type="http://schemas.openxmlformats.org/officeDocument/2006/relationships/oleObject" Target="embeddings/oleObject47.bin"/><Relationship Id="rId121" Type="http://schemas.openxmlformats.org/officeDocument/2006/relationships/image" Target="media/image57.wmf"/><Relationship Id="rId163" Type="http://schemas.openxmlformats.org/officeDocument/2006/relationships/oleObject" Target="embeddings/oleObject81.bin"/><Relationship Id="rId219" Type="http://schemas.openxmlformats.org/officeDocument/2006/relationships/image" Target="media/image101.png"/><Relationship Id="rId370" Type="http://schemas.openxmlformats.org/officeDocument/2006/relationships/oleObject" Target="embeddings/oleObject198.bin"/><Relationship Id="rId230" Type="http://schemas.openxmlformats.org/officeDocument/2006/relationships/image" Target="media/image108.wmf"/><Relationship Id="rId25" Type="http://schemas.openxmlformats.org/officeDocument/2006/relationships/image" Target="media/image10.wmf"/><Relationship Id="rId67" Type="http://schemas.openxmlformats.org/officeDocument/2006/relationships/image" Target="media/image31.wmf"/><Relationship Id="rId272" Type="http://schemas.openxmlformats.org/officeDocument/2006/relationships/image" Target="media/image128.wmf"/><Relationship Id="rId328" Type="http://schemas.openxmlformats.org/officeDocument/2006/relationships/image" Target="media/image147.wmf"/><Relationship Id="rId132" Type="http://schemas.openxmlformats.org/officeDocument/2006/relationships/oleObject" Target="embeddings/oleObject64.bin"/><Relationship Id="rId174" Type="http://schemas.openxmlformats.org/officeDocument/2006/relationships/oleObject" Target="embeddings/oleObject88.bin"/><Relationship Id="rId381" Type="http://schemas.openxmlformats.org/officeDocument/2006/relationships/oleObject" Target="embeddings/oleObject204.bin"/><Relationship Id="rId241" Type="http://schemas.openxmlformats.org/officeDocument/2006/relationships/image" Target="media/image113.wmf"/><Relationship Id="rId36" Type="http://schemas.openxmlformats.org/officeDocument/2006/relationships/oleObject" Target="embeddings/oleObject15.bin"/><Relationship Id="rId283" Type="http://schemas.openxmlformats.org/officeDocument/2006/relationships/image" Target="media/image136.wmf"/><Relationship Id="rId339" Type="http://schemas.openxmlformats.org/officeDocument/2006/relationships/oleObject" Target="embeddings/oleObject181.bin"/><Relationship Id="rId78" Type="http://schemas.openxmlformats.org/officeDocument/2006/relationships/oleObject" Target="embeddings/oleObject37.bin"/><Relationship Id="rId101" Type="http://schemas.openxmlformats.org/officeDocument/2006/relationships/image" Target="media/image47.wmf"/><Relationship Id="rId143" Type="http://schemas.openxmlformats.org/officeDocument/2006/relationships/oleObject" Target="embeddings/oleObject70.bin"/><Relationship Id="rId185" Type="http://schemas.openxmlformats.org/officeDocument/2006/relationships/oleObject" Target="embeddings/oleObject94.bin"/><Relationship Id="rId350" Type="http://schemas.openxmlformats.org/officeDocument/2006/relationships/image" Target="media/image158.wmf"/><Relationship Id="rId9" Type="http://schemas.openxmlformats.org/officeDocument/2006/relationships/image" Target="media/image2.wmf"/><Relationship Id="rId210" Type="http://schemas.openxmlformats.org/officeDocument/2006/relationships/oleObject" Target="embeddings/oleObject108.bin"/><Relationship Id="rId252" Type="http://schemas.openxmlformats.org/officeDocument/2006/relationships/image" Target="media/image118.wmf"/><Relationship Id="rId294" Type="http://schemas.openxmlformats.org/officeDocument/2006/relationships/oleObject" Target="embeddings/oleObject149.bin"/><Relationship Id="rId308" Type="http://schemas.openxmlformats.org/officeDocument/2006/relationships/oleObject" Target="embeddings/oleObject161.bin"/><Relationship Id="rId47" Type="http://schemas.openxmlformats.org/officeDocument/2006/relationships/image" Target="media/image21.png"/><Relationship Id="rId68" Type="http://schemas.openxmlformats.org/officeDocument/2006/relationships/oleObject" Target="embeddings/oleObject31.bin"/><Relationship Id="rId89" Type="http://schemas.openxmlformats.org/officeDocument/2006/relationships/image" Target="media/image41.wmf"/><Relationship Id="rId112" Type="http://schemas.openxmlformats.org/officeDocument/2006/relationships/oleObject" Target="embeddings/oleObject54.bin"/><Relationship Id="rId133" Type="http://schemas.openxmlformats.org/officeDocument/2006/relationships/image" Target="media/image63.wmf"/><Relationship Id="rId154" Type="http://schemas.openxmlformats.org/officeDocument/2006/relationships/image" Target="media/image72.wmf"/><Relationship Id="rId175" Type="http://schemas.openxmlformats.org/officeDocument/2006/relationships/oleObject" Target="embeddings/oleObject89.bin"/><Relationship Id="rId340" Type="http://schemas.openxmlformats.org/officeDocument/2006/relationships/image" Target="media/image153.wmf"/><Relationship Id="rId361" Type="http://schemas.openxmlformats.org/officeDocument/2006/relationships/image" Target="media/image163.wmf"/><Relationship Id="rId196" Type="http://schemas.openxmlformats.org/officeDocument/2006/relationships/oleObject" Target="embeddings/oleObject100.bin"/><Relationship Id="rId200" Type="http://schemas.openxmlformats.org/officeDocument/2006/relationships/oleObject" Target="embeddings/oleObject102.bin"/><Relationship Id="rId382" Type="http://schemas.openxmlformats.org/officeDocument/2006/relationships/header" Target="header1.xml"/><Relationship Id="rId16" Type="http://schemas.openxmlformats.org/officeDocument/2006/relationships/oleObject" Target="embeddings/oleObject5.bin"/><Relationship Id="rId221" Type="http://schemas.openxmlformats.org/officeDocument/2006/relationships/oleObject" Target="embeddings/oleObject113.bin"/><Relationship Id="rId242" Type="http://schemas.openxmlformats.org/officeDocument/2006/relationships/oleObject" Target="embeddings/oleObject123.bin"/><Relationship Id="rId263" Type="http://schemas.openxmlformats.org/officeDocument/2006/relationships/oleObject" Target="embeddings/oleObject134.bin"/><Relationship Id="rId284" Type="http://schemas.openxmlformats.org/officeDocument/2006/relationships/oleObject" Target="embeddings/oleObject142.bin"/><Relationship Id="rId319" Type="http://schemas.openxmlformats.org/officeDocument/2006/relationships/image" Target="media/image143.wmf"/><Relationship Id="rId37" Type="http://schemas.openxmlformats.org/officeDocument/2006/relationships/image" Target="media/image16.wmf"/><Relationship Id="rId58" Type="http://schemas.openxmlformats.org/officeDocument/2006/relationships/image" Target="media/image27.wmf"/><Relationship Id="rId79" Type="http://schemas.openxmlformats.org/officeDocument/2006/relationships/image" Target="media/image36.wmf"/><Relationship Id="rId102" Type="http://schemas.openxmlformats.org/officeDocument/2006/relationships/oleObject" Target="embeddings/oleObject49.bin"/><Relationship Id="rId123" Type="http://schemas.openxmlformats.org/officeDocument/2006/relationships/image" Target="media/image58.wmf"/><Relationship Id="rId144" Type="http://schemas.openxmlformats.org/officeDocument/2006/relationships/image" Target="media/image68.wmf"/><Relationship Id="rId330" Type="http://schemas.openxmlformats.org/officeDocument/2006/relationships/image" Target="media/image148.wmf"/><Relationship Id="rId90" Type="http://schemas.openxmlformats.org/officeDocument/2006/relationships/oleObject" Target="embeddings/oleObject43.bin"/><Relationship Id="rId165" Type="http://schemas.openxmlformats.org/officeDocument/2006/relationships/oleObject" Target="embeddings/oleObject82.bin"/><Relationship Id="rId186" Type="http://schemas.openxmlformats.org/officeDocument/2006/relationships/image" Target="media/image86.wmf"/><Relationship Id="rId351" Type="http://schemas.openxmlformats.org/officeDocument/2006/relationships/oleObject" Target="embeddings/oleObject187.bin"/><Relationship Id="rId372" Type="http://schemas.openxmlformats.org/officeDocument/2006/relationships/oleObject" Target="embeddings/oleObject199.bin"/><Relationship Id="rId211" Type="http://schemas.openxmlformats.org/officeDocument/2006/relationships/image" Target="media/image97.wmf"/><Relationship Id="rId232" Type="http://schemas.openxmlformats.org/officeDocument/2006/relationships/oleObject" Target="embeddings/oleObject118.bin"/><Relationship Id="rId253" Type="http://schemas.openxmlformats.org/officeDocument/2006/relationships/oleObject" Target="embeddings/oleObject129.bin"/><Relationship Id="rId274" Type="http://schemas.openxmlformats.org/officeDocument/2006/relationships/image" Target="media/image129.jpeg"/><Relationship Id="rId295" Type="http://schemas.openxmlformats.org/officeDocument/2006/relationships/image" Target="media/image140.wmf"/><Relationship Id="rId309" Type="http://schemas.openxmlformats.org/officeDocument/2006/relationships/oleObject" Target="embeddings/oleObject162.bin"/><Relationship Id="rId27" Type="http://schemas.openxmlformats.org/officeDocument/2006/relationships/image" Target="media/image11.wmf"/><Relationship Id="rId48" Type="http://schemas.openxmlformats.org/officeDocument/2006/relationships/oleObject" Target="embeddings/oleObject21.bin"/><Relationship Id="rId69" Type="http://schemas.openxmlformats.org/officeDocument/2006/relationships/image" Target="media/image32.wmf"/><Relationship Id="rId113" Type="http://schemas.openxmlformats.org/officeDocument/2006/relationships/image" Target="media/image53.wmf"/><Relationship Id="rId134" Type="http://schemas.openxmlformats.org/officeDocument/2006/relationships/oleObject" Target="embeddings/oleObject65.bin"/><Relationship Id="rId320" Type="http://schemas.openxmlformats.org/officeDocument/2006/relationships/oleObject" Target="embeddings/oleObject171.bin"/><Relationship Id="rId80" Type="http://schemas.openxmlformats.org/officeDocument/2006/relationships/oleObject" Target="embeddings/oleObject38.bin"/><Relationship Id="rId155" Type="http://schemas.openxmlformats.org/officeDocument/2006/relationships/oleObject" Target="embeddings/oleObject77.bin"/><Relationship Id="rId176" Type="http://schemas.openxmlformats.org/officeDocument/2006/relationships/image" Target="media/image81.wmf"/><Relationship Id="rId197" Type="http://schemas.openxmlformats.org/officeDocument/2006/relationships/image" Target="media/image91.wmf"/><Relationship Id="rId341" Type="http://schemas.openxmlformats.org/officeDocument/2006/relationships/oleObject" Target="embeddings/oleObject182.bin"/><Relationship Id="rId362" Type="http://schemas.openxmlformats.org/officeDocument/2006/relationships/oleObject" Target="embeddings/oleObject193.bin"/><Relationship Id="rId383" Type="http://schemas.openxmlformats.org/officeDocument/2006/relationships/header" Target="header2.xml"/><Relationship Id="rId201" Type="http://schemas.openxmlformats.org/officeDocument/2006/relationships/oleObject" Target="embeddings/oleObject103.bin"/><Relationship Id="rId222" Type="http://schemas.openxmlformats.org/officeDocument/2006/relationships/image" Target="media/image103.png"/><Relationship Id="rId243" Type="http://schemas.openxmlformats.org/officeDocument/2006/relationships/image" Target="media/image114.wmf"/><Relationship Id="rId264" Type="http://schemas.openxmlformats.org/officeDocument/2006/relationships/image" Target="media/image124.wmf"/><Relationship Id="rId285" Type="http://schemas.openxmlformats.org/officeDocument/2006/relationships/image" Target="media/image137.wmf"/><Relationship Id="rId17" Type="http://schemas.openxmlformats.org/officeDocument/2006/relationships/image" Target="media/image6.wmf"/><Relationship Id="rId38" Type="http://schemas.openxmlformats.org/officeDocument/2006/relationships/oleObject" Target="embeddings/oleObject16.bin"/><Relationship Id="rId59" Type="http://schemas.openxmlformats.org/officeDocument/2006/relationships/oleObject" Target="embeddings/oleObject26.bin"/><Relationship Id="rId103" Type="http://schemas.openxmlformats.org/officeDocument/2006/relationships/image" Target="media/image48.wmf"/><Relationship Id="rId124" Type="http://schemas.openxmlformats.org/officeDocument/2006/relationships/oleObject" Target="embeddings/oleObject60.bin"/><Relationship Id="rId310" Type="http://schemas.openxmlformats.org/officeDocument/2006/relationships/oleObject" Target="embeddings/oleObject163.bin"/><Relationship Id="rId70" Type="http://schemas.openxmlformats.org/officeDocument/2006/relationships/oleObject" Target="embeddings/oleObject32.bin"/><Relationship Id="rId91" Type="http://schemas.openxmlformats.org/officeDocument/2006/relationships/image" Target="media/image42.wmf"/><Relationship Id="rId145" Type="http://schemas.openxmlformats.org/officeDocument/2006/relationships/oleObject" Target="embeddings/oleObject71.bin"/><Relationship Id="rId166" Type="http://schemas.openxmlformats.org/officeDocument/2006/relationships/image" Target="media/image78.wmf"/><Relationship Id="rId187" Type="http://schemas.openxmlformats.org/officeDocument/2006/relationships/oleObject" Target="embeddings/oleObject95.bin"/><Relationship Id="rId331" Type="http://schemas.openxmlformats.org/officeDocument/2006/relationships/oleObject" Target="embeddings/oleObject177.bin"/><Relationship Id="rId352" Type="http://schemas.openxmlformats.org/officeDocument/2006/relationships/image" Target="media/image159.wmf"/><Relationship Id="rId373" Type="http://schemas.openxmlformats.org/officeDocument/2006/relationships/image" Target="media/image168.wmf"/><Relationship Id="rId1" Type="http://schemas.openxmlformats.org/officeDocument/2006/relationships/numbering" Target="numbering.xml"/><Relationship Id="rId212" Type="http://schemas.openxmlformats.org/officeDocument/2006/relationships/oleObject" Target="embeddings/oleObject109.bin"/><Relationship Id="rId233" Type="http://schemas.openxmlformats.org/officeDocument/2006/relationships/image" Target="media/image109.wmf"/><Relationship Id="rId254" Type="http://schemas.openxmlformats.org/officeDocument/2006/relationships/image" Target="media/image119.wmf"/><Relationship Id="rId28" Type="http://schemas.openxmlformats.org/officeDocument/2006/relationships/oleObject" Target="embeddings/oleObject11.bin"/><Relationship Id="rId49" Type="http://schemas.openxmlformats.org/officeDocument/2006/relationships/image" Target="media/image22.wmf"/><Relationship Id="rId114" Type="http://schemas.openxmlformats.org/officeDocument/2006/relationships/oleObject" Target="embeddings/oleObject55.bin"/><Relationship Id="rId275" Type="http://schemas.openxmlformats.org/officeDocument/2006/relationships/image" Target="media/image130.png"/><Relationship Id="rId296" Type="http://schemas.openxmlformats.org/officeDocument/2006/relationships/oleObject" Target="embeddings/oleObject150.bin"/><Relationship Id="rId300" Type="http://schemas.openxmlformats.org/officeDocument/2006/relationships/oleObject" Target="embeddings/oleObject154.bin"/><Relationship Id="rId60" Type="http://schemas.openxmlformats.org/officeDocument/2006/relationships/image" Target="media/image28.wmf"/><Relationship Id="rId81" Type="http://schemas.openxmlformats.org/officeDocument/2006/relationships/image" Target="media/image37.wmf"/><Relationship Id="rId135" Type="http://schemas.openxmlformats.org/officeDocument/2006/relationships/image" Target="media/image64.wmf"/><Relationship Id="rId156" Type="http://schemas.openxmlformats.org/officeDocument/2006/relationships/image" Target="media/image73.wmf"/><Relationship Id="rId177" Type="http://schemas.openxmlformats.org/officeDocument/2006/relationships/oleObject" Target="embeddings/oleObject90.bin"/><Relationship Id="rId198" Type="http://schemas.openxmlformats.org/officeDocument/2006/relationships/oleObject" Target="embeddings/oleObject101.bin"/><Relationship Id="rId321" Type="http://schemas.openxmlformats.org/officeDocument/2006/relationships/image" Target="media/image144.wmf"/><Relationship Id="rId342" Type="http://schemas.openxmlformats.org/officeDocument/2006/relationships/image" Target="media/image154.wmf"/><Relationship Id="rId363" Type="http://schemas.openxmlformats.org/officeDocument/2006/relationships/image" Target="media/image164.wmf"/><Relationship Id="rId384" Type="http://schemas.openxmlformats.org/officeDocument/2006/relationships/header" Target="header3.xml"/><Relationship Id="rId202" Type="http://schemas.openxmlformats.org/officeDocument/2006/relationships/oleObject" Target="embeddings/oleObject104.bin"/><Relationship Id="rId223" Type="http://schemas.openxmlformats.org/officeDocument/2006/relationships/image" Target="media/image104.wmf"/><Relationship Id="rId244" Type="http://schemas.openxmlformats.org/officeDocument/2006/relationships/oleObject" Target="embeddings/oleObject124.bin"/><Relationship Id="rId18" Type="http://schemas.openxmlformats.org/officeDocument/2006/relationships/oleObject" Target="embeddings/oleObject6.bin"/><Relationship Id="rId39" Type="http://schemas.openxmlformats.org/officeDocument/2006/relationships/image" Target="media/image17.wmf"/><Relationship Id="rId265" Type="http://schemas.openxmlformats.org/officeDocument/2006/relationships/oleObject" Target="embeddings/oleObject135.bin"/><Relationship Id="rId286" Type="http://schemas.openxmlformats.org/officeDocument/2006/relationships/oleObject" Target="embeddings/oleObject143.bin"/><Relationship Id="rId50" Type="http://schemas.openxmlformats.org/officeDocument/2006/relationships/oleObject" Target="embeddings/oleObject22.bin"/><Relationship Id="rId104" Type="http://schemas.openxmlformats.org/officeDocument/2006/relationships/oleObject" Target="embeddings/oleObject50.bin"/><Relationship Id="rId125" Type="http://schemas.openxmlformats.org/officeDocument/2006/relationships/image" Target="media/image59.wmf"/><Relationship Id="rId146" Type="http://schemas.openxmlformats.org/officeDocument/2006/relationships/oleObject" Target="embeddings/oleObject72.bin"/><Relationship Id="rId167" Type="http://schemas.openxmlformats.org/officeDocument/2006/relationships/oleObject" Target="embeddings/oleObject83.bin"/><Relationship Id="rId188" Type="http://schemas.openxmlformats.org/officeDocument/2006/relationships/image" Target="media/image87.wmf"/><Relationship Id="rId311" Type="http://schemas.openxmlformats.org/officeDocument/2006/relationships/oleObject" Target="embeddings/oleObject164.bin"/><Relationship Id="rId332" Type="http://schemas.openxmlformats.org/officeDocument/2006/relationships/image" Target="media/image149.wmf"/><Relationship Id="rId353" Type="http://schemas.openxmlformats.org/officeDocument/2006/relationships/oleObject" Target="embeddings/oleObject188.bin"/><Relationship Id="rId374" Type="http://schemas.openxmlformats.org/officeDocument/2006/relationships/oleObject" Target="embeddings/oleObject200.bin"/><Relationship Id="rId71" Type="http://schemas.openxmlformats.org/officeDocument/2006/relationships/oleObject" Target="embeddings/oleObject33.bin"/><Relationship Id="rId92" Type="http://schemas.openxmlformats.org/officeDocument/2006/relationships/oleObject" Target="embeddings/oleObject44.bin"/><Relationship Id="rId213" Type="http://schemas.openxmlformats.org/officeDocument/2006/relationships/image" Target="media/image98.wmf"/><Relationship Id="rId234" Type="http://schemas.openxmlformats.org/officeDocument/2006/relationships/oleObject" Target="embeddings/oleObject119.bin"/><Relationship Id="rId2" Type="http://schemas.openxmlformats.org/officeDocument/2006/relationships/styles" Target="styles.xml"/><Relationship Id="rId29" Type="http://schemas.openxmlformats.org/officeDocument/2006/relationships/image" Target="media/image12.wmf"/><Relationship Id="rId255" Type="http://schemas.openxmlformats.org/officeDocument/2006/relationships/oleObject" Target="embeddings/oleObject130.bin"/><Relationship Id="rId276" Type="http://schemas.openxmlformats.org/officeDocument/2006/relationships/image" Target="media/image131.jpeg"/><Relationship Id="rId297" Type="http://schemas.openxmlformats.org/officeDocument/2006/relationships/oleObject" Target="embeddings/oleObject151.bin"/><Relationship Id="rId40" Type="http://schemas.openxmlformats.org/officeDocument/2006/relationships/oleObject" Target="embeddings/oleObject17.bin"/><Relationship Id="rId115" Type="http://schemas.openxmlformats.org/officeDocument/2006/relationships/image" Target="media/image54.wmf"/><Relationship Id="rId136" Type="http://schemas.openxmlformats.org/officeDocument/2006/relationships/oleObject" Target="embeddings/oleObject66.bin"/><Relationship Id="rId157" Type="http://schemas.openxmlformats.org/officeDocument/2006/relationships/oleObject" Target="embeddings/oleObject78.bin"/><Relationship Id="rId178" Type="http://schemas.openxmlformats.org/officeDocument/2006/relationships/image" Target="media/image82.wmf"/><Relationship Id="rId301" Type="http://schemas.openxmlformats.org/officeDocument/2006/relationships/oleObject" Target="embeddings/oleObject155.bin"/><Relationship Id="rId322" Type="http://schemas.openxmlformats.org/officeDocument/2006/relationships/oleObject" Target="embeddings/oleObject172.bin"/><Relationship Id="rId343" Type="http://schemas.openxmlformats.org/officeDocument/2006/relationships/oleObject" Target="embeddings/oleObject183.bin"/><Relationship Id="rId364" Type="http://schemas.openxmlformats.org/officeDocument/2006/relationships/oleObject" Target="embeddings/oleObject194.bin"/><Relationship Id="rId61" Type="http://schemas.openxmlformats.org/officeDocument/2006/relationships/oleObject" Target="embeddings/oleObject27.bin"/><Relationship Id="rId82" Type="http://schemas.openxmlformats.org/officeDocument/2006/relationships/oleObject" Target="embeddings/oleObject39.bin"/><Relationship Id="rId199" Type="http://schemas.openxmlformats.org/officeDocument/2006/relationships/image" Target="media/image92.wmf"/><Relationship Id="rId203" Type="http://schemas.openxmlformats.org/officeDocument/2006/relationships/image" Target="media/image93.wmf"/><Relationship Id="rId385" Type="http://schemas.openxmlformats.org/officeDocument/2006/relationships/fontTable" Target="fontTable.xml"/><Relationship Id="rId19" Type="http://schemas.openxmlformats.org/officeDocument/2006/relationships/image" Target="media/image7.wmf"/><Relationship Id="rId224" Type="http://schemas.openxmlformats.org/officeDocument/2006/relationships/oleObject" Target="embeddings/oleObject114.bin"/><Relationship Id="rId245" Type="http://schemas.openxmlformats.org/officeDocument/2006/relationships/oleObject" Target="embeddings/oleObject125.bin"/><Relationship Id="rId266" Type="http://schemas.openxmlformats.org/officeDocument/2006/relationships/image" Target="media/image125.wmf"/><Relationship Id="rId287" Type="http://schemas.openxmlformats.org/officeDocument/2006/relationships/oleObject" Target="embeddings/oleObject144.bin"/><Relationship Id="rId30" Type="http://schemas.openxmlformats.org/officeDocument/2006/relationships/oleObject" Target="embeddings/oleObject12.bin"/><Relationship Id="rId105" Type="http://schemas.openxmlformats.org/officeDocument/2006/relationships/image" Target="media/image49.wmf"/><Relationship Id="rId126" Type="http://schemas.openxmlformats.org/officeDocument/2006/relationships/oleObject" Target="embeddings/oleObject61.bin"/><Relationship Id="rId147" Type="http://schemas.openxmlformats.org/officeDocument/2006/relationships/image" Target="media/image69.wmf"/><Relationship Id="rId168" Type="http://schemas.openxmlformats.org/officeDocument/2006/relationships/oleObject" Target="embeddings/oleObject84.bin"/><Relationship Id="rId312" Type="http://schemas.openxmlformats.org/officeDocument/2006/relationships/oleObject" Target="embeddings/oleObject165.bin"/><Relationship Id="rId333" Type="http://schemas.openxmlformats.org/officeDocument/2006/relationships/oleObject" Target="embeddings/oleObject178.bin"/><Relationship Id="rId354" Type="http://schemas.openxmlformats.org/officeDocument/2006/relationships/image" Target="media/image160.wmf"/><Relationship Id="rId51" Type="http://schemas.openxmlformats.org/officeDocument/2006/relationships/image" Target="media/image23.png"/><Relationship Id="rId72" Type="http://schemas.openxmlformats.org/officeDocument/2006/relationships/oleObject" Target="embeddings/oleObject34.bin"/><Relationship Id="rId93" Type="http://schemas.openxmlformats.org/officeDocument/2006/relationships/image" Target="media/image43.wmf"/><Relationship Id="rId189" Type="http://schemas.openxmlformats.org/officeDocument/2006/relationships/oleObject" Target="embeddings/oleObject96.bin"/><Relationship Id="rId375" Type="http://schemas.openxmlformats.org/officeDocument/2006/relationships/image" Target="media/image169.wmf"/><Relationship Id="rId3" Type="http://schemas.openxmlformats.org/officeDocument/2006/relationships/settings" Target="settings.xml"/><Relationship Id="rId214" Type="http://schemas.openxmlformats.org/officeDocument/2006/relationships/oleObject" Target="embeddings/oleObject110.bin"/><Relationship Id="rId235" Type="http://schemas.openxmlformats.org/officeDocument/2006/relationships/image" Target="media/image110.wmf"/><Relationship Id="rId256" Type="http://schemas.openxmlformats.org/officeDocument/2006/relationships/oleObject" Target="embeddings/oleObject131.bin"/><Relationship Id="rId277" Type="http://schemas.openxmlformats.org/officeDocument/2006/relationships/image" Target="media/image132.png"/><Relationship Id="rId298" Type="http://schemas.openxmlformats.org/officeDocument/2006/relationships/oleObject" Target="embeddings/oleObject152.bin"/><Relationship Id="rId116" Type="http://schemas.openxmlformats.org/officeDocument/2006/relationships/oleObject" Target="embeddings/oleObject56.bin"/><Relationship Id="rId137" Type="http://schemas.openxmlformats.org/officeDocument/2006/relationships/image" Target="media/image65.wmf"/><Relationship Id="rId158" Type="http://schemas.openxmlformats.org/officeDocument/2006/relationships/image" Target="media/image74.wmf"/><Relationship Id="rId302" Type="http://schemas.openxmlformats.org/officeDocument/2006/relationships/oleObject" Target="embeddings/oleObject156.bin"/><Relationship Id="rId323" Type="http://schemas.openxmlformats.org/officeDocument/2006/relationships/image" Target="media/image145.wmf"/><Relationship Id="rId344" Type="http://schemas.openxmlformats.org/officeDocument/2006/relationships/image" Target="media/image155.wmf"/><Relationship Id="rId20" Type="http://schemas.openxmlformats.org/officeDocument/2006/relationships/oleObject" Target="embeddings/oleObject7.bin"/><Relationship Id="rId41" Type="http://schemas.openxmlformats.org/officeDocument/2006/relationships/image" Target="media/image18.wmf"/><Relationship Id="rId62" Type="http://schemas.openxmlformats.org/officeDocument/2006/relationships/image" Target="media/image29.wmf"/><Relationship Id="rId83" Type="http://schemas.openxmlformats.org/officeDocument/2006/relationships/image" Target="media/image38.wmf"/><Relationship Id="rId179" Type="http://schemas.openxmlformats.org/officeDocument/2006/relationships/oleObject" Target="embeddings/oleObject91.bin"/><Relationship Id="rId365" Type="http://schemas.openxmlformats.org/officeDocument/2006/relationships/image" Target="media/image165.wmf"/><Relationship Id="rId386" Type="http://schemas.openxmlformats.org/officeDocument/2006/relationships/theme" Target="theme/theme1.xml"/><Relationship Id="rId190" Type="http://schemas.openxmlformats.org/officeDocument/2006/relationships/image" Target="media/image88.wmf"/><Relationship Id="rId204" Type="http://schemas.openxmlformats.org/officeDocument/2006/relationships/oleObject" Target="embeddings/oleObject105.bin"/><Relationship Id="rId225" Type="http://schemas.openxmlformats.org/officeDocument/2006/relationships/oleObject" Target="embeddings/oleObject115.bin"/><Relationship Id="rId246" Type="http://schemas.openxmlformats.org/officeDocument/2006/relationships/image" Target="media/image115.wmf"/><Relationship Id="rId267" Type="http://schemas.openxmlformats.org/officeDocument/2006/relationships/oleObject" Target="embeddings/oleObject136.bin"/><Relationship Id="rId288" Type="http://schemas.openxmlformats.org/officeDocument/2006/relationships/oleObject" Target="embeddings/oleObject145.bin"/><Relationship Id="rId106" Type="http://schemas.openxmlformats.org/officeDocument/2006/relationships/oleObject" Target="embeddings/oleObject51.bin"/><Relationship Id="rId127" Type="http://schemas.openxmlformats.org/officeDocument/2006/relationships/image" Target="media/image60.wmf"/><Relationship Id="rId313" Type="http://schemas.openxmlformats.org/officeDocument/2006/relationships/oleObject" Target="embeddings/oleObject166.bin"/><Relationship Id="rId10" Type="http://schemas.openxmlformats.org/officeDocument/2006/relationships/oleObject" Target="embeddings/oleObject2.bin"/><Relationship Id="rId31" Type="http://schemas.openxmlformats.org/officeDocument/2006/relationships/image" Target="media/image13.wmf"/><Relationship Id="rId52" Type="http://schemas.openxmlformats.org/officeDocument/2006/relationships/image" Target="media/image24.wmf"/><Relationship Id="rId73" Type="http://schemas.openxmlformats.org/officeDocument/2006/relationships/image" Target="media/image33.wmf"/><Relationship Id="rId94" Type="http://schemas.openxmlformats.org/officeDocument/2006/relationships/oleObject" Target="embeddings/oleObject45.bin"/><Relationship Id="rId148" Type="http://schemas.openxmlformats.org/officeDocument/2006/relationships/oleObject" Target="embeddings/oleObject73.bin"/><Relationship Id="rId169" Type="http://schemas.openxmlformats.org/officeDocument/2006/relationships/image" Target="media/image79.wmf"/><Relationship Id="rId334" Type="http://schemas.openxmlformats.org/officeDocument/2006/relationships/image" Target="media/image150.wmf"/><Relationship Id="rId355" Type="http://schemas.openxmlformats.org/officeDocument/2006/relationships/oleObject" Target="embeddings/oleObject189.bin"/><Relationship Id="rId376" Type="http://schemas.openxmlformats.org/officeDocument/2006/relationships/oleObject" Target="embeddings/oleObject201.bin"/><Relationship Id="rId4" Type="http://schemas.openxmlformats.org/officeDocument/2006/relationships/webSettings" Target="webSettings.xml"/><Relationship Id="rId180" Type="http://schemas.openxmlformats.org/officeDocument/2006/relationships/image" Target="media/image83.wmf"/><Relationship Id="rId215" Type="http://schemas.openxmlformats.org/officeDocument/2006/relationships/image" Target="media/image99.wmf"/><Relationship Id="rId236" Type="http://schemas.openxmlformats.org/officeDocument/2006/relationships/oleObject" Target="embeddings/oleObject120.bin"/><Relationship Id="rId257" Type="http://schemas.openxmlformats.org/officeDocument/2006/relationships/image" Target="media/image120.wmf"/><Relationship Id="rId278" Type="http://schemas.openxmlformats.org/officeDocument/2006/relationships/image" Target="media/image133.wmf"/><Relationship Id="rId303" Type="http://schemas.openxmlformats.org/officeDocument/2006/relationships/oleObject" Target="embeddings/oleObject157.bin"/><Relationship Id="rId42" Type="http://schemas.openxmlformats.org/officeDocument/2006/relationships/oleObject" Target="embeddings/oleObject18.bin"/><Relationship Id="rId84" Type="http://schemas.openxmlformats.org/officeDocument/2006/relationships/oleObject" Target="embeddings/oleObject40.bin"/><Relationship Id="rId138" Type="http://schemas.openxmlformats.org/officeDocument/2006/relationships/oleObject" Target="embeddings/oleObject67.bin"/><Relationship Id="rId345" Type="http://schemas.openxmlformats.org/officeDocument/2006/relationships/oleObject" Target="embeddings/oleObject184.bin"/><Relationship Id="rId191" Type="http://schemas.openxmlformats.org/officeDocument/2006/relationships/oleObject" Target="embeddings/oleObject97.bin"/><Relationship Id="rId205" Type="http://schemas.openxmlformats.org/officeDocument/2006/relationships/image" Target="media/image94.wmf"/><Relationship Id="rId247" Type="http://schemas.openxmlformats.org/officeDocument/2006/relationships/oleObject" Target="embeddings/oleObject126.bin"/><Relationship Id="rId107" Type="http://schemas.openxmlformats.org/officeDocument/2006/relationships/image" Target="media/image50.wmf"/><Relationship Id="rId289" Type="http://schemas.openxmlformats.org/officeDocument/2006/relationships/oleObject" Target="embeddings/oleObject146.bin"/><Relationship Id="rId11" Type="http://schemas.openxmlformats.org/officeDocument/2006/relationships/image" Target="media/image3.wmf"/><Relationship Id="rId53" Type="http://schemas.openxmlformats.org/officeDocument/2006/relationships/oleObject" Target="embeddings/oleObject23.bin"/><Relationship Id="rId149" Type="http://schemas.openxmlformats.org/officeDocument/2006/relationships/oleObject" Target="embeddings/oleObject74.bin"/><Relationship Id="rId314" Type="http://schemas.openxmlformats.org/officeDocument/2006/relationships/oleObject" Target="embeddings/oleObject167.bin"/><Relationship Id="rId356" Type="http://schemas.openxmlformats.org/officeDocument/2006/relationships/oleObject" Target="embeddings/oleObject190.bin"/><Relationship Id="rId95" Type="http://schemas.openxmlformats.org/officeDocument/2006/relationships/image" Target="media/image44.wmf"/><Relationship Id="rId160" Type="http://schemas.openxmlformats.org/officeDocument/2006/relationships/image" Target="media/image75.wmf"/><Relationship Id="rId216" Type="http://schemas.openxmlformats.org/officeDocument/2006/relationships/oleObject" Target="embeddings/oleObject111.bin"/><Relationship Id="rId258" Type="http://schemas.openxmlformats.org/officeDocument/2006/relationships/oleObject" Target="embeddings/oleObject132.bin"/><Relationship Id="rId22" Type="http://schemas.openxmlformats.org/officeDocument/2006/relationships/oleObject" Target="embeddings/oleObject8.bin"/><Relationship Id="rId64" Type="http://schemas.openxmlformats.org/officeDocument/2006/relationships/oleObject" Target="embeddings/oleObject29.bin"/><Relationship Id="rId118" Type="http://schemas.openxmlformats.org/officeDocument/2006/relationships/oleObject" Target="embeddings/oleObject57.bin"/><Relationship Id="rId325" Type="http://schemas.openxmlformats.org/officeDocument/2006/relationships/image" Target="media/image146.wmf"/><Relationship Id="rId367" Type="http://schemas.openxmlformats.org/officeDocument/2006/relationships/oleObject" Target="embeddings/oleObject196.bin"/><Relationship Id="rId171" Type="http://schemas.openxmlformats.org/officeDocument/2006/relationships/image" Target="media/image80.wmf"/><Relationship Id="rId227" Type="http://schemas.openxmlformats.org/officeDocument/2006/relationships/image" Target="media/image106.png"/><Relationship Id="rId269" Type="http://schemas.openxmlformats.org/officeDocument/2006/relationships/oleObject" Target="embeddings/oleObject137.bin"/><Relationship Id="rId33" Type="http://schemas.openxmlformats.org/officeDocument/2006/relationships/image" Target="media/image14.wmf"/><Relationship Id="rId129" Type="http://schemas.openxmlformats.org/officeDocument/2006/relationships/image" Target="media/image61.wmf"/><Relationship Id="rId280" Type="http://schemas.openxmlformats.org/officeDocument/2006/relationships/image" Target="media/image134.png"/><Relationship Id="rId336" Type="http://schemas.openxmlformats.org/officeDocument/2006/relationships/image" Target="media/image151.wmf"/><Relationship Id="rId75" Type="http://schemas.openxmlformats.org/officeDocument/2006/relationships/image" Target="media/image34.wmf"/><Relationship Id="rId140" Type="http://schemas.openxmlformats.org/officeDocument/2006/relationships/oleObject" Target="embeddings/oleObject68.bin"/><Relationship Id="rId182" Type="http://schemas.openxmlformats.org/officeDocument/2006/relationships/image" Target="media/image84.wmf"/><Relationship Id="rId378" Type="http://schemas.openxmlformats.org/officeDocument/2006/relationships/oleObject" Target="embeddings/oleObject202.bin"/><Relationship Id="rId6" Type="http://schemas.openxmlformats.org/officeDocument/2006/relationships/endnotes" Target="endnotes.xml"/><Relationship Id="rId238" Type="http://schemas.openxmlformats.org/officeDocument/2006/relationships/oleObject" Target="embeddings/oleObject121.bin"/><Relationship Id="rId291" Type="http://schemas.openxmlformats.org/officeDocument/2006/relationships/oleObject" Target="embeddings/oleObject147.bin"/><Relationship Id="rId305" Type="http://schemas.openxmlformats.org/officeDocument/2006/relationships/oleObject" Target="embeddings/oleObject158.bin"/><Relationship Id="rId347" Type="http://schemas.openxmlformats.org/officeDocument/2006/relationships/image" Target="media/image157.wmf"/><Relationship Id="rId44" Type="http://schemas.openxmlformats.org/officeDocument/2006/relationships/oleObject" Target="embeddings/oleObject19.bin"/><Relationship Id="rId86" Type="http://schemas.openxmlformats.org/officeDocument/2006/relationships/oleObject" Target="embeddings/oleObject41.bin"/><Relationship Id="rId151" Type="http://schemas.openxmlformats.org/officeDocument/2006/relationships/oleObject" Target="embeddings/oleObject75.bin"/><Relationship Id="rId193" Type="http://schemas.openxmlformats.org/officeDocument/2006/relationships/oleObject" Target="embeddings/oleObject98.bin"/><Relationship Id="rId207" Type="http://schemas.openxmlformats.org/officeDocument/2006/relationships/image" Target="media/image95.wmf"/><Relationship Id="rId249" Type="http://schemas.openxmlformats.org/officeDocument/2006/relationships/oleObject" Target="embeddings/oleObject127.bin"/><Relationship Id="rId13" Type="http://schemas.openxmlformats.org/officeDocument/2006/relationships/image" Target="media/image4.wmf"/><Relationship Id="rId109" Type="http://schemas.openxmlformats.org/officeDocument/2006/relationships/image" Target="media/image51.wmf"/><Relationship Id="rId260" Type="http://schemas.openxmlformats.org/officeDocument/2006/relationships/oleObject" Target="embeddings/oleObject133.bin"/><Relationship Id="rId316" Type="http://schemas.openxmlformats.org/officeDocument/2006/relationships/oleObject" Target="embeddings/oleObject169.bin"/><Relationship Id="rId55" Type="http://schemas.openxmlformats.org/officeDocument/2006/relationships/oleObject" Target="embeddings/oleObject24.bin"/><Relationship Id="rId97" Type="http://schemas.openxmlformats.org/officeDocument/2006/relationships/image" Target="media/image45.wmf"/><Relationship Id="rId120" Type="http://schemas.openxmlformats.org/officeDocument/2006/relationships/oleObject" Target="embeddings/oleObject58.bin"/><Relationship Id="rId358" Type="http://schemas.openxmlformats.org/officeDocument/2006/relationships/oleObject" Target="embeddings/oleObject191.bin"/><Relationship Id="rId162" Type="http://schemas.openxmlformats.org/officeDocument/2006/relationships/image" Target="media/image76.wmf"/><Relationship Id="rId218" Type="http://schemas.openxmlformats.org/officeDocument/2006/relationships/oleObject" Target="embeddings/oleObject112.bin"/><Relationship Id="rId271" Type="http://schemas.openxmlformats.org/officeDocument/2006/relationships/oleObject" Target="embeddings/oleObject138.bin"/><Relationship Id="rId24" Type="http://schemas.openxmlformats.org/officeDocument/2006/relationships/oleObject" Target="embeddings/oleObject9.bin"/><Relationship Id="rId66" Type="http://schemas.openxmlformats.org/officeDocument/2006/relationships/oleObject" Target="embeddings/oleObject30.bin"/><Relationship Id="rId131" Type="http://schemas.openxmlformats.org/officeDocument/2006/relationships/image" Target="media/image62.wmf"/><Relationship Id="rId327" Type="http://schemas.openxmlformats.org/officeDocument/2006/relationships/oleObject" Target="embeddings/oleObject175.bin"/><Relationship Id="rId369" Type="http://schemas.openxmlformats.org/officeDocument/2006/relationships/image" Target="media/image166.wmf"/><Relationship Id="rId173" Type="http://schemas.openxmlformats.org/officeDocument/2006/relationships/oleObject" Target="embeddings/oleObject87.bin"/><Relationship Id="rId229" Type="http://schemas.openxmlformats.org/officeDocument/2006/relationships/oleObject" Target="embeddings/oleObject116.bin"/><Relationship Id="rId380" Type="http://schemas.openxmlformats.org/officeDocument/2006/relationships/oleObject" Target="embeddings/oleObject203.bin"/><Relationship Id="rId240" Type="http://schemas.openxmlformats.org/officeDocument/2006/relationships/oleObject" Target="embeddings/oleObject122.bin"/><Relationship Id="rId35" Type="http://schemas.openxmlformats.org/officeDocument/2006/relationships/image" Target="media/image15.wmf"/><Relationship Id="rId77" Type="http://schemas.openxmlformats.org/officeDocument/2006/relationships/image" Target="media/image35.wmf"/><Relationship Id="rId100" Type="http://schemas.openxmlformats.org/officeDocument/2006/relationships/oleObject" Target="embeddings/oleObject48.bin"/><Relationship Id="rId282" Type="http://schemas.openxmlformats.org/officeDocument/2006/relationships/oleObject" Target="embeddings/oleObject141.bin"/><Relationship Id="rId338" Type="http://schemas.openxmlformats.org/officeDocument/2006/relationships/image" Target="media/image152.png"/><Relationship Id="rId8" Type="http://schemas.openxmlformats.org/officeDocument/2006/relationships/oleObject" Target="embeddings/oleObject1.bin"/><Relationship Id="rId142" Type="http://schemas.openxmlformats.org/officeDocument/2006/relationships/image" Target="media/image67.wmf"/><Relationship Id="rId184" Type="http://schemas.openxmlformats.org/officeDocument/2006/relationships/image" Target="media/image85.wmf"/><Relationship Id="rId251" Type="http://schemas.openxmlformats.org/officeDocument/2006/relationships/oleObject" Target="embeddings/oleObject128.bin"/><Relationship Id="rId46" Type="http://schemas.openxmlformats.org/officeDocument/2006/relationships/oleObject" Target="embeddings/oleObject20.bin"/><Relationship Id="rId293" Type="http://schemas.openxmlformats.org/officeDocument/2006/relationships/oleObject" Target="embeddings/oleObject148.bin"/><Relationship Id="rId307" Type="http://schemas.openxmlformats.org/officeDocument/2006/relationships/oleObject" Target="embeddings/oleObject160.bin"/><Relationship Id="rId349" Type="http://schemas.openxmlformats.org/officeDocument/2006/relationships/oleObject" Target="embeddings/oleObject186.bin"/><Relationship Id="rId88" Type="http://schemas.openxmlformats.org/officeDocument/2006/relationships/oleObject" Target="embeddings/oleObject42.bin"/><Relationship Id="rId111" Type="http://schemas.openxmlformats.org/officeDocument/2006/relationships/image" Target="media/image52.wmf"/><Relationship Id="rId153" Type="http://schemas.openxmlformats.org/officeDocument/2006/relationships/oleObject" Target="embeddings/oleObject76.bin"/><Relationship Id="rId195" Type="http://schemas.openxmlformats.org/officeDocument/2006/relationships/image" Target="media/image90.wmf"/><Relationship Id="rId209" Type="http://schemas.openxmlformats.org/officeDocument/2006/relationships/image" Target="media/image96.wmf"/><Relationship Id="rId360" Type="http://schemas.openxmlformats.org/officeDocument/2006/relationships/oleObject" Target="embeddings/oleObject192.bin"/><Relationship Id="rId220" Type="http://schemas.openxmlformats.org/officeDocument/2006/relationships/image" Target="media/image102.wmf"/><Relationship Id="rId15" Type="http://schemas.openxmlformats.org/officeDocument/2006/relationships/image" Target="media/image5.wmf"/><Relationship Id="rId57" Type="http://schemas.openxmlformats.org/officeDocument/2006/relationships/oleObject" Target="embeddings/oleObject25.bin"/><Relationship Id="rId262" Type="http://schemas.openxmlformats.org/officeDocument/2006/relationships/image" Target="media/image123.wmf"/><Relationship Id="rId318" Type="http://schemas.openxmlformats.org/officeDocument/2006/relationships/oleObject" Target="embeddings/oleObject170.bin"/><Relationship Id="rId99" Type="http://schemas.openxmlformats.org/officeDocument/2006/relationships/image" Target="media/image46.wmf"/><Relationship Id="rId122" Type="http://schemas.openxmlformats.org/officeDocument/2006/relationships/oleObject" Target="embeddings/oleObject59.bin"/><Relationship Id="rId164" Type="http://schemas.openxmlformats.org/officeDocument/2006/relationships/image" Target="media/image77.wmf"/><Relationship Id="rId371" Type="http://schemas.openxmlformats.org/officeDocument/2006/relationships/image" Target="media/image167.wmf"/><Relationship Id="rId26" Type="http://schemas.openxmlformats.org/officeDocument/2006/relationships/oleObject" Target="embeddings/oleObject10.bin"/><Relationship Id="rId231" Type="http://schemas.openxmlformats.org/officeDocument/2006/relationships/oleObject" Target="embeddings/oleObject117.bin"/><Relationship Id="rId273" Type="http://schemas.openxmlformats.org/officeDocument/2006/relationships/oleObject" Target="embeddings/oleObject139.bin"/><Relationship Id="rId329" Type="http://schemas.openxmlformats.org/officeDocument/2006/relationships/oleObject" Target="embeddings/oleObject176.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437</TotalTime>
  <Pages>1</Pages>
  <Words>13821</Words>
  <Characters>23913</Characters>
  <Application>Microsoft Office Word</Application>
  <DocSecurity>0</DocSecurity>
  <Lines>996</Lines>
  <Paragraphs>628</Paragraphs>
  <ScaleCrop>false</ScaleCrop>
  <Company>番茄花园</Company>
  <LinksUpToDate>false</LinksUpToDate>
  <CharactersWithSpaces>37106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Moments in Toll Plaza May be Less Annoying If</dc:title>
  <dc:creator>kev</dc:creator>
  <cp:lastModifiedBy>星博 毛</cp:lastModifiedBy>
  <cp:revision>14</cp:revision>
  <cp:lastPrinted>2026-02-01T13:33:00Z</cp:lastPrinted>
  <dcterms:created xsi:type="dcterms:W3CDTF">2026-02-01T15:41:00Z</dcterms:created>
  <dcterms:modified xsi:type="dcterms:W3CDTF">2026-02-02T11:13:00Z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0F5FD0010B85476395A1707544C077CC_13</vt:lpwstr>
  </property>
  <property fmtid="{D5CDD505-2E9C-101B-9397-08002B2CF9AE}" pid="4" name="KSOTemplateDocerSaveRecord">
    <vt:lpwstr>eyJoZGlkIjoiZDc1ZjNmMDk0NWFhNjg2YWU2ZDlmOThlYjIyMWYxMzYiLCJ1c2VySWQiOiIxMTcwMjg0ODg5In0=</vt:lpwstr>
  </property>
  <property fmtid="{D5CDD505-2E9C-101B-9397-08002B2CF9AE}" pid="5" name="AMWinEqns">
    <vt:bool>true</vt:bool>
  </property>
  <property fmtid="{D5CDD505-2E9C-101B-9397-08002B2CF9AE}" pid="6" name="AMEquationNumber2">
    <vt:lpwstr>(#S1.#E1)</vt:lpwstr>
  </property>
  <property fmtid="{D5CDD505-2E9C-101B-9397-08002B2CF9AE}" pid="7" name="AMEquationSection">
    <vt:lpwstr>1</vt:lpwstr>
  </property>
  <property fmtid="{D5CDD505-2E9C-101B-9397-08002B2CF9AE}" pid="8" name="MTEquationNumber2">
    <vt:lpwstr>(#S1.#E1)</vt:lpwstr>
  </property>
  <property fmtid="{D5CDD505-2E9C-101B-9397-08002B2CF9AE}" pid="9" name="MTEquationSection">
    <vt:lpwstr>1</vt:lpwstr>
  </property>
</Properties>
</file>