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tbl>
      <w:tblPr>
        <w:tblStyle w:val="16"/>
        <w:tblpPr w:leftFromText="180" w:rightFromText="180" w:vertAnchor="page" w:horzAnchor="margin" w:tblpY="582"/>
        <w:tblOverlap w:val="never"/>
        <w:tblW w:w="0" w:type="auto"/>
        <w:tblInd w:w="0" w:type="dxa"/>
        <w:tblLayout w:type="autofit"/>
        <w:tblCellMar>
          <w:top w:w="0" w:type="dxa"/>
          <w:left w:w="108" w:type="dxa"/>
          <w:bottom w:w="0" w:type="dxa"/>
          <w:right w:w="108" w:type="dxa"/>
        </w:tblCellMar>
      </w:tblPr>
      <w:tblGrid>
        <w:gridCol w:w="3192"/>
        <w:gridCol w:w="3192"/>
        <w:gridCol w:w="3192"/>
      </w:tblGrid>
      <w:tr w14:paraId="393AD806">
        <w:tblPrEx>
          <w:tblCellMar>
            <w:top w:w="0" w:type="dxa"/>
            <w:left w:w="108" w:type="dxa"/>
            <w:bottom w:w="0" w:type="dxa"/>
            <w:right w:w="108" w:type="dxa"/>
          </w:tblCellMar>
        </w:tblPrEx>
        <w:tc>
          <w:tcPr>
            <w:tcW w:w="3192" w:type="dxa"/>
          </w:tcPr>
          <w:p w14:paraId="5E591924">
            <w:pPr>
              <w:jc w:val="center"/>
            </w:pPr>
            <w:r>
              <w:rPr>
                <w:b/>
                <w:sz w:val="24"/>
                <w:szCs w:val="24"/>
              </w:rPr>
              <w:t>Problem Chosen</w:t>
            </w:r>
            <w:r>
              <w:rPr>
                <w:b/>
              </w:rPr>
              <w:br w:type="textWrapping"/>
            </w:r>
            <w:r>
              <w:rPr>
                <w:color w:val="FF0000"/>
                <w:sz w:val="40"/>
                <w:szCs w:val="40"/>
              </w:rPr>
              <w:t>B</w:t>
            </w:r>
          </w:p>
        </w:tc>
        <w:tc>
          <w:tcPr>
            <w:tcW w:w="3192" w:type="dxa"/>
          </w:tcPr>
          <w:p w14:paraId="1B266EE5">
            <w:pPr>
              <w:jc w:val="center"/>
            </w:pPr>
            <w:r>
              <w:rPr>
                <w:b/>
                <w:bCs/>
                <w:sz w:val="24"/>
                <w:szCs w:val="24"/>
              </w:rPr>
              <w:t>202</w:t>
            </w:r>
            <w:r>
              <w:rPr>
                <w:rFonts w:hint="eastAsia"/>
                <w:b/>
                <w:bCs/>
                <w:sz w:val="24"/>
                <w:szCs w:val="24"/>
              </w:rPr>
              <w:t>6</w:t>
            </w:r>
            <w:r>
              <w:rPr>
                <w:b/>
                <w:bCs/>
                <w:sz w:val="24"/>
                <w:szCs w:val="24"/>
              </w:rPr>
              <w:br w:type="textWrapping"/>
            </w:r>
            <w:r>
              <w:rPr>
                <w:b/>
                <w:bCs/>
                <w:sz w:val="24"/>
                <w:szCs w:val="24"/>
              </w:rPr>
              <w:t>MCM/ICM</w:t>
            </w:r>
            <w:r>
              <w:rPr>
                <w:b/>
                <w:bCs/>
                <w:sz w:val="24"/>
                <w:szCs w:val="24"/>
              </w:rPr>
              <w:br w:type="textWrapping"/>
            </w:r>
            <w:r>
              <w:rPr>
                <w:b/>
                <w:bCs/>
                <w:sz w:val="24"/>
                <w:szCs w:val="24"/>
              </w:rPr>
              <w:t>Summary Sheet</w:t>
            </w:r>
          </w:p>
        </w:tc>
        <w:tc>
          <w:tcPr>
            <w:tcW w:w="3192" w:type="dxa"/>
          </w:tcPr>
          <w:p w14:paraId="2C79017D">
            <w:pPr>
              <w:jc w:val="center"/>
            </w:pPr>
            <w:r>
              <w:rPr>
                <w:b/>
                <w:sz w:val="24"/>
                <w:szCs w:val="24"/>
              </w:rPr>
              <w:t>Team Control Number</w:t>
            </w:r>
            <w:r>
              <w:rPr>
                <w:b/>
              </w:rPr>
              <w:br w:type="textWrapping"/>
            </w:r>
            <w:r>
              <w:rPr>
                <w:rFonts w:hint="eastAsia"/>
                <w:color w:val="FF0000"/>
                <w:sz w:val="40"/>
                <w:szCs w:val="40"/>
              </w:rPr>
              <w:t>2601727</w:t>
            </w:r>
          </w:p>
        </w:tc>
      </w:tr>
    </w:tbl>
    <w:p w14:paraId="4950FF3E">
      <w:pPr>
        <w:widowControl/>
        <w:jc w:val="center"/>
        <w:rPr>
          <w:color w:val="000000"/>
          <w:kern w:val="0"/>
          <w:sz w:val="20"/>
        </w:rPr>
      </w:pPr>
      <w:r>
        <w:pict>
          <v:rect id="_x0000_i1025" o:spt="1" style="height:1.5pt;width:468pt;" fillcolor="#000000" filled="t" stroked="f" coordsize="21600,21600" o:hr="t" o:hrstd="t" o:hrnoshade="t" o:hralign="center">
            <v:path/>
            <v:fill on="t" focussize="0,0"/>
            <v:stroke on="f"/>
            <v:imagedata o:title=""/>
            <o:lock v:ext="edit"/>
            <w10:wrap type="none"/>
            <w10:anchorlock/>
          </v:rect>
        </w:pict>
      </w:r>
    </w:p>
    <w:p w14:paraId="7318DAB2">
      <w:pPr>
        <w:jc w:val="center"/>
        <w:rPr>
          <w:rStyle w:val="32"/>
          <w:b/>
          <w:color w:val="222222"/>
          <w:sz w:val="36"/>
          <w:szCs w:val="36"/>
          <w:lang w:val="en"/>
        </w:rPr>
      </w:pPr>
      <w:r>
        <w:rPr>
          <w:rStyle w:val="32"/>
          <w:b/>
          <w:color w:val="222222"/>
          <w:sz w:val="36"/>
          <w:szCs w:val="36"/>
          <w:lang w:val="en"/>
        </w:rPr>
        <w:t>Balancing Velocity, Economy and Ecology:</w:t>
      </w:r>
      <w:r>
        <w:rPr>
          <w:rStyle w:val="32"/>
          <w:rFonts w:hint="eastAsia"/>
          <w:b/>
          <w:color w:val="222222"/>
          <w:sz w:val="36"/>
          <w:szCs w:val="36"/>
          <w:lang w:val="en"/>
        </w:rPr>
        <w:t xml:space="preserve"> </w:t>
      </w:r>
      <w:r>
        <w:rPr>
          <w:rStyle w:val="32"/>
          <w:b/>
          <w:color w:val="222222"/>
          <w:sz w:val="36"/>
          <w:szCs w:val="36"/>
          <w:lang w:val="en"/>
        </w:rPr>
        <w:t xml:space="preserve">A Robust Hybrid Logistics Framework for Sustainable Lunar Colonization </w:t>
      </w:r>
    </w:p>
    <w:p w14:paraId="75C171CC">
      <w:pPr>
        <w:spacing w:line="360" w:lineRule="exact"/>
        <w:jc w:val="center"/>
        <w:rPr>
          <w:b/>
          <w:sz w:val="28"/>
          <w:szCs w:val="28"/>
        </w:rPr>
      </w:pPr>
      <w:r>
        <w:rPr>
          <w:b/>
          <w:sz w:val="28"/>
          <w:szCs w:val="28"/>
        </w:rPr>
        <w:t>Summary</w:t>
      </w:r>
    </w:p>
    <w:p w14:paraId="7F45C525">
      <w:pPr>
        <w:spacing w:after="156" w:afterLines="50"/>
        <w:ind w:firstLine="480" w:firstLineChars="200"/>
        <w:rPr>
          <w:sz w:val="24"/>
          <w:szCs w:val="24"/>
        </w:rPr>
      </w:pPr>
      <w:r>
        <w:rPr>
          <w:sz w:val="24"/>
          <w:szCs w:val="24"/>
        </w:rPr>
        <w:t xml:space="preserve">The establishment of a self-sustaining lunar colony imposes unprecedented logistical challenges characterized by massive volumes (100 million tons), extreme costs, and stochastic risks. This paper develops </w:t>
      </w:r>
      <w:r>
        <w:rPr>
          <w:b/>
          <w:bCs/>
          <w:sz w:val="24"/>
          <w:szCs w:val="24"/>
        </w:rPr>
        <w:t>LUNALINK</w:t>
      </w:r>
      <w:r>
        <w:rPr>
          <w:sz w:val="24"/>
          <w:szCs w:val="24"/>
        </w:rPr>
        <w:t>, a comprehensive systems engineering framework designed to optimize the Earth-Moon logistics network by balancing the immediacy of chemical rockets with the long-term sustainability of space elevators.</w:t>
      </w:r>
    </w:p>
    <w:p w14:paraId="32A92992">
      <w:pPr>
        <w:spacing w:after="156" w:afterLines="50"/>
        <w:ind w:firstLine="482" w:firstLineChars="200"/>
        <w:rPr>
          <w:sz w:val="24"/>
          <w:szCs w:val="24"/>
        </w:rPr>
      </w:pPr>
      <w:r>
        <w:rPr>
          <w:b/>
          <w:bCs/>
          <w:sz w:val="24"/>
          <w:szCs w:val="24"/>
        </w:rPr>
        <w:t>For Phase I: Strategic Logistics Planning</w:t>
      </w:r>
      <w:r>
        <w:rPr>
          <w:sz w:val="24"/>
          <w:szCs w:val="24"/>
        </w:rPr>
        <w:t xml:space="preserve">, we developed a </w:t>
      </w:r>
      <w:r>
        <w:rPr>
          <w:b/>
          <w:bCs/>
          <w:sz w:val="24"/>
          <w:szCs w:val="24"/>
        </w:rPr>
        <w:t>Dynamic Logistics Optimization Model</w:t>
      </w:r>
      <w:r>
        <w:rPr>
          <w:sz w:val="24"/>
          <w:szCs w:val="24"/>
        </w:rPr>
        <w:t xml:space="preserve"> using </w:t>
      </w:r>
      <w:r>
        <w:rPr>
          <w:b/>
          <w:bCs/>
          <w:sz w:val="24"/>
          <w:szCs w:val="24"/>
        </w:rPr>
        <w:t>Mixed-Integer Programming (MIP)</w:t>
      </w:r>
      <w:r>
        <w:rPr>
          <w:sz w:val="24"/>
          <w:szCs w:val="24"/>
        </w:rPr>
        <w:t xml:space="preserve"> to determine the optimal transport architecture. Integrating </w:t>
      </w:r>
      <w:r>
        <w:rPr>
          <w:b/>
          <w:bCs/>
          <w:sz w:val="24"/>
          <w:szCs w:val="24"/>
        </w:rPr>
        <w:t>Wright’s Law</w:t>
      </w:r>
      <w:r>
        <w:rPr>
          <w:sz w:val="24"/>
          <w:szCs w:val="24"/>
        </w:rPr>
        <w:t xml:space="preserve"> to simulate technological learning curves, we analyzed the cost-time trade-off. Our results reject single-mode strategies, favoring a </w:t>
      </w:r>
      <w:r>
        <w:rPr>
          <w:b/>
          <w:bCs/>
          <w:sz w:val="24"/>
          <w:szCs w:val="24"/>
        </w:rPr>
        <w:t>Hybrid Strategy</w:t>
      </w:r>
      <w:r>
        <w:rPr>
          <w:sz w:val="24"/>
          <w:szCs w:val="24"/>
        </w:rPr>
        <w:t xml:space="preserve"> where rockets provide early-stage responsiveness while Space Elevators handle bulk transport. In a deterministic environment, this approach minimizes the weighted objective of total cost and construction duration.</w:t>
      </w:r>
    </w:p>
    <w:p w14:paraId="1EAC9158">
      <w:pPr>
        <w:spacing w:after="156" w:afterLines="50"/>
        <w:ind w:firstLine="482" w:firstLineChars="200"/>
        <w:rPr>
          <w:sz w:val="24"/>
          <w:szCs w:val="24"/>
        </w:rPr>
      </w:pPr>
      <w:r>
        <w:rPr>
          <w:b/>
          <w:bCs/>
          <w:sz w:val="24"/>
          <w:szCs w:val="24"/>
        </w:rPr>
        <w:t>For Phase II: Resilience &amp; Risk Quantification</w:t>
      </w:r>
      <w:r>
        <w:rPr>
          <w:sz w:val="24"/>
          <w:szCs w:val="24"/>
        </w:rPr>
        <w:t>, we transitioned from a static optimum to a stochastic reality.</w:t>
      </w:r>
      <w:r>
        <w:rPr>
          <w:rFonts w:hint="eastAsia"/>
          <w:sz w:val="24"/>
          <w:szCs w:val="24"/>
        </w:rPr>
        <w:t xml:space="preserve"> A</w:t>
      </w:r>
      <w:r>
        <w:rPr>
          <w:sz w:val="24"/>
          <w:szCs w:val="24"/>
        </w:rPr>
        <w:t xml:space="preserve">ddressing the 0% success rate of deterministic plans under </w:t>
      </w:r>
      <w:r>
        <w:rPr>
          <w:b/>
          <w:bCs/>
          <w:sz w:val="24"/>
          <w:szCs w:val="24"/>
        </w:rPr>
        <w:t>Monte Carlo</w:t>
      </w:r>
      <w:r>
        <w:rPr>
          <w:sz w:val="24"/>
          <w:szCs w:val="24"/>
        </w:rPr>
        <w:t xml:space="preserve"> </w:t>
      </w:r>
      <w:r>
        <w:rPr>
          <w:b/>
          <w:bCs/>
          <w:sz w:val="24"/>
          <w:szCs w:val="24"/>
        </w:rPr>
        <w:t>stress testing</w:t>
      </w:r>
      <w:r>
        <w:rPr>
          <w:sz w:val="24"/>
          <w:szCs w:val="24"/>
        </w:rPr>
        <w:t xml:space="preserve">, we introduced a </w:t>
      </w:r>
      <w:r>
        <w:rPr>
          <w:b/>
          <w:bCs/>
          <w:sz w:val="24"/>
          <w:szCs w:val="24"/>
        </w:rPr>
        <w:t>"Dual-Buffer" Robust Optimization Strategy</w:t>
      </w:r>
      <w:r>
        <w:rPr>
          <w:sz w:val="24"/>
          <w:szCs w:val="24"/>
        </w:rPr>
        <w:t xml:space="preserve">, incorporating demand-side safety stocks and supply-side capacity discount factors. While this resilience strategy increases the budget to </w:t>
      </w:r>
      <w:r>
        <w:rPr>
          <w:b/>
          <w:bCs/>
          <w:sz w:val="24"/>
          <w:szCs w:val="24"/>
        </w:rPr>
        <w:t>$86.3 Trillion</w:t>
      </w:r>
      <w:r>
        <w:rPr>
          <w:sz w:val="24"/>
          <w:szCs w:val="24"/>
        </w:rPr>
        <w:t xml:space="preserve"> and extends the timeline to </w:t>
      </w:r>
      <w:r>
        <w:rPr>
          <w:b/>
          <w:bCs/>
          <w:sz w:val="24"/>
          <w:szCs w:val="24"/>
        </w:rPr>
        <w:t>147 years</w:t>
      </w:r>
      <w:r>
        <w:rPr>
          <w:sz w:val="24"/>
          <w:szCs w:val="24"/>
        </w:rPr>
        <w:t xml:space="preserve">, it restores the mission success rate to </w:t>
      </w:r>
      <w:r>
        <w:rPr>
          <w:b/>
          <w:bCs/>
          <w:sz w:val="24"/>
          <w:szCs w:val="24"/>
        </w:rPr>
        <w:t>100%</w:t>
      </w:r>
      <w:r>
        <w:rPr>
          <w:sz w:val="24"/>
          <w:szCs w:val="24"/>
        </w:rPr>
        <w:t>, effectively quantifying the "insurance premium" of reliability.</w:t>
      </w:r>
    </w:p>
    <w:p w14:paraId="5D50A57F">
      <w:pPr>
        <w:spacing w:after="156" w:afterLines="50"/>
        <w:ind w:firstLine="482" w:firstLineChars="200"/>
        <w:rPr>
          <w:sz w:val="24"/>
          <w:szCs w:val="24"/>
        </w:rPr>
      </w:pPr>
      <w:r>
        <w:rPr>
          <w:b/>
          <w:bCs/>
          <w:sz w:val="24"/>
          <w:szCs w:val="24"/>
        </w:rPr>
        <w:t>For Phase III: Operational Metabolism</w:t>
      </w:r>
      <w:r>
        <w:rPr>
          <w:sz w:val="24"/>
          <w:szCs w:val="24"/>
        </w:rPr>
        <w:t xml:space="preserve">, we constructed a </w:t>
      </w:r>
      <w:r>
        <w:rPr>
          <w:b/>
          <w:bCs/>
          <w:sz w:val="24"/>
          <w:szCs w:val="24"/>
        </w:rPr>
        <w:t>Metabolic Supply Chain Model</w:t>
      </w:r>
      <w:r>
        <w:rPr>
          <w:sz w:val="24"/>
          <w:szCs w:val="24"/>
        </w:rPr>
        <w:t xml:space="preserve"> based on </w:t>
      </w:r>
      <w:r>
        <w:rPr>
          <w:b/>
          <w:bCs/>
          <w:sz w:val="24"/>
          <w:szCs w:val="24"/>
        </w:rPr>
        <w:t>Inventory Control Theory</w:t>
      </w:r>
      <w:r>
        <w:rPr>
          <w:sz w:val="24"/>
          <w:szCs w:val="24"/>
        </w:rPr>
        <w:t xml:space="preserve"> to sustain a 100,000-person colony. Analysis confirms the space elevator as the sole financially viable artery, reducing marginal transport costs by</w:t>
      </w:r>
      <w:r>
        <w:rPr>
          <w:b/>
          <w:bCs/>
          <w:sz w:val="24"/>
          <w:szCs w:val="24"/>
        </w:rPr>
        <w:t xml:space="preserve"> 99.9% </w:t>
      </w:r>
      <w:r>
        <w:rPr>
          <w:sz w:val="24"/>
          <w:szCs w:val="24"/>
        </w:rPr>
        <w:t xml:space="preserve">compared to rocketry. Our proposed </w:t>
      </w:r>
      <w:r>
        <w:rPr>
          <w:b/>
          <w:bCs/>
          <w:sz w:val="24"/>
          <w:szCs w:val="24"/>
        </w:rPr>
        <w:t>"Weekly Pulse" Schedule</w:t>
      </w:r>
      <w:r>
        <w:rPr>
          <w:sz w:val="24"/>
          <w:szCs w:val="24"/>
        </w:rPr>
        <w:t xml:space="preserve"> ensures water inventory remains above safety thresholds even during 45-day elevator outages.</w:t>
      </w:r>
    </w:p>
    <w:p w14:paraId="79E9F2BE">
      <w:pPr>
        <w:spacing w:after="156" w:afterLines="50" w:line="360" w:lineRule="exact"/>
        <w:ind w:firstLine="482" w:firstLineChars="200"/>
        <w:rPr>
          <w:sz w:val="24"/>
          <w:szCs w:val="24"/>
        </w:rPr>
      </w:pPr>
      <w:r>
        <w:rPr>
          <w:b/>
          <w:bCs/>
          <w:sz w:val="24"/>
          <w:szCs w:val="24"/>
        </w:rPr>
        <w:t>For Phase IV: Environmental Evaluation</w:t>
      </w:r>
      <w:r>
        <w:rPr>
          <w:sz w:val="24"/>
          <w:szCs w:val="24"/>
        </w:rPr>
        <w:t xml:space="preserve">, we internalized negative externalities such as atmospheric pollution and space debris into a </w:t>
      </w:r>
      <w:r>
        <w:rPr>
          <w:b/>
          <w:bCs/>
          <w:sz w:val="24"/>
          <w:szCs w:val="24"/>
        </w:rPr>
        <w:t>Multi-Objective Optimization Model</w:t>
      </w:r>
      <w:r>
        <w:rPr>
          <w:sz w:val="24"/>
          <w:szCs w:val="24"/>
        </w:rPr>
        <w:t xml:space="preserve">. By defining an </w:t>
      </w:r>
      <w:r>
        <w:rPr>
          <w:b/>
          <w:bCs/>
          <w:sz w:val="24"/>
          <w:szCs w:val="24"/>
        </w:rPr>
        <w:t>Environmental Impact Index (EII)</w:t>
      </w:r>
      <w:r>
        <w:rPr>
          <w:sz w:val="24"/>
          <w:szCs w:val="24"/>
        </w:rPr>
        <w:t>, we identified a Pareto-optimal decision interval for the environmental weight parameter</w:t>
      </w:r>
      <w:r>
        <w:rPr>
          <w:rFonts w:hint="eastAsia"/>
          <w:sz w:val="24"/>
          <w:szCs w:val="24"/>
        </w:rPr>
        <w:t xml:space="preserve"> </w:t>
      </w:r>
      <w:r>
        <w:rPr>
          <w:position w:val="-12"/>
          <w:sz w:val="24"/>
          <w:szCs w:val="24"/>
        </w:rPr>
        <w:object>
          <v:shape id="_x0000_i1026" o:spt="75" type="#_x0000_t75" style="height:17.75pt;width:83.85pt;" o:ole="t" filled="f" o:preferrelative="t" stroked="f" coordsize="21600,21600">
            <v:path/>
            <v:fill on="f" focussize="0,0"/>
            <v:stroke on="f" joinstyle="miter"/>
            <v:imagedata r:id="rId13" o:title=""/>
            <o:lock v:ext="edit" aspectratio="t"/>
            <w10:wrap type="none"/>
            <w10:anchorlock/>
          </v:shape>
          <o:OLEObject Type="Embed" ProgID="Equation.AxMath" ShapeID="_x0000_i1026" DrawAspect="Content" ObjectID="_1468075725" r:id="rId12">
            <o:LockedField>false</o:LockedField>
          </o:OLEObject>
        </w:object>
      </w:r>
      <w:r>
        <w:rPr>
          <w:sz w:val="24"/>
          <w:szCs w:val="24"/>
        </w:rPr>
        <w:t xml:space="preserve">. This balance suppresses environmental damage by over </w:t>
      </w:r>
      <w:r>
        <w:rPr>
          <w:b/>
          <w:bCs/>
          <w:sz w:val="24"/>
          <w:szCs w:val="24"/>
        </w:rPr>
        <w:t>60%</w:t>
      </w:r>
      <w:r>
        <w:rPr>
          <w:sz w:val="24"/>
          <w:szCs w:val="24"/>
        </w:rPr>
        <w:t xml:space="preserve"> while maintaining a feasible construction schedule, advocating for a shift from pure cost minimization to </w:t>
      </w:r>
      <w:r>
        <w:rPr>
          <w:b/>
          <w:bCs/>
          <w:sz w:val="24"/>
          <w:szCs w:val="24"/>
        </w:rPr>
        <w:t>Sustainable Interstellar Governance</w:t>
      </w:r>
      <w:r>
        <w:rPr>
          <w:sz w:val="24"/>
          <w:szCs w:val="24"/>
        </w:rPr>
        <w:t>.</w:t>
      </w:r>
    </w:p>
    <w:p w14:paraId="6DE87BFE">
      <w:pPr>
        <w:spacing w:after="156" w:afterLines="50"/>
        <w:ind w:firstLine="480" w:firstLineChars="200"/>
        <w:rPr>
          <w:sz w:val="24"/>
          <w:szCs w:val="24"/>
        </w:rPr>
      </w:pPr>
      <w:r>
        <w:rPr>
          <w:sz w:val="24"/>
          <w:szCs w:val="24"/>
        </w:rPr>
        <w:t xml:space="preserve">In conclusion, LUNALINK validates that sustainable interstellar expansion requires shifting from pure cost minimization to robust governance. Validated by </w:t>
      </w:r>
      <w:r>
        <w:rPr>
          <w:b/>
          <w:bCs/>
          <w:sz w:val="24"/>
          <w:szCs w:val="24"/>
        </w:rPr>
        <w:t>Morris Sensitivity Analysis</w:t>
      </w:r>
      <w:r>
        <w:rPr>
          <w:sz w:val="24"/>
          <w:szCs w:val="24"/>
        </w:rPr>
        <w:t>, our framework provides the Moon Colony Management (MCM) Agency with a scientifically grounded, risk-resistant roadmap.</w:t>
      </w:r>
    </w:p>
    <w:p w14:paraId="0A4DAAF6">
      <w:pPr>
        <w:rPr>
          <w:color w:val="000000"/>
          <w:kern w:val="0"/>
          <w:sz w:val="24"/>
        </w:rPr>
        <w:sectPr>
          <w:headerReference r:id="rId5" w:type="first"/>
          <w:footerReference r:id="rId8" w:type="first"/>
          <w:headerReference r:id="rId3" w:type="default"/>
          <w:footerReference r:id="rId6" w:type="default"/>
          <w:headerReference r:id="rId4" w:type="even"/>
          <w:footerReference r:id="rId7" w:type="even"/>
          <w:pgSz w:w="11906" w:h="16838"/>
          <w:pgMar w:top="1440" w:right="1080" w:bottom="1440" w:left="1080" w:header="0" w:footer="992" w:gutter="0"/>
          <w:cols w:space="720" w:num="1"/>
          <w:titlePg/>
          <w:docGrid w:type="lines" w:linePitch="312" w:charSpace="0"/>
        </w:sectPr>
      </w:pPr>
      <w:r>
        <w:rPr>
          <w:b/>
          <w:bCs/>
          <w:sz w:val="24"/>
          <w:szCs w:val="24"/>
        </w:rPr>
        <w:t>Key words</w:t>
      </w:r>
      <w:r>
        <w:rPr>
          <w:sz w:val="24"/>
          <w:szCs w:val="24"/>
        </w:rPr>
        <w:t>: Earth-Moon Logistics; Hybrid Transportation; Robust Optimization; Monte Carlo Simulation; Space Elevator; Sustainable Governance</w:t>
      </w:r>
    </w:p>
    <w:p w14:paraId="13B9277D">
      <w:pPr>
        <w:spacing w:before="240" w:after="240"/>
        <w:jc w:val="center"/>
      </w:pPr>
      <w:bookmarkStart w:id="0" w:name="_Toc471658405"/>
      <w:r>
        <w:rPr>
          <w:b/>
          <w:sz w:val="36"/>
        </w:rPr>
        <w:t>Contents</w:t>
      </w:r>
      <w:bookmarkEnd w:id="0"/>
      <w:r>
        <w:rPr>
          <w:b/>
        </w:rPr>
        <w:fldChar w:fldCharType="begin"/>
      </w:r>
      <w:r>
        <w:rPr>
          <w:b/>
        </w:rPr>
        <w:instrText xml:space="preserve"> TOC \o "1-3" \h \z \u </w:instrText>
      </w:r>
      <w:r>
        <w:rPr>
          <w:b/>
        </w:rPr>
        <w:fldChar w:fldCharType="separate"/>
      </w:r>
    </w:p>
    <w:p w14:paraId="412CA247">
      <w:pPr>
        <w:pStyle w:val="12"/>
        <w:rPr>
          <w:rFonts w:hint="eastAsia" w:asciiTheme="minorHAnsi" w:hAnsiTheme="minorHAnsi" w:eastAsiaTheme="minorEastAsia" w:cstheme="minorBidi"/>
          <w:b w:val="0"/>
          <w:sz w:val="22"/>
          <w:szCs w:val="24"/>
          <w14:ligatures w14:val="standardContextual"/>
        </w:rPr>
      </w:pPr>
      <w:r>
        <w:fldChar w:fldCharType="begin"/>
      </w:r>
      <w:r>
        <w:instrText xml:space="preserve"> HYPERLINK \l "_Toc220977375" </w:instrText>
      </w:r>
      <w:r>
        <w:fldChar w:fldCharType="separate"/>
      </w:r>
      <w:r>
        <w:rPr>
          <w:rStyle w:val="24"/>
          <w:rFonts w:hint="eastAsia"/>
        </w:rPr>
        <w:t>1 Introduction</w:t>
      </w:r>
      <w:r>
        <w:rPr>
          <w:rFonts w:hint="eastAsia"/>
        </w:rPr>
        <w:tab/>
      </w:r>
      <w:r>
        <w:rPr>
          <w:rFonts w:hint="eastAsia"/>
        </w:rPr>
        <w:fldChar w:fldCharType="begin"/>
      </w:r>
      <w:r>
        <w:rPr>
          <w:rFonts w:hint="eastAsia"/>
        </w:rPr>
        <w:instrText xml:space="preserve"> </w:instrText>
      </w:r>
      <w:r>
        <w:instrText xml:space="preserve">PAGEREF _Toc220977375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685A5CA6">
      <w:pPr>
        <w:pStyle w:val="14"/>
        <w:tabs>
          <w:tab w:val="left" w:pos="800"/>
        </w:tabs>
        <w:ind w:left="420"/>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"_Toc220977376" </w:instrText>
      </w:r>
      <w:r>
        <w:fldChar w:fldCharType="separate"/>
      </w:r>
      <w:r>
        <w:rPr>
          <w:rStyle w:val="24"/>
          <w:rFonts w:hint="eastAsia"/>
        </w:rPr>
        <w:t>1.1</w:t>
      </w:r>
      <w:r>
        <w:rPr>
          <w:rFonts w:hint="eastAsia" w:asciiTheme="minorHAnsi" w:hAnsiTheme="minorHAnsi" w:eastAsiaTheme="minorEastAsia" w:cstheme="minorBidi"/>
          <w:kern w:val="2"/>
          <w:sz w:val="22"/>
          <w:szCs w:val="24"/>
          <w14:ligatures w14:val="standardContextual"/>
        </w:rPr>
        <w:tab/>
      </w:r>
      <w:r>
        <w:rPr>
          <w:rStyle w:val="24"/>
          <w:rFonts w:hint="eastAsia"/>
        </w:rPr>
        <w:t>Background</w:t>
      </w:r>
      <w:r>
        <w:rPr>
          <w:rFonts w:hint="eastAsia"/>
        </w:rPr>
        <w:tab/>
      </w:r>
      <w:r>
        <w:rPr>
          <w:rFonts w:hint="eastAsia"/>
        </w:rPr>
        <w:fldChar w:fldCharType="begin"/>
      </w:r>
      <w:r>
        <w:rPr>
          <w:rFonts w:hint="eastAsia"/>
        </w:rPr>
        <w:instrText xml:space="preserve"> </w:instrText>
      </w:r>
      <w:r>
        <w:instrText xml:space="preserve">PAGEREF _Toc220977376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6DA14ADB">
      <w:pPr>
        <w:pStyle w:val="14"/>
        <w:tabs>
          <w:tab w:val="left" w:pos="800"/>
        </w:tabs>
        <w:ind w:left="420"/>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"_Toc220977377" </w:instrText>
      </w:r>
      <w:r>
        <w:fldChar w:fldCharType="separate"/>
      </w:r>
      <w:r>
        <w:rPr>
          <w:rStyle w:val="24"/>
          <w:rFonts w:hint="eastAsia" w:eastAsia="宋体"/>
        </w:rPr>
        <w:t>1.2</w:t>
      </w:r>
      <w:r>
        <w:rPr>
          <w:rFonts w:hint="eastAsia" w:asciiTheme="minorHAnsi" w:hAnsiTheme="minorHAnsi" w:eastAsiaTheme="minorEastAsia" w:cstheme="minorBidi"/>
          <w:kern w:val="2"/>
          <w:sz w:val="22"/>
          <w:szCs w:val="24"/>
          <w14:ligatures w14:val="standardContextual"/>
        </w:rPr>
        <w:tab/>
      </w:r>
      <w:r>
        <w:rPr>
          <w:rStyle w:val="24"/>
          <w:rFonts w:hint="eastAsia" w:eastAsia="宋体"/>
        </w:rPr>
        <w:t>Problem Restatement</w:t>
      </w:r>
      <w:r>
        <w:rPr>
          <w:rFonts w:hint="eastAsia"/>
        </w:rPr>
        <w:tab/>
      </w:r>
      <w:r>
        <w:rPr>
          <w:rFonts w:hint="eastAsia"/>
        </w:rPr>
        <w:fldChar w:fldCharType="begin"/>
      </w:r>
      <w:r>
        <w:rPr>
          <w:rFonts w:hint="eastAsia"/>
        </w:rPr>
        <w:instrText xml:space="preserve"> </w:instrText>
      </w:r>
      <w:r>
        <w:instrText xml:space="preserve">PAGEREF _Toc220977377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5FC1ABBE">
      <w:pPr>
        <w:pStyle w:val="14"/>
        <w:tabs>
          <w:tab w:val="left" w:pos="800"/>
        </w:tabs>
        <w:ind w:left="420"/>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"_Toc220977378" </w:instrText>
      </w:r>
      <w:r>
        <w:fldChar w:fldCharType="separate"/>
      </w:r>
      <w:r>
        <w:rPr>
          <w:rStyle w:val="24"/>
          <w:rFonts w:hint="eastAsia" w:eastAsia="宋体"/>
        </w:rPr>
        <w:t>1.3</w:t>
      </w:r>
      <w:r>
        <w:rPr>
          <w:rFonts w:hint="eastAsia" w:asciiTheme="minorHAnsi" w:hAnsiTheme="minorHAnsi" w:eastAsiaTheme="minorEastAsia" w:cstheme="minorBidi"/>
          <w:kern w:val="2"/>
          <w:sz w:val="22"/>
          <w:szCs w:val="24"/>
          <w14:ligatures w14:val="standardContextual"/>
        </w:rPr>
        <w:tab/>
      </w:r>
      <w:r>
        <w:rPr>
          <w:rStyle w:val="24"/>
          <w:rFonts w:hint="eastAsia" w:eastAsia="宋体"/>
        </w:rPr>
        <w:t>Our works</w:t>
      </w:r>
      <w:r>
        <w:rPr>
          <w:rFonts w:hint="eastAsia"/>
        </w:rPr>
        <w:tab/>
      </w:r>
      <w:r>
        <w:rPr>
          <w:rFonts w:hint="eastAsia"/>
        </w:rPr>
        <w:fldChar w:fldCharType="begin"/>
      </w:r>
      <w:r>
        <w:rPr>
          <w:rFonts w:hint="eastAsia"/>
        </w:rPr>
        <w:instrText xml:space="preserve"> </w:instrText>
      </w:r>
      <w:r>
        <w:instrText xml:space="preserve">PAGEREF _Toc220977378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23E67F5A">
      <w:pPr>
        <w:pStyle w:val="12"/>
        <w:rPr>
          <w:rFonts w:hint="eastAsia" w:asciiTheme="minorHAnsi" w:hAnsiTheme="minorHAnsi" w:eastAsiaTheme="minorEastAsia" w:cstheme="minorBidi"/>
          <w:b w:val="0"/>
          <w:sz w:val="22"/>
          <w:szCs w:val="24"/>
          <w14:ligatures w14:val="standardContextual"/>
        </w:rPr>
      </w:pPr>
      <w:r>
        <w:fldChar w:fldCharType="begin"/>
      </w:r>
      <w:r>
        <w:instrText xml:space="preserve"> HYPERLINK \l "_Toc220977379" </w:instrText>
      </w:r>
      <w:r>
        <w:fldChar w:fldCharType="separate"/>
      </w:r>
      <w:r>
        <w:rPr>
          <w:rStyle w:val="24"/>
          <w:rFonts w:hint="eastAsia"/>
        </w:rPr>
        <w:t>2 Assumption &amp; Justification</w:t>
      </w:r>
      <w:r>
        <w:rPr>
          <w:rFonts w:hint="eastAsia"/>
        </w:rPr>
        <w:tab/>
      </w:r>
      <w:r>
        <w:rPr>
          <w:rFonts w:hint="eastAsia"/>
        </w:rPr>
        <w:fldChar w:fldCharType="begin"/>
      </w:r>
      <w:r>
        <w:rPr>
          <w:rFonts w:hint="eastAsia"/>
        </w:rPr>
        <w:instrText xml:space="preserve"> </w:instrText>
      </w:r>
      <w:r>
        <w:instrText xml:space="preserve">PAGEREF _Toc220977379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5CB065AD">
      <w:pPr>
        <w:pStyle w:val="12"/>
        <w:rPr>
          <w:rFonts w:hint="eastAsia" w:asciiTheme="minorHAnsi" w:hAnsiTheme="minorHAnsi" w:eastAsiaTheme="minorEastAsia" w:cstheme="minorBidi"/>
          <w:b w:val="0"/>
          <w:sz w:val="22"/>
          <w:szCs w:val="24"/>
          <w14:ligatures w14:val="standardContextual"/>
        </w:rPr>
      </w:pPr>
      <w:r>
        <w:fldChar w:fldCharType="begin"/>
      </w:r>
      <w:r>
        <w:instrText xml:space="preserve"> HYPERLINK \l "_Toc220977381" </w:instrText>
      </w:r>
      <w:r>
        <w:fldChar w:fldCharType="separate"/>
      </w:r>
      <w:r>
        <w:rPr>
          <w:rStyle w:val="24"/>
          <w:rFonts w:hint="eastAsia"/>
        </w:rPr>
        <w:t>3 Notations</w:t>
      </w:r>
      <w:r>
        <w:rPr>
          <w:rFonts w:hint="eastAsia"/>
        </w:rPr>
        <w:tab/>
      </w:r>
      <w:r>
        <w:rPr>
          <w:rFonts w:hint="eastAsia"/>
        </w:rPr>
        <w:fldChar w:fldCharType="begin"/>
      </w:r>
      <w:r>
        <w:rPr>
          <w:rFonts w:hint="eastAsia"/>
        </w:rPr>
        <w:instrText xml:space="preserve"> </w:instrText>
      </w:r>
      <w:r>
        <w:instrText xml:space="preserve">PAGEREF _Toc220977381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763990B6">
      <w:pPr>
        <w:pStyle w:val="12"/>
        <w:rPr>
          <w:rFonts w:hint="eastAsia" w:asciiTheme="minorHAnsi" w:hAnsiTheme="minorHAnsi" w:eastAsiaTheme="minorEastAsia" w:cstheme="minorBidi"/>
          <w:b w:val="0"/>
          <w:sz w:val="22"/>
          <w:szCs w:val="24"/>
          <w14:ligatures w14:val="standardContextual"/>
        </w:rPr>
      </w:pPr>
      <w:r>
        <w:fldChar w:fldCharType="begin"/>
      </w:r>
      <w:r>
        <w:instrText xml:space="preserve"> HYPERLINK \l "_Toc220977382" </w:instrText>
      </w:r>
      <w:r>
        <w:fldChar w:fldCharType="separate"/>
      </w:r>
      <w:r>
        <w:rPr>
          <w:rStyle w:val="24"/>
          <w:rFonts w:hint="eastAsia"/>
        </w:rPr>
        <w:t>4 Model Preparation</w:t>
      </w:r>
      <w:r>
        <w:rPr>
          <w:rFonts w:hint="eastAsia"/>
        </w:rPr>
        <w:tab/>
      </w:r>
      <w:r>
        <w:rPr>
          <w:rFonts w:hint="eastAsia"/>
        </w:rPr>
        <w:fldChar w:fldCharType="begin"/>
      </w:r>
      <w:r>
        <w:rPr>
          <w:rFonts w:hint="eastAsia"/>
        </w:rPr>
        <w:instrText xml:space="preserve"> </w:instrText>
      </w:r>
      <w:r>
        <w:instrText xml:space="preserve">PAGEREF _Toc220977382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1971816B">
      <w:pPr>
        <w:pStyle w:val="14"/>
        <w:tabs>
          <w:tab w:val="left" w:pos="800"/>
        </w:tabs>
        <w:ind w:left="420"/>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"_Toc220977385" </w:instrText>
      </w:r>
      <w:r>
        <w:fldChar w:fldCharType="separate"/>
      </w:r>
      <w:r>
        <w:rPr>
          <w:rStyle w:val="24"/>
          <w:rFonts w:hint="eastAsia" w:eastAsia="宋体"/>
        </w:rPr>
        <w:t>4.1</w:t>
      </w:r>
      <w:r>
        <w:rPr>
          <w:rFonts w:hint="eastAsia" w:asciiTheme="minorHAnsi" w:hAnsiTheme="minorHAnsi" w:eastAsiaTheme="minorEastAsia" w:cstheme="minorBidi"/>
          <w:kern w:val="2"/>
          <w:sz w:val="22"/>
          <w:szCs w:val="24"/>
          <w14:ligatures w14:val="standardContextual"/>
        </w:rPr>
        <w:tab/>
      </w:r>
      <w:r>
        <w:rPr>
          <w:rStyle w:val="24"/>
          <w:rFonts w:hint="eastAsia" w:eastAsia="宋体"/>
        </w:rPr>
        <w:t>Data Overview</w:t>
      </w:r>
      <w:r>
        <w:rPr>
          <w:rFonts w:hint="eastAsia"/>
        </w:rPr>
        <w:tab/>
      </w:r>
      <w:r>
        <w:rPr>
          <w:rFonts w:hint="eastAsia"/>
        </w:rPr>
        <w:fldChar w:fldCharType="begin"/>
      </w:r>
      <w:r>
        <w:rPr>
          <w:rFonts w:hint="eastAsia"/>
        </w:rPr>
        <w:instrText xml:space="preserve"> </w:instrText>
      </w:r>
      <w:r>
        <w:instrText xml:space="preserve">PAGEREF _Toc220977385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327E9D8B">
      <w:pPr>
        <w:pStyle w:val="14"/>
        <w:tabs>
          <w:tab w:val="left" w:pos="800"/>
        </w:tabs>
        <w:ind w:left="420"/>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"_Toc220977386" </w:instrText>
      </w:r>
      <w:r>
        <w:fldChar w:fldCharType="separate"/>
      </w:r>
      <w:r>
        <w:rPr>
          <w:rStyle w:val="24"/>
          <w:rFonts w:hint="eastAsia" w:eastAsia="宋体"/>
        </w:rPr>
        <w:t>4.2</w:t>
      </w:r>
      <w:r>
        <w:rPr>
          <w:rFonts w:hint="eastAsia" w:asciiTheme="minorHAnsi" w:hAnsiTheme="minorHAnsi" w:eastAsiaTheme="minorEastAsia" w:cstheme="minorBidi"/>
          <w:kern w:val="2"/>
          <w:sz w:val="22"/>
          <w:szCs w:val="24"/>
          <w14:ligatures w14:val="standardContextual"/>
        </w:rPr>
        <w:tab/>
      </w:r>
      <w:r>
        <w:rPr>
          <w:rStyle w:val="24"/>
          <w:rFonts w:hint="eastAsia" w:eastAsia="宋体"/>
        </w:rPr>
        <w:t>Data Collections</w:t>
      </w:r>
      <w:r>
        <w:rPr>
          <w:rFonts w:hint="eastAsia"/>
        </w:rPr>
        <w:tab/>
      </w:r>
      <w:r>
        <w:rPr>
          <w:rFonts w:hint="eastAsia"/>
        </w:rPr>
        <w:fldChar w:fldCharType="begin"/>
      </w:r>
      <w:r>
        <w:rPr>
          <w:rFonts w:hint="eastAsia"/>
        </w:rPr>
        <w:instrText xml:space="preserve"> </w:instrText>
      </w:r>
      <w:r>
        <w:instrText xml:space="preserve">PAGEREF _Toc220977386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3E6EB5C3">
      <w:pPr>
        <w:pStyle w:val="14"/>
        <w:tabs>
          <w:tab w:val="left" w:pos="800"/>
        </w:tabs>
        <w:ind w:left="420"/>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"_Toc220977387" </w:instrText>
      </w:r>
      <w:r>
        <w:fldChar w:fldCharType="separate"/>
      </w:r>
      <w:r>
        <w:rPr>
          <w:rStyle w:val="24"/>
          <w:rFonts w:hint="eastAsia" w:eastAsia="宋体"/>
        </w:rPr>
        <w:t>4.3</w:t>
      </w:r>
      <w:r>
        <w:rPr>
          <w:rFonts w:hint="eastAsia" w:asciiTheme="minorHAnsi" w:hAnsiTheme="minorHAnsi" w:eastAsiaTheme="minorEastAsia" w:cstheme="minorBidi"/>
          <w:kern w:val="2"/>
          <w:sz w:val="22"/>
          <w:szCs w:val="24"/>
          <w14:ligatures w14:val="standardContextual"/>
        </w:rPr>
        <w:tab/>
      </w:r>
      <w:r>
        <w:rPr>
          <w:rStyle w:val="24"/>
          <w:rFonts w:hint="eastAsia" w:eastAsia="宋体"/>
        </w:rPr>
        <w:t>Vital Parameter Estimations</w:t>
      </w:r>
      <w:r>
        <w:rPr>
          <w:rFonts w:hint="eastAsia"/>
        </w:rPr>
        <w:tab/>
      </w:r>
      <w:r>
        <w:rPr>
          <w:rFonts w:hint="eastAsia"/>
        </w:rPr>
        <w:fldChar w:fldCharType="begin"/>
      </w:r>
      <w:r>
        <w:rPr>
          <w:rFonts w:hint="eastAsia"/>
        </w:rPr>
        <w:instrText xml:space="preserve"> </w:instrText>
      </w:r>
      <w:r>
        <w:instrText xml:space="preserve">PAGEREF _Toc220977387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383FD2A1">
      <w:pPr>
        <w:pStyle w:val="12"/>
        <w:tabs>
          <w:tab w:val="left" w:pos="800"/>
        </w:tabs>
        <w:rPr>
          <w:rFonts w:hint="eastAsia" w:asciiTheme="minorHAnsi" w:hAnsiTheme="minorHAnsi" w:eastAsiaTheme="minorEastAsia" w:cstheme="minorBidi"/>
          <w:b w:val="0"/>
          <w:sz w:val="22"/>
          <w:szCs w:val="24"/>
          <w14:ligatures w14:val="standardContextual"/>
        </w:rPr>
      </w:pPr>
      <w:r>
        <w:fldChar w:fldCharType="begin"/>
      </w:r>
      <w:r>
        <w:instrText xml:space="preserve"> HYPERLINK \l "_Toc220977388" </w:instrText>
      </w:r>
      <w:r>
        <w:fldChar w:fldCharType="separate"/>
      </w:r>
      <w:r>
        <w:rPr>
          <w:rStyle w:val="24"/>
          <w:rFonts w:hint="eastAsia"/>
        </w:rPr>
        <w:t>5</w:t>
      </w:r>
      <w:r>
        <w:rPr>
          <w:rFonts w:hint="eastAsia" w:asciiTheme="minorHAnsi" w:hAnsiTheme="minorHAnsi" w:eastAsiaTheme="minorEastAsia" w:cstheme="minorBidi"/>
          <w:b w:val="0"/>
          <w:sz w:val="22"/>
          <w:szCs w:val="24"/>
          <w14:ligatures w14:val="standardContextual"/>
        </w:rPr>
        <w:t xml:space="preserve"> </w:t>
      </w:r>
      <w:r>
        <w:rPr>
          <w:rStyle w:val="24"/>
          <w:rFonts w:hint="eastAsia"/>
        </w:rPr>
        <w:t>Model Design</w:t>
      </w:r>
      <w:r>
        <w:rPr>
          <w:rFonts w:hint="eastAsia"/>
        </w:rPr>
        <w:tab/>
      </w:r>
      <w:r>
        <w:rPr>
          <w:rFonts w:hint="eastAsia"/>
        </w:rPr>
        <w:fldChar w:fldCharType="begin"/>
      </w:r>
      <w:r>
        <w:rPr>
          <w:rFonts w:hint="eastAsia"/>
        </w:rPr>
        <w:instrText xml:space="preserve"> </w:instrText>
      </w:r>
      <w:r>
        <w:instrText xml:space="preserve">PAGEREF _Toc220977388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03804DB3">
      <w:pPr>
        <w:pStyle w:val="14"/>
        <w:tabs>
          <w:tab w:val="left" w:pos="800"/>
        </w:tabs>
        <w:ind w:left="420"/>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"_Toc220977389" </w:instrText>
      </w:r>
      <w:r>
        <w:fldChar w:fldCharType="separate"/>
      </w:r>
      <w:r>
        <w:rPr>
          <w:rStyle w:val="24"/>
          <w:rFonts w:hint="eastAsia" w:eastAsia="等线 Light"/>
        </w:rPr>
        <w:t>5.1</w:t>
      </w:r>
      <w:r>
        <w:rPr>
          <w:rFonts w:hint="eastAsia" w:asciiTheme="minorHAnsi" w:hAnsiTheme="minorHAnsi" w:eastAsiaTheme="minorEastAsia" w:cstheme="minorBidi"/>
          <w:kern w:val="2"/>
          <w:sz w:val="22"/>
          <w:szCs w:val="24"/>
          <w14:ligatures w14:val="standardContextual"/>
        </w:rPr>
        <w:tab/>
      </w:r>
      <w:r>
        <w:rPr>
          <w:rStyle w:val="24"/>
          <w:rFonts w:hint="eastAsia" w:eastAsia="等线 Light"/>
        </w:rPr>
        <w:t>Phase</w:t>
      </w:r>
      <w:r>
        <w:rPr>
          <w:rStyle w:val="24"/>
          <w:rFonts w:hint="eastAsia"/>
        </w:rPr>
        <w:t xml:space="preserve"> </w:t>
      </w:r>
      <w:r>
        <w:rPr>
          <w:rStyle w:val="24"/>
          <w:rFonts w:hint="eastAsia" w:eastAsia="等线 Light"/>
        </w:rPr>
        <w:t>I: Deterministic Logistics Model Design &amp; Economic Assessment</w:t>
      </w:r>
      <w:r>
        <w:rPr>
          <w:rFonts w:hint="eastAsia"/>
        </w:rPr>
        <w:tab/>
      </w:r>
      <w:r>
        <w:rPr>
          <w:rFonts w:hint="eastAsia"/>
        </w:rPr>
        <w:fldChar w:fldCharType="begin"/>
      </w:r>
      <w:r>
        <w:rPr>
          <w:rFonts w:hint="eastAsia"/>
        </w:rPr>
        <w:instrText xml:space="preserve"> </w:instrText>
      </w:r>
      <w:r>
        <w:instrText xml:space="preserve">PAGEREF _Toc220977389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6C316C05">
      <w:pPr>
        <w:pStyle w:val="7"/>
        <w:rPr>
          <w:rFonts w:hint="eastAsia" w:asciiTheme="minorHAnsi" w:hAnsiTheme="minorHAnsi" w:eastAsiaTheme="minorEastAsia" w:cstheme="minorBidi"/>
          <w:sz w:val="22"/>
          <w:szCs w:val="24"/>
          <w14:ligatures w14:val="standardContextual"/>
        </w:rPr>
      </w:pPr>
      <w:r>
        <w:fldChar w:fldCharType="begin"/>
      </w:r>
      <w:r>
        <w:instrText xml:space="preserve"> HYPERLINK \l "_Toc220977390" </w:instrText>
      </w:r>
      <w:r>
        <w:fldChar w:fldCharType="separate"/>
      </w:r>
      <w:r>
        <w:rPr>
          <w:rStyle w:val="24"/>
          <w:rFonts w:hint="eastAsia"/>
        </w:rPr>
        <w:t>5.1.1  Definition of Decision Variables &amp; Construction of Multi-Objective Function</w:t>
      </w:r>
      <w:r>
        <w:rPr>
          <w:rFonts w:hint="eastAsia"/>
        </w:rPr>
        <w:tab/>
      </w:r>
      <w:r>
        <w:rPr>
          <w:rFonts w:hint="eastAsia"/>
        </w:rPr>
        <w:fldChar w:fldCharType="begin"/>
      </w:r>
      <w:r>
        <w:rPr>
          <w:rFonts w:hint="eastAsia"/>
        </w:rPr>
        <w:instrText xml:space="preserve"> </w:instrText>
      </w:r>
      <w:r>
        <w:instrText xml:space="preserve">PAGEREF _Toc220977390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3F09EB29">
      <w:pPr>
        <w:pStyle w:val="7"/>
        <w:ind w:left="1680"/>
        <w:rPr>
          <w:rFonts w:hint="eastAsia" w:asciiTheme="minorHAnsi" w:hAnsiTheme="minorHAnsi" w:eastAsiaTheme="minorEastAsia" w:cstheme="minorBidi"/>
          <w:sz w:val="22"/>
          <w:szCs w:val="24"/>
          <w14:ligatures w14:val="standardContextual"/>
        </w:rPr>
      </w:pPr>
      <w:r>
        <w:fldChar w:fldCharType="begin"/>
      </w:r>
      <w:r>
        <w:instrText xml:space="preserve"> HYPERLINK \l "_Toc220977391" </w:instrText>
      </w:r>
      <w:r>
        <w:fldChar w:fldCharType="separate"/>
      </w:r>
      <w:r>
        <w:rPr>
          <w:rStyle w:val="24"/>
          <w:rFonts w:hint="eastAsia"/>
        </w:rPr>
        <w:t>5.1.2  Scenario-based Transportation Planning and Modeling</w:t>
      </w:r>
      <w:r>
        <w:rPr>
          <w:rFonts w:hint="eastAsia"/>
        </w:rPr>
        <w:tab/>
      </w:r>
      <w:r>
        <w:rPr>
          <w:rFonts w:hint="eastAsia"/>
        </w:rPr>
        <w:fldChar w:fldCharType="begin"/>
      </w:r>
      <w:r>
        <w:rPr>
          <w:rFonts w:hint="eastAsia"/>
        </w:rPr>
        <w:instrText xml:space="preserve"> </w:instrText>
      </w:r>
      <w:r>
        <w:instrText xml:space="preserve">PAGEREF _Toc220977391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7A8F5ABC">
      <w:pPr>
        <w:pStyle w:val="7"/>
        <w:ind w:left="1680"/>
        <w:rPr>
          <w:rFonts w:hint="eastAsia" w:asciiTheme="minorHAnsi" w:hAnsiTheme="minorHAnsi" w:eastAsiaTheme="minorEastAsia" w:cstheme="minorBidi"/>
          <w:sz w:val="22"/>
          <w:szCs w:val="24"/>
          <w14:ligatures w14:val="standardContextual"/>
        </w:rPr>
      </w:pPr>
      <w:r>
        <w:fldChar w:fldCharType="begin"/>
      </w:r>
      <w:r>
        <w:instrText xml:space="preserve"> HYPERLINK \l "_Toc220977392" </w:instrText>
      </w:r>
      <w:r>
        <w:fldChar w:fldCharType="separate"/>
      </w:r>
      <w:r>
        <w:rPr>
          <w:rStyle w:val="24"/>
          <w:rFonts w:hint="eastAsia"/>
        </w:rPr>
        <w:t>5.1.3  Basical Model Result</w:t>
      </w:r>
      <w:r>
        <w:rPr>
          <w:rFonts w:hint="eastAsia"/>
        </w:rPr>
        <w:tab/>
      </w:r>
      <w:r>
        <w:rPr>
          <w:rFonts w:hint="eastAsia"/>
        </w:rPr>
        <w:fldChar w:fldCharType="begin"/>
      </w:r>
      <w:r>
        <w:rPr>
          <w:rFonts w:hint="eastAsia"/>
        </w:rPr>
        <w:instrText xml:space="preserve"> </w:instrText>
      </w:r>
      <w:r>
        <w:instrText xml:space="preserve">PAGEREF _Toc220977392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6898CC24">
      <w:pPr>
        <w:pStyle w:val="14"/>
        <w:tabs>
          <w:tab w:val="left" w:pos="800"/>
        </w:tabs>
        <w:ind w:left="420"/>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"_Toc220977393" </w:instrText>
      </w:r>
      <w:r>
        <w:fldChar w:fldCharType="separate"/>
      </w:r>
      <w:r>
        <w:rPr>
          <w:rStyle w:val="24"/>
          <w:rFonts w:hint="eastAsia" w:eastAsia="等线 Light"/>
        </w:rPr>
        <w:t>5.2</w:t>
      </w:r>
      <w:r>
        <w:rPr>
          <w:rFonts w:hint="eastAsia" w:asciiTheme="minorHAnsi" w:hAnsiTheme="minorHAnsi" w:eastAsiaTheme="minorEastAsia" w:cstheme="minorBidi"/>
          <w:kern w:val="2"/>
          <w:sz w:val="22"/>
          <w:szCs w:val="24"/>
          <w14:ligatures w14:val="standardContextual"/>
        </w:rPr>
        <w:tab/>
      </w:r>
      <w:r>
        <w:rPr>
          <w:rStyle w:val="24"/>
          <w:rFonts w:hint="eastAsia" w:eastAsia="等线 Light"/>
        </w:rPr>
        <w:t>Phase II: Stochastic Resilience &amp; Adaptive Strategy</w:t>
      </w:r>
      <w:r>
        <w:rPr>
          <w:rFonts w:hint="eastAsia"/>
        </w:rPr>
        <w:tab/>
      </w:r>
      <w:r>
        <w:rPr>
          <w:rFonts w:hint="eastAsia"/>
        </w:rPr>
        <w:fldChar w:fldCharType="begin"/>
      </w:r>
      <w:r>
        <w:rPr>
          <w:rFonts w:hint="eastAsia"/>
        </w:rPr>
        <w:instrText xml:space="preserve"> </w:instrText>
      </w:r>
      <w:r>
        <w:instrText xml:space="preserve">PAGEREF _Toc220977393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48DC6602">
      <w:pPr>
        <w:pStyle w:val="7"/>
        <w:ind w:left="1680"/>
        <w:rPr>
          <w:rFonts w:hint="eastAsia" w:asciiTheme="minorHAnsi" w:hAnsiTheme="minorHAnsi" w:eastAsiaTheme="minorEastAsia" w:cstheme="minorBidi"/>
          <w:sz w:val="22"/>
          <w:szCs w:val="24"/>
          <w14:ligatures w14:val="standardContextual"/>
        </w:rPr>
      </w:pPr>
      <w:r>
        <w:fldChar w:fldCharType="begin"/>
      </w:r>
      <w:r>
        <w:instrText xml:space="preserve"> HYPERLINK \l "_Toc220977394" </w:instrText>
      </w:r>
      <w:r>
        <w:fldChar w:fldCharType="separate"/>
      </w:r>
      <w:r>
        <w:rPr>
          <w:rStyle w:val="24"/>
          <w:rFonts w:hint="eastAsia"/>
        </w:rPr>
        <w:t>5.2.1  Mathematical Representation of Risk Features</w:t>
      </w:r>
      <w:r>
        <w:rPr>
          <w:rFonts w:hint="eastAsia"/>
        </w:rPr>
        <w:tab/>
      </w:r>
      <w:r>
        <w:rPr>
          <w:rFonts w:hint="eastAsia"/>
        </w:rPr>
        <w:fldChar w:fldCharType="begin"/>
      </w:r>
      <w:r>
        <w:rPr>
          <w:rFonts w:hint="eastAsia"/>
        </w:rPr>
        <w:instrText xml:space="preserve"> </w:instrText>
      </w:r>
      <w:r>
        <w:instrText xml:space="preserve">PAGEREF _Toc220977394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bookmarkStart w:id="203" w:name="_GoBack"/>
      <w:bookmarkEnd w:id="203"/>
    </w:p>
    <w:p w14:paraId="4A4227E7">
      <w:pPr>
        <w:pStyle w:val="7"/>
        <w:ind w:left="1680"/>
        <w:rPr>
          <w:rFonts w:hint="eastAsia" w:asciiTheme="minorHAnsi" w:hAnsiTheme="minorHAnsi" w:eastAsiaTheme="minorEastAsia" w:cstheme="minorBidi"/>
          <w:sz w:val="22"/>
          <w:szCs w:val="24"/>
          <w14:ligatures w14:val="standardContextual"/>
        </w:rPr>
      </w:pPr>
      <w:r>
        <w:fldChar w:fldCharType="begin"/>
      </w:r>
      <w:r>
        <w:instrText xml:space="preserve"> HYPERLINK \l "_Toc220977395" </w:instrText>
      </w:r>
      <w:r>
        <w:fldChar w:fldCharType="separate"/>
      </w:r>
      <w:r>
        <w:rPr>
          <w:rStyle w:val="24"/>
          <w:rFonts w:hint="eastAsia"/>
        </w:rPr>
        <w:t>5.2.2  Monte Carlo Stress Testing and Model Vulnerability Analysis</w:t>
      </w:r>
      <w:r>
        <w:rPr>
          <w:rFonts w:hint="eastAsia"/>
        </w:rPr>
        <w:tab/>
      </w:r>
      <w:r>
        <w:rPr>
          <w:rFonts w:hint="eastAsia"/>
        </w:rPr>
        <w:fldChar w:fldCharType="begin"/>
      </w:r>
      <w:r>
        <w:rPr>
          <w:rFonts w:hint="eastAsia"/>
        </w:rPr>
        <w:instrText xml:space="preserve"> </w:instrText>
      </w:r>
      <w:r>
        <w:instrText xml:space="preserve">PAGEREF _Toc220977395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6701A634">
      <w:pPr>
        <w:pStyle w:val="7"/>
        <w:ind w:left="1680"/>
        <w:rPr>
          <w:rFonts w:hint="eastAsia" w:asciiTheme="minorHAnsi" w:hAnsiTheme="minorHAnsi" w:eastAsiaTheme="minorEastAsia" w:cstheme="minorBidi"/>
          <w:sz w:val="22"/>
          <w:szCs w:val="24"/>
          <w14:ligatures w14:val="standardContextual"/>
        </w:rPr>
      </w:pPr>
      <w:r>
        <w:fldChar w:fldCharType="begin"/>
      </w:r>
      <w:r>
        <w:instrText xml:space="preserve"> HYPERLINK \l "_Toc220977396" </w:instrText>
      </w:r>
      <w:r>
        <w:fldChar w:fldCharType="separate"/>
      </w:r>
      <w:r>
        <w:rPr>
          <w:rStyle w:val="24"/>
          <w:rFonts w:hint="eastAsia"/>
        </w:rPr>
        <w:t>5.2.3  Dual-Buffer Robust Optimization Strategy</w:t>
      </w:r>
      <w:r>
        <w:rPr>
          <w:rFonts w:hint="eastAsia"/>
        </w:rPr>
        <w:tab/>
      </w:r>
      <w:r>
        <w:rPr>
          <w:rFonts w:hint="eastAsia"/>
        </w:rPr>
        <w:fldChar w:fldCharType="begin"/>
      </w:r>
      <w:r>
        <w:rPr>
          <w:rFonts w:hint="eastAsia"/>
        </w:rPr>
        <w:instrText xml:space="preserve"> </w:instrText>
      </w:r>
      <w:r>
        <w:instrText xml:space="preserve">PAGEREF _Toc220977396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4551F833">
      <w:pPr>
        <w:pStyle w:val="7"/>
        <w:ind w:left="1680"/>
        <w:rPr>
          <w:rFonts w:hint="eastAsia" w:asciiTheme="minorHAnsi" w:hAnsiTheme="minorHAnsi" w:eastAsiaTheme="minorEastAsia" w:cstheme="minorBidi"/>
          <w:sz w:val="22"/>
          <w:szCs w:val="24"/>
          <w14:ligatures w14:val="standardContextual"/>
        </w:rPr>
      </w:pPr>
      <w:r>
        <w:fldChar w:fldCharType="begin"/>
      </w:r>
      <w:r>
        <w:instrText xml:space="preserve"> HYPERLINK \l "_Toc220977397" </w:instrText>
      </w:r>
      <w:r>
        <w:fldChar w:fldCharType="separate"/>
      </w:r>
      <w:r>
        <w:rPr>
          <w:rStyle w:val="24"/>
          <w:rFonts w:hint="eastAsia"/>
        </w:rPr>
        <w:t>5.2.4  Robustness Validation and Risk Premium</w:t>
      </w:r>
      <w:r>
        <w:rPr>
          <w:rFonts w:hint="eastAsia"/>
        </w:rPr>
        <w:tab/>
      </w:r>
      <w:r>
        <w:rPr>
          <w:rFonts w:hint="eastAsia"/>
        </w:rPr>
        <w:fldChar w:fldCharType="begin"/>
      </w:r>
      <w:r>
        <w:rPr>
          <w:rFonts w:hint="eastAsia"/>
        </w:rPr>
        <w:instrText xml:space="preserve"> </w:instrText>
      </w:r>
      <w:r>
        <w:instrText xml:space="preserve">PAGEREF _Toc220977397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74AB9829">
      <w:pPr>
        <w:pStyle w:val="7"/>
        <w:ind w:left="1680"/>
        <w:rPr>
          <w:rFonts w:hint="eastAsia" w:asciiTheme="minorHAnsi" w:hAnsiTheme="minorHAnsi" w:eastAsiaTheme="minorEastAsia" w:cstheme="minorBidi"/>
          <w:sz w:val="22"/>
          <w:szCs w:val="24"/>
          <w14:ligatures w14:val="standardContextual"/>
        </w:rPr>
      </w:pPr>
      <w:r>
        <w:fldChar w:fldCharType="begin"/>
      </w:r>
      <w:r>
        <w:instrText xml:space="preserve"> HYPERLINK \l "_Toc220977398" </w:instrText>
      </w:r>
      <w:r>
        <w:fldChar w:fldCharType="separate"/>
      </w:r>
      <w:r>
        <w:rPr>
          <w:rStyle w:val="24"/>
          <w:rFonts w:hint="eastAsia"/>
        </w:rPr>
        <w:t>5.2.5  Adaptive Substitution Mechanism under Extreme Scenarios</w:t>
      </w:r>
      <w:r>
        <w:rPr>
          <w:rFonts w:hint="eastAsia"/>
        </w:rPr>
        <w:tab/>
      </w:r>
      <w:r>
        <w:rPr>
          <w:rFonts w:hint="eastAsia"/>
        </w:rPr>
        <w:fldChar w:fldCharType="begin"/>
      </w:r>
      <w:r>
        <w:rPr>
          <w:rFonts w:hint="eastAsia"/>
        </w:rPr>
        <w:instrText xml:space="preserve"> </w:instrText>
      </w:r>
      <w:r>
        <w:instrText xml:space="preserve">PAGEREF _Toc220977398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75F962B7">
      <w:pPr>
        <w:pStyle w:val="14"/>
        <w:tabs>
          <w:tab w:val="left" w:pos="800"/>
        </w:tabs>
        <w:ind w:left="420"/>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"_Toc220977399" </w:instrText>
      </w:r>
      <w:r>
        <w:fldChar w:fldCharType="separate"/>
      </w:r>
      <w:r>
        <w:rPr>
          <w:rStyle w:val="24"/>
          <w:rFonts w:hint="eastAsia" w:eastAsia="等线 Light"/>
        </w:rPr>
        <w:t>5.3</w:t>
      </w:r>
      <w:r>
        <w:rPr>
          <w:rFonts w:hint="eastAsia" w:asciiTheme="minorHAnsi" w:hAnsiTheme="minorHAnsi" w:eastAsiaTheme="minorEastAsia" w:cstheme="minorBidi"/>
          <w:kern w:val="2"/>
          <w:sz w:val="22"/>
          <w:szCs w:val="24"/>
          <w14:ligatures w14:val="standardContextual"/>
        </w:rPr>
        <w:tab/>
      </w:r>
      <w:r>
        <w:rPr>
          <w:rStyle w:val="24"/>
          <w:rFonts w:hint="eastAsia" w:eastAsia="等线 Light"/>
        </w:rPr>
        <w:t>Phase</w:t>
      </w:r>
      <w:r>
        <w:rPr>
          <w:rStyle w:val="24"/>
          <w:rFonts w:hint="eastAsia"/>
        </w:rPr>
        <w:t xml:space="preserve"> </w:t>
      </w:r>
      <w:r>
        <w:rPr>
          <w:rStyle w:val="24"/>
          <w:rFonts w:hint="eastAsia" w:eastAsia="等线 Light"/>
        </w:rPr>
        <w:t>III: Long-term Metabolic Supply Chain &amp; Inventory Management</w:t>
      </w:r>
      <w:r>
        <w:rPr>
          <w:rFonts w:hint="eastAsia"/>
        </w:rPr>
        <w:tab/>
      </w:r>
      <w:r>
        <w:rPr>
          <w:rFonts w:hint="eastAsia"/>
        </w:rPr>
        <w:fldChar w:fldCharType="begin"/>
      </w:r>
      <w:r>
        <w:rPr>
          <w:rFonts w:hint="eastAsia"/>
        </w:rPr>
        <w:instrText xml:space="preserve"> </w:instrText>
      </w:r>
      <w:r>
        <w:instrText xml:space="preserve">PAGEREF _Toc220977399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7B4CF033">
      <w:pPr>
        <w:pStyle w:val="7"/>
        <w:ind w:left="1680"/>
        <w:rPr>
          <w:rFonts w:hint="eastAsia" w:asciiTheme="minorHAnsi" w:hAnsiTheme="minorHAnsi" w:eastAsiaTheme="minorEastAsia" w:cstheme="minorBidi"/>
          <w:sz w:val="22"/>
          <w:szCs w:val="24"/>
          <w14:ligatures w14:val="standardContextual"/>
        </w:rPr>
      </w:pPr>
      <w:r>
        <w:fldChar w:fldCharType="begin"/>
      </w:r>
      <w:r>
        <w:instrText xml:space="preserve"> HYPERLINK \l "_Toc220977400" </w:instrText>
      </w:r>
      <w:r>
        <w:fldChar w:fldCharType="separate"/>
      </w:r>
      <w:r>
        <w:rPr>
          <w:rStyle w:val="24"/>
          <w:rFonts w:hint="eastAsia"/>
        </w:rPr>
        <w:t>5.3.1  Analysis of Annual Total Water Demand for a Lunar Colony</w:t>
      </w:r>
      <w:r>
        <w:rPr>
          <w:rFonts w:hint="eastAsia"/>
        </w:rPr>
        <w:tab/>
      </w:r>
      <w:r>
        <w:rPr>
          <w:rFonts w:hint="eastAsia"/>
        </w:rPr>
        <w:fldChar w:fldCharType="begin"/>
      </w:r>
      <w:r>
        <w:rPr>
          <w:rFonts w:hint="eastAsia"/>
        </w:rPr>
        <w:instrText xml:space="preserve"> </w:instrText>
      </w:r>
      <w:r>
        <w:instrText xml:space="preserve">PAGEREF _Toc220977400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51A7E01E">
      <w:pPr>
        <w:pStyle w:val="7"/>
        <w:ind w:left="1680"/>
        <w:rPr>
          <w:rFonts w:hint="eastAsia" w:asciiTheme="minorHAnsi" w:hAnsiTheme="minorHAnsi" w:eastAsiaTheme="minorEastAsia" w:cstheme="minorBidi"/>
          <w:sz w:val="22"/>
          <w:szCs w:val="24"/>
          <w14:ligatures w14:val="standardContextual"/>
        </w:rPr>
      </w:pPr>
      <w:r>
        <w:fldChar w:fldCharType="begin"/>
      </w:r>
      <w:r>
        <w:instrText xml:space="preserve"> HYPERLINK \l "_Toc220977401" </w:instrText>
      </w:r>
      <w:r>
        <w:fldChar w:fldCharType="separate"/>
      </w:r>
      <w:r>
        <w:rPr>
          <w:rStyle w:val="24"/>
          <w:rFonts w:hint="eastAsia"/>
        </w:rPr>
        <w:t>5.3.2  Supply Channel Selection and Economic Evaluation</w:t>
      </w:r>
      <w:r>
        <w:rPr>
          <w:rFonts w:hint="eastAsia"/>
        </w:rPr>
        <w:tab/>
      </w:r>
      <w:r>
        <w:rPr>
          <w:rFonts w:hint="eastAsia"/>
        </w:rPr>
        <w:fldChar w:fldCharType="begin"/>
      </w:r>
      <w:r>
        <w:rPr>
          <w:rFonts w:hint="eastAsia"/>
        </w:rPr>
        <w:instrText xml:space="preserve"> </w:instrText>
      </w:r>
      <w:r>
        <w:instrText xml:space="preserve">PAGEREF _Toc220977401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304DC806">
      <w:pPr>
        <w:pStyle w:val="7"/>
        <w:ind w:left="1680"/>
        <w:rPr>
          <w:rFonts w:hint="eastAsia" w:asciiTheme="minorHAnsi" w:hAnsiTheme="minorHAnsi" w:eastAsiaTheme="minorEastAsia" w:cstheme="minorBidi"/>
          <w:sz w:val="22"/>
          <w:szCs w:val="24"/>
          <w14:ligatures w14:val="standardContextual"/>
        </w:rPr>
      </w:pPr>
      <w:r>
        <w:fldChar w:fldCharType="begin"/>
      </w:r>
      <w:r>
        <w:instrText xml:space="preserve"> HYPERLINK \l "_Toc220977402" </w:instrText>
      </w:r>
      <w:r>
        <w:fldChar w:fldCharType="separate"/>
      </w:r>
      <w:r>
        <w:rPr>
          <w:rStyle w:val="24"/>
          <w:rFonts w:hint="eastAsia"/>
        </w:rPr>
        <w:t>5.3.3  Inventory Dynamics &amp; Schedule Optimization</w:t>
      </w:r>
      <w:r>
        <w:rPr>
          <w:rFonts w:hint="eastAsia"/>
        </w:rPr>
        <w:tab/>
      </w:r>
      <w:r>
        <w:rPr>
          <w:rFonts w:hint="eastAsia"/>
        </w:rPr>
        <w:fldChar w:fldCharType="begin"/>
      </w:r>
      <w:r>
        <w:rPr>
          <w:rFonts w:hint="eastAsia"/>
        </w:rPr>
        <w:instrText xml:space="preserve"> </w:instrText>
      </w:r>
      <w:r>
        <w:instrText xml:space="preserve">PAGEREF _Toc220977402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32FF61F3">
      <w:pPr>
        <w:pStyle w:val="7"/>
        <w:ind w:left="1680"/>
        <w:rPr>
          <w:rFonts w:hint="eastAsia" w:asciiTheme="minorHAnsi" w:hAnsiTheme="minorHAnsi" w:eastAsiaTheme="minorEastAsia" w:cstheme="minorBidi"/>
          <w:sz w:val="22"/>
          <w:szCs w:val="24"/>
          <w14:ligatures w14:val="standardContextual"/>
        </w:rPr>
      </w:pPr>
      <w:r>
        <w:fldChar w:fldCharType="begin"/>
      </w:r>
      <w:r>
        <w:instrText xml:space="preserve"> HYPERLINK \l "_Toc220977403" </w:instrText>
      </w:r>
      <w:r>
        <w:fldChar w:fldCharType="separate"/>
      </w:r>
      <w:r>
        <w:rPr>
          <w:rStyle w:val="24"/>
          <w:rFonts w:hint="eastAsia"/>
        </w:rPr>
        <w:t>5.3.4  Optimized Resupply Schedule and Strategic Analysis</w:t>
      </w:r>
      <w:r>
        <w:rPr>
          <w:rFonts w:hint="eastAsia"/>
        </w:rPr>
        <w:tab/>
      </w:r>
      <w:r>
        <w:rPr>
          <w:rFonts w:hint="eastAsia"/>
        </w:rPr>
        <w:fldChar w:fldCharType="begin"/>
      </w:r>
      <w:r>
        <w:rPr>
          <w:rFonts w:hint="eastAsia"/>
        </w:rPr>
        <w:instrText xml:space="preserve"> </w:instrText>
      </w:r>
      <w:r>
        <w:instrText xml:space="preserve">PAGEREF _Toc220977403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0A5D83F8">
      <w:pPr>
        <w:pStyle w:val="14"/>
        <w:tabs>
          <w:tab w:val="left" w:pos="800"/>
        </w:tabs>
        <w:ind w:left="420"/>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"_Toc220977404" </w:instrText>
      </w:r>
      <w:r>
        <w:fldChar w:fldCharType="separate"/>
      </w:r>
      <w:r>
        <w:rPr>
          <w:rStyle w:val="24"/>
          <w:rFonts w:hint="eastAsia" w:eastAsia="等线 Light"/>
        </w:rPr>
        <w:t>5.4</w:t>
      </w:r>
      <w:r>
        <w:rPr>
          <w:rFonts w:hint="eastAsia" w:asciiTheme="minorHAnsi" w:hAnsiTheme="minorHAnsi" w:eastAsiaTheme="minorEastAsia" w:cstheme="minorBidi"/>
          <w:kern w:val="2"/>
          <w:sz w:val="22"/>
          <w:szCs w:val="24"/>
          <w14:ligatures w14:val="standardContextual"/>
        </w:rPr>
        <w:tab/>
      </w:r>
      <w:r>
        <w:rPr>
          <w:rStyle w:val="24"/>
          <w:rFonts w:hint="eastAsia" w:eastAsia="等线 Light"/>
        </w:rPr>
        <w:t>Phase</w:t>
      </w:r>
      <w:r>
        <w:rPr>
          <w:rStyle w:val="24"/>
          <w:rFonts w:hint="eastAsia"/>
        </w:rPr>
        <w:t xml:space="preserve"> </w:t>
      </w:r>
      <w:r>
        <w:rPr>
          <w:rStyle w:val="24"/>
          <w:rFonts w:hint="eastAsia" w:eastAsia="等线 Light"/>
        </w:rPr>
        <w:t>IV: Environmental Exteriority &amp; Green Evaluation</w:t>
      </w:r>
      <w:r>
        <w:rPr>
          <w:rFonts w:hint="eastAsia"/>
        </w:rPr>
        <w:tab/>
      </w:r>
      <w:r>
        <w:rPr>
          <w:rFonts w:hint="eastAsia"/>
        </w:rPr>
        <w:fldChar w:fldCharType="begin"/>
      </w:r>
      <w:r>
        <w:rPr>
          <w:rFonts w:hint="eastAsia"/>
        </w:rPr>
        <w:instrText xml:space="preserve"> </w:instrText>
      </w:r>
      <w:r>
        <w:instrText xml:space="preserve">PAGEREF _Toc220977404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409C68A8">
      <w:pPr>
        <w:pStyle w:val="7"/>
        <w:ind w:left="1680"/>
        <w:rPr>
          <w:rFonts w:hint="eastAsia" w:asciiTheme="minorHAnsi" w:hAnsiTheme="minorHAnsi" w:eastAsiaTheme="minorEastAsia" w:cstheme="minorBidi"/>
          <w:sz w:val="22"/>
          <w:szCs w:val="24"/>
          <w14:ligatures w14:val="standardContextual"/>
        </w:rPr>
      </w:pPr>
      <w:r>
        <w:fldChar w:fldCharType="begin"/>
      </w:r>
      <w:r>
        <w:instrText xml:space="preserve"> HYPERLINK \l "_Toc220977405" </w:instrText>
      </w:r>
      <w:r>
        <w:fldChar w:fldCharType="separate"/>
      </w:r>
      <w:r>
        <w:rPr>
          <w:rStyle w:val="24"/>
          <w:rFonts w:hint="eastAsia"/>
        </w:rPr>
        <w:t>5.4.1  3D Multi-objective Optimization Strategy</w:t>
      </w:r>
      <w:r>
        <w:rPr>
          <w:rFonts w:hint="eastAsia"/>
        </w:rPr>
        <w:tab/>
      </w:r>
      <w:r>
        <w:rPr>
          <w:rFonts w:hint="eastAsia"/>
        </w:rPr>
        <w:fldChar w:fldCharType="begin"/>
      </w:r>
      <w:r>
        <w:rPr>
          <w:rFonts w:hint="eastAsia"/>
        </w:rPr>
        <w:instrText xml:space="preserve"> </w:instrText>
      </w:r>
      <w:r>
        <w:instrText xml:space="preserve">PAGEREF _Toc220977405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4B67CB46">
      <w:pPr>
        <w:pStyle w:val="7"/>
        <w:ind w:left="1680"/>
        <w:rPr>
          <w:rFonts w:hint="eastAsia" w:asciiTheme="minorHAnsi" w:hAnsiTheme="minorHAnsi" w:eastAsiaTheme="minorEastAsia" w:cstheme="minorBidi"/>
          <w:sz w:val="22"/>
          <w:szCs w:val="24"/>
          <w14:ligatures w14:val="standardContextual"/>
        </w:rPr>
      </w:pPr>
      <w:r>
        <w:fldChar w:fldCharType="begin"/>
      </w:r>
      <w:r>
        <w:instrText xml:space="preserve"> HYPERLINK \l "_Toc220977406" </w:instrText>
      </w:r>
      <w:r>
        <w:fldChar w:fldCharType="separate"/>
      </w:r>
      <w:r>
        <w:rPr>
          <w:rStyle w:val="24"/>
          <w:rFonts w:hint="eastAsia"/>
        </w:rPr>
        <w:t>5.4.2  Analysis of Environmental Trade-offs</w:t>
      </w:r>
      <w:r>
        <w:rPr>
          <w:rFonts w:hint="eastAsia"/>
        </w:rPr>
        <w:tab/>
      </w:r>
      <w:r>
        <w:rPr>
          <w:rFonts w:hint="eastAsia"/>
        </w:rPr>
        <w:fldChar w:fldCharType="begin"/>
      </w:r>
      <w:r>
        <w:rPr>
          <w:rFonts w:hint="eastAsia"/>
        </w:rPr>
        <w:instrText xml:space="preserve"> </w:instrText>
      </w:r>
      <w:r>
        <w:instrText xml:space="preserve">PAGEREF _Toc220977406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67EE18E4">
      <w:pPr>
        <w:pStyle w:val="12"/>
        <w:rPr>
          <w:rFonts w:hint="eastAsia" w:asciiTheme="minorHAnsi" w:hAnsiTheme="minorHAnsi" w:eastAsiaTheme="minorEastAsia" w:cstheme="minorBidi"/>
          <w:b w:val="0"/>
          <w:sz w:val="22"/>
          <w:szCs w:val="24"/>
          <w14:ligatures w14:val="standardContextual"/>
        </w:rPr>
      </w:pPr>
      <w:r>
        <w:fldChar w:fldCharType="begin"/>
      </w:r>
      <w:r>
        <w:instrText xml:space="preserve"> HYPERLINK \l "_Toc220977407" </w:instrText>
      </w:r>
      <w:r>
        <w:fldChar w:fldCharType="separate"/>
      </w:r>
      <w:r>
        <w:rPr>
          <w:rStyle w:val="24"/>
          <w:rFonts w:hint="eastAsia"/>
        </w:rPr>
        <w:t xml:space="preserve">6 </w:t>
      </w:r>
      <w:r>
        <w:rPr>
          <w:rStyle w:val="24"/>
          <w:rFonts w:hint="eastAsia" w:eastAsia="等线"/>
        </w:rPr>
        <w:t>Sensitivity Analysis</w:t>
      </w:r>
      <w:r>
        <w:rPr>
          <w:rFonts w:hint="eastAsia"/>
        </w:rPr>
        <w:tab/>
      </w:r>
      <w:r>
        <w:rPr>
          <w:rFonts w:hint="eastAsia"/>
        </w:rPr>
        <w:fldChar w:fldCharType="begin"/>
      </w:r>
      <w:r>
        <w:rPr>
          <w:rFonts w:hint="eastAsia"/>
        </w:rPr>
        <w:instrText xml:space="preserve"> </w:instrText>
      </w:r>
      <w:r>
        <w:instrText xml:space="preserve">PAGEREF _Toc220977407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343DC236">
      <w:pPr>
        <w:pStyle w:val="14"/>
        <w:ind w:left="420"/>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"_Toc220977414" </w:instrText>
      </w:r>
      <w:r>
        <w:fldChar w:fldCharType="separate"/>
      </w:r>
      <w:r>
        <w:rPr>
          <w:rStyle w:val="24"/>
          <w:rFonts w:hint="eastAsia"/>
        </w:rPr>
        <w:t>6.1 Global Parameter Screening: The Morris Method Approach</w:t>
      </w:r>
      <w:r>
        <w:rPr>
          <w:rFonts w:hint="eastAsia"/>
        </w:rPr>
        <w:tab/>
      </w:r>
      <w:r>
        <w:rPr>
          <w:rFonts w:hint="eastAsia"/>
        </w:rPr>
        <w:fldChar w:fldCharType="begin"/>
      </w:r>
      <w:r>
        <w:rPr>
          <w:rFonts w:hint="eastAsia"/>
        </w:rPr>
        <w:instrText xml:space="preserve"> </w:instrText>
      </w:r>
      <w:r>
        <w:instrText xml:space="preserve">PAGEREF _Toc220977414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40507439">
      <w:pPr>
        <w:pStyle w:val="14"/>
        <w:ind w:left="420"/>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"_Toc220977415" </w:instrText>
      </w:r>
      <w:r>
        <w:fldChar w:fldCharType="separate"/>
      </w:r>
      <w:r>
        <w:rPr>
          <w:rStyle w:val="24"/>
          <w:rFonts w:hint="eastAsia"/>
        </w:rPr>
        <w:t>6.2 Quantitative Local Sensitivity Analysis</w:t>
      </w:r>
      <w:r>
        <w:rPr>
          <w:rFonts w:hint="eastAsia"/>
        </w:rPr>
        <w:tab/>
      </w:r>
      <w:r>
        <w:rPr>
          <w:rFonts w:hint="eastAsia"/>
        </w:rPr>
        <w:fldChar w:fldCharType="begin"/>
      </w:r>
      <w:r>
        <w:rPr>
          <w:rFonts w:hint="eastAsia"/>
        </w:rPr>
        <w:instrText xml:space="preserve"> </w:instrText>
      </w:r>
      <w:r>
        <w:instrText xml:space="preserve">PAGEREF _Toc220977415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69878A0B">
      <w:pPr>
        <w:pStyle w:val="12"/>
        <w:rPr>
          <w:rFonts w:hint="eastAsia" w:asciiTheme="minorHAnsi" w:hAnsiTheme="minorHAnsi" w:eastAsiaTheme="minorEastAsia" w:cstheme="minorBidi"/>
          <w:b w:val="0"/>
          <w:sz w:val="22"/>
          <w:szCs w:val="24"/>
          <w14:ligatures w14:val="standardContextual"/>
        </w:rPr>
      </w:pPr>
      <w:r>
        <w:fldChar w:fldCharType="begin"/>
      </w:r>
      <w:r>
        <w:instrText xml:space="preserve"> HYPERLINK \l "_Toc220977416" </w:instrText>
      </w:r>
      <w:r>
        <w:fldChar w:fldCharType="separate"/>
      </w:r>
      <w:r>
        <w:rPr>
          <w:rStyle w:val="24"/>
          <w:rFonts w:hint="eastAsia"/>
        </w:rPr>
        <w:t>7 Strengths and Weaknesses</w:t>
      </w:r>
      <w:r>
        <w:rPr>
          <w:rFonts w:hint="eastAsia"/>
        </w:rPr>
        <w:tab/>
      </w:r>
      <w:r>
        <w:rPr>
          <w:rFonts w:hint="eastAsia"/>
        </w:rPr>
        <w:fldChar w:fldCharType="begin"/>
      </w:r>
      <w:r>
        <w:rPr>
          <w:rFonts w:hint="eastAsia"/>
        </w:rPr>
        <w:instrText xml:space="preserve"> </w:instrText>
      </w:r>
      <w:r>
        <w:instrText xml:space="preserve">PAGEREF _Toc220977416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0FC7B1F3">
      <w:pPr>
        <w:pStyle w:val="14"/>
        <w:ind w:left="420"/>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"_Toc220977417" </w:instrText>
      </w:r>
      <w:r>
        <w:fldChar w:fldCharType="separate"/>
      </w:r>
      <w:r>
        <w:rPr>
          <w:rStyle w:val="24"/>
          <w:rFonts w:hint="eastAsia" w:eastAsia="宋体"/>
        </w:rPr>
        <w:t>7.1 Strengths</w:t>
      </w:r>
      <w:r>
        <w:rPr>
          <w:rFonts w:hint="eastAsia"/>
        </w:rPr>
        <w:tab/>
      </w:r>
      <w:r>
        <w:rPr>
          <w:rFonts w:hint="eastAsia"/>
        </w:rPr>
        <w:fldChar w:fldCharType="begin"/>
      </w:r>
      <w:r>
        <w:rPr>
          <w:rFonts w:hint="eastAsia"/>
        </w:rPr>
        <w:instrText xml:space="preserve"> </w:instrText>
      </w:r>
      <w:r>
        <w:instrText xml:space="preserve">PAGEREF _Toc220977417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7B02649B">
      <w:pPr>
        <w:pStyle w:val="14"/>
        <w:ind w:left="420"/>
        <w:rPr>
          <w:rFonts w:hint="eastAsia" w:asciiTheme="minorHAnsi" w:hAnsiTheme="minorHAnsi" w:eastAsiaTheme="minorEastAsia" w:cstheme="minorBidi"/>
          <w:kern w:val="2"/>
          <w:sz w:val="22"/>
          <w:szCs w:val="24"/>
          <w14:ligatures w14:val="standardContextual"/>
        </w:rPr>
      </w:pPr>
      <w:r>
        <w:fldChar w:fldCharType="begin"/>
      </w:r>
      <w:r>
        <w:instrText xml:space="preserve"> HYPERLINK \l "_Toc220977418" </w:instrText>
      </w:r>
      <w:r>
        <w:fldChar w:fldCharType="separate"/>
      </w:r>
      <w:r>
        <w:rPr>
          <w:rStyle w:val="24"/>
          <w:rFonts w:hint="eastAsia" w:eastAsia="宋体"/>
        </w:rPr>
        <w:t>7.2 Weaknesses</w:t>
      </w:r>
      <w:r>
        <w:rPr>
          <w:rFonts w:hint="eastAsia"/>
        </w:rPr>
        <w:tab/>
      </w:r>
      <w:r>
        <w:rPr>
          <w:rFonts w:hint="eastAsia"/>
        </w:rPr>
        <w:fldChar w:fldCharType="begin"/>
      </w:r>
      <w:r>
        <w:rPr>
          <w:rFonts w:hint="eastAsia"/>
        </w:rPr>
        <w:instrText xml:space="preserve"> </w:instrText>
      </w:r>
      <w:r>
        <w:instrText xml:space="preserve">PAGEREF _Toc220977418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25DA8A64">
      <w:pPr>
        <w:pStyle w:val="12"/>
        <w:rPr>
          <w:rFonts w:hint="eastAsia" w:asciiTheme="minorHAnsi" w:hAnsiTheme="minorHAnsi" w:eastAsiaTheme="minorEastAsia" w:cstheme="minorBidi"/>
          <w:b w:val="0"/>
          <w:sz w:val="22"/>
          <w:szCs w:val="24"/>
          <w14:ligatures w14:val="standardContextual"/>
        </w:rPr>
      </w:pPr>
      <w:r>
        <w:fldChar w:fldCharType="begin"/>
      </w:r>
      <w:r>
        <w:instrText xml:space="preserve"> HYPERLINK \l "_Toc220977419" </w:instrText>
      </w:r>
      <w:r>
        <w:fldChar w:fldCharType="separate"/>
      </w:r>
      <w:r>
        <w:rPr>
          <w:rStyle w:val="24"/>
          <w:rFonts w:hint="eastAsia" w:eastAsia="宋体"/>
        </w:rPr>
        <w:t>8 Conclusion</w:t>
      </w:r>
      <w:r>
        <w:rPr>
          <w:rFonts w:hint="eastAsia"/>
        </w:rPr>
        <w:tab/>
      </w:r>
      <w:r>
        <w:rPr>
          <w:rFonts w:hint="eastAsia"/>
        </w:rPr>
        <w:fldChar w:fldCharType="begin"/>
      </w:r>
      <w:r>
        <w:rPr>
          <w:rFonts w:hint="eastAsia"/>
        </w:rPr>
        <w:instrText xml:space="preserve"> </w:instrText>
      </w:r>
      <w:r>
        <w:instrText xml:space="preserve">PAGEREF _Toc220977419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4BFBF060">
      <w:pPr>
        <w:pStyle w:val="12"/>
        <w:rPr>
          <w:rFonts w:hint="eastAsia" w:asciiTheme="minorHAnsi" w:hAnsiTheme="minorHAnsi" w:eastAsiaTheme="minorEastAsia" w:cstheme="minorBidi"/>
          <w:b w:val="0"/>
          <w:sz w:val="22"/>
          <w:szCs w:val="24"/>
          <w14:ligatures w14:val="standardContextual"/>
        </w:rPr>
      </w:pPr>
      <w:r>
        <w:fldChar w:fldCharType="begin"/>
      </w:r>
      <w:r>
        <w:instrText xml:space="preserve"> HYPERLINK \l "_Toc220977420" </w:instrText>
      </w:r>
      <w:r>
        <w:fldChar w:fldCharType="separate"/>
      </w:r>
      <w:r>
        <w:rPr>
          <w:rStyle w:val="24"/>
          <w:rFonts w:hint="eastAsia"/>
        </w:rPr>
        <w:t>References</w:t>
      </w:r>
      <w:r>
        <w:rPr>
          <w:rFonts w:hint="eastAsia"/>
        </w:rPr>
        <w:tab/>
      </w:r>
      <w:r>
        <w:rPr>
          <w:rFonts w:hint="eastAsia"/>
        </w:rPr>
        <w:fldChar w:fldCharType="begin"/>
      </w:r>
      <w:r>
        <w:rPr>
          <w:rFonts w:hint="eastAsia"/>
        </w:rPr>
        <w:instrText xml:space="preserve"> </w:instrText>
      </w:r>
      <w:r>
        <w:instrText xml:space="preserve">PAGEREF _Toc220977420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197FB4A1">
      <w:pPr>
        <w:spacing w:before="240" w:after="240"/>
        <w:jc w:val="center"/>
      </w:pPr>
      <w:r>
        <w:rPr>
          <w:b/>
        </w:rPr>
        <w:fldChar w:fldCharType="end"/>
      </w:r>
    </w:p>
    <w:p w14:paraId="4F2DFD44">
      <w:pPr>
        <w:autoSpaceDE w:val="0"/>
        <w:autoSpaceDN w:val="0"/>
        <w:adjustRightInd w:val="0"/>
        <w:jc w:val="left"/>
        <w:rPr>
          <w:kern w:val="0"/>
          <w:sz w:val="24"/>
        </w:rPr>
      </w:pPr>
    </w:p>
    <w:p w14:paraId="3259E8FA">
      <w:pPr>
        <w:pStyle w:val="2"/>
        <w:spacing w:before="0" w:after="156" w:afterLines="50" w:line="360" w:lineRule="auto"/>
        <w:jc w:val="both"/>
      </w:pPr>
      <w:bookmarkStart w:id="1" w:name="_Toc220977375"/>
      <w:r>
        <w:rPr>
          <w:rFonts w:hint="eastAsia" w:eastAsiaTheme="minorEastAsia"/>
        </w:rPr>
        <w:t>1</w:t>
      </w:r>
      <w:r>
        <w:t xml:space="preserve"> Introduction</w:t>
      </w:r>
      <w:bookmarkEnd w:id="1"/>
    </w:p>
    <w:p w14:paraId="70ADC945">
      <w:pPr>
        <w:pStyle w:val="3"/>
        <w:spacing w:before="0" w:after="0" w:line="360" w:lineRule="auto"/>
        <w:rPr>
          <w:rFonts w:ascii="Times New Roman" w:hAnsi="Times New Roman" w:eastAsiaTheme="minorEastAsia"/>
        </w:rPr>
      </w:pPr>
      <w:r>
        <w:rPr>
          <w:rFonts w:ascii="Times New Roman" w:hAnsi="Times New Roman" w:eastAsia="宋体"/>
        </w:rPr>
        <w:t xml:space="preserve"> </w:t>
      </w:r>
      <w:bookmarkStart w:id="2" w:name="_Toc220977376"/>
      <w:r>
        <w:rPr>
          <w:rFonts w:ascii="Times New Roman" w:hAnsi="Times New Roman"/>
        </w:rPr>
        <w:t>Background</w:t>
      </w:r>
      <w:bookmarkEnd w:id="2"/>
    </w:p>
    <w:p w14:paraId="2EF5F5CF">
      <w:pPr>
        <w:widowControl/>
        <w:ind w:firstLine="480" w:firstLineChars="200"/>
        <w:jc w:val="left"/>
        <w:rPr>
          <w:sz w:val="24"/>
          <w:szCs w:val="24"/>
        </w:rPr>
      </w:pPr>
      <w:r>
        <w:rPr>
          <w:sz w:val="24"/>
          <w:szCs w:val="24"/>
        </w:rPr>
        <w:t>The transition from extraterrestrial exploration to permanent colonization represents the next "Great Filter" for human civilization. As we approach the mid-21st century, the ambition to establish a self-sustaining lunar colony for 100,000 inhabitants by 2050 has moved from science fiction to engineering reality.</w:t>
      </w:r>
    </w:p>
    <w:p w14:paraId="2CE3E4AF">
      <w:pPr>
        <w:widowControl/>
        <w:ind w:firstLine="480" w:firstLineChars="200"/>
        <w:jc w:val="left"/>
        <w:rPr>
          <w:sz w:val="24"/>
          <w:szCs w:val="24"/>
        </w:rPr>
      </w:pPr>
      <w:r>
        <w:rPr>
          <w:rFonts w:hint="eastAsia"/>
          <w:sz w:val="24"/>
          <w:szCs w:val="24"/>
        </w:rPr>
        <w:t>However, it presents an unprecedented logistical challenge: transporting 100 million metric tons of infrastructure materials. This endeavor exposes a fundamental trade-off between traditional chemical rocketry—characterized by high speed but prohibitive cos</w:t>
      </w:r>
      <w:r>
        <w:rPr>
          <w:sz w:val="24"/>
          <w:szCs w:val="24"/>
        </w:rPr>
        <w:t>ts and emissions—and the proposed Space Elevator System, which offers sustainable, low-cost transit but faces capacity constraints and significant upfront deployment risks.</w:t>
      </w:r>
    </w:p>
    <w:p w14:paraId="3DC8E949">
      <w:pPr>
        <w:widowControl/>
        <w:ind w:firstLine="480" w:firstLineChars="200"/>
        <w:jc w:val="left"/>
        <w:rPr>
          <w:kern w:val="0"/>
          <w:sz w:val="22"/>
        </w:rPr>
      </w:pPr>
      <w:r>
        <w:rPr>
          <w:sz w:val="24"/>
          <w:szCs w:val="24"/>
        </w:rPr>
        <w:t>The Moon Colony Management (MCM) Agency must navigate this complex landscape to optimize construction schedules and budgets. The core challenge lies in balancing the immediate efficiency of rockets against the long-term sustainability of space elevators, while simultaneously ensuring system resilience against catastrophic failures and minimizing the environmental footprint on Earth.</w:t>
      </w:r>
    </w:p>
    <w:p w14:paraId="5FAA7BF2">
      <w:pPr>
        <w:widowControl/>
        <w:jc w:val="center"/>
        <w:rPr>
          <w:kern w:val="0"/>
          <w:sz w:val="22"/>
        </w:rPr>
      </w:pPr>
      <w:r>
        <w:rPr>
          <w:kern w:val="0"/>
          <w:sz w:val="22"/>
        </w:rPr>
        <w:drawing>
          <wp:inline distT="0" distB="0" distL="0" distR="0">
            <wp:extent cx="1440180" cy="2450465"/>
            <wp:effectExtent l="0" t="0" r="7620" b="635"/>
            <wp:docPr id="1079231285" name="图片 2"/>
            <wp:cNvGraphicFramePr/>
            <a:graphic xmlns:a="http://schemas.openxmlformats.org/drawingml/2006/main">
              <a:graphicData uri="http://schemas.openxmlformats.org/drawingml/2006/picture">
                <pic:pic xmlns:pic="http://schemas.openxmlformats.org/drawingml/2006/picture">
                  <pic:nvPicPr>
                    <pic:cNvPr id="1079231285" name="图片 2"/>
                    <pic:cNvPicPr>
                      <a:picLocks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440180" cy="2501516"/>
                    </a:xfrm>
                    <a:prstGeom prst="rect">
                      <a:avLst/>
                    </a:prstGeom>
                    <a:noFill/>
                    <a:ln>
                      <a:noFill/>
                    </a:ln>
                  </pic:spPr>
                </pic:pic>
              </a:graphicData>
            </a:graphic>
          </wp:inline>
        </w:drawing>
      </w:r>
      <w:r>
        <w:rPr>
          <w:rFonts w:hint="eastAsia"/>
          <w:kern w:val="0"/>
          <w:sz w:val="22"/>
        </w:rPr>
        <w:t xml:space="preserve">  </w:t>
      </w:r>
      <w:r>
        <w:rPr>
          <w:kern w:val="0"/>
          <w:sz w:val="22"/>
        </w:rPr>
        <w:drawing>
          <wp:inline distT="0" distB="0" distL="0" distR="0">
            <wp:extent cx="1800225" cy="2451100"/>
            <wp:effectExtent l="0" t="0" r="3175" b="0"/>
            <wp:docPr id="1626286774" name="图片 3"/>
            <wp:cNvGraphicFramePr/>
            <a:graphic xmlns:a="http://schemas.openxmlformats.org/drawingml/2006/main">
              <a:graphicData uri="http://schemas.openxmlformats.org/drawingml/2006/picture">
                <pic:pic xmlns:pic="http://schemas.openxmlformats.org/drawingml/2006/picture">
                  <pic:nvPicPr>
                    <pic:cNvPr id="1626286774" name="图片 3"/>
                    <pic:cNvPicPr>
                      <a:picLocks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1800225" cy="2473997"/>
                    </a:xfrm>
                    <a:prstGeom prst="rect">
                      <a:avLst/>
                    </a:prstGeom>
                    <a:noFill/>
                    <a:ln>
                      <a:noFill/>
                    </a:ln>
                  </pic:spPr>
                </pic:pic>
              </a:graphicData>
            </a:graphic>
          </wp:inline>
        </w:drawing>
      </w:r>
      <w:r>
        <w:rPr>
          <w:rFonts w:hint="eastAsia"/>
          <w:kern w:val="0"/>
          <w:sz w:val="22"/>
        </w:rPr>
        <w:t xml:space="preserve">  </w:t>
      </w:r>
      <w:r>
        <w:rPr>
          <w:kern w:val="0"/>
          <w:sz w:val="22"/>
        </w:rPr>
        <w:drawing>
          <wp:inline distT="0" distB="0" distL="0" distR="0">
            <wp:extent cx="1440180" cy="2456180"/>
            <wp:effectExtent l="0" t="0" r="7620" b="7620"/>
            <wp:docPr id="217210056" name="图片 1"/>
            <wp:cNvGraphicFramePr/>
            <a:graphic xmlns:a="http://schemas.openxmlformats.org/drawingml/2006/main">
              <a:graphicData uri="http://schemas.openxmlformats.org/drawingml/2006/picture">
                <pic:pic xmlns:pic="http://schemas.openxmlformats.org/drawingml/2006/picture">
                  <pic:nvPicPr>
                    <pic:cNvPr id="217210056" name="图片 1"/>
                    <pic:cNvPicPr/>
                  </pic:nvPicPr>
                  <pic:blipFill>
                    <a:blip r:embed="rId16"/>
                    <a:stretch>
                      <a:fillRect/>
                    </a:stretch>
                  </pic:blipFill>
                  <pic:spPr>
                    <a:xfrm>
                      <a:off x="0" y="0"/>
                      <a:ext cx="1440180" cy="2492915"/>
                    </a:xfrm>
                    <a:prstGeom prst="rect">
                      <a:avLst/>
                    </a:prstGeom>
                  </pic:spPr>
                </pic:pic>
              </a:graphicData>
            </a:graphic>
          </wp:inline>
        </w:drawing>
      </w:r>
    </w:p>
    <w:p w14:paraId="0D25C3CB">
      <w:pPr>
        <w:tabs>
          <w:tab w:val="left" w:pos="488"/>
          <w:tab w:val="left" w:pos="907"/>
        </w:tabs>
        <w:spacing w:line="400" w:lineRule="exact"/>
        <w:jc w:val="center"/>
        <w:rPr>
          <w:b/>
          <w:bCs/>
          <w:sz w:val="24"/>
          <w:szCs w:val="24"/>
        </w:rPr>
      </w:pPr>
      <w:r>
        <w:rPr>
          <w:rFonts w:hint="eastAsia"/>
          <w:b/>
          <w:bCs/>
          <w:sz w:val="24"/>
          <w:szCs w:val="24"/>
        </w:rPr>
        <w:t>Figure</w:t>
      </w:r>
      <w:r>
        <w:rPr>
          <w:b/>
          <w:bCs/>
          <w:sz w:val="24"/>
          <w:szCs w:val="24"/>
        </w:rPr>
        <w:t xml:space="preserve"> 1：</w:t>
      </w:r>
      <w:r>
        <w:rPr>
          <w:rFonts w:hint="eastAsia"/>
          <w:b/>
          <w:bCs/>
          <w:sz w:val="24"/>
          <w:szCs w:val="24"/>
        </w:rPr>
        <w:t>The Falcons, The Moon &amp; The elevator</w:t>
      </w:r>
    </w:p>
    <w:p w14:paraId="560F5B5E">
      <w:pPr>
        <w:pStyle w:val="3"/>
        <w:spacing w:before="0" w:after="0" w:line="360" w:lineRule="auto"/>
        <w:rPr>
          <w:rFonts w:ascii="Times New Roman" w:hAnsi="Times New Roman" w:eastAsia="宋体"/>
        </w:rPr>
      </w:pPr>
      <w:r>
        <w:rPr>
          <w:rFonts w:ascii="Times New Roman" w:hAnsi="Times New Roman" w:eastAsia="宋体"/>
        </w:rPr>
        <w:t xml:space="preserve"> </w:t>
      </w:r>
      <w:bookmarkStart w:id="3" w:name="_Toc220977377"/>
      <w:r>
        <w:rPr>
          <w:rFonts w:ascii="Times New Roman" w:hAnsi="Times New Roman" w:eastAsia="宋体"/>
        </w:rPr>
        <w:t>Problem Restatement</w:t>
      </w:r>
      <w:bookmarkEnd w:id="3"/>
    </w:p>
    <w:p w14:paraId="7E98BA1D">
      <w:pPr>
        <w:spacing w:line="360" w:lineRule="exact"/>
        <w:ind w:firstLine="480" w:firstLineChars="200"/>
        <w:jc w:val="left"/>
        <w:rPr>
          <w:sz w:val="24"/>
          <w:szCs w:val="24"/>
        </w:rPr>
      </w:pPr>
      <w:r>
        <w:rPr>
          <w:sz w:val="24"/>
          <w:szCs w:val="24"/>
        </w:rPr>
        <w:t>To assist the MCM Agency in formulating a scientifically grounded roadmap, we model the Earth-Moon logistics network as a complex, dynamic system. Our research objectives are decomposed into four distinct but interconnected tasks:</w:t>
      </w:r>
    </w:p>
    <w:p w14:paraId="4428DFA6">
      <w:pPr>
        <w:pStyle w:val="33"/>
        <w:numPr>
          <w:ilvl w:val="0"/>
          <w:numId w:val="3"/>
        </w:numPr>
        <w:spacing w:line="360" w:lineRule="exact"/>
        <w:ind w:firstLineChars="0"/>
        <w:jc w:val="left"/>
        <w:rPr>
          <w:sz w:val="24"/>
          <w:szCs w:val="24"/>
        </w:rPr>
      </w:pPr>
      <w:r>
        <w:rPr>
          <w:b/>
          <w:bCs/>
          <w:sz w:val="24"/>
          <w:szCs w:val="24"/>
        </w:rPr>
        <w:t xml:space="preserve">Task 1: Strategic Logistics Planning (Phase I). </w:t>
      </w:r>
      <w:r>
        <w:rPr>
          <w:sz w:val="24"/>
          <w:szCs w:val="24"/>
        </w:rPr>
        <w:t>Develop a multi-objective optimization model to determine the optimal transport architecture (Elevator, Rocket, or Hybrid). The objective is to construct a Pareto frontier that minimizes both Total Cost ($) and Construction Timeline (Years).</w:t>
      </w:r>
    </w:p>
    <w:p w14:paraId="6F18B98B">
      <w:pPr>
        <w:pStyle w:val="33"/>
        <w:numPr>
          <w:ilvl w:val="0"/>
          <w:numId w:val="3"/>
        </w:numPr>
        <w:spacing w:line="360" w:lineRule="exact"/>
        <w:ind w:firstLineChars="0"/>
        <w:jc w:val="left"/>
        <w:rPr>
          <w:sz w:val="24"/>
          <w:szCs w:val="24"/>
        </w:rPr>
      </w:pPr>
      <w:r>
        <w:rPr>
          <w:b/>
          <w:bCs/>
          <w:sz w:val="24"/>
          <w:szCs w:val="24"/>
        </w:rPr>
        <w:t>Task 2: Resilience &amp; Risk Quantification (Phase II).</w:t>
      </w:r>
      <w:r>
        <w:rPr>
          <w:sz w:val="24"/>
          <w:szCs w:val="24"/>
        </w:rPr>
        <w:t xml:space="preserve"> Assess system vulnerability to stochastic disruptions, specifically rocket launch failures and elevator tether swaying. We aim to design a "Dual-Buffer" strategy to ensure mission success without unmanageable budget overruns.</w:t>
      </w:r>
    </w:p>
    <w:p w14:paraId="22930C53">
      <w:pPr>
        <w:pStyle w:val="33"/>
        <w:numPr>
          <w:ilvl w:val="0"/>
          <w:numId w:val="3"/>
        </w:numPr>
        <w:spacing w:line="360" w:lineRule="exact"/>
        <w:ind w:firstLineChars="0"/>
        <w:jc w:val="left"/>
        <w:rPr>
          <w:sz w:val="24"/>
          <w:szCs w:val="24"/>
        </w:rPr>
      </w:pPr>
      <w:r>
        <w:rPr>
          <w:b/>
          <w:bCs/>
          <w:sz w:val="24"/>
          <w:szCs w:val="24"/>
        </w:rPr>
        <w:t>Task 3: Operational Metabolism (Phase III).</w:t>
      </w:r>
      <w:r>
        <w:rPr>
          <w:sz w:val="24"/>
          <w:szCs w:val="24"/>
        </w:rPr>
        <w:t xml:space="preserve"> Upon colony completion, focus shifts to sustaining the population. We model the colony's water cycle and biological lock-in to determine the most economically viable "Weekly Pulse" replenishment schedule.</w:t>
      </w:r>
    </w:p>
    <w:p w14:paraId="7E4C8552">
      <w:pPr>
        <w:pStyle w:val="33"/>
        <w:numPr>
          <w:ilvl w:val="0"/>
          <w:numId w:val="3"/>
        </w:numPr>
        <w:spacing w:line="360" w:lineRule="exact"/>
        <w:ind w:firstLineChars="0"/>
        <w:jc w:val="left"/>
        <w:rPr>
          <w:sz w:val="24"/>
          <w:szCs w:val="24"/>
        </w:rPr>
      </w:pPr>
      <w:r>
        <w:rPr>
          <w:b/>
          <w:bCs/>
          <w:sz w:val="24"/>
          <w:szCs w:val="24"/>
        </w:rPr>
        <w:t>Task 4: Environmental Evaluation (Phase IV).</w:t>
      </w:r>
      <w:r>
        <w:rPr>
          <w:sz w:val="24"/>
          <w:szCs w:val="24"/>
        </w:rPr>
        <w:t xml:space="preserve"> Quantify negative externalities (e.g., atmospheric pollution, space debris) and propose optimization strategies to transition the project from pure engineering efficiency to Sustainable Interstellar Governance.</w:t>
      </w:r>
    </w:p>
    <w:p w14:paraId="42A678E2">
      <w:pPr>
        <w:ind w:left="420"/>
        <w:rPr>
          <w:sz w:val="22"/>
          <w:szCs w:val="22"/>
        </w:rPr>
      </w:pPr>
    </w:p>
    <w:p w14:paraId="08C7FBDD">
      <w:pPr>
        <w:pStyle w:val="3"/>
        <w:spacing w:before="0" w:after="0" w:line="360" w:lineRule="auto"/>
        <w:rPr>
          <w:rFonts w:ascii="Times New Roman" w:hAnsi="Times New Roman" w:eastAsia="宋体"/>
        </w:rPr>
      </w:pPr>
      <w:bookmarkStart w:id="4" w:name="_Toc220977378"/>
      <w:r>
        <w:rPr>
          <w:rFonts w:hint="eastAsia" w:ascii="Times New Roman" w:hAnsi="Times New Roman" w:eastAsia="宋体"/>
        </w:rPr>
        <w:t>Our works</w:t>
      </w:r>
      <w:bookmarkEnd w:id="4"/>
    </w:p>
    <w:p w14:paraId="6D5794C6">
      <w:pPr>
        <w:spacing w:line="360" w:lineRule="exact"/>
        <w:ind w:firstLine="480" w:firstLineChars="200"/>
        <w:jc w:val="left"/>
        <w:rPr>
          <w:sz w:val="24"/>
          <w:szCs w:val="24"/>
        </w:rPr>
      </w:pPr>
      <w:r>
        <w:rPr>
          <w:sz w:val="24"/>
          <w:szCs w:val="24"/>
        </w:rPr>
        <w:t>To intuitively reflect our research process, a comprehensive modeling framework is designed as shown in Figure 2. Our work is structured into four core modules:</w:t>
      </w:r>
    </w:p>
    <w:p w14:paraId="53F358FA">
      <w:pPr>
        <w:pStyle w:val="33"/>
        <w:numPr>
          <w:ilvl w:val="0"/>
          <w:numId w:val="4"/>
        </w:numPr>
        <w:spacing w:line="360" w:lineRule="exact"/>
        <w:ind w:firstLineChars="0"/>
        <w:jc w:val="left"/>
        <w:rPr>
          <w:sz w:val="24"/>
          <w:szCs w:val="24"/>
        </w:rPr>
      </w:pPr>
      <w:r>
        <w:rPr>
          <w:rFonts w:hint="eastAsia"/>
          <w:sz w:val="24"/>
          <w:szCs w:val="24"/>
        </w:rPr>
        <w:t>Fhase I</w:t>
      </w:r>
      <w:r>
        <w:rPr>
          <w:sz w:val="24"/>
          <w:szCs w:val="24"/>
        </w:rPr>
        <w:t>: Dynamic Logistics Optimization. Solving the 100M-ton transportation schedule using a Mixed-Integer Programming (MIP) approach.</w:t>
      </w:r>
    </w:p>
    <w:p w14:paraId="39A96223">
      <w:pPr>
        <w:pStyle w:val="33"/>
        <w:numPr>
          <w:ilvl w:val="0"/>
          <w:numId w:val="4"/>
        </w:numPr>
        <w:spacing w:line="360" w:lineRule="exact"/>
        <w:ind w:firstLineChars="0"/>
        <w:jc w:val="left"/>
        <w:rPr>
          <w:sz w:val="24"/>
          <w:szCs w:val="24"/>
        </w:rPr>
      </w:pPr>
      <w:r>
        <w:rPr>
          <w:rFonts w:hint="eastAsia"/>
          <w:sz w:val="24"/>
          <w:szCs w:val="24"/>
        </w:rPr>
        <w:t>Fhase</w:t>
      </w:r>
      <w:r>
        <w:rPr>
          <w:sz w:val="24"/>
          <w:szCs w:val="24"/>
        </w:rPr>
        <w:t xml:space="preserve"> </w:t>
      </w:r>
      <w:r>
        <w:rPr>
          <w:rFonts w:hint="eastAsia"/>
          <w:sz w:val="24"/>
          <w:szCs w:val="24"/>
        </w:rPr>
        <w:t>II</w:t>
      </w:r>
      <w:r>
        <w:rPr>
          <w:sz w:val="24"/>
          <w:szCs w:val="24"/>
        </w:rPr>
        <w:t>: System Reliability Model. Assessing the impact of equipment failures and designing resilient response</w:t>
      </w:r>
      <w:r>
        <w:rPr>
          <w:rFonts w:hint="eastAsia"/>
          <w:sz w:val="24"/>
          <w:szCs w:val="24"/>
        </w:rPr>
        <w:t xml:space="preserve"> </w:t>
      </w:r>
      <w:r>
        <w:rPr>
          <w:sz w:val="24"/>
          <w:szCs w:val="24"/>
        </w:rPr>
        <w:t>strategies.</w:t>
      </w:r>
    </w:p>
    <w:p w14:paraId="3226A119">
      <w:pPr>
        <w:pStyle w:val="33"/>
        <w:numPr>
          <w:ilvl w:val="0"/>
          <w:numId w:val="4"/>
        </w:numPr>
        <w:spacing w:line="360" w:lineRule="exact"/>
        <w:ind w:firstLineChars="0"/>
        <w:jc w:val="left"/>
        <w:rPr>
          <w:sz w:val="24"/>
          <w:szCs w:val="24"/>
        </w:rPr>
      </w:pPr>
      <w:r>
        <w:rPr>
          <w:rFonts w:hint="eastAsia"/>
          <w:sz w:val="24"/>
          <w:szCs w:val="24"/>
        </w:rPr>
        <w:t>Fhase</w:t>
      </w:r>
      <w:r>
        <w:rPr>
          <w:sz w:val="24"/>
          <w:szCs w:val="24"/>
        </w:rPr>
        <w:t xml:space="preserve"> </w:t>
      </w:r>
      <w:r>
        <w:rPr>
          <w:rFonts w:hint="eastAsia"/>
          <w:sz w:val="24"/>
          <w:szCs w:val="24"/>
        </w:rPr>
        <w:t>III</w:t>
      </w:r>
      <w:r>
        <w:rPr>
          <w:sz w:val="24"/>
          <w:szCs w:val="24"/>
        </w:rPr>
        <w:t>: Resource Supply Model. Calculating long-term water demand and sustainable supply cycles for the lunar colony.</w:t>
      </w:r>
    </w:p>
    <w:p w14:paraId="0EFF0165">
      <w:pPr>
        <w:pStyle w:val="33"/>
        <w:numPr>
          <w:ilvl w:val="0"/>
          <w:numId w:val="4"/>
        </w:numPr>
        <w:spacing w:line="360" w:lineRule="exact"/>
        <w:ind w:firstLineChars="0"/>
        <w:jc w:val="left"/>
        <w:rPr>
          <w:color w:val="000000"/>
          <w:kern w:val="0"/>
          <w:sz w:val="24"/>
        </w:rPr>
      </w:pPr>
      <w:r>
        <w:rPr>
          <w:rFonts w:hint="eastAsia"/>
          <w:sz w:val="24"/>
          <w:szCs w:val="24"/>
        </w:rPr>
        <w:t>Fhase</w:t>
      </w:r>
      <w:r>
        <w:rPr>
          <w:sz w:val="24"/>
          <w:szCs w:val="24"/>
        </w:rPr>
        <w:t xml:space="preserve"> </w:t>
      </w:r>
      <w:r>
        <w:rPr>
          <w:rFonts w:hint="eastAsia"/>
          <w:sz w:val="24"/>
          <w:szCs w:val="24"/>
        </w:rPr>
        <w:t>IV</w:t>
      </w:r>
      <w:r>
        <w:rPr>
          <w:sz w:val="24"/>
          <w:szCs w:val="24"/>
        </w:rPr>
        <w:t>: Environmental Exteriority Evaluation. Quantifying the environmental footprint of logistics activities based on Life Cycle Assessment (LCA).</w:t>
      </w:r>
    </w:p>
    <w:p w14:paraId="67E533D7">
      <w:pPr>
        <w:jc w:val="center"/>
        <w:rPr>
          <w:sz w:val="22"/>
          <w:szCs w:val="22"/>
        </w:rPr>
      </w:pPr>
      <w:r>
        <w:rPr>
          <w:rFonts w:hint="eastAsia"/>
          <w:sz w:val="22"/>
          <w:szCs w:val="22"/>
        </w:rPr>
        <w:drawing>
          <wp:inline distT="0" distB="0" distL="0" distR="0">
            <wp:extent cx="6096000" cy="3543300"/>
            <wp:effectExtent l="0" t="0" r="0" b="0"/>
            <wp:docPr id="14193462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346224" name="图片 2"/>
                    <pic:cNvPicPr>
                      <a:picLocks noChangeAspect="1"/>
                    </pic:cNvPicPr>
                  </pic:nvPicPr>
                  <pic:blipFill>
                    <a:blip r:embed="rId17">
                      <a:extLst>
                        <a:ext uri="{28A0092B-C50C-407E-A947-70E740481C1C}">
                          <a14:useLocalDpi xmlns:a14="http://schemas.microsoft.com/office/drawing/2010/main" val="0"/>
                        </a:ext>
                      </a:extLst>
                    </a:blip>
                    <a:srcRect r="259" b="4091"/>
                    <a:stretch>
                      <a:fillRect/>
                    </a:stretch>
                  </pic:blipFill>
                  <pic:spPr>
                    <a:xfrm>
                      <a:off x="0" y="0"/>
                      <a:ext cx="6096000" cy="3543300"/>
                    </a:xfrm>
                    <a:prstGeom prst="rect">
                      <a:avLst/>
                    </a:prstGeom>
                    <a:ln>
                      <a:noFill/>
                    </a:ln>
                  </pic:spPr>
                </pic:pic>
              </a:graphicData>
            </a:graphic>
          </wp:inline>
        </w:drawing>
      </w:r>
    </w:p>
    <w:p w14:paraId="5F02A921">
      <w:pPr>
        <w:tabs>
          <w:tab w:val="left" w:pos="488"/>
          <w:tab w:val="left" w:pos="907"/>
        </w:tabs>
        <w:spacing w:line="400" w:lineRule="exact"/>
        <w:jc w:val="center"/>
        <w:rPr>
          <w:b/>
          <w:bCs/>
          <w:sz w:val="24"/>
          <w:szCs w:val="24"/>
        </w:rPr>
      </w:pPr>
      <w:r>
        <w:rPr>
          <w:rFonts w:hint="eastAsia"/>
          <w:b/>
          <w:bCs/>
          <w:sz w:val="24"/>
          <w:szCs w:val="24"/>
        </w:rPr>
        <w:t>Figure</w:t>
      </w:r>
      <w:r>
        <w:rPr>
          <w:b/>
          <w:bCs/>
          <w:sz w:val="24"/>
          <w:szCs w:val="24"/>
        </w:rPr>
        <w:t xml:space="preserve"> </w:t>
      </w:r>
      <w:r>
        <w:rPr>
          <w:rFonts w:hint="eastAsia"/>
          <w:b/>
          <w:bCs/>
          <w:sz w:val="24"/>
          <w:szCs w:val="24"/>
        </w:rPr>
        <w:t>2</w:t>
      </w:r>
      <w:r>
        <w:rPr>
          <w:b/>
          <w:bCs/>
          <w:sz w:val="24"/>
          <w:szCs w:val="24"/>
        </w:rPr>
        <w:t>：</w:t>
      </w:r>
      <w:r>
        <w:rPr>
          <w:rFonts w:hint="eastAsia"/>
          <w:b/>
          <w:bCs/>
          <w:sz w:val="24"/>
          <w:szCs w:val="24"/>
        </w:rPr>
        <w:t>The Framework of Our Work</w:t>
      </w:r>
    </w:p>
    <w:p w14:paraId="6ECD218C">
      <w:pPr>
        <w:rPr>
          <w:sz w:val="22"/>
          <w:szCs w:val="22"/>
        </w:rPr>
      </w:pPr>
    </w:p>
    <w:p w14:paraId="2E65F94D">
      <w:pPr>
        <w:pStyle w:val="2"/>
        <w:spacing w:before="0" w:after="156" w:afterLines="50" w:line="360" w:lineRule="auto"/>
        <w:jc w:val="both"/>
        <w:rPr>
          <w:szCs w:val="32"/>
        </w:rPr>
      </w:pPr>
      <w:bookmarkStart w:id="5" w:name="_Toc220977379"/>
      <w:r>
        <w:rPr>
          <w:rFonts w:hint="eastAsia" w:eastAsiaTheme="minorEastAsia"/>
          <w:szCs w:val="32"/>
        </w:rPr>
        <w:t>2 Assumption</w:t>
      </w:r>
      <w:r>
        <w:rPr>
          <w:szCs w:val="32"/>
        </w:rPr>
        <w:t xml:space="preserve"> &amp; </w:t>
      </w:r>
      <w:r>
        <w:rPr>
          <w:rFonts w:hint="eastAsia" w:eastAsiaTheme="minorEastAsia"/>
          <w:szCs w:val="32"/>
        </w:rPr>
        <w:t>Justification</w:t>
      </w:r>
      <w:bookmarkEnd w:id="5"/>
    </w:p>
    <w:p w14:paraId="1919C88E">
      <w:pPr>
        <w:pStyle w:val="33"/>
        <w:keepNext/>
        <w:keepLines/>
        <w:numPr>
          <w:ilvl w:val="0"/>
          <w:numId w:val="1"/>
        </w:numPr>
        <w:spacing w:before="380" w:after="380" w:line="416" w:lineRule="auto"/>
        <w:ind w:firstLineChars="0"/>
        <w:jc w:val="left"/>
        <w:outlineLvl w:val="1"/>
        <w:rPr>
          <w:b/>
          <w:bCs/>
          <w:vanish/>
          <w:sz w:val="28"/>
          <w:szCs w:val="32"/>
        </w:rPr>
      </w:pPr>
      <w:bookmarkStart w:id="6" w:name="_Toc220937414"/>
      <w:bookmarkEnd w:id="6"/>
      <w:bookmarkStart w:id="7" w:name="_Toc220945333"/>
      <w:bookmarkEnd w:id="7"/>
      <w:bookmarkStart w:id="8" w:name="_Toc220963410"/>
      <w:bookmarkEnd w:id="8"/>
      <w:bookmarkStart w:id="9" w:name="_Toc220970923"/>
      <w:bookmarkEnd w:id="9"/>
      <w:bookmarkStart w:id="10" w:name="_Toc220953992"/>
      <w:bookmarkEnd w:id="10"/>
      <w:bookmarkStart w:id="11" w:name="_Toc220977133"/>
      <w:bookmarkEnd w:id="11"/>
      <w:bookmarkStart w:id="12" w:name="_Toc220977185"/>
      <w:bookmarkEnd w:id="12"/>
      <w:bookmarkStart w:id="13" w:name="_Toc220973057"/>
      <w:bookmarkEnd w:id="13"/>
      <w:bookmarkStart w:id="14" w:name="_Toc220973110"/>
      <w:bookmarkEnd w:id="14"/>
      <w:bookmarkStart w:id="15" w:name="_Toc220973167"/>
      <w:bookmarkEnd w:id="15"/>
      <w:bookmarkStart w:id="16" w:name="_Toc220963458"/>
      <w:bookmarkEnd w:id="16"/>
      <w:bookmarkStart w:id="17" w:name="_Toc220976485"/>
      <w:bookmarkEnd w:id="17"/>
      <w:bookmarkStart w:id="18" w:name="_Toc220976576"/>
      <w:bookmarkEnd w:id="18"/>
      <w:bookmarkStart w:id="19" w:name="_Toc220976742"/>
      <w:bookmarkEnd w:id="19"/>
      <w:bookmarkStart w:id="20" w:name="_Toc220963785"/>
      <w:bookmarkEnd w:id="20"/>
      <w:bookmarkStart w:id="21" w:name="_Toc220937162"/>
      <w:bookmarkEnd w:id="21"/>
      <w:bookmarkStart w:id="22" w:name="_Toc220976312"/>
      <w:bookmarkEnd w:id="22"/>
      <w:bookmarkStart w:id="23" w:name="_Toc220977380"/>
      <w:bookmarkEnd w:id="23"/>
      <w:bookmarkStart w:id="24" w:name="_Toc220977307"/>
      <w:bookmarkEnd w:id="24"/>
      <w:bookmarkStart w:id="25" w:name="_Toc220955536"/>
      <w:bookmarkEnd w:id="25"/>
    </w:p>
    <w:p w14:paraId="11BBB836">
      <w:pPr>
        <w:pStyle w:val="33"/>
        <w:numPr>
          <w:ilvl w:val="0"/>
          <w:numId w:val="5"/>
        </w:numPr>
        <w:spacing w:line="360" w:lineRule="exact"/>
        <w:ind w:left="442" w:firstLineChars="0"/>
        <w:rPr>
          <w:sz w:val="24"/>
          <w:szCs w:val="24"/>
        </w:rPr>
      </w:pPr>
      <w:r>
        <w:rPr>
          <w:b/>
          <w:bCs/>
          <w:sz w:val="24"/>
          <w:szCs w:val="24"/>
        </w:rPr>
        <w:t>Assumption 1: The model utilizes a discrete time horizon with annual accounting periods.</w:t>
      </w:r>
    </w:p>
    <w:p w14:paraId="51E7ADCE">
      <w:pPr>
        <w:pStyle w:val="33"/>
        <w:spacing w:after="156" w:afterLines="50" w:line="360" w:lineRule="exact"/>
        <w:ind w:left="442" w:firstLine="0" w:firstLineChars="0"/>
        <w:rPr>
          <w:sz w:val="24"/>
          <w:szCs w:val="24"/>
        </w:rPr>
      </w:pPr>
      <w:r>
        <w:rPr>
          <w:b/>
          <w:bCs/>
          <w:sz w:val="24"/>
          <w:szCs w:val="24"/>
        </w:rPr>
        <w:t>Justification:</w:t>
      </w:r>
      <w:r>
        <w:rPr>
          <w:sz w:val="24"/>
          <w:szCs w:val="24"/>
        </w:rPr>
        <w:t> Long-term infrastructure projects (Capital Budgeting) are typically evaluated using annual Discounted Cash Flow models, making annual discretization consistent with standard financial reporting. Furthermore, converting continuous dynamics into a discrete-time system reduces computational complexity for century-long planning while retaining the ability to capture macroscopic strategic trends.</w:t>
      </w:r>
    </w:p>
    <w:p w14:paraId="40039D37">
      <w:pPr>
        <w:pStyle w:val="33"/>
        <w:numPr>
          <w:ilvl w:val="0"/>
          <w:numId w:val="5"/>
        </w:numPr>
        <w:spacing w:line="360" w:lineRule="exact"/>
        <w:ind w:firstLineChars="0"/>
        <w:rPr>
          <w:sz w:val="24"/>
          <w:szCs w:val="24"/>
        </w:rPr>
      </w:pPr>
      <w:r>
        <w:rPr>
          <w:b/>
          <w:bCs/>
          <w:sz w:val="24"/>
          <w:szCs w:val="24"/>
        </w:rPr>
        <w:t>Assumption 2: Operations follow techno-economic duality and exhibit learning effects.</w:t>
      </w:r>
    </w:p>
    <w:p w14:paraId="229D59DF">
      <w:pPr>
        <w:pStyle w:val="33"/>
        <w:spacing w:after="156" w:afterLines="50" w:line="360" w:lineRule="exact"/>
        <w:ind w:left="442" w:firstLine="0" w:firstLineChars="0"/>
        <w:rPr>
          <w:sz w:val="24"/>
          <w:szCs w:val="24"/>
        </w:rPr>
      </w:pPr>
      <w:r>
        <w:rPr>
          <w:b/>
          <w:bCs/>
          <w:sz w:val="24"/>
          <w:szCs w:val="24"/>
        </w:rPr>
        <w:t>Justification:</w:t>
      </w:r>
      <w:r>
        <w:rPr>
          <w:sz w:val="24"/>
          <w:szCs w:val="24"/>
        </w:rPr>
        <w:t> Based on Wright’s Law, high-tech manufacturing benefits from "learning by doing," where unit costs decrease as cumulative volume increases. Distinguishing between infrastructure (Fixed Assets) and fuel/transport (Variable Costs) aligns with Cost-Volume-Profit analysis. Assuming linear variable costs allows us to focus on long-term trends rather than short-term step-cost fluctuations.</w:t>
      </w:r>
    </w:p>
    <w:p w14:paraId="098D7B35">
      <w:pPr>
        <w:pStyle w:val="33"/>
        <w:numPr>
          <w:ilvl w:val="0"/>
          <w:numId w:val="5"/>
        </w:numPr>
        <w:spacing w:line="360" w:lineRule="exact"/>
        <w:ind w:firstLineChars="0"/>
        <w:rPr>
          <w:sz w:val="24"/>
          <w:szCs w:val="24"/>
        </w:rPr>
      </w:pPr>
      <w:r>
        <w:rPr>
          <w:b/>
          <w:bCs/>
          <w:sz w:val="24"/>
          <w:szCs w:val="24"/>
        </w:rPr>
        <w:t>Assumption 3: Annual</w:t>
      </w:r>
      <w:r>
        <w:rPr>
          <w:rFonts w:hint="eastAsia"/>
          <w:b/>
          <w:bCs/>
          <w:sz w:val="24"/>
          <w:szCs w:val="24"/>
        </w:rPr>
        <w:t xml:space="preserve"> </w:t>
      </w:r>
      <w:r>
        <w:rPr>
          <w:b/>
          <w:bCs/>
          <w:sz w:val="24"/>
          <w:szCs w:val="24"/>
        </w:rPr>
        <w:t>Supply chain channel selection is driven by pure economic rationality.</w:t>
      </w:r>
    </w:p>
    <w:p w14:paraId="3DBF1DC2">
      <w:pPr>
        <w:pStyle w:val="33"/>
        <w:spacing w:after="156" w:afterLines="50" w:line="360" w:lineRule="exact"/>
        <w:ind w:left="442" w:firstLine="0" w:firstLineChars="0"/>
        <w:rPr>
          <w:sz w:val="24"/>
          <w:szCs w:val="24"/>
        </w:rPr>
      </w:pPr>
      <w:r>
        <w:rPr>
          <w:b/>
          <w:bCs/>
          <w:sz w:val="24"/>
          <w:szCs w:val="24"/>
        </w:rPr>
        <w:t>Justification:</w:t>
      </w:r>
      <w:r>
        <w:rPr>
          <w:sz w:val="24"/>
          <w:szCs w:val="24"/>
        </w:rPr>
        <w:t> Under the Rational Choice Theory, decision-makers are assumed to be profit-maximizers who select transport modes solely to minimize Annual Operating Expenses. This creates a "Dual Sourcing" strategy common in supply chain management, utilizing the space elevator as the "efficient source" for stability and rockets as the "responsive source" for resilience.</w:t>
      </w:r>
    </w:p>
    <w:p w14:paraId="67E569ED">
      <w:pPr>
        <w:pStyle w:val="33"/>
        <w:numPr>
          <w:ilvl w:val="0"/>
          <w:numId w:val="5"/>
        </w:numPr>
        <w:spacing w:line="360" w:lineRule="exact"/>
        <w:ind w:firstLineChars="0"/>
        <w:rPr>
          <w:sz w:val="24"/>
          <w:szCs w:val="24"/>
        </w:rPr>
      </w:pPr>
      <w:r>
        <w:rPr>
          <w:b/>
          <w:bCs/>
          <w:sz w:val="24"/>
          <w:szCs w:val="24"/>
        </w:rPr>
        <w:t>Assumption 4: Inventory dynamics and supply disruption risks are deterministic.</w:t>
      </w:r>
    </w:p>
    <w:p w14:paraId="733A9716">
      <w:pPr>
        <w:pStyle w:val="33"/>
        <w:spacing w:after="156" w:afterLines="50" w:line="360" w:lineRule="exact"/>
        <w:ind w:left="442" w:firstLine="0" w:firstLineChars="0"/>
        <w:rPr>
          <w:sz w:val="24"/>
          <w:szCs w:val="24"/>
        </w:rPr>
      </w:pPr>
      <w:r>
        <w:rPr>
          <w:b/>
          <w:bCs/>
          <w:sz w:val="24"/>
          <w:szCs w:val="24"/>
        </w:rPr>
        <w:t>Justification:</w:t>
      </w:r>
      <w:r>
        <w:rPr>
          <w:sz w:val="24"/>
          <w:szCs w:val="24"/>
        </w:rPr>
        <w:t> Adopting a "Certainty Equivalent" approach avoids the computational burden of stochastic processes in a long-term strategic model. Assuming constant demand and predictable disruption durations (e.g., tether instability) aligns with the premises of the Economic Order Quantity model, allowing for the derivation of clear, optimal safety stock boundaries.</w:t>
      </w:r>
    </w:p>
    <w:p w14:paraId="29C32F5D">
      <w:pPr>
        <w:pStyle w:val="33"/>
        <w:numPr>
          <w:ilvl w:val="0"/>
          <w:numId w:val="5"/>
        </w:numPr>
        <w:spacing w:line="360" w:lineRule="exact"/>
        <w:ind w:firstLineChars="0"/>
        <w:rPr>
          <w:sz w:val="24"/>
          <w:szCs w:val="24"/>
        </w:rPr>
      </w:pPr>
      <w:r>
        <w:rPr>
          <w:b/>
          <w:bCs/>
          <w:sz w:val="24"/>
          <w:szCs w:val="24"/>
        </w:rPr>
        <w:t>Assumption 5: Multi-objective optimization relies on linear weighting and Pareto trade-offs.</w:t>
      </w:r>
    </w:p>
    <w:p w14:paraId="60475336">
      <w:pPr>
        <w:pStyle w:val="33"/>
        <w:spacing w:after="156" w:afterLines="50" w:line="360" w:lineRule="exact"/>
        <w:ind w:left="442" w:firstLine="0" w:firstLineChars="0"/>
        <w:rPr>
          <w:sz w:val="24"/>
          <w:szCs w:val="24"/>
        </w:rPr>
      </w:pPr>
      <w:r>
        <w:rPr>
          <w:b/>
          <w:bCs/>
          <w:sz w:val="24"/>
          <w:szCs w:val="24"/>
        </w:rPr>
        <w:t>Justification:</w:t>
      </w:r>
      <w:r>
        <w:rPr>
          <w:sz w:val="24"/>
          <w:szCs w:val="24"/>
        </w:rPr>
        <w:t> The Weighted Sum Method is a standard approach in Multi-Attribute Utility Theory, implying that trade-offs between objectives (e.g., cost vs. environment) are compensable. This effectively constructs a Social Welfare Function where weight adjustments represent the changing "shadow prices" policy-makers assign to environmental benefits versus financial costs.</w:t>
      </w:r>
    </w:p>
    <w:p w14:paraId="2B5035AE">
      <w:pPr>
        <w:pStyle w:val="33"/>
        <w:numPr>
          <w:ilvl w:val="0"/>
          <w:numId w:val="5"/>
        </w:numPr>
        <w:spacing w:line="360" w:lineRule="exact"/>
        <w:ind w:firstLineChars="0"/>
        <w:rPr>
          <w:sz w:val="24"/>
          <w:szCs w:val="24"/>
        </w:rPr>
      </w:pPr>
      <w:r>
        <w:rPr>
          <w:b/>
          <w:bCs/>
          <w:sz w:val="24"/>
          <w:szCs w:val="24"/>
        </w:rPr>
        <w:t>Assumption 6: Decision standards are constrained by a bounded strategic time horizon.</w:t>
      </w:r>
    </w:p>
    <w:p w14:paraId="609C1543">
      <w:pPr>
        <w:pStyle w:val="33"/>
        <w:spacing w:line="360" w:lineRule="exact"/>
        <w:ind w:left="440" w:firstLine="0" w:firstLineChars="0"/>
        <w:rPr>
          <w:sz w:val="24"/>
          <w:szCs w:val="24"/>
        </w:rPr>
      </w:pPr>
      <w:r>
        <w:rPr>
          <w:b/>
          <w:bCs/>
          <w:sz w:val="24"/>
          <w:szCs w:val="24"/>
        </w:rPr>
        <w:t>Justification:</w:t>
      </w:r>
      <w:r>
        <w:rPr>
          <w:sz w:val="24"/>
          <w:szCs w:val="24"/>
        </w:rPr>
        <w:t> Behavioral economics suggests that intertemporal choices are subject to heavy discounting; projects exceeding a specific duration suffer from diminishing strategic value regardless of cost efficiency. This constraint aligns mathematical optimization with the managerial concept of "Strategic Windows," restricting solutions to a socially and politically feasible timeframe.</w:t>
      </w:r>
    </w:p>
    <w:p w14:paraId="5EE88DCB">
      <w:pPr>
        <w:pStyle w:val="2"/>
        <w:spacing w:before="0" w:after="156" w:afterLines="50" w:line="360" w:lineRule="auto"/>
        <w:jc w:val="both"/>
        <w:rPr>
          <w:rFonts w:eastAsiaTheme="minorEastAsia"/>
        </w:rPr>
      </w:pPr>
      <w:bookmarkStart w:id="26" w:name="_Toc220977381"/>
      <w:r>
        <w:rPr>
          <w:rFonts w:hint="eastAsia" w:eastAsiaTheme="minorEastAsia"/>
        </w:rPr>
        <w:t>3 Notations</w:t>
      </w:r>
      <w:bookmarkEnd w:id="26"/>
    </w:p>
    <w:p w14:paraId="24FE467C">
      <w:pPr>
        <w:widowControl/>
        <w:spacing w:line="360" w:lineRule="exact"/>
        <w:ind w:firstLine="420"/>
        <w:jc w:val="left"/>
        <w:rPr>
          <w:kern w:val="0"/>
        </w:rPr>
      </w:pPr>
      <w:r>
        <w:rPr>
          <w:kern w:val="0"/>
          <w:sz w:val="24"/>
          <w:szCs w:val="24"/>
        </w:rPr>
        <w:t>The key mathematical notations used in this paper are listed in Table 1</w:t>
      </w:r>
      <w:r>
        <w:rPr>
          <w:kern w:val="0"/>
        </w:rPr>
        <w:t>.</w:t>
      </w:r>
    </w:p>
    <w:p w14:paraId="51ABA56B">
      <w:pPr>
        <w:widowControl/>
        <w:spacing w:line="360" w:lineRule="auto"/>
        <w:jc w:val="center"/>
        <w:rPr>
          <w:b/>
          <w:bCs/>
          <w:kern w:val="0"/>
          <w:sz w:val="24"/>
          <w:szCs w:val="24"/>
        </w:rPr>
      </w:pPr>
      <w:r>
        <w:rPr>
          <w:b/>
          <w:bCs/>
          <w:kern w:val="0"/>
          <w:sz w:val="24"/>
          <w:szCs w:val="24"/>
        </w:rPr>
        <w:t>Table 1: Major notations</w:t>
      </w:r>
    </w:p>
    <w:tbl>
      <w:tblPr>
        <w:tblStyle w:val="16"/>
        <w:tblpPr w:leftFromText="180" w:rightFromText="180" w:vertAnchor="text" w:horzAnchor="margin" w:tblpXSpec="center" w:tblpY="110"/>
        <w:tblW w:w="9607" w:type="dxa"/>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60"/>
        <w:gridCol w:w="5537"/>
        <w:gridCol w:w="1510"/>
      </w:tblGrid>
      <w:tr w14:paraId="0315690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3" w:hRule="atLeast"/>
        </w:trPr>
        <w:tc>
          <w:tcPr>
            <w:tcW w:w="2560" w:type="dxa"/>
            <w:tcBorders>
              <w:top w:val="single" w:color="000000" w:sz="12" w:space="0"/>
              <w:bottom w:val="single" w:color="000000" w:sz="6" w:space="0"/>
              <w:right w:val="nil"/>
            </w:tcBorders>
          </w:tcPr>
          <w:p w14:paraId="4C222979">
            <w:pPr>
              <w:spacing w:before="93" w:beforeLines="30" w:after="93" w:afterLines="30" w:line="240" w:lineRule="exact"/>
              <w:jc w:val="center"/>
              <w:rPr>
                <w:b/>
                <w:bCs/>
                <w:i/>
                <w:iCs/>
                <w:sz w:val="24"/>
                <w:szCs w:val="22"/>
              </w:rPr>
            </w:pPr>
            <w:r>
              <w:rPr>
                <w:rFonts w:hint="eastAsia"/>
                <w:b/>
                <w:bCs/>
                <w:i/>
                <w:iCs/>
                <w:sz w:val="24"/>
                <w:szCs w:val="22"/>
              </w:rPr>
              <w:t>Notation</w:t>
            </w:r>
          </w:p>
        </w:tc>
        <w:tc>
          <w:tcPr>
            <w:tcW w:w="5537" w:type="dxa"/>
            <w:tcBorders>
              <w:left w:val="nil"/>
              <w:bottom w:val="single" w:color="000000" w:sz="6" w:space="0"/>
              <w:right w:val="single" w:color="FFFFFF" w:sz="4" w:space="0"/>
            </w:tcBorders>
          </w:tcPr>
          <w:p w14:paraId="559DE4EB">
            <w:pPr>
              <w:spacing w:before="93" w:beforeLines="30" w:after="93" w:afterLines="30" w:line="240" w:lineRule="exact"/>
              <w:jc w:val="center"/>
              <w:rPr>
                <w:b/>
                <w:bCs/>
                <w:i/>
                <w:iCs/>
                <w:sz w:val="24"/>
                <w:szCs w:val="22"/>
              </w:rPr>
            </w:pPr>
            <w:r>
              <w:rPr>
                <w:b/>
                <w:bCs/>
                <w:i/>
                <w:iCs/>
                <w:sz w:val="24"/>
                <w:szCs w:val="22"/>
              </w:rPr>
              <w:t>Definition</w:t>
            </w:r>
          </w:p>
        </w:tc>
        <w:tc>
          <w:tcPr>
            <w:tcW w:w="1510" w:type="dxa"/>
            <w:tcBorders>
              <w:left w:val="single" w:color="FFFFFF" w:sz="4" w:space="0"/>
              <w:bottom w:val="single" w:color="000000" w:sz="6" w:space="0"/>
            </w:tcBorders>
          </w:tcPr>
          <w:p w14:paraId="2563DCAC">
            <w:pPr>
              <w:spacing w:before="93" w:beforeLines="30" w:after="93" w:afterLines="30" w:line="240" w:lineRule="exact"/>
              <w:jc w:val="center"/>
              <w:rPr>
                <w:b/>
                <w:bCs/>
                <w:i/>
                <w:iCs/>
                <w:sz w:val="24"/>
                <w:szCs w:val="22"/>
              </w:rPr>
            </w:pPr>
            <w:r>
              <w:rPr>
                <w:b/>
                <w:bCs/>
                <w:i/>
                <w:iCs/>
                <w:sz w:val="24"/>
                <w:szCs w:val="22"/>
              </w:rPr>
              <w:t>Unit</w:t>
            </w:r>
          </w:p>
        </w:tc>
      </w:tr>
      <w:tr w14:paraId="1DC77CF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2" w:hRule="atLeast"/>
        </w:trPr>
        <w:tc>
          <w:tcPr>
            <w:tcW w:w="2560" w:type="dxa"/>
            <w:tcBorders>
              <w:right w:val="nil"/>
            </w:tcBorders>
          </w:tcPr>
          <w:p w14:paraId="676B3ABC">
            <w:pPr>
              <w:spacing w:before="93" w:beforeLines="30" w:after="93" w:afterLines="30" w:line="240" w:lineRule="exact"/>
              <w:jc w:val="center"/>
              <w:rPr>
                <w:b/>
                <w:bCs/>
                <w:sz w:val="22"/>
                <w:szCs w:val="22"/>
              </w:rPr>
            </w:pPr>
            <w:r>
              <w:rPr>
                <w:b/>
                <w:bCs/>
                <w:position w:val="-11"/>
                <w:sz w:val="22"/>
                <w:szCs w:val="22"/>
              </w:rPr>
              <w:object>
                <v:shape id="_x0000_i1027" o:spt="75" type="#_x0000_t75" style="height:18.25pt;width:30.1pt;" o:ole="t" filled="f" o:preferrelative="t" stroked="f" coordsize="21600,21600">
                  <v:path/>
                  <v:fill on="f" focussize="0,0"/>
                  <v:stroke on="f" joinstyle="miter"/>
                  <v:imagedata r:id="rId19" o:title=""/>
                  <o:lock v:ext="edit" aspectratio="t"/>
                  <w10:wrap type="none"/>
                  <w10:anchorlock/>
                </v:shape>
                <o:OLEObject Type="Embed" ProgID="Equation.AxMath" ShapeID="_x0000_i1027" DrawAspect="Content" ObjectID="_1468075726" r:id="rId18">
                  <o:LockedField>false</o:LockedField>
                </o:OLEObject>
              </w:object>
            </w:r>
          </w:p>
        </w:tc>
        <w:tc>
          <w:tcPr>
            <w:tcW w:w="5537" w:type="dxa"/>
            <w:tcBorders>
              <w:left w:val="nil"/>
              <w:right w:val="single" w:color="FFFFFF" w:sz="4" w:space="0"/>
            </w:tcBorders>
          </w:tcPr>
          <w:p w14:paraId="17B92E8B">
            <w:pPr>
              <w:spacing w:before="93" w:beforeLines="30" w:after="93" w:afterLines="30" w:line="240" w:lineRule="exact"/>
              <w:jc w:val="center"/>
              <w:rPr>
                <w:sz w:val="22"/>
                <w:szCs w:val="22"/>
              </w:rPr>
            </w:pPr>
            <w:r>
              <w:rPr>
                <w:sz w:val="22"/>
                <w:szCs w:val="22"/>
              </w:rPr>
              <w:t>Total demand of material quality</w:t>
            </w:r>
          </w:p>
        </w:tc>
        <w:tc>
          <w:tcPr>
            <w:tcW w:w="1510" w:type="dxa"/>
            <w:tcBorders>
              <w:left w:val="single" w:color="FFFFFF" w:sz="4" w:space="0"/>
            </w:tcBorders>
          </w:tcPr>
          <w:p w14:paraId="363B58B9">
            <w:pPr>
              <w:spacing w:before="93" w:beforeLines="30" w:after="93" w:afterLines="30" w:line="240" w:lineRule="exact"/>
              <w:ind w:left="34" w:leftChars="16"/>
              <w:jc w:val="center"/>
              <w:rPr>
                <w:sz w:val="22"/>
                <w:szCs w:val="22"/>
              </w:rPr>
            </w:pPr>
            <w:r>
              <w:rPr>
                <w:rFonts w:hint="eastAsia"/>
                <w:sz w:val="22"/>
                <w:szCs w:val="22"/>
              </w:rPr>
              <w:t>metric-ton</w:t>
            </w:r>
          </w:p>
        </w:tc>
      </w:tr>
      <w:tr w14:paraId="62907E1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7" w:hRule="atLeast"/>
        </w:trPr>
        <w:tc>
          <w:tcPr>
            <w:tcW w:w="2560" w:type="dxa"/>
            <w:tcBorders>
              <w:right w:val="nil"/>
            </w:tcBorders>
          </w:tcPr>
          <w:p w14:paraId="0911B559">
            <w:pPr>
              <w:spacing w:before="93" w:beforeLines="30" w:after="93" w:afterLines="30" w:line="240" w:lineRule="exact"/>
              <w:jc w:val="center"/>
              <w:rPr>
                <w:b/>
                <w:bCs/>
                <w:sz w:val="22"/>
                <w:szCs w:val="22"/>
              </w:rPr>
            </w:pPr>
            <w:r>
              <w:rPr>
                <w:b/>
                <w:bCs/>
                <w:position w:val="-11"/>
                <w:sz w:val="22"/>
                <w:szCs w:val="22"/>
              </w:rPr>
              <w:object>
                <v:shape id="_x0000_i1028" o:spt="75" type="#_x0000_t75" style="height:18.25pt;width:36pt;" o:ole="t" filled="f" o:preferrelative="t" stroked="f" coordsize="21600,21600">
                  <v:path/>
                  <v:fill on="f" focussize="0,0"/>
                  <v:stroke on="f" joinstyle="miter"/>
                  <v:imagedata r:id="rId21" o:title=""/>
                  <o:lock v:ext="edit" aspectratio="t"/>
                  <w10:wrap type="none"/>
                  <w10:anchorlock/>
                </v:shape>
                <o:OLEObject Type="Embed" ProgID="Equation.AxMath" ShapeID="_x0000_i1028" DrawAspect="Content" ObjectID="_1468075727" r:id="rId20">
                  <o:LockedField>false</o:LockedField>
                </o:OLEObject>
              </w:object>
            </w:r>
          </w:p>
        </w:tc>
        <w:tc>
          <w:tcPr>
            <w:tcW w:w="5537" w:type="dxa"/>
            <w:tcBorders>
              <w:left w:val="nil"/>
              <w:right w:val="single" w:color="FFFFFF" w:sz="4" w:space="0"/>
            </w:tcBorders>
          </w:tcPr>
          <w:p w14:paraId="0766D1DB">
            <w:pPr>
              <w:spacing w:before="93" w:beforeLines="30" w:after="93" w:afterLines="30" w:line="240" w:lineRule="exact"/>
              <w:jc w:val="center"/>
              <w:rPr>
                <w:sz w:val="22"/>
                <w:szCs w:val="22"/>
              </w:rPr>
            </w:pPr>
            <w:r>
              <w:rPr>
                <w:sz w:val="22"/>
                <w:szCs w:val="22"/>
              </w:rPr>
              <w:t>Unit cost of space elevator from ground to summit anchor</w:t>
            </w:r>
          </w:p>
        </w:tc>
        <w:tc>
          <w:tcPr>
            <w:tcW w:w="1510" w:type="dxa"/>
            <w:tcBorders>
              <w:left w:val="single" w:color="FFFFFF" w:sz="4" w:space="0"/>
            </w:tcBorders>
          </w:tcPr>
          <w:p w14:paraId="0E8D6CB8">
            <w:pPr>
              <w:spacing w:before="93" w:beforeLines="30" w:after="93" w:afterLines="30" w:line="240" w:lineRule="exact"/>
              <w:ind w:left="34" w:leftChars="16"/>
              <w:jc w:val="center"/>
              <w:rPr>
                <w:sz w:val="22"/>
                <w:szCs w:val="22"/>
              </w:rPr>
            </w:pPr>
            <w:r>
              <w:rPr>
                <w:rFonts w:hint="eastAsia"/>
                <w:sz w:val="22"/>
                <w:szCs w:val="22"/>
              </w:rPr>
              <w:t>USD</w:t>
            </w:r>
          </w:p>
        </w:tc>
      </w:tr>
      <w:tr w14:paraId="6CCE94F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7" w:hRule="atLeast"/>
        </w:trPr>
        <w:tc>
          <w:tcPr>
            <w:tcW w:w="2560" w:type="dxa"/>
            <w:tcBorders>
              <w:right w:val="nil"/>
            </w:tcBorders>
          </w:tcPr>
          <w:p w14:paraId="5C435CB4">
            <w:pPr>
              <w:spacing w:before="93" w:beforeLines="30" w:after="93" w:afterLines="30" w:line="240" w:lineRule="exact"/>
              <w:jc w:val="center"/>
              <w:rPr>
                <w:b/>
                <w:bCs/>
                <w:sz w:val="22"/>
                <w:szCs w:val="22"/>
              </w:rPr>
            </w:pPr>
            <w:r>
              <w:rPr>
                <w:b/>
                <w:bCs/>
                <w:position w:val="-11"/>
                <w:sz w:val="22"/>
                <w:szCs w:val="22"/>
              </w:rPr>
              <w:object>
                <v:shape id="_x0000_i1029" o:spt="75" type="#_x0000_t75" style="height:17.75pt;width:36pt;" o:ole="t" filled="f" o:preferrelative="t" stroked="f" coordsize="21600,21600">
                  <v:path/>
                  <v:fill on="f" focussize="0,0"/>
                  <v:stroke on="f" joinstyle="miter"/>
                  <v:imagedata r:id="rId23" o:title=""/>
                  <o:lock v:ext="edit" aspectratio="t"/>
                  <w10:wrap type="none"/>
                  <w10:anchorlock/>
                </v:shape>
                <o:OLEObject Type="Embed" ProgID="Equation.AxMath" ShapeID="_x0000_i1029" DrawAspect="Content" ObjectID="_1468075728" r:id="rId22">
                  <o:LockedField>false</o:LockedField>
                </o:OLEObject>
              </w:object>
            </w:r>
          </w:p>
        </w:tc>
        <w:tc>
          <w:tcPr>
            <w:tcW w:w="5537" w:type="dxa"/>
            <w:tcBorders>
              <w:left w:val="nil"/>
              <w:right w:val="single" w:color="FFFFFF" w:sz="4" w:space="0"/>
            </w:tcBorders>
          </w:tcPr>
          <w:p w14:paraId="1F483F62">
            <w:pPr>
              <w:spacing w:before="93" w:beforeLines="30" w:after="93" w:afterLines="30" w:line="240" w:lineRule="exact"/>
              <w:jc w:val="center"/>
              <w:rPr>
                <w:sz w:val="22"/>
                <w:szCs w:val="22"/>
              </w:rPr>
            </w:pPr>
            <w:r>
              <w:rPr>
                <w:sz w:val="22"/>
                <w:szCs w:val="22"/>
              </w:rPr>
              <w:t>Height of space elevator</w:t>
            </w:r>
          </w:p>
        </w:tc>
        <w:tc>
          <w:tcPr>
            <w:tcW w:w="1510" w:type="dxa"/>
            <w:tcBorders>
              <w:left w:val="single" w:color="FFFFFF" w:sz="4" w:space="0"/>
            </w:tcBorders>
          </w:tcPr>
          <w:p w14:paraId="31B44BD9">
            <w:pPr>
              <w:spacing w:before="93" w:beforeLines="30" w:after="93" w:afterLines="30" w:line="240" w:lineRule="exact"/>
              <w:ind w:left="34" w:leftChars="16"/>
              <w:jc w:val="center"/>
              <w:rPr>
                <w:sz w:val="22"/>
                <w:szCs w:val="22"/>
              </w:rPr>
            </w:pPr>
            <w:r>
              <w:rPr>
                <w:rFonts w:hint="eastAsia"/>
                <w:sz w:val="22"/>
                <w:szCs w:val="22"/>
              </w:rPr>
              <w:t>km</w:t>
            </w:r>
          </w:p>
        </w:tc>
      </w:tr>
      <w:tr w14:paraId="1D9E791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1" w:hRule="atLeast"/>
        </w:trPr>
        <w:tc>
          <w:tcPr>
            <w:tcW w:w="2560" w:type="dxa"/>
            <w:tcBorders>
              <w:right w:val="nil"/>
            </w:tcBorders>
          </w:tcPr>
          <w:p w14:paraId="4C363028">
            <w:pPr>
              <w:spacing w:before="93" w:beforeLines="30" w:after="93" w:afterLines="30" w:line="240" w:lineRule="exact"/>
              <w:jc w:val="center"/>
              <w:rPr>
                <w:b/>
                <w:bCs/>
                <w:sz w:val="22"/>
                <w:szCs w:val="22"/>
              </w:rPr>
            </w:pPr>
            <w:r>
              <w:rPr>
                <w:b/>
                <w:bCs/>
                <w:position w:val="-11"/>
                <w:sz w:val="22"/>
                <w:szCs w:val="22"/>
              </w:rPr>
              <w:object>
                <v:shape id="_x0000_i1030" o:spt="75" type="#_x0000_t75" style="height:18.25pt;width:47.85pt;" o:ole="t" filled="f" o:preferrelative="t" stroked="f" coordsize="21600,21600">
                  <v:path/>
                  <v:fill on="f" focussize="0,0"/>
                  <v:stroke on="f" joinstyle="miter"/>
                  <v:imagedata r:id="rId25" o:title=""/>
                  <o:lock v:ext="edit" aspectratio="t"/>
                  <w10:wrap type="none"/>
                  <w10:anchorlock/>
                </v:shape>
                <o:OLEObject Type="Embed" ProgID="Equation.AxMath" ShapeID="_x0000_i1030" DrawAspect="Content" ObjectID="_1468075729" r:id="rId24">
                  <o:LockedField>false</o:LockedField>
                </o:OLEObject>
              </w:object>
            </w:r>
          </w:p>
        </w:tc>
        <w:tc>
          <w:tcPr>
            <w:tcW w:w="5537" w:type="dxa"/>
            <w:tcBorders>
              <w:left w:val="nil"/>
              <w:right w:val="single" w:color="FFFFFF" w:sz="4" w:space="0"/>
            </w:tcBorders>
          </w:tcPr>
          <w:p w14:paraId="55E259C1">
            <w:pPr>
              <w:spacing w:before="93" w:beforeLines="30" w:after="93" w:afterLines="30" w:line="240" w:lineRule="exact"/>
              <w:jc w:val="center"/>
              <w:rPr>
                <w:sz w:val="22"/>
                <w:szCs w:val="22"/>
              </w:rPr>
            </w:pPr>
            <w:r>
              <w:rPr>
                <w:sz w:val="22"/>
                <w:szCs w:val="22"/>
              </w:rPr>
              <w:t>Payload capacity per rocket at ground launch sites</w:t>
            </w:r>
          </w:p>
        </w:tc>
        <w:tc>
          <w:tcPr>
            <w:tcW w:w="1510" w:type="dxa"/>
            <w:tcBorders>
              <w:left w:val="single" w:color="FFFFFF" w:sz="4" w:space="0"/>
            </w:tcBorders>
          </w:tcPr>
          <w:p w14:paraId="679A182E">
            <w:pPr>
              <w:spacing w:before="93" w:beforeLines="30" w:after="93" w:afterLines="30" w:line="240" w:lineRule="exact"/>
              <w:ind w:left="34" w:leftChars="16"/>
              <w:jc w:val="center"/>
              <w:rPr>
                <w:sz w:val="22"/>
                <w:szCs w:val="22"/>
              </w:rPr>
            </w:pPr>
            <w:r>
              <w:rPr>
                <w:rFonts w:hint="eastAsia"/>
                <w:sz w:val="22"/>
                <w:szCs w:val="22"/>
              </w:rPr>
              <w:t>metric-ton</w:t>
            </w:r>
          </w:p>
        </w:tc>
      </w:tr>
      <w:tr w14:paraId="41E26D8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1" w:hRule="atLeast"/>
        </w:trPr>
        <w:tc>
          <w:tcPr>
            <w:tcW w:w="2560" w:type="dxa"/>
            <w:tcBorders>
              <w:right w:val="nil"/>
            </w:tcBorders>
          </w:tcPr>
          <w:p w14:paraId="63988C7F">
            <w:pPr>
              <w:spacing w:before="93" w:beforeLines="30" w:after="93" w:afterLines="30" w:line="240" w:lineRule="exact"/>
              <w:jc w:val="center"/>
              <w:rPr>
                <w:b/>
                <w:bCs/>
                <w:sz w:val="22"/>
                <w:szCs w:val="22"/>
              </w:rPr>
            </w:pPr>
            <w:r>
              <w:rPr>
                <w:b/>
                <w:bCs/>
                <w:position w:val="-11"/>
                <w:sz w:val="22"/>
                <w:szCs w:val="22"/>
              </w:rPr>
              <w:object>
                <v:shape id="_x0000_i1031" o:spt="75" type="#_x0000_t75" style="height:18.25pt;width:30.1pt;" o:ole="t" filled="f" o:preferrelative="t" stroked="f" coordsize="21600,21600">
                  <v:path/>
                  <v:fill on="f" focussize="0,0"/>
                  <v:stroke on="f" joinstyle="miter"/>
                  <v:imagedata r:id="rId27" o:title=""/>
                  <o:lock v:ext="edit" aspectratio="t"/>
                  <w10:wrap type="none"/>
                  <w10:anchorlock/>
                </v:shape>
                <o:OLEObject Type="Embed" ProgID="Equation.AxMath" ShapeID="_x0000_i1031" DrawAspect="Content" ObjectID="_1468075730" r:id="rId26">
                  <o:LockedField>false</o:LockedField>
                </o:OLEObject>
              </w:object>
            </w:r>
          </w:p>
        </w:tc>
        <w:tc>
          <w:tcPr>
            <w:tcW w:w="5537" w:type="dxa"/>
            <w:tcBorders>
              <w:left w:val="nil"/>
              <w:right w:val="single" w:color="FFFFFF" w:sz="4" w:space="0"/>
            </w:tcBorders>
          </w:tcPr>
          <w:p w14:paraId="6E52CADC">
            <w:pPr>
              <w:spacing w:before="93" w:beforeLines="30" w:after="93" w:afterLines="30" w:line="240" w:lineRule="exact"/>
              <w:jc w:val="center"/>
              <w:rPr>
                <w:sz w:val="22"/>
                <w:szCs w:val="22"/>
              </w:rPr>
            </w:pPr>
            <w:r>
              <w:rPr>
                <w:sz w:val="22"/>
                <w:szCs w:val="22"/>
              </w:rPr>
              <w:t xml:space="preserve">Unit transport cost per effective payload </w:t>
            </w:r>
            <w:r>
              <w:rPr>
                <w:rFonts w:hint="eastAsia"/>
                <w:sz w:val="22"/>
                <w:szCs w:val="22"/>
              </w:rPr>
              <w:t>from</w:t>
            </w:r>
            <w:r>
              <w:rPr>
                <w:sz w:val="22"/>
                <w:szCs w:val="22"/>
              </w:rPr>
              <w:t xml:space="preserve"> ground</w:t>
            </w:r>
          </w:p>
        </w:tc>
        <w:tc>
          <w:tcPr>
            <w:tcW w:w="1510" w:type="dxa"/>
            <w:tcBorders>
              <w:left w:val="single" w:color="FFFFFF" w:sz="4" w:space="0"/>
            </w:tcBorders>
          </w:tcPr>
          <w:p w14:paraId="793D5B3F">
            <w:pPr>
              <w:spacing w:before="93" w:beforeLines="30" w:after="93" w:afterLines="30" w:line="240" w:lineRule="exact"/>
              <w:ind w:left="34" w:leftChars="16"/>
              <w:jc w:val="center"/>
              <w:rPr>
                <w:sz w:val="22"/>
                <w:szCs w:val="22"/>
              </w:rPr>
            </w:pPr>
            <w:r>
              <w:rPr>
                <w:rFonts w:hint="eastAsia"/>
                <w:sz w:val="22"/>
                <w:szCs w:val="22"/>
              </w:rPr>
              <w:t>USD/kg</w:t>
            </w:r>
          </w:p>
        </w:tc>
      </w:tr>
      <w:tr w14:paraId="59A3CF3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1" w:hRule="atLeast"/>
        </w:trPr>
        <w:tc>
          <w:tcPr>
            <w:tcW w:w="2560" w:type="dxa"/>
            <w:tcBorders>
              <w:right w:val="nil"/>
            </w:tcBorders>
          </w:tcPr>
          <w:p w14:paraId="268FE42D">
            <w:pPr>
              <w:spacing w:before="93" w:beforeLines="30" w:after="93" w:afterLines="30" w:line="240" w:lineRule="exact"/>
              <w:jc w:val="center"/>
              <w:rPr>
                <w:b/>
                <w:bCs/>
                <w:sz w:val="22"/>
                <w:szCs w:val="22"/>
              </w:rPr>
            </w:pPr>
            <w:r>
              <w:rPr>
                <w:b/>
                <w:bCs/>
                <w:position w:val="-11"/>
                <w:sz w:val="22"/>
                <w:szCs w:val="22"/>
              </w:rPr>
              <w:object>
                <v:shape id="_x0000_i1032" o:spt="75" type="#_x0000_t75" style="height:18.25pt;width:30.1pt;" o:ole="t" filled="f" o:preferrelative="t" stroked="f" coordsize="21600,21600">
                  <v:path/>
                  <v:fill on="f" focussize="0,0"/>
                  <v:stroke on="f" joinstyle="miter"/>
                  <v:imagedata r:id="rId29" o:title=""/>
                  <o:lock v:ext="edit" aspectratio="t"/>
                  <w10:wrap type="none"/>
                  <w10:anchorlock/>
                </v:shape>
                <o:OLEObject Type="Embed" ProgID="Equation.AxMath" ShapeID="_x0000_i1032" DrawAspect="Content" ObjectID="_1468075731" r:id="rId28">
                  <o:LockedField>false</o:LockedField>
                </o:OLEObject>
              </w:object>
            </w:r>
          </w:p>
        </w:tc>
        <w:tc>
          <w:tcPr>
            <w:tcW w:w="5537" w:type="dxa"/>
            <w:tcBorders>
              <w:left w:val="nil"/>
              <w:right w:val="single" w:color="FFFFFF" w:sz="4" w:space="0"/>
            </w:tcBorders>
          </w:tcPr>
          <w:p w14:paraId="793164EA">
            <w:pPr>
              <w:spacing w:before="93" w:beforeLines="30" w:after="93" w:afterLines="30" w:line="240" w:lineRule="exact"/>
              <w:jc w:val="center"/>
              <w:rPr>
                <w:sz w:val="22"/>
                <w:szCs w:val="22"/>
              </w:rPr>
            </w:pPr>
            <w:r>
              <w:rPr>
                <w:sz w:val="22"/>
                <w:szCs w:val="22"/>
              </w:rPr>
              <w:t xml:space="preserve">Payload factor from </w:t>
            </w:r>
            <w:r>
              <w:rPr>
                <w:rFonts w:hint="eastAsia"/>
                <w:sz w:val="22"/>
                <w:szCs w:val="22"/>
              </w:rPr>
              <w:t>apex</w:t>
            </w:r>
            <w:r>
              <w:rPr>
                <w:sz w:val="22"/>
                <w:szCs w:val="22"/>
              </w:rPr>
              <w:t xml:space="preserve"> anchor to Moon-launch rocket</w:t>
            </w:r>
          </w:p>
        </w:tc>
        <w:tc>
          <w:tcPr>
            <w:tcW w:w="1510" w:type="dxa"/>
            <w:tcBorders>
              <w:left w:val="single" w:color="FFFFFF" w:sz="4" w:space="0"/>
            </w:tcBorders>
          </w:tcPr>
          <w:p w14:paraId="76F96BA7">
            <w:pPr>
              <w:spacing w:before="93" w:beforeLines="30" w:after="93" w:afterLines="30" w:line="240" w:lineRule="exact"/>
              <w:ind w:left="34" w:leftChars="16"/>
              <w:jc w:val="center"/>
              <w:rPr>
                <w:sz w:val="22"/>
                <w:szCs w:val="22"/>
              </w:rPr>
            </w:pPr>
            <w:r>
              <w:rPr>
                <w:rFonts w:hint="eastAsia"/>
                <w:sz w:val="22"/>
                <w:szCs w:val="22"/>
              </w:rPr>
              <w:t>%</w:t>
            </w:r>
          </w:p>
        </w:tc>
      </w:tr>
      <w:tr w14:paraId="058DF1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1" w:hRule="atLeast"/>
        </w:trPr>
        <w:tc>
          <w:tcPr>
            <w:tcW w:w="2560" w:type="dxa"/>
            <w:tcBorders>
              <w:right w:val="nil"/>
            </w:tcBorders>
          </w:tcPr>
          <w:p w14:paraId="7C5254D0">
            <w:pPr>
              <w:spacing w:before="93" w:beforeLines="30" w:after="93" w:afterLines="30" w:line="240" w:lineRule="exact"/>
              <w:jc w:val="center"/>
              <w:rPr>
                <w:b/>
                <w:bCs/>
                <w:sz w:val="22"/>
                <w:szCs w:val="22"/>
              </w:rPr>
            </w:pPr>
            <w:r>
              <w:rPr>
                <w:b/>
                <w:bCs/>
                <w:position w:val="-11"/>
                <w:sz w:val="22"/>
                <w:szCs w:val="22"/>
              </w:rPr>
              <w:object>
                <v:shape id="_x0000_i1033" o:spt="75" type="#_x0000_t75" style="height:18.25pt;width:30.1pt;" o:ole="t" filled="f" o:preferrelative="t" stroked="f" coordsize="21600,21600">
                  <v:path/>
                  <v:fill on="f" focussize="0,0"/>
                  <v:stroke on="f" joinstyle="miter"/>
                  <v:imagedata r:id="rId31" o:title=""/>
                  <o:lock v:ext="edit" aspectratio="t"/>
                  <w10:wrap type="none"/>
                  <w10:anchorlock/>
                </v:shape>
                <o:OLEObject Type="Embed" ProgID="Equation.AxMath" ShapeID="_x0000_i1033" DrawAspect="Content" ObjectID="_1468075732" r:id="rId30">
                  <o:LockedField>false</o:LockedField>
                </o:OLEObject>
              </w:object>
            </w:r>
          </w:p>
        </w:tc>
        <w:tc>
          <w:tcPr>
            <w:tcW w:w="5537" w:type="dxa"/>
            <w:tcBorders>
              <w:left w:val="nil"/>
              <w:right w:val="single" w:color="FFFFFF" w:sz="4" w:space="0"/>
            </w:tcBorders>
          </w:tcPr>
          <w:p w14:paraId="7D8CA0DA">
            <w:pPr>
              <w:spacing w:before="93" w:beforeLines="30" w:after="93" w:afterLines="30" w:line="240" w:lineRule="exact"/>
              <w:jc w:val="center"/>
              <w:rPr>
                <w:sz w:val="22"/>
                <w:szCs w:val="22"/>
              </w:rPr>
            </w:pPr>
            <w:r>
              <w:rPr>
                <w:sz w:val="22"/>
                <w:szCs w:val="22"/>
              </w:rPr>
              <w:t xml:space="preserve">Unit transport cost per effective payload from </w:t>
            </w:r>
            <w:r>
              <w:rPr>
                <w:rFonts w:hint="eastAsia"/>
                <w:sz w:val="22"/>
                <w:szCs w:val="22"/>
              </w:rPr>
              <w:t>apex</w:t>
            </w:r>
            <w:r>
              <w:rPr>
                <w:sz w:val="22"/>
                <w:szCs w:val="22"/>
              </w:rPr>
              <w:t xml:space="preserve"> anchor</w:t>
            </w:r>
            <w:r>
              <w:rPr>
                <w:rFonts w:hint="eastAsia"/>
                <w:sz w:val="22"/>
                <w:szCs w:val="22"/>
              </w:rPr>
              <w:t>s</w:t>
            </w:r>
            <w:r>
              <w:rPr>
                <w:sz w:val="22"/>
                <w:szCs w:val="22"/>
              </w:rPr>
              <w:t xml:space="preserve"> </w:t>
            </w:r>
          </w:p>
        </w:tc>
        <w:tc>
          <w:tcPr>
            <w:tcW w:w="1510" w:type="dxa"/>
            <w:tcBorders>
              <w:left w:val="single" w:color="FFFFFF" w:sz="4" w:space="0"/>
            </w:tcBorders>
          </w:tcPr>
          <w:p w14:paraId="1703BD9D">
            <w:pPr>
              <w:spacing w:before="93" w:beforeLines="30" w:after="93" w:afterLines="30" w:line="240" w:lineRule="exact"/>
              <w:ind w:left="34" w:leftChars="16"/>
              <w:jc w:val="center"/>
              <w:rPr>
                <w:sz w:val="22"/>
                <w:szCs w:val="22"/>
              </w:rPr>
            </w:pPr>
            <w:r>
              <w:rPr>
                <w:rFonts w:hint="eastAsia"/>
                <w:sz w:val="22"/>
                <w:szCs w:val="22"/>
              </w:rPr>
              <w:t>USD/kg</w:t>
            </w:r>
          </w:p>
        </w:tc>
      </w:tr>
      <w:tr w14:paraId="17B2EB0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3" w:hRule="atLeast"/>
        </w:trPr>
        <w:tc>
          <w:tcPr>
            <w:tcW w:w="2560" w:type="dxa"/>
            <w:tcBorders>
              <w:right w:val="nil"/>
            </w:tcBorders>
          </w:tcPr>
          <w:p w14:paraId="317A51F3">
            <w:pPr>
              <w:spacing w:before="93" w:beforeLines="30" w:after="93" w:afterLines="30" w:line="240" w:lineRule="exact"/>
              <w:jc w:val="center"/>
              <w:rPr>
                <w:b/>
                <w:bCs/>
                <w:sz w:val="22"/>
                <w:szCs w:val="22"/>
              </w:rPr>
            </w:pPr>
            <w:r>
              <w:rPr>
                <w:b/>
                <w:bCs/>
                <w:position w:val="-11"/>
                <w:sz w:val="22"/>
                <w:szCs w:val="22"/>
              </w:rPr>
              <w:object>
                <v:shape id="_x0000_i1034" o:spt="75" type="#_x0000_t75" style="height:18.25pt;width:36pt;" o:ole="t" filled="f" o:preferrelative="t" stroked="f" coordsize="21600,21600">
                  <v:path/>
                  <v:fill on="f" focussize="0,0"/>
                  <v:stroke on="f" joinstyle="miter"/>
                  <v:imagedata r:id="rId33" o:title=""/>
                  <o:lock v:ext="edit" aspectratio="t"/>
                  <w10:wrap type="none"/>
                  <w10:anchorlock/>
                </v:shape>
                <o:OLEObject Type="Embed" ProgID="Equation.AxMath" ShapeID="_x0000_i1034" DrawAspect="Content" ObjectID="_1468075733" r:id="rId32">
                  <o:LockedField>false</o:LockedField>
                </o:OLEObject>
              </w:object>
            </w:r>
          </w:p>
        </w:tc>
        <w:tc>
          <w:tcPr>
            <w:tcW w:w="5537" w:type="dxa"/>
            <w:tcBorders>
              <w:left w:val="nil"/>
              <w:right w:val="single" w:color="FFFFFF" w:sz="4" w:space="0"/>
            </w:tcBorders>
          </w:tcPr>
          <w:p w14:paraId="3CA6A92D">
            <w:pPr>
              <w:spacing w:before="93" w:beforeLines="30" w:after="93" w:afterLines="30" w:line="240" w:lineRule="exact"/>
              <w:jc w:val="center"/>
              <w:rPr>
                <w:sz w:val="22"/>
                <w:szCs w:val="22"/>
              </w:rPr>
            </w:pPr>
            <w:r>
              <w:rPr>
                <w:sz w:val="22"/>
                <w:szCs w:val="22"/>
              </w:rPr>
              <w:t>Number of rockets launched per year from ground sites</w:t>
            </w:r>
          </w:p>
        </w:tc>
        <w:tc>
          <w:tcPr>
            <w:tcW w:w="1510" w:type="dxa"/>
            <w:tcBorders>
              <w:left w:val="single" w:color="FFFFFF" w:sz="4" w:space="0"/>
            </w:tcBorders>
          </w:tcPr>
          <w:p w14:paraId="60B4EB47">
            <w:pPr>
              <w:spacing w:before="93" w:beforeLines="30" w:after="93" w:afterLines="30" w:line="240" w:lineRule="exact"/>
              <w:ind w:left="34" w:leftChars="16"/>
              <w:jc w:val="center"/>
              <w:rPr>
                <w:sz w:val="22"/>
                <w:szCs w:val="22"/>
              </w:rPr>
            </w:pPr>
            <w:r>
              <w:rPr>
                <w:rFonts w:hint="eastAsia"/>
                <w:sz w:val="22"/>
                <w:szCs w:val="22"/>
              </w:rPr>
              <w:t>metric-ton</w:t>
            </w:r>
          </w:p>
        </w:tc>
      </w:tr>
      <w:tr w14:paraId="7E0123C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3" w:hRule="atLeast"/>
        </w:trPr>
        <w:tc>
          <w:tcPr>
            <w:tcW w:w="2560" w:type="dxa"/>
            <w:tcBorders>
              <w:right w:val="nil"/>
            </w:tcBorders>
          </w:tcPr>
          <w:p w14:paraId="45EEEBB1">
            <w:pPr>
              <w:spacing w:before="93" w:beforeLines="30" w:after="93" w:afterLines="30" w:line="240" w:lineRule="exact"/>
              <w:jc w:val="center"/>
              <w:rPr>
                <w:b/>
                <w:bCs/>
                <w:sz w:val="22"/>
                <w:szCs w:val="22"/>
              </w:rPr>
            </w:pPr>
            <w:r>
              <w:rPr>
                <w:b/>
                <w:bCs/>
                <w:position w:val="-11"/>
                <w:sz w:val="22"/>
                <w:szCs w:val="22"/>
              </w:rPr>
              <w:object>
                <v:shape id="_x0000_i1035" o:spt="75" type="#_x0000_t75" style="height:18.25pt;width:41.9pt;" o:ole="t" filled="f" o:preferrelative="t" stroked="f" coordsize="21600,21600">
                  <v:path/>
                  <v:fill on="f" focussize="0,0"/>
                  <v:stroke on="f" joinstyle="miter"/>
                  <v:imagedata r:id="rId35" o:title=""/>
                  <o:lock v:ext="edit" aspectratio="t"/>
                  <w10:wrap type="none"/>
                  <w10:anchorlock/>
                </v:shape>
                <o:OLEObject Type="Embed" ProgID="Equation.AxMath" ShapeID="_x0000_i1035" DrawAspect="Content" ObjectID="_1468075734" r:id="rId34">
                  <o:LockedField>false</o:LockedField>
                </o:OLEObject>
              </w:object>
            </w:r>
          </w:p>
        </w:tc>
        <w:tc>
          <w:tcPr>
            <w:tcW w:w="5537" w:type="dxa"/>
            <w:tcBorders>
              <w:left w:val="nil"/>
              <w:right w:val="single" w:color="FFFFFF" w:sz="4" w:space="0"/>
            </w:tcBorders>
          </w:tcPr>
          <w:p w14:paraId="79D4CD13">
            <w:pPr>
              <w:spacing w:before="93" w:beforeLines="30" w:after="93" w:afterLines="30" w:line="240" w:lineRule="exact"/>
              <w:jc w:val="center"/>
              <w:rPr>
                <w:sz w:val="22"/>
                <w:szCs w:val="22"/>
              </w:rPr>
            </w:pPr>
            <w:r>
              <w:rPr>
                <w:rFonts w:hint="eastAsia"/>
                <w:sz w:val="22"/>
                <w:szCs w:val="22"/>
              </w:rPr>
              <w:t xml:space="preserve"> </w:t>
            </w:r>
            <w:r>
              <w:rPr>
                <w:sz w:val="22"/>
                <w:szCs w:val="22"/>
              </w:rPr>
              <w:t>Maximum annual launches at ground sites in 2050</w:t>
            </w:r>
          </w:p>
        </w:tc>
        <w:tc>
          <w:tcPr>
            <w:tcW w:w="1510" w:type="dxa"/>
            <w:tcBorders>
              <w:left w:val="single" w:color="FFFFFF" w:sz="4" w:space="0"/>
            </w:tcBorders>
          </w:tcPr>
          <w:p w14:paraId="73CC41B1">
            <w:pPr>
              <w:spacing w:before="93" w:beforeLines="30" w:after="93" w:afterLines="30" w:line="240" w:lineRule="exact"/>
              <w:ind w:left="34" w:leftChars="16"/>
              <w:jc w:val="center"/>
              <w:rPr>
                <w:sz w:val="22"/>
                <w:szCs w:val="22"/>
              </w:rPr>
            </w:pPr>
            <w:r>
              <w:rPr>
                <w:sz w:val="22"/>
                <w:szCs w:val="22"/>
              </w:rPr>
              <w:t>flts/y</w:t>
            </w:r>
            <w:r>
              <w:rPr>
                <w:rFonts w:hint="eastAsia"/>
                <w:sz w:val="22"/>
                <w:szCs w:val="22"/>
              </w:rPr>
              <w:t>ea</w:t>
            </w:r>
            <w:r>
              <w:rPr>
                <w:sz w:val="22"/>
                <w:szCs w:val="22"/>
              </w:rPr>
              <w:t>r</w:t>
            </w:r>
          </w:p>
        </w:tc>
      </w:tr>
      <w:tr w14:paraId="4941499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trPr>
        <w:tc>
          <w:tcPr>
            <w:tcW w:w="2560" w:type="dxa"/>
            <w:tcBorders>
              <w:right w:val="nil"/>
            </w:tcBorders>
          </w:tcPr>
          <w:p w14:paraId="0CC75D19">
            <w:pPr>
              <w:spacing w:before="93" w:beforeLines="30" w:after="93" w:afterLines="30" w:line="240" w:lineRule="exact"/>
              <w:jc w:val="center"/>
              <w:rPr>
                <w:b/>
                <w:bCs/>
                <w:sz w:val="22"/>
                <w:szCs w:val="22"/>
              </w:rPr>
            </w:pPr>
            <w:r>
              <w:rPr>
                <w:b/>
                <w:bCs/>
                <w:position w:val="-11"/>
                <w:sz w:val="22"/>
                <w:szCs w:val="22"/>
              </w:rPr>
              <w:object>
                <v:shape id="_x0000_i1036" o:spt="75" type="#_x0000_t75" style="height:18.25pt;width:47.85pt;" o:ole="t" filled="f" o:preferrelative="t" stroked="f" coordsize="21600,21600">
                  <v:path/>
                  <v:fill on="f" focussize="0,0"/>
                  <v:stroke on="f" joinstyle="miter"/>
                  <v:imagedata r:id="rId37" o:title=""/>
                  <o:lock v:ext="edit" aspectratio="t"/>
                  <w10:wrap type="none"/>
                  <w10:anchorlock/>
                </v:shape>
                <o:OLEObject Type="Embed" ProgID="Equation.AxMath" ShapeID="_x0000_i1036" DrawAspect="Content" ObjectID="_1468075735" r:id="rId36">
                  <o:LockedField>false</o:LockedField>
                </o:OLEObject>
              </w:object>
            </w:r>
          </w:p>
        </w:tc>
        <w:tc>
          <w:tcPr>
            <w:tcW w:w="5537" w:type="dxa"/>
            <w:tcBorders>
              <w:left w:val="nil"/>
              <w:right w:val="single" w:color="FFFFFF" w:sz="4" w:space="0"/>
            </w:tcBorders>
          </w:tcPr>
          <w:p w14:paraId="574B31AB">
            <w:pPr>
              <w:spacing w:before="93" w:beforeLines="30" w:after="93" w:afterLines="30" w:line="240" w:lineRule="exact"/>
              <w:jc w:val="center"/>
              <w:rPr>
                <w:sz w:val="22"/>
                <w:szCs w:val="22"/>
              </w:rPr>
            </w:pPr>
            <w:r>
              <w:rPr>
                <w:sz w:val="22"/>
                <w:szCs w:val="22"/>
              </w:rPr>
              <w:t>Space elevator transportation capacity limit</w:t>
            </w:r>
          </w:p>
        </w:tc>
        <w:tc>
          <w:tcPr>
            <w:tcW w:w="1510" w:type="dxa"/>
            <w:tcBorders>
              <w:left w:val="single" w:color="FFFFFF" w:sz="4" w:space="0"/>
            </w:tcBorders>
          </w:tcPr>
          <w:p w14:paraId="7ABD3FB0">
            <w:pPr>
              <w:spacing w:before="93" w:beforeLines="30" w:after="93" w:afterLines="30" w:line="240" w:lineRule="exact"/>
              <w:ind w:left="34" w:leftChars="16"/>
              <w:jc w:val="center"/>
              <w:rPr>
                <w:sz w:val="22"/>
                <w:szCs w:val="22"/>
              </w:rPr>
            </w:pPr>
            <w:r>
              <w:rPr>
                <w:rFonts w:hint="eastAsia"/>
                <w:sz w:val="22"/>
                <w:szCs w:val="22"/>
              </w:rPr>
              <w:t>metric-ton</w:t>
            </w:r>
          </w:p>
        </w:tc>
      </w:tr>
      <w:tr w14:paraId="4474450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 w:hRule="atLeast"/>
        </w:trPr>
        <w:tc>
          <w:tcPr>
            <w:tcW w:w="2560" w:type="dxa"/>
            <w:tcBorders>
              <w:right w:val="nil"/>
            </w:tcBorders>
          </w:tcPr>
          <w:p w14:paraId="68B0C2B3">
            <w:pPr>
              <w:spacing w:before="93" w:beforeLines="30" w:after="93" w:afterLines="30" w:line="240" w:lineRule="exact"/>
              <w:jc w:val="center"/>
              <w:rPr>
                <w:b/>
                <w:bCs/>
                <w:sz w:val="22"/>
                <w:szCs w:val="22"/>
              </w:rPr>
            </w:pPr>
            <w:r>
              <w:rPr>
                <w:b/>
                <w:bCs/>
                <w:position w:val="-11"/>
                <w:sz w:val="22"/>
                <w:szCs w:val="22"/>
              </w:rPr>
              <w:object>
                <v:shape id="_x0000_i1037" o:spt="75" type="#_x0000_t75" style="height:18.25pt;width:30.1pt;" o:ole="t" filled="f" o:preferrelative="t" stroked="f" coordsize="21600,21600">
                  <v:path/>
                  <v:fill on="f" focussize="0,0"/>
                  <v:stroke on="f" joinstyle="miter"/>
                  <v:imagedata r:id="rId39" o:title=""/>
                  <o:lock v:ext="edit" aspectratio="t"/>
                  <w10:wrap type="none"/>
                  <w10:anchorlock/>
                </v:shape>
                <o:OLEObject Type="Embed" ProgID="Equation.AxMath" ShapeID="_x0000_i1037" DrawAspect="Content" ObjectID="_1468075736" r:id="rId38">
                  <o:LockedField>false</o:LockedField>
                </o:OLEObject>
              </w:object>
            </w:r>
          </w:p>
        </w:tc>
        <w:tc>
          <w:tcPr>
            <w:tcW w:w="5537" w:type="dxa"/>
            <w:tcBorders>
              <w:left w:val="nil"/>
              <w:right w:val="single" w:color="FFFFFF" w:sz="4" w:space="0"/>
            </w:tcBorders>
          </w:tcPr>
          <w:p w14:paraId="602A4A9B">
            <w:pPr>
              <w:spacing w:before="93" w:beforeLines="30" w:after="93" w:afterLines="30" w:line="240" w:lineRule="exact"/>
              <w:jc w:val="center"/>
              <w:rPr>
                <w:sz w:val="22"/>
                <w:szCs w:val="22"/>
              </w:rPr>
            </w:pPr>
            <w:r>
              <w:rPr>
                <w:sz w:val="22"/>
                <w:szCs w:val="22"/>
              </w:rPr>
              <w:t>Number of Galactic Harbours</w:t>
            </w:r>
          </w:p>
        </w:tc>
        <w:tc>
          <w:tcPr>
            <w:tcW w:w="1510" w:type="dxa"/>
            <w:tcBorders>
              <w:left w:val="single" w:color="FFFFFF" w:sz="4" w:space="0"/>
            </w:tcBorders>
          </w:tcPr>
          <w:p w14:paraId="517D06A2">
            <w:pPr>
              <w:spacing w:before="93" w:beforeLines="30" w:after="93" w:afterLines="30" w:line="240" w:lineRule="exact"/>
              <w:ind w:left="34" w:leftChars="16"/>
              <w:jc w:val="center"/>
              <w:rPr>
                <w:sz w:val="22"/>
                <w:szCs w:val="22"/>
              </w:rPr>
            </w:pPr>
            <w:r>
              <w:rPr>
                <w:rFonts w:hint="eastAsia"/>
                <w:sz w:val="22"/>
                <w:szCs w:val="22"/>
              </w:rPr>
              <w:t>count</w:t>
            </w:r>
          </w:p>
        </w:tc>
      </w:tr>
      <w:tr w14:paraId="3E853D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3" w:hRule="atLeast"/>
        </w:trPr>
        <w:tc>
          <w:tcPr>
            <w:tcW w:w="2560" w:type="dxa"/>
            <w:tcBorders>
              <w:right w:val="nil"/>
            </w:tcBorders>
          </w:tcPr>
          <w:p w14:paraId="3B88DEA8">
            <w:pPr>
              <w:spacing w:before="93" w:beforeLines="30" w:after="93" w:afterLines="30" w:line="240" w:lineRule="exact"/>
              <w:jc w:val="center"/>
              <w:rPr>
                <w:b/>
                <w:bCs/>
                <w:sz w:val="22"/>
                <w:szCs w:val="22"/>
              </w:rPr>
            </w:pPr>
            <w:r>
              <w:rPr>
                <w:b/>
                <w:bCs/>
                <w:position w:val="-10"/>
                <w:sz w:val="22"/>
                <w:szCs w:val="22"/>
              </w:rPr>
              <w:object>
                <v:shape id="_x0000_i1038" o:spt="75" type="#_x0000_t75" style="height:17.75pt;width:24.15pt;" o:ole="t" filled="f" o:preferrelative="t" stroked="f" coordsize="21600,21600">
                  <v:path/>
                  <v:fill on="f" focussize="0,0"/>
                  <v:stroke on="f" joinstyle="miter"/>
                  <v:imagedata r:id="rId41" o:title=""/>
                  <o:lock v:ext="edit" aspectratio="t"/>
                  <w10:wrap type="none"/>
                  <w10:anchorlock/>
                </v:shape>
                <o:OLEObject Type="Embed" ProgID="Equation.AxMath" ShapeID="_x0000_i1038" DrawAspect="Content" ObjectID="_1468075737" r:id="rId40">
                  <o:LockedField>false</o:LockedField>
                </o:OLEObject>
              </w:object>
            </w:r>
          </w:p>
        </w:tc>
        <w:tc>
          <w:tcPr>
            <w:tcW w:w="5537" w:type="dxa"/>
            <w:tcBorders>
              <w:left w:val="nil"/>
              <w:right w:val="single" w:color="FFFFFF" w:sz="4" w:space="0"/>
            </w:tcBorders>
          </w:tcPr>
          <w:p w14:paraId="0CD2A6F4">
            <w:pPr>
              <w:spacing w:before="93" w:beforeLines="30" w:after="93" w:afterLines="30" w:line="240" w:lineRule="exact"/>
              <w:jc w:val="center"/>
              <w:rPr>
                <w:sz w:val="22"/>
                <w:szCs w:val="22"/>
              </w:rPr>
            </w:pPr>
            <w:r>
              <w:rPr>
                <w:sz w:val="22"/>
                <w:szCs w:val="22"/>
              </w:rPr>
              <w:t>Number of ground launch sites</w:t>
            </w:r>
          </w:p>
        </w:tc>
        <w:tc>
          <w:tcPr>
            <w:tcW w:w="1510" w:type="dxa"/>
            <w:tcBorders>
              <w:left w:val="single" w:color="FFFFFF" w:sz="4" w:space="0"/>
            </w:tcBorders>
          </w:tcPr>
          <w:p w14:paraId="085BA2E7">
            <w:pPr>
              <w:spacing w:before="93" w:beforeLines="30" w:after="93" w:afterLines="30" w:line="240" w:lineRule="exact"/>
              <w:ind w:left="34" w:leftChars="16"/>
              <w:jc w:val="center"/>
              <w:rPr>
                <w:sz w:val="22"/>
                <w:szCs w:val="22"/>
              </w:rPr>
            </w:pPr>
            <w:r>
              <w:rPr>
                <w:rFonts w:hint="eastAsia"/>
                <w:sz w:val="22"/>
                <w:szCs w:val="22"/>
              </w:rPr>
              <w:t>count</w:t>
            </w:r>
          </w:p>
        </w:tc>
      </w:tr>
      <w:tr w14:paraId="214ECDD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5" w:hRule="atLeast"/>
        </w:trPr>
        <w:tc>
          <w:tcPr>
            <w:tcW w:w="2560" w:type="dxa"/>
            <w:tcBorders>
              <w:right w:val="nil"/>
            </w:tcBorders>
          </w:tcPr>
          <w:p w14:paraId="189913F1">
            <w:pPr>
              <w:spacing w:before="93" w:beforeLines="30" w:after="93" w:afterLines="30" w:line="240" w:lineRule="exact"/>
              <w:jc w:val="center"/>
              <w:rPr>
                <w:b/>
                <w:bCs/>
                <w:sz w:val="22"/>
                <w:szCs w:val="22"/>
              </w:rPr>
            </w:pPr>
            <w:r>
              <w:rPr>
                <w:b/>
                <w:bCs/>
                <w:position w:val="-11"/>
                <w:sz w:val="22"/>
                <w:szCs w:val="22"/>
              </w:rPr>
              <w:object>
                <v:shape id="_x0000_i1039" o:spt="75" type="#_x0000_t75" style="height:18.25pt;width:36pt;" o:ole="t" filled="f" o:preferrelative="t" stroked="f" coordsize="21600,21600">
                  <v:path/>
                  <v:fill on="f" focussize="0,0"/>
                  <v:stroke on="f" joinstyle="miter"/>
                  <v:imagedata r:id="rId43" o:title=""/>
                  <o:lock v:ext="edit" aspectratio="t"/>
                  <w10:wrap type="none"/>
                  <w10:anchorlock/>
                </v:shape>
                <o:OLEObject Type="Embed" ProgID="Equation.AxMath" ShapeID="_x0000_i1039" DrawAspect="Content" ObjectID="_1468075738" r:id="rId42">
                  <o:LockedField>false</o:LockedField>
                </o:OLEObject>
              </w:object>
            </w:r>
          </w:p>
        </w:tc>
        <w:tc>
          <w:tcPr>
            <w:tcW w:w="5537" w:type="dxa"/>
            <w:tcBorders>
              <w:left w:val="nil"/>
              <w:right w:val="single" w:color="FFFFFF" w:sz="4" w:space="0"/>
            </w:tcBorders>
          </w:tcPr>
          <w:p w14:paraId="439EB39B">
            <w:pPr>
              <w:spacing w:before="93" w:beforeLines="30" w:after="93" w:afterLines="30" w:line="240" w:lineRule="exact"/>
              <w:jc w:val="center"/>
              <w:rPr>
                <w:sz w:val="22"/>
                <w:szCs w:val="22"/>
              </w:rPr>
            </w:pPr>
            <w:r>
              <w:rPr>
                <w:sz w:val="22"/>
                <w:szCs w:val="22"/>
              </w:rPr>
              <w:t>Total construction time</w:t>
            </w:r>
          </w:p>
        </w:tc>
        <w:tc>
          <w:tcPr>
            <w:tcW w:w="1510" w:type="dxa"/>
            <w:tcBorders>
              <w:left w:val="single" w:color="FFFFFF" w:sz="4" w:space="0"/>
            </w:tcBorders>
          </w:tcPr>
          <w:p w14:paraId="3A5D1DD9">
            <w:pPr>
              <w:spacing w:before="93" w:beforeLines="30" w:after="93" w:afterLines="30" w:line="240" w:lineRule="exact"/>
              <w:ind w:left="34" w:leftChars="16"/>
              <w:jc w:val="center"/>
              <w:rPr>
                <w:sz w:val="22"/>
                <w:szCs w:val="22"/>
              </w:rPr>
            </w:pPr>
            <w:r>
              <w:rPr>
                <w:rFonts w:hint="eastAsia"/>
                <w:sz w:val="22"/>
                <w:szCs w:val="22"/>
              </w:rPr>
              <w:t>year</w:t>
            </w:r>
          </w:p>
        </w:tc>
      </w:tr>
      <w:tr w14:paraId="0DB367D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3" w:hRule="atLeast"/>
        </w:trPr>
        <w:tc>
          <w:tcPr>
            <w:tcW w:w="2560" w:type="dxa"/>
            <w:tcBorders>
              <w:bottom w:val="single" w:color="000000" w:sz="12" w:space="0"/>
              <w:right w:val="nil"/>
            </w:tcBorders>
          </w:tcPr>
          <w:p w14:paraId="71E680A7">
            <w:pPr>
              <w:spacing w:before="93" w:beforeLines="30" w:after="93" w:afterLines="30" w:line="240" w:lineRule="exact"/>
              <w:jc w:val="center"/>
              <w:rPr>
                <w:b/>
                <w:bCs/>
                <w:sz w:val="22"/>
                <w:szCs w:val="22"/>
              </w:rPr>
            </w:pPr>
            <w:r>
              <w:rPr>
                <w:b/>
                <w:bCs/>
                <w:position w:val="-11"/>
                <w:sz w:val="22"/>
                <w:szCs w:val="22"/>
              </w:rPr>
              <w:object>
                <v:shape id="_x0000_i1040" o:spt="75" type="#_x0000_t75" style="height:18.25pt;width:24.15pt;" o:ole="t" filled="f" o:preferrelative="t" stroked="f" coordsize="21600,21600">
                  <v:path/>
                  <v:fill on="f" focussize="0,0"/>
                  <v:stroke on="f" joinstyle="miter"/>
                  <v:imagedata r:id="rId45" o:title=""/>
                  <o:lock v:ext="edit" aspectratio="t"/>
                  <w10:wrap type="none"/>
                  <w10:anchorlock/>
                </v:shape>
                <o:OLEObject Type="Embed" ProgID="Equation.AxMath" ShapeID="_x0000_i1040" DrawAspect="Content" ObjectID="_1468075739" r:id="rId44">
                  <o:LockedField>false</o:LockedField>
                </o:OLEObject>
              </w:object>
            </w:r>
          </w:p>
          <w:p w14:paraId="32E26DEC">
            <w:pPr>
              <w:spacing w:before="93" w:beforeLines="30" w:after="93" w:afterLines="30" w:line="240" w:lineRule="exact"/>
              <w:jc w:val="center"/>
              <w:rPr>
                <w:b/>
                <w:bCs/>
                <w:sz w:val="22"/>
                <w:szCs w:val="22"/>
              </w:rPr>
            </w:pPr>
            <w:r>
              <w:rPr>
                <w:b/>
                <w:bCs/>
                <w:position w:val="-11"/>
                <w:sz w:val="22"/>
                <w:szCs w:val="22"/>
              </w:rPr>
              <w:object>
                <v:shape id="_x0000_i1041" o:spt="75" type="#_x0000_t75" style="height:18.25pt;width:11.85pt;" o:ole="t" filled="f" o:preferrelative="t" stroked="f" coordsize="21600,21600">
                  <v:path/>
                  <v:fill on="f" focussize="0,0"/>
                  <v:stroke on="f" joinstyle="miter"/>
                  <v:imagedata r:id="rId47" o:title=""/>
                  <o:lock v:ext="edit" aspectratio="t"/>
                  <w10:wrap type="none"/>
                  <w10:anchorlock/>
                </v:shape>
                <o:OLEObject Type="Embed" ProgID="Equation.AxMath" ShapeID="_x0000_i1041" DrawAspect="Content" ObjectID="_1468075740" r:id="rId46">
                  <o:LockedField>false</o:LockedField>
                </o:OLEObject>
              </w:object>
            </w:r>
          </w:p>
          <w:p w14:paraId="5A8FFB5F">
            <w:pPr>
              <w:spacing w:before="93" w:beforeLines="30" w:after="93" w:afterLines="30" w:line="240" w:lineRule="exact"/>
              <w:jc w:val="center"/>
              <w:rPr>
                <w:b/>
                <w:bCs/>
                <w:sz w:val="22"/>
                <w:szCs w:val="22"/>
              </w:rPr>
            </w:pPr>
            <w:r>
              <w:rPr>
                <w:b/>
                <w:bCs/>
                <w:position w:val="-11"/>
                <w:sz w:val="22"/>
                <w:szCs w:val="22"/>
              </w:rPr>
              <w:object>
                <v:shape id="_x0000_i1042" o:spt="75" type="#_x0000_t75" style="height:17.75pt;width:11.85pt;" o:ole="t" filled="f" o:preferrelative="t" stroked="f" coordsize="21600,21600">
                  <v:path/>
                  <v:fill on="f" focussize="0,0"/>
                  <v:stroke on="f" joinstyle="miter"/>
                  <v:imagedata r:id="rId49" o:title=""/>
                  <o:lock v:ext="edit" aspectratio="t"/>
                  <w10:wrap type="none"/>
                  <w10:anchorlock/>
                </v:shape>
                <o:OLEObject Type="Embed" ProgID="Equation.AxMath" ShapeID="_x0000_i1042" DrawAspect="Content" ObjectID="_1468075741" r:id="rId48">
                  <o:LockedField>false</o:LockedField>
                </o:OLEObject>
              </w:object>
            </w:r>
          </w:p>
          <w:p w14:paraId="1ED070AA">
            <w:pPr>
              <w:spacing w:before="93" w:beforeLines="30" w:after="93" w:afterLines="30" w:line="240" w:lineRule="exact"/>
              <w:jc w:val="center"/>
              <w:rPr>
                <w:b/>
                <w:bCs/>
                <w:sz w:val="22"/>
                <w:szCs w:val="22"/>
              </w:rPr>
            </w:pPr>
            <w:r>
              <w:rPr>
                <w:b/>
                <w:bCs/>
                <w:position w:val="-11"/>
                <w:sz w:val="22"/>
                <w:szCs w:val="22"/>
              </w:rPr>
              <w:object>
                <v:shape id="_x0000_i1043" o:spt="75" type="#_x0000_t75" style="height:18.25pt;width:41.9pt;" o:ole="t" filled="f" o:preferrelative="t" stroked="f" coordsize="21600,21600">
                  <v:path/>
                  <v:fill on="f" focussize="0,0"/>
                  <v:stroke on="f" joinstyle="miter"/>
                  <v:imagedata r:id="rId51" o:title=""/>
                  <o:lock v:ext="edit" aspectratio="t"/>
                  <w10:wrap type="none"/>
                  <w10:anchorlock/>
                </v:shape>
                <o:OLEObject Type="Embed" ProgID="Equation.AxMath" ShapeID="_x0000_i1043" DrawAspect="Content" ObjectID="_1468075742" r:id="rId50">
                  <o:LockedField>false</o:LockedField>
                </o:OLEObject>
              </w:object>
            </w:r>
          </w:p>
          <w:p w14:paraId="673ACFC6">
            <w:pPr>
              <w:spacing w:before="93" w:beforeLines="30" w:after="93" w:afterLines="30" w:line="240" w:lineRule="exact"/>
              <w:jc w:val="center"/>
              <w:rPr>
                <w:b/>
                <w:bCs/>
                <w:sz w:val="22"/>
                <w:szCs w:val="22"/>
              </w:rPr>
            </w:pPr>
            <w:r>
              <w:rPr>
                <w:b/>
                <w:bCs/>
                <w:position w:val="-11"/>
                <w:sz w:val="22"/>
                <w:szCs w:val="22"/>
              </w:rPr>
              <w:object>
                <v:shape id="_x0000_i1044" o:spt="75" type="#_x0000_t75" style="height:18.25pt;width:36pt;" o:ole="t" filled="f" o:preferrelative="t" stroked="f" coordsize="21600,21600">
                  <v:path/>
                  <v:fill on="f" focussize="0,0"/>
                  <v:stroke on="f" joinstyle="miter"/>
                  <v:imagedata r:id="rId53" o:title=""/>
                  <o:lock v:ext="edit" aspectratio="t"/>
                  <w10:wrap type="none"/>
                  <w10:anchorlock/>
                </v:shape>
                <o:OLEObject Type="Embed" ProgID="Equation.AxMath" ShapeID="_x0000_i1044" DrawAspect="Content" ObjectID="_1468075743" r:id="rId52">
                  <o:LockedField>false</o:LockedField>
                </o:OLEObject>
              </w:object>
            </w:r>
          </w:p>
        </w:tc>
        <w:tc>
          <w:tcPr>
            <w:tcW w:w="5537" w:type="dxa"/>
            <w:tcBorders>
              <w:left w:val="nil"/>
              <w:right w:val="single" w:color="FFFFFF" w:sz="4" w:space="0"/>
            </w:tcBorders>
          </w:tcPr>
          <w:p w14:paraId="454D8303">
            <w:pPr>
              <w:spacing w:before="93" w:beforeLines="30" w:after="93" w:afterLines="30" w:line="240" w:lineRule="exact"/>
              <w:jc w:val="center"/>
              <w:rPr>
                <w:sz w:val="22"/>
                <w:szCs w:val="22"/>
              </w:rPr>
            </w:pPr>
            <w:r>
              <w:rPr>
                <w:sz w:val="22"/>
                <w:szCs w:val="22"/>
              </w:rPr>
              <w:t>Total cost</w:t>
            </w:r>
          </w:p>
          <w:p w14:paraId="28EEFA7D">
            <w:pPr>
              <w:spacing w:before="93" w:beforeLines="30" w:after="93" w:afterLines="30" w:line="240" w:lineRule="exact"/>
              <w:jc w:val="center"/>
              <w:rPr>
                <w:sz w:val="22"/>
                <w:szCs w:val="22"/>
              </w:rPr>
            </w:pPr>
            <w:r>
              <w:rPr>
                <w:sz w:val="22"/>
                <w:szCs w:val="22"/>
              </w:rPr>
              <w:t>Ratio of construction time to cost in the objective function</w:t>
            </w:r>
          </w:p>
          <w:p w14:paraId="4A1978EC">
            <w:pPr>
              <w:spacing w:before="93" w:beforeLines="30" w:after="93" w:afterLines="30" w:line="240" w:lineRule="exact"/>
              <w:jc w:val="center"/>
              <w:rPr>
                <w:sz w:val="22"/>
                <w:szCs w:val="22"/>
              </w:rPr>
            </w:pPr>
            <w:r>
              <w:rPr>
                <w:sz w:val="22"/>
                <w:szCs w:val="22"/>
              </w:rPr>
              <w:t>Spacecraft/fuel optimization ratio</w:t>
            </w:r>
          </w:p>
          <w:p w14:paraId="5E9B0A0D">
            <w:pPr>
              <w:spacing w:before="93" w:beforeLines="30" w:after="93" w:afterLines="30" w:line="240" w:lineRule="exact"/>
              <w:jc w:val="center"/>
              <w:rPr>
                <w:sz w:val="22"/>
                <w:szCs w:val="22"/>
              </w:rPr>
            </w:pPr>
            <w:r>
              <w:rPr>
                <w:sz w:val="22"/>
                <w:szCs w:val="22"/>
              </w:rPr>
              <w:t>Rocket failure probability</w:t>
            </w:r>
          </w:p>
          <w:p w14:paraId="5641BAA4">
            <w:pPr>
              <w:spacing w:before="93" w:beforeLines="30" w:after="93" w:afterLines="30" w:line="240" w:lineRule="exact"/>
              <w:jc w:val="center"/>
              <w:rPr>
                <w:sz w:val="22"/>
                <w:szCs w:val="22"/>
              </w:rPr>
            </w:pPr>
            <w:r>
              <w:rPr>
                <w:sz w:val="22"/>
                <w:szCs w:val="22"/>
              </w:rPr>
              <w:t>Space elevator failure/ downtime probability</w:t>
            </w:r>
          </w:p>
        </w:tc>
        <w:tc>
          <w:tcPr>
            <w:tcW w:w="1510" w:type="dxa"/>
            <w:tcBorders>
              <w:left w:val="single" w:color="FFFFFF" w:sz="4" w:space="0"/>
            </w:tcBorders>
          </w:tcPr>
          <w:p w14:paraId="67699FC3">
            <w:pPr>
              <w:spacing w:before="93" w:beforeLines="30" w:after="93" w:afterLines="30" w:line="240" w:lineRule="exact"/>
              <w:ind w:left="34" w:leftChars="16"/>
              <w:jc w:val="center"/>
              <w:rPr>
                <w:sz w:val="22"/>
                <w:szCs w:val="22"/>
              </w:rPr>
            </w:pPr>
            <w:r>
              <w:rPr>
                <w:rFonts w:hint="eastAsia"/>
                <w:sz w:val="22"/>
                <w:szCs w:val="22"/>
              </w:rPr>
              <w:t>USD</w:t>
            </w:r>
          </w:p>
          <w:p w14:paraId="5A22EDA8">
            <w:pPr>
              <w:spacing w:before="93" w:beforeLines="30" w:after="93" w:afterLines="30" w:line="240" w:lineRule="exact"/>
              <w:ind w:left="34" w:leftChars="16"/>
              <w:jc w:val="center"/>
              <w:rPr>
                <w:sz w:val="22"/>
                <w:szCs w:val="22"/>
              </w:rPr>
            </w:pPr>
            <w:r>
              <w:rPr>
                <w:rFonts w:hint="eastAsia"/>
                <w:sz w:val="22"/>
                <w:szCs w:val="22"/>
              </w:rPr>
              <w:t>%</w:t>
            </w:r>
          </w:p>
          <w:p w14:paraId="5567B893">
            <w:pPr>
              <w:spacing w:before="93" w:beforeLines="30" w:after="93" w:afterLines="30" w:line="240" w:lineRule="exact"/>
              <w:ind w:left="34" w:leftChars="16"/>
              <w:jc w:val="center"/>
              <w:rPr>
                <w:sz w:val="22"/>
                <w:szCs w:val="22"/>
              </w:rPr>
            </w:pPr>
            <w:r>
              <w:rPr>
                <w:rFonts w:hint="eastAsia"/>
                <w:sz w:val="22"/>
                <w:szCs w:val="22"/>
              </w:rPr>
              <w:t>%</w:t>
            </w:r>
          </w:p>
          <w:p w14:paraId="4B58010E">
            <w:pPr>
              <w:spacing w:before="93" w:beforeLines="30" w:after="93" w:afterLines="30" w:line="240" w:lineRule="exact"/>
              <w:ind w:left="34" w:leftChars="16"/>
              <w:jc w:val="center"/>
              <w:rPr>
                <w:sz w:val="22"/>
                <w:szCs w:val="22"/>
              </w:rPr>
            </w:pPr>
            <w:r>
              <w:rPr>
                <w:rFonts w:hint="eastAsia"/>
                <w:sz w:val="22"/>
                <w:szCs w:val="22"/>
              </w:rPr>
              <w:t>%</w:t>
            </w:r>
          </w:p>
          <w:p w14:paraId="32A20C02">
            <w:pPr>
              <w:spacing w:before="93" w:beforeLines="30" w:after="93" w:afterLines="30" w:line="240" w:lineRule="exact"/>
              <w:ind w:left="34" w:leftChars="16"/>
              <w:jc w:val="center"/>
              <w:rPr>
                <w:sz w:val="22"/>
                <w:szCs w:val="22"/>
              </w:rPr>
            </w:pPr>
            <w:r>
              <w:rPr>
                <w:rFonts w:hint="eastAsia"/>
                <w:sz w:val="22"/>
                <w:szCs w:val="22"/>
              </w:rPr>
              <w:t>%</w:t>
            </w:r>
          </w:p>
        </w:tc>
      </w:tr>
    </w:tbl>
    <w:p w14:paraId="4FA1FD0E">
      <w:pPr>
        <w:widowControl/>
        <w:jc w:val="left"/>
        <w:rPr>
          <w:kern w:val="0"/>
          <w:sz w:val="24"/>
        </w:rPr>
      </w:pPr>
    </w:p>
    <w:p w14:paraId="1F5E912E">
      <w:pPr>
        <w:pStyle w:val="2"/>
        <w:spacing w:before="0" w:after="156" w:afterLines="50" w:line="360" w:lineRule="auto"/>
        <w:jc w:val="both"/>
        <w:rPr>
          <w:rFonts w:eastAsiaTheme="minorEastAsia"/>
        </w:rPr>
      </w:pPr>
      <w:bookmarkStart w:id="27" w:name="_Toc220977382"/>
      <w:r>
        <w:rPr>
          <w:rFonts w:hint="eastAsia" w:eastAsiaTheme="minorEastAsia"/>
        </w:rPr>
        <w:t xml:space="preserve">4 </w:t>
      </w:r>
      <w:r>
        <w:rPr>
          <w:rFonts w:eastAsiaTheme="minorEastAsia"/>
        </w:rPr>
        <w:t>Model Preparation</w:t>
      </w:r>
      <w:bookmarkEnd w:id="27"/>
    </w:p>
    <w:p w14:paraId="09F466AF">
      <w:pPr>
        <w:pStyle w:val="33"/>
        <w:keepNext/>
        <w:keepLines/>
        <w:numPr>
          <w:ilvl w:val="0"/>
          <w:numId w:val="1"/>
        </w:numPr>
        <w:spacing w:before="380" w:after="380" w:line="416" w:lineRule="auto"/>
        <w:ind w:firstLineChars="0"/>
        <w:jc w:val="left"/>
        <w:outlineLvl w:val="1"/>
        <w:rPr>
          <w:rFonts w:eastAsia="Times New Roman"/>
          <w:b/>
          <w:bCs/>
          <w:vanish/>
          <w:sz w:val="28"/>
          <w:szCs w:val="32"/>
        </w:rPr>
      </w:pPr>
      <w:bookmarkStart w:id="28" w:name="_Toc220977188"/>
      <w:bookmarkEnd w:id="28"/>
      <w:bookmarkStart w:id="29" w:name="_Toc220977383"/>
      <w:bookmarkEnd w:id="29"/>
      <w:bookmarkStart w:id="30" w:name="_Toc220970926"/>
      <w:bookmarkEnd w:id="30"/>
      <w:bookmarkStart w:id="31" w:name="_Toc220963461"/>
      <w:bookmarkEnd w:id="31"/>
      <w:bookmarkStart w:id="32" w:name="_Toc220977136"/>
      <w:bookmarkEnd w:id="32"/>
      <w:bookmarkStart w:id="33" w:name="_Toc220973170"/>
      <w:bookmarkEnd w:id="33"/>
      <w:bookmarkStart w:id="34" w:name="_Toc220945336"/>
      <w:bookmarkEnd w:id="34"/>
      <w:bookmarkStart w:id="35" w:name="_Toc220953995"/>
      <w:bookmarkEnd w:id="35"/>
      <w:bookmarkStart w:id="36" w:name="_Toc220963788"/>
      <w:bookmarkEnd w:id="36"/>
      <w:bookmarkStart w:id="37" w:name="_Toc220976488"/>
      <w:bookmarkEnd w:id="37"/>
      <w:bookmarkStart w:id="38" w:name="_Toc220977310"/>
      <w:bookmarkEnd w:id="38"/>
      <w:bookmarkStart w:id="39" w:name="_Toc220955539"/>
      <w:bookmarkEnd w:id="39"/>
      <w:bookmarkStart w:id="40" w:name="_Toc220973113"/>
      <w:bookmarkEnd w:id="40"/>
      <w:bookmarkStart w:id="41" w:name="_Toc220976745"/>
      <w:bookmarkEnd w:id="41"/>
      <w:bookmarkStart w:id="42" w:name="_Toc220937417"/>
      <w:bookmarkEnd w:id="42"/>
      <w:bookmarkStart w:id="43" w:name="_Toc220973060"/>
      <w:bookmarkEnd w:id="43"/>
      <w:bookmarkStart w:id="44" w:name="_Toc220963413"/>
      <w:bookmarkEnd w:id="44"/>
      <w:bookmarkStart w:id="45" w:name="_Toc220976315"/>
      <w:bookmarkEnd w:id="45"/>
      <w:bookmarkStart w:id="46" w:name="_Toc220937165"/>
      <w:bookmarkEnd w:id="46"/>
      <w:bookmarkStart w:id="47" w:name="_Toc220976579"/>
      <w:bookmarkEnd w:id="47"/>
    </w:p>
    <w:p w14:paraId="0013FA4E">
      <w:pPr>
        <w:pStyle w:val="33"/>
        <w:keepNext/>
        <w:keepLines/>
        <w:numPr>
          <w:ilvl w:val="0"/>
          <w:numId w:val="1"/>
        </w:numPr>
        <w:spacing w:before="380" w:after="380" w:line="416" w:lineRule="auto"/>
        <w:ind w:firstLineChars="0"/>
        <w:jc w:val="left"/>
        <w:outlineLvl w:val="1"/>
        <w:rPr>
          <w:rFonts w:eastAsia="Times New Roman"/>
          <w:b/>
          <w:bCs/>
          <w:vanish/>
          <w:sz w:val="28"/>
          <w:szCs w:val="32"/>
        </w:rPr>
      </w:pPr>
      <w:bookmarkStart w:id="48" w:name="_Toc220977137"/>
      <w:bookmarkEnd w:id="48"/>
      <w:bookmarkStart w:id="49" w:name="_Toc220973171"/>
      <w:bookmarkEnd w:id="49"/>
      <w:bookmarkStart w:id="50" w:name="_Toc220976489"/>
      <w:bookmarkEnd w:id="50"/>
      <w:bookmarkStart w:id="51" w:name="_Toc220976580"/>
      <w:bookmarkEnd w:id="51"/>
      <w:bookmarkStart w:id="52" w:name="_Toc220976746"/>
      <w:bookmarkEnd w:id="52"/>
      <w:bookmarkStart w:id="53" w:name="_Toc220976316"/>
      <w:bookmarkEnd w:id="53"/>
      <w:bookmarkStart w:id="54" w:name="_Toc220937166"/>
      <w:bookmarkEnd w:id="54"/>
      <w:bookmarkStart w:id="55" w:name="_Toc220955540"/>
      <w:bookmarkEnd w:id="55"/>
      <w:bookmarkStart w:id="56" w:name="_Toc220963414"/>
      <w:bookmarkEnd w:id="56"/>
      <w:bookmarkStart w:id="57" w:name="_Toc220963789"/>
      <w:bookmarkEnd w:id="57"/>
      <w:bookmarkStart w:id="58" w:name="_Toc220973061"/>
      <w:bookmarkEnd w:id="58"/>
      <w:bookmarkStart w:id="59" w:name="_Toc220973114"/>
      <w:bookmarkEnd w:id="59"/>
      <w:bookmarkStart w:id="60" w:name="_Toc220937418"/>
      <w:bookmarkEnd w:id="60"/>
      <w:bookmarkStart w:id="61" w:name="_Toc220945337"/>
      <w:bookmarkEnd w:id="61"/>
      <w:bookmarkStart w:id="62" w:name="_Toc220953996"/>
      <w:bookmarkEnd w:id="62"/>
      <w:bookmarkStart w:id="63" w:name="_Toc220963462"/>
      <w:bookmarkEnd w:id="63"/>
      <w:bookmarkStart w:id="64" w:name="_Toc220970927"/>
      <w:bookmarkEnd w:id="64"/>
      <w:bookmarkStart w:id="65" w:name="_Toc220977189"/>
      <w:bookmarkEnd w:id="65"/>
      <w:bookmarkStart w:id="66" w:name="_Toc220977311"/>
      <w:bookmarkEnd w:id="66"/>
      <w:bookmarkStart w:id="67" w:name="_Toc220977384"/>
      <w:bookmarkEnd w:id="67"/>
    </w:p>
    <w:p w14:paraId="197634B1">
      <w:pPr>
        <w:pStyle w:val="3"/>
        <w:spacing w:before="0" w:after="0" w:line="360" w:lineRule="auto"/>
        <w:rPr>
          <w:rFonts w:ascii="Times New Roman" w:hAnsi="Times New Roman" w:eastAsia="宋体"/>
        </w:rPr>
      </w:pPr>
      <w:r>
        <w:rPr>
          <w:rFonts w:ascii="Times New Roman" w:hAnsi="Times New Roman" w:eastAsia="宋体"/>
        </w:rPr>
        <w:t xml:space="preserve"> </w:t>
      </w:r>
      <w:bookmarkStart w:id="68" w:name="_Toc220977385"/>
      <w:r>
        <w:rPr>
          <w:rFonts w:ascii="Times New Roman" w:hAnsi="Times New Roman" w:eastAsia="宋体"/>
        </w:rPr>
        <w:t>Data Overview</w:t>
      </w:r>
      <w:bookmarkEnd w:id="68"/>
    </w:p>
    <w:p w14:paraId="596F367B">
      <w:pPr>
        <w:widowControl/>
        <w:spacing w:line="360" w:lineRule="exact"/>
        <w:ind w:firstLine="420"/>
        <w:jc w:val="left"/>
        <w:rPr>
          <w:kern w:val="0"/>
          <w:sz w:val="24"/>
          <w:szCs w:val="24"/>
        </w:rPr>
      </w:pPr>
      <w:r>
        <w:rPr>
          <w:kern w:val="0"/>
          <w:sz w:val="24"/>
          <w:szCs w:val="24"/>
        </w:rPr>
        <w:t>Since the problem statement does not provide specific constants for all necessary physical and economic variables, we collected external data and established reasonable assumptions to define the model's parameters. We focused on extrapolating current technological trends to the year 2050. The derivation and definition of these key constants are detailed below.</w:t>
      </w:r>
    </w:p>
    <w:p w14:paraId="51FAEAFF">
      <w:pPr>
        <w:pStyle w:val="3"/>
        <w:spacing w:before="0" w:after="0" w:line="360" w:lineRule="auto"/>
        <w:rPr>
          <w:rFonts w:ascii="Times New Roman" w:hAnsi="Times New Roman" w:eastAsia="宋体"/>
        </w:rPr>
      </w:pPr>
      <w:r>
        <w:rPr>
          <w:rFonts w:hint="eastAsia" w:ascii="Times New Roman" w:hAnsi="Times New Roman" w:eastAsia="宋体"/>
        </w:rPr>
        <w:t xml:space="preserve"> </w:t>
      </w:r>
      <w:bookmarkStart w:id="69" w:name="_Toc220977386"/>
      <w:r>
        <w:rPr>
          <w:rFonts w:ascii="Times New Roman" w:hAnsi="Times New Roman" w:eastAsia="宋体"/>
        </w:rPr>
        <w:t xml:space="preserve">Data </w:t>
      </w:r>
      <w:r>
        <w:rPr>
          <w:rFonts w:hint="eastAsia" w:ascii="Times New Roman" w:hAnsi="Times New Roman" w:eastAsia="宋体"/>
        </w:rPr>
        <w:t>Collections</w:t>
      </w:r>
      <w:bookmarkEnd w:id="69"/>
    </w:p>
    <w:tbl>
      <w:tblPr>
        <w:tblStyle w:val="16"/>
        <w:tblpPr w:leftFromText="180" w:rightFromText="180" w:vertAnchor="text" w:horzAnchor="margin" w:tblpXSpec="center" w:tblpY="566"/>
        <w:tblW w:w="9365" w:type="dxa"/>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98"/>
        <w:gridCol w:w="4967"/>
      </w:tblGrid>
      <w:tr w14:paraId="32641D0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9" w:hRule="atLeast"/>
        </w:trPr>
        <w:tc>
          <w:tcPr>
            <w:tcW w:w="4398" w:type="dxa"/>
            <w:tcBorders>
              <w:bottom w:val="single" w:color="000000" w:sz="6" w:space="0"/>
              <w:right w:val="single" w:color="FFFFFF" w:sz="4" w:space="0"/>
            </w:tcBorders>
          </w:tcPr>
          <w:p w14:paraId="647BA87D">
            <w:pPr>
              <w:spacing w:before="93" w:beforeLines="30" w:after="93" w:afterLines="30" w:line="240" w:lineRule="exact"/>
              <w:jc w:val="center"/>
              <w:rPr>
                <w:b/>
                <w:bCs/>
                <w:i/>
                <w:iCs/>
                <w:sz w:val="24"/>
                <w:szCs w:val="22"/>
              </w:rPr>
            </w:pPr>
            <w:r>
              <w:rPr>
                <w:b/>
                <w:bCs/>
                <w:i/>
                <w:iCs/>
                <w:sz w:val="24"/>
                <w:szCs w:val="22"/>
              </w:rPr>
              <w:t>Data</w:t>
            </w:r>
          </w:p>
        </w:tc>
        <w:tc>
          <w:tcPr>
            <w:tcW w:w="4967" w:type="dxa"/>
            <w:tcBorders>
              <w:left w:val="single" w:color="FFFFFF" w:sz="4" w:space="0"/>
              <w:bottom w:val="single" w:color="000000" w:sz="6" w:space="0"/>
            </w:tcBorders>
          </w:tcPr>
          <w:p w14:paraId="76FBBBE4">
            <w:pPr>
              <w:spacing w:before="93" w:beforeLines="30" w:after="93" w:afterLines="30" w:line="240" w:lineRule="exact"/>
              <w:jc w:val="center"/>
              <w:rPr>
                <w:b/>
                <w:bCs/>
                <w:i/>
                <w:iCs/>
                <w:sz w:val="24"/>
                <w:szCs w:val="22"/>
              </w:rPr>
            </w:pPr>
            <w:r>
              <w:rPr>
                <w:b/>
                <w:bCs/>
                <w:i/>
                <w:iCs/>
                <w:sz w:val="24"/>
                <w:szCs w:val="22"/>
              </w:rPr>
              <w:t>Description</w:t>
            </w:r>
          </w:p>
        </w:tc>
      </w:tr>
      <w:tr w14:paraId="1BF4BE3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5" w:hRule="atLeast"/>
        </w:trPr>
        <w:tc>
          <w:tcPr>
            <w:tcW w:w="4398" w:type="dxa"/>
            <w:tcBorders>
              <w:right w:val="single" w:color="FFFFFF" w:sz="4" w:space="0"/>
            </w:tcBorders>
          </w:tcPr>
          <w:p w14:paraId="53A24B5C">
            <w:pPr>
              <w:spacing w:before="93" w:beforeLines="30" w:after="93" w:afterLines="30" w:line="360" w:lineRule="exact"/>
              <w:jc w:val="center"/>
              <w:rPr>
                <w:rFonts w:ascii="DM Sans" w:hAnsi="DM Sans"/>
                <w:sz w:val="24"/>
                <w:szCs w:val="24"/>
                <w:shd w:val="clear" w:color="auto" w:fill="FFFFFF"/>
              </w:rPr>
            </w:pPr>
            <w:r>
              <w:rPr>
                <w:sz w:val="22"/>
                <w:szCs w:val="22"/>
              </w:rPr>
              <w:t> </w:t>
            </w:r>
            <w:r>
              <w:rPr>
                <w:sz w:val="24"/>
                <w:szCs w:val="24"/>
              </w:rPr>
              <w:t>Falcon Heavy basic parameters</w:t>
            </w:r>
          </w:p>
          <w:p w14:paraId="28553BA0">
            <w:pPr>
              <w:spacing w:before="93" w:beforeLines="30" w:after="93" w:afterLines="30" w:line="360" w:lineRule="exact"/>
              <w:jc w:val="center"/>
              <w:rPr>
                <w:sz w:val="24"/>
                <w:szCs w:val="24"/>
              </w:rPr>
            </w:pPr>
            <w:r>
              <w:rPr>
                <w:sz w:val="24"/>
                <w:szCs w:val="24"/>
              </w:rPr>
              <w:t>Rocket launch cost</w:t>
            </w:r>
          </w:p>
          <w:p w14:paraId="00CF6BA5">
            <w:pPr>
              <w:spacing w:before="93" w:beforeLines="30" w:after="93" w:afterLines="30" w:line="360" w:lineRule="exact"/>
              <w:jc w:val="center"/>
              <w:rPr>
                <w:sz w:val="24"/>
                <w:szCs w:val="24"/>
              </w:rPr>
            </w:pPr>
            <w:r>
              <w:rPr>
                <w:sz w:val="24"/>
                <w:szCs w:val="24"/>
              </w:rPr>
              <w:t> Per capita municipal water uses per year</w:t>
            </w:r>
          </w:p>
          <w:p w14:paraId="5F049B1A">
            <w:pPr>
              <w:spacing w:before="93" w:beforeLines="30" w:after="93" w:afterLines="30" w:line="360" w:lineRule="exact"/>
              <w:jc w:val="center"/>
              <w:rPr>
                <w:sz w:val="24"/>
                <w:szCs w:val="24"/>
              </w:rPr>
            </w:pPr>
            <w:r>
              <w:rPr>
                <w:sz w:val="24"/>
                <w:szCs w:val="24"/>
              </w:rPr>
              <w:t>Population of each country</w:t>
            </w:r>
          </w:p>
          <w:p w14:paraId="1CA050A8">
            <w:pPr>
              <w:spacing w:before="93" w:beforeLines="30" w:after="93" w:afterLines="30" w:line="360" w:lineRule="exact"/>
              <w:jc w:val="center"/>
              <w:rPr>
                <w:sz w:val="22"/>
                <w:szCs w:val="22"/>
              </w:rPr>
            </w:pPr>
            <w:r>
              <w:rPr>
                <w:sz w:val="24"/>
                <w:szCs w:val="24"/>
              </w:rPr>
              <w:t>Per capita required arable land</w:t>
            </w:r>
          </w:p>
        </w:tc>
        <w:tc>
          <w:tcPr>
            <w:tcW w:w="4967" w:type="dxa"/>
            <w:tcBorders>
              <w:left w:val="single" w:color="FFFFFF" w:sz="4" w:space="0"/>
            </w:tcBorders>
          </w:tcPr>
          <w:p w14:paraId="04D7A1B8">
            <w:pPr>
              <w:spacing w:before="93" w:beforeLines="30" w:after="93" w:afterLines="30" w:line="360" w:lineRule="exact"/>
              <w:ind w:left="34" w:leftChars="16"/>
              <w:jc w:val="center"/>
              <w:rPr>
                <w:sz w:val="24"/>
              </w:rPr>
            </w:pPr>
            <w:r>
              <w:rPr>
                <w:rFonts w:hint="eastAsia"/>
                <w:sz w:val="24"/>
              </w:rPr>
              <w:t>https://www.spacex.com/vehicles/falcon-heavy.</w:t>
            </w:r>
          </w:p>
          <w:p w14:paraId="49C4EEA1">
            <w:pPr>
              <w:spacing w:before="93" w:beforeLines="30" w:after="93" w:afterLines="30" w:line="360" w:lineRule="exact"/>
              <w:ind w:left="34" w:leftChars="16"/>
              <w:jc w:val="center"/>
              <w:rPr>
                <w:sz w:val="24"/>
              </w:rPr>
            </w:pPr>
            <w:r>
              <w:rPr>
                <w:rFonts w:hint="eastAsia"/>
                <w:sz w:val="24"/>
              </w:rPr>
              <w:t>https://ourworldindata.org/grapher.</w:t>
            </w:r>
          </w:p>
          <w:p w14:paraId="5E33B052">
            <w:pPr>
              <w:spacing w:before="93" w:beforeLines="30" w:after="93" w:afterLines="30" w:line="360" w:lineRule="exact"/>
              <w:ind w:left="34" w:leftChars="16"/>
              <w:jc w:val="center"/>
              <w:rPr>
                <w:sz w:val="24"/>
              </w:rPr>
            </w:pPr>
            <w:r>
              <w:rPr>
                <w:rFonts w:hint="eastAsia"/>
                <w:sz w:val="24"/>
              </w:rPr>
              <w:t>https://data.apps.fao.org.</w:t>
            </w:r>
          </w:p>
          <w:p w14:paraId="7309650B">
            <w:pPr>
              <w:spacing w:before="93" w:beforeLines="30" w:after="93" w:afterLines="30" w:line="360" w:lineRule="exact"/>
              <w:ind w:left="34" w:leftChars="16"/>
              <w:jc w:val="center"/>
              <w:rPr>
                <w:sz w:val="24"/>
              </w:rPr>
            </w:pPr>
            <w:r>
              <w:rPr>
                <w:rFonts w:hint="eastAsia"/>
                <w:sz w:val="24"/>
              </w:rPr>
              <w:t>https://data.worldbank.org.</w:t>
            </w:r>
          </w:p>
          <w:p w14:paraId="4D42EFC2">
            <w:pPr>
              <w:spacing w:before="93" w:beforeLines="30" w:after="93" w:afterLines="30" w:line="360" w:lineRule="exact"/>
              <w:ind w:left="34" w:leftChars="16"/>
              <w:jc w:val="center"/>
              <w:rPr>
                <w:sz w:val="22"/>
                <w:szCs w:val="22"/>
              </w:rPr>
            </w:pPr>
            <w:r>
              <w:rPr>
                <w:sz w:val="24"/>
              </w:rPr>
              <w:t>https://lsda.jsc.nasa.gov.</w:t>
            </w:r>
          </w:p>
        </w:tc>
      </w:tr>
    </w:tbl>
    <w:p w14:paraId="7E740D0B">
      <w:pPr>
        <w:widowControl/>
        <w:spacing w:line="360" w:lineRule="auto"/>
        <w:jc w:val="center"/>
        <w:rPr>
          <w:b/>
          <w:bCs/>
          <w:kern w:val="0"/>
          <w:sz w:val="24"/>
          <w:szCs w:val="24"/>
        </w:rPr>
      </w:pPr>
      <w:r>
        <w:rPr>
          <w:b/>
          <w:bCs/>
          <w:kern w:val="0"/>
          <w:sz w:val="24"/>
          <w:szCs w:val="24"/>
        </w:rPr>
        <w:t xml:space="preserve">Table </w:t>
      </w:r>
      <w:r>
        <w:rPr>
          <w:rFonts w:hint="eastAsia"/>
          <w:b/>
          <w:bCs/>
          <w:kern w:val="0"/>
          <w:sz w:val="24"/>
          <w:szCs w:val="24"/>
        </w:rPr>
        <w:t>2</w:t>
      </w:r>
      <w:r>
        <w:rPr>
          <w:b/>
          <w:bCs/>
          <w:kern w:val="0"/>
          <w:sz w:val="24"/>
          <w:szCs w:val="24"/>
        </w:rPr>
        <w:t>: Data and Database Websites</w:t>
      </w:r>
    </w:p>
    <w:p w14:paraId="73150363">
      <w:pPr>
        <w:pStyle w:val="3"/>
        <w:spacing w:before="0" w:after="0" w:line="360" w:lineRule="auto"/>
        <w:rPr>
          <w:rFonts w:ascii="Times New Roman" w:hAnsi="Times New Roman" w:eastAsia="宋体"/>
        </w:rPr>
      </w:pPr>
      <w:bookmarkStart w:id="70" w:name="_Toc220977387"/>
      <w:r>
        <w:rPr>
          <w:rFonts w:hint="eastAsia" w:ascii="Times New Roman" w:hAnsi="Times New Roman" w:eastAsia="宋体"/>
        </w:rPr>
        <w:t xml:space="preserve">Vital </w:t>
      </w:r>
      <w:r>
        <w:rPr>
          <w:rFonts w:ascii="Times New Roman" w:hAnsi="Times New Roman" w:eastAsia="宋体"/>
        </w:rPr>
        <w:t>Parameter Estimation</w:t>
      </w:r>
      <w:r>
        <w:rPr>
          <w:rFonts w:hint="eastAsia" w:ascii="Times New Roman" w:hAnsi="Times New Roman" w:eastAsia="宋体"/>
        </w:rPr>
        <w:t>s</w:t>
      </w:r>
      <w:bookmarkEnd w:id="70"/>
    </w:p>
    <w:p w14:paraId="558D9681">
      <w:pPr>
        <w:spacing w:line="360" w:lineRule="exact"/>
        <w:ind w:firstLine="420"/>
        <w:rPr>
          <w:kern w:val="0"/>
          <w:sz w:val="22"/>
        </w:rPr>
      </w:pPr>
      <w:r>
        <w:rPr>
          <w:kern w:val="0"/>
          <w:sz w:val="24"/>
          <w:szCs w:val="24"/>
        </w:rPr>
        <w:t>We define</w:t>
      </w:r>
      <w:r>
        <w:rPr>
          <w:rFonts w:hint="eastAsia"/>
          <w:kern w:val="0"/>
          <w:sz w:val="22"/>
        </w:rPr>
        <w:t xml:space="preserve"> </w:t>
      </w:r>
      <w:r>
        <w:rPr>
          <w:kern w:val="0"/>
          <w:position w:val="-11"/>
          <w:sz w:val="22"/>
        </w:rPr>
        <w:object>
          <v:shape id="_x0000_i1045" o:spt="75" type="#_x0000_t75" style="height:18.25pt;width:47.85pt;" o:ole="t" filled="f" o:preferrelative="t" stroked="f" coordsize="21600,21600">
            <v:path/>
            <v:fill on="f" focussize="0,0"/>
            <v:stroke on="f" joinstyle="miter"/>
            <v:imagedata r:id="rId55" o:title=""/>
            <o:lock v:ext="edit" aspectratio="t"/>
            <w10:wrap type="none"/>
            <w10:anchorlock/>
          </v:shape>
          <o:OLEObject Type="Embed" ProgID="Equation.AxMath" ShapeID="_x0000_i1045" DrawAspect="Content" ObjectID="_1468075744" r:id="rId54">
            <o:LockedField>false</o:LockedField>
          </o:OLEObject>
        </w:object>
      </w:r>
      <w:r>
        <w:rPr>
          <w:rFonts w:hint="eastAsia"/>
          <w:kern w:val="0"/>
          <w:sz w:val="22"/>
        </w:rPr>
        <w:t xml:space="preserve"> </w:t>
      </w:r>
      <w:r>
        <w:rPr>
          <w:kern w:val="0"/>
          <w:sz w:val="22"/>
        </w:rPr>
        <w:t>as the effective payload capacity of a rocket launched from a ground-based site. Assuming a baseline capacity of 150 metric tons at the equator (as defined in the problem), we model the impact of latitude while ignoring transient factors like weather. We adopt a linearized reduction model where payload capacity decreases by 0.5% for every degree of latitude deviation from the equator</w:t>
      </w:r>
      <w:r>
        <w:rPr>
          <w:rFonts w:hint="eastAsia"/>
          <w:kern w:val="0"/>
          <w:sz w:val="22"/>
        </w:rPr>
        <w:t>:</w:t>
      </w:r>
    </w:p>
    <w:p w14:paraId="02D3B51B">
      <w:pPr>
        <w:pStyle w:val="36"/>
      </w:pPr>
      <w:r>
        <w:tab/>
      </w:r>
      <w:r>
        <w:rPr>
          <w:position w:val="-11"/>
        </w:rPr>
        <w:object>
          <v:shape id="_x0000_i1046" o:spt="75" type="#_x0000_t75" style="height:17.75pt;width:216pt;" o:ole="t" filled="f" o:preferrelative="t" stroked="f" coordsize="21600,21600">
            <v:path/>
            <v:fill on="f" focussize="0,0"/>
            <v:stroke on="f" joinstyle="miter"/>
            <v:imagedata r:id="rId57" o:title=""/>
            <o:lock v:ext="edit" aspectratio="t"/>
            <w10:wrap type="none"/>
            <w10:anchorlock/>
          </v:shape>
          <o:OLEObject Type="Embed" ProgID="Equation.AxMath" ShapeID="_x0000_i1046" DrawAspect="Content" ObjectID="_1468075745" r:id="rId56">
            <o:LockedField>false</o:LockedField>
          </o:OLEObject>
        </w:object>
      </w:r>
    </w:p>
    <w:p w14:paraId="0ED76D1B">
      <w:pPr>
        <w:jc w:val="center"/>
      </w:pPr>
      <w:r>
        <w:drawing>
          <wp:inline distT="0" distB="0" distL="0" distR="0">
            <wp:extent cx="2954655" cy="1713865"/>
            <wp:effectExtent l="0" t="0" r="0" b="635"/>
            <wp:docPr id="136593640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936408" name="图片 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a:xfrm>
                      <a:off x="0" y="0"/>
                      <a:ext cx="2970289" cy="1723226"/>
                    </a:xfrm>
                    <a:prstGeom prst="rect">
                      <a:avLst/>
                    </a:prstGeom>
                    <a:noFill/>
                    <a:ln>
                      <a:noFill/>
                    </a:ln>
                  </pic:spPr>
                </pic:pic>
              </a:graphicData>
            </a:graphic>
          </wp:inline>
        </w:drawing>
      </w:r>
      <w:r>
        <w:rPr>
          <w:rFonts w:hint="eastAsia"/>
        </w:rPr>
        <w:drawing>
          <wp:inline distT="0" distB="0" distL="0" distR="0">
            <wp:extent cx="2851785" cy="1712595"/>
            <wp:effectExtent l="0" t="0" r="5715" b="1905"/>
            <wp:docPr id="142422065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220652" name="图片 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2879454" cy="1728973"/>
                    </a:xfrm>
                    <a:prstGeom prst="rect">
                      <a:avLst/>
                    </a:prstGeom>
                    <a:noFill/>
                    <a:ln>
                      <a:noFill/>
                    </a:ln>
                  </pic:spPr>
                </pic:pic>
              </a:graphicData>
            </a:graphic>
          </wp:inline>
        </w:drawing>
      </w:r>
    </w:p>
    <w:p w14:paraId="3931DEBC">
      <w:pPr>
        <w:tabs>
          <w:tab w:val="left" w:pos="488"/>
          <w:tab w:val="left" w:pos="907"/>
        </w:tabs>
        <w:spacing w:line="400" w:lineRule="exact"/>
        <w:jc w:val="center"/>
        <w:rPr>
          <w:b/>
          <w:bCs/>
          <w:sz w:val="24"/>
          <w:szCs w:val="24"/>
        </w:rPr>
      </w:pPr>
      <w:r>
        <w:rPr>
          <w:rFonts w:hint="eastAsia"/>
          <w:b/>
          <w:bCs/>
          <w:sz w:val="24"/>
          <w:szCs w:val="24"/>
        </w:rPr>
        <w:t>Figure</w:t>
      </w:r>
      <w:r>
        <w:rPr>
          <w:b/>
          <w:bCs/>
          <w:sz w:val="24"/>
          <w:szCs w:val="24"/>
        </w:rPr>
        <w:t xml:space="preserve"> </w:t>
      </w:r>
      <w:r>
        <w:rPr>
          <w:rFonts w:hint="eastAsia"/>
          <w:b/>
          <w:bCs/>
          <w:sz w:val="24"/>
          <w:szCs w:val="24"/>
        </w:rPr>
        <w:t xml:space="preserve">3: </w:t>
      </w:r>
      <w:r>
        <w:rPr>
          <w:b/>
          <w:bCs/>
          <w:sz w:val="24"/>
          <w:szCs w:val="24"/>
        </w:rPr>
        <w:t>Estimated payload and rocket costs for each launch site</w:t>
      </w:r>
    </w:p>
    <w:p w14:paraId="4DBD7EA3">
      <w:pPr>
        <w:spacing w:line="360" w:lineRule="exact"/>
        <w:rPr>
          <w:sz w:val="24"/>
          <w:szCs w:val="24"/>
        </w:rPr>
      </w:pPr>
      <w:r>
        <w:tab/>
      </w:r>
      <w:r>
        <w:rPr>
          <w:kern w:val="0"/>
          <w:sz w:val="24"/>
          <w:szCs w:val="24"/>
        </w:rPr>
        <w:t xml:space="preserve">To estimate the unit cost of transporting mass from Earth to the Moon via traditional rockets, we utilized 2018 data for the Falcon Heavy launch vehicle [1][2]. </w:t>
      </w:r>
      <w:r>
        <w:rPr>
          <w:rFonts w:hint="eastAsia"/>
          <w:kern w:val="0"/>
          <w:sz w:val="24"/>
          <w:szCs w:val="24"/>
        </w:rPr>
        <w:t xml:space="preserve">However, </w:t>
      </w:r>
      <w:r>
        <w:rPr>
          <w:kern w:val="0"/>
          <w:sz w:val="24"/>
          <w:szCs w:val="24"/>
        </w:rPr>
        <w:t>lacking official data for direct Lunar Transfer Orbit missions, we applied a linear interpolation model based on Payload-to-Energy ratios from Low Earth Orbit and Geostationary Transfer Orbit data</w:t>
      </w:r>
      <w:r>
        <w:rPr>
          <w:rFonts w:hint="eastAsia"/>
          <w:kern w:val="0"/>
          <w:sz w:val="24"/>
          <w:szCs w:val="24"/>
        </w:rPr>
        <w:t>.</w:t>
      </w:r>
    </w:p>
    <w:p w14:paraId="6F465650">
      <w:pPr>
        <w:widowControl/>
        <w:spacing w:line="360" w:lineRule="exact"/>
        <w:ind w:firstLine="420"/>
        <w:jc w:val="left"/>
        <w:rPr>
          <w:kern w:val="0"/>
          <w:sz w:val="24"/>
          <w:szCs w:val="24"/>
        </w:rPr>
      </w:pPr>
      <w:r>
        <w:rPr>
          <w:kern w:val="0"/>
          <w:sz w:val="24"/>
          <w:szCs w:val="24"/>
        </w:rPr>
        <w:t xml:space="preserve">We further accounted for the additional energy required for a soft lunar landing. </w:t>
      </w:r>
      <w:r>
        <w:rPr>
          <w:b/>
          <w:bCs/>
          <w:kern w:val="0"/>
          <w:sz w:val="24"/>
          <w:szCs w:val="24"/>
        </w:rPr>
        <w:t>Using the Tsiolkovsky rocket equation</w:t>
      </w:r>
      <w:r>
        <w:rPr>
          <w:kern w:val="0"/>
          <w:sz w:val="24"/>
          <w:szCs w:val="24"/>
        </w:rPr>
        <w:t xml:space="preserve"> with a correction parameter, and assuming a yearly technological cost reduction of 2% (cost becomes 98% of the previous year)</w:t>
      </w:r>
      <w:r>
        <w:rPr>
          <w:rFonts w:hint="eastAsia"/>
          <w:kern w:val="0"/>
          <w:sz w:val="24"/>
          <w:szCs w:val="24"/>
        </w:rPr>
        <w:t>.</w:t>
      </w:r>
    </w:p>
    <w:p w14:paraId="6C92DAF3">
      <w:pPr>
        <w:widowControl/>
        <w:spacing w:line="360" w:lineRule="exact"/>
        <w:ind w:firstLine="420"/>
        <w:jc w:val="left"/>
        <w:rPr>
          <w:kern w:val="0"/>
          <w:sz w:val="22"/>
        </w:rPr>
      </w:pPr>
      <w:r>
        <w:rPr>
          <w:rFonts w:hint="eastAsia"/>
          <w:kern w:val="0"/>
          <w:sz w:val="24"/>
          <w:szCs w:val="24"/>
        </w:rPr>
        <w:t xml:space="preserve">In this way, we estimate </w:t>
      </w:r>
      <w:r>
        <w:rPr>
          <w:kern w:val="0"/>
          <w:sz w:val="24"/>
          <w:szCs w:val="24"/>
        </w:rPr>
        <w:t xml:space="preserve">2050-unit cost as: </w:t>
      </w:r>
      <w:r>
        <w:rPr>
          <w:kern w:val="0"/>
          <w:position w:val="-12"/>
          <w:sz w:val="24"/>
          <w:szCs w:val="24"/>
        </w:rPr>
        <w:object>
          <v:shape id="_x0000_i1047" o:spt="75" type="#_x0000_t75" style="height:17.75pt;width:102.1pt;" o:ole="t" filled="f" o:preferrelative="t" stroked="f" coordsize="21600,21600">
            <v:path/>
            <v:fill on="f" focussize="0,0"/>
            <v:stroke on="f" joinstyle="miter"/>
            <v:imagedata r:id="rId61" o:title=""/>
            <o:lock v:ext="edit" aspectratio="t"/>
            <w10:wrap type="none"/>
            <w10:anchorlock/>
          </v:shape>
          <o:OLEObject Type="Embed" ProgID="Equation.AxMath" ShapeID="_x0000_i1047" DrawAspect="Content" ObjectID="_1468075746" r:id="rId60">
            <o:LockedField>false</o:LockedField>
          </o:OLEObject>
        </w:object>
      </w:r>
      <w:r>
        <w:rPr>
          <w:rFonts w:hint="eastAsia"/>
          <w:kern w:val="0"/>
          <w:sz w:val="24"/>
          <w:szCs w:val="24"/>
        </w:rPr>
        <w:t>.</w:t>
      </w:r>
    </w:p>
    <w:p w14:paraId="598E077E">
      <w:pPr>
        <w:widowControl/>
        <w:spacing w:line="360" w:lineRule="exact"/>
        <w:ind w:firstLine="420"/>
        <w:jc w:val="left"/>
        <w:rPr>
          <w:kern w:val="0"/>
          <w:sz w:val="24"/>
          <w:szCs w:val="24"/>
        </w:rPr>
      </w:pPr>
      <w:r>
        <w:rPr>
          <w:kern w:val="0"/>
          <w:sz w:val="24"/>
          <w:szCs w:val="24"/>
        </w:rPr>
        <w:t>We estimate </w:t>
      </w:r>
      <w:r>
        <w:rPr>
          <w:b/>
          <w:bCs/>
          <w:position w:val="-11"/>
          <w:sz w:val="22"/>
          <w:szCs w:val="22"/>
        </w:rPr>
        <w:object>
          <v:shape id="_x0000_i1048" o:spt="75" type="#_x0000_t75" style="height:18.25pt;width:36pt;" o:ole="t" filled="f" o:preferrelative="t" stroked="f" coordsize="21600,21600">
            <v:path/>
            <v:fill on="f" focussize="0,0"/>
            <v:stroke on="f" joinstyle="miter"/>
            <v:imagedata r:id="rId21" o:title=""/>
            <o:lock v:ext="edit" aspectratio="t"/>
            <w10:wrap type="none"/>
            <w10:anchorlock/>
          </v:shape>
          <o:OLEObject Type="Embed" ProgID="Equation.AxMath" ShapeID="_x0000_i1048" DrawAspect="Content" ObjectID="_1468075747" r:id="rId62">
            <o:LockedField>false</o:LockedField>
          </o:OLEObject>
        </w:object>
      </w:r>
      <w:r>
        <w:rPr>
          <w:kern w:val="0"/>
          <w:sz w:val="24"/>
          <w:szCs w:val="24"/>
        </w:rPr>
        <w:t>based on the specific orbital energy difference (</w:t>
      </w:r>
      <w:r>
        <w:rPr>
          <w:kern w:val="0"/>
          <w:position w:val="-12"/>
          <w:sz w:val="24"/>
          <w:szCs w:val="24"/>
        </w:rPr>
        <w:object>
          <v:shape id="_x0000_i1049" o:spt="75" type="#_x0000_t75" style="height:18.25pt;width:24.15pt;" o:ole="t" filled="f" o:preferrelative="t" stroked="f" coordsize="21600,21600">
            <v:path/>
            <v:fill on="f" focussize="0,0"/>
            <v:stroke on="f" joinstyle="miter"/>
            <v:imagedata r:id="rId64" o:title=""/>
            <o:lock v:ext="edit" aspectratio="t"/>
            <w10:wrap type="none"/>
            <w10:anchorlock/>
          </v:shape>
          <o:OLEObject Type="Embed" ProgID="Equation.AxMath" ShapeID="_x0000_i1049" DrawAspect="Content" ObjectID="_1468075748" r:id="rId63">
            <o:LockedField>false</o:LockedField>
          </o:OLEObject>
        </w:object>
      </w:r>
      <w:r>
        <w:rPr>
          <w:kern w:val="0"/>
          <w:sz w:val="24"/>
          <w:szCs w:val="24"/>
        </w:rPr>
        <w:t>) between the surface and the Apex Anchor. Assuming an energy conversion efficiency </w:t>
      </w:r>
      <w:r>
        <w:rPr>
          <w:kern w:val="0"/>
          <w:position w:val="-12"/>
          <w:sz w:val="24"/>
          <w:szCs w:val="24"/>
        </w:rPr>
        <w:object>
          <v:shape id="_x0000_i1050" o:spt="75" type="#_x0000_t75" style="height:18.25pt;width:11.85pt;" o:ole="t" filled="f" o:preferrelative="t" stroked="f" coordsize="21600,21600">
            <v:path/>
            <v:fill on="f" focussize="0,0"/>
            <v:stroke on="f" joinstyle="miter"/>
            <v:imagedata r:id="rId66" o:title=""/>
            <o:lock v:ext="edit" aspectratio="t"/>
            <w10:wrap type="none"/>
            <w10:anchorlock/>
          </v:shape>
          <o:OLEObject Type="Embed" ProgID="Equation.AxMath" ShapeID="_x0000_i1050" DrawAspect="Content" ObjectID="_1468075749" r:id="rId65">
            <o:LockedField>false</o:LockedField>
          </o:OLEObject>
        </w:object>
      </w:r>
      <w:r>
        <w:rPr>
          <w:kern w:val="0"/>
          <w:sz w:val="24"/>
          <w:szCs w:val="24"/>
        </w:rPr>
        <w:t> and electricity price </w:t>
      </w:r>
      <w:r>
        <w:rPr>
          <w:kern w:val="0"/>
          <w:position w:val="-12"/>
          <w:sz w:val="24"/>
          <w:szCs w:val="24"/>
        </w:rPr>
        <w:object>
          <v:shape id="_x0000_i1051" o:spt="75" type="#_x0000_t75" style="height:17.75pt;width:24.15pt;" o:ole="t" filled="f" o:preferrelative="t" stroked="f" coordsize="21600,21600">
            <v:path/>
            <v:fill on="f" focussize="0,0"/>
            <v:stroke on="f" joinstyle="miter"/>
            <v:imagedata r:id="rId68" o:title=""/>
            <o:lock v:ext="edit" aspectratio="t"/>
            <w10:wrap type="none"/>
            <w10:anchorlock/>
          </v:shape>
          <o:OLEObject Type="Embed" ProgID="Equation.AxMath" ShapeID="_x0000_i1051" DrawAspect="Content" ObjectID="_1468075750" r:id="rId67">
            <o:LockedField>false</o:LockedField>
          </o:OLEObject>
        </w:object>
      </w:r>
      <w:r>
        <w:rPr>
          <w:kern w:val="0"/>
          <w:sz w:val="24"/>
          <w:szCs w:val="24"/>
        </w:rPr>
        <w:t>, the cost is derived as follows:</w:t>
      </w:r>
    </w:p>
    <w:p w14:paraId="5A9F3128">
      <w:pPr>
        <w:pStyle w:val="36"/>
        <w:spacing w:line="320" w:lineRule="exact"/>
      </w:pPr>
      <w:r>
        <w:tab/>
      </w:r>
      <w:r>
        <w:rPr>
          <w:position w:val="-11"/>
        </w:rPr>
        <w:object>
          <v:shape id="_x0000_i1052" o:spt="75" type="#_x0000_t75" style="height:18.25pt;width:174.1pt;" o:ole="t" filled="f" o:preferrelative="t" stroked="f" coordsize="21600,21600">
            <v:path/>
            <v:fill on="f" focussize="0,0"/>
            <v:stroke on="f" joinstyle="miter"/>
            <v:imagedata r:id="rId70" o:title=""/>
            <o:lock v:ext="edit" aspectratio="t"/>
            <w10:wrap type="none"/>
            <w10:anchorlock/>
          </v:shape>
          <o:OLEObject Type="Embed" ProgID="Equation.AxMath" ShapeID="_x0000_i1052" DrawAspect="Content" ObjectID="_1468075751" r:id="rId69">
            <o:LockedField>false</o:LockedField>
          </o:OLEObject>
        </w:object>
      </w:r>
    </w:p>
    <w:p w14:paraId="5B858A68">
      <w:pPr>
        <w:widowControl/>
        <w:spacing w:line="360" w:lineRule="exact"/>
        <w:ind w:firstLine="420"/>
        <w:jc w:val="left"/>
        <w:rPr>
          <w:kern w:val="0"/>
          <w:sz w:val="24"/>
          <w:szCs w:val="24"/>
        </w:rPr>
      </w:pPr>
      <w:r>
        <w:rPr>
          <w:kern w:val="0"/>
          <w:sz w:val="24"/>
          <w:szCs w:val="24"/>
        </w:rPr>
        <w:t xml:space="preserve">To estimate the unit cost of transporting mass from Apex Anchor to the Moon via rockets, </w:t>
      </w:r>
      <w:r>
        <w:rPr>
          <w:rFonts w:hint="eastAsia"/>
          <w:kern w:val="0"/>
          <w:sz w:val="24"/>
          <w:szCs w:val="24"/>
        </w:rPr>
        <w:t xml:space="preserve">we </w:t>
      </w:r>
      <w:r>
        <w:rPr>
          <w:kern w:val="0"/>
          <w:sz w:val="24"/>
          <w:szCs w:val="24"/>
        </w:rPr>
        <w:t>assume</w:t>
      </w:r>
      <w:r>
        <w:rPr>
          <w:rFonts w:hint="eastAsia"/>
          <w:kern w:val="0"/>
          <w:sz w:val="24"/>
          <w:szCs w:val="24"/>
        </w:rPr>
        <w:t xml:space="preserve"> that </w:t>
      </w:r>
      <w:r>
        <w:rPr>
          <w:kern w:val="0"/>
          <w:sz w:val="24"/>
          <w:szCs w:val="24"/>
        </w:rPr>
        <w:t>the transport cost is derived primarily from the energy input required.</w:t>
      </w:r>
    </w:p>
    <w:p w14:paraId="67081BB9">
      <w:pPr>
        <w:widowControl/>
        <w:spacing w:line="360" w:lineRule="exact"/>
        <w:ind w:firstLine="420"/>
        <w:jc w:val="left"/>
        <w:rPr>
          <w:kern w:val="0"/>
          <w:sz w:val="24"/>
          <w:szCs w:val="24"/>
        </w:rPr>
      </w:pPr>
      <w:r>
        <w:rPr>
          <w:kern w:val="0"/>
          <w:sz w:val="24"/>
          <w:szCs w:val="24"/>
        </w:rPr>
        <w:t xml:space="preserve">Regarding launches from the Apex Anchor, we acknowledge that the high tangential velocity at the anchor point creates a complex orbital transfer scenario. However, </w:t>
      </w:r>
      <w:r>
        <w:rPr>
          <w:b/>
          <w:bCs/>
          <w:kern w:val="0"/>
          <w:sz w:val="24"/>
          <w:szCs w:val="24"/>
        </w:rPr>
        <w:t xml:space="preserve">for the 2050 timeframe, we assume mature orbital transfer technology allows for efficient deceleration. </w:t>
      </w:r>
      <w:r>
        <w:rPr>
          <w:rFonts w:hint="eastAsia"/>
          <w:kern w:val="0"/>
          <w:sz w:val="24"/>
          <w:szCs w:val="24"/>
        </w:rPr>
        <w:t>Considering this, we</w:t>
      </w:r>
      <w:r>
        <w:rPr>
          <w:kern w:val="0"/>
          <w:sz w:val="24"/>
          <w:szCs w:val="24"/>
        </w:rPr>
        <w:t xml:space="preserve"> introduce a sensitivity parameter</w:t>
      </w:r>
      <w:r>
        <w:rPr>
          <w:rFonts w:hint="eastAsia"/>
          <w:kern w:val="0"/>
          <w:sz w:val="24"/>
          <w:szCs w:val="24"/>
        </w:rPr>
        <w:t xml:space="preserve"> </w:t>
      </w:r>
      <w:r>
        <w:rPr>
          <w:kern w:val="0"/>
          <w:position w:val="-12"/>
          <w:sz w:val="24"/>
          <w:szCs w:val="24"/>
        </w:rPr>
        <w:object>
          <v:shape id="_x0000_i1053" o:spt="75" type="#_x0000_t75" style="height:18.25pt;width:11.85pt;" o:ole="t" filled="f" o:preferrelative="t" stroked="f" coordsize="21600,21600">
            <v:path/>
            <v:fill on="f" focussize="0,0"/>
            <v:stroke on="f" joinstyle="miter"/>
            <v:imagedata r:id="rId72" o:title=""/>
            <o:lock v:ext="edit" aspectratio="t"/>
            <w10:wrap type="none"/>
            <w10:anchorlock/>
          </v:shape>
          <o:OLEObject Type="Embed" ProgID="Equation.AxMath" ShapeID="_x0000_i1053" DrawAspect="Content" ObjectID="_1468075752" r:id="rId71">
            <o:LockedField>false</o:LockedField>
          </o:OLEObject>
        </w:object>
      </w:r>
      <w:r>
        <w:rPr>
          <w:kern w:val="0"/>
          <w:sz w:val="24"/>
          <w:szCs w:val="24"/>
        </w:rPr>
        <w:t>, representing the fuel consumption ratio of an Apex-launch versus a traditional Earth-launch. This allows us to express the Apex launch cost and payload ratio as function</w:t>
      </w:r>
      <w:r>
        <w:rPr>
          <w:rFonts w:hint="eastAsia"/>
          <w:kern w:val="0"/>
          <w:sz w:val="24"/>
          <w:szCs w:val="24"/>
        </w:rPr>
        <w:t>s below:</w:t>
      </w:r>
    </w:p>
    <w:p w14:paraId="11891E18">
      <w:pPr>
        <w:pStyle w:val="36"/>
      </w:pPr>
      <w:r>
        <w:tab/>
      </w:r>
      <w:r>
        <w:rPr>
          <w:position w:val="-51"/>
        </w:rPr>
        <w:object>
          <v:shape id="_x0000_i1054" o:spt="75" type="#_x0000_t75" style="height:60.15pt;width:174.1pt;" o:ole="t" filled="f" o:preferrelative="t" stroked="f" coordsize="21600,21600">
            <v:path/>
            <v:fill on="f" focussize="0,0"/>
            <v:stroke on="f" joinstyle="miter"/>
            <v:imagedata r:id="rId74" o:title=""/>
            <o:lock v:ext="edit" aspectratio="t"/>
            <w10:wrap type="none"/>
            <w10:anchorlock/>
          </v:shape>
          <o:OLEObject Type="Embed" ProgID="Equation.AxMath" ShapeID="_x0000_i1054" DrawAspect="Content" ObjectID="_1468075753" r:id="rId73">
            <o:LockedField>false</o:LockedField>
          </o:OLEObject>
        </w:object>
      </w:r>
    </w:p>
    <w:p w14:paraId="09DDA484">
      <w:pPr>
        <w:widowControl/>
        <w:spacing w:line="360" w:lineRule="exact"/>
        <w:ind w:firstLine="360"/>
        <w:jc w:val="left"/>
        <w:rPr>
          <w:kern w:val="0"/>
          <w:sz w:val="24"/>
          <w:szCs w:val="24"/>
        </w:rPr>
      </w:pPr>
      <w:r>
        <w:rPr>
          <w:kern w:val="0"/>
          <w:sz w:val="24"/>
          <w:szCs w:val="24"/>
        </w:rPr>
        <w:t>Using Carbon Dioxide Equivalent as a unified metric and assuming Metha lox propulsion, we define a baseline constant to measure the environmental impact of a single launch event. This index consists of four dimensions:</w:t>
      </w:r>
    </w:p>
    <w:p w14:paraId="45CE979F">
      <w:pPr>
        <w:widowControl/>
        <w:numPr>
          <w:ilvl w:val="0"/>
          <w:numId w:val="6"/>
        </w:numPr>
        <w:spacing w:line="360" w:lineRule="exact"/>
        <w:ind w:left="714" w:hanging="357"/>
        <w:jc w:val="left"/>
        <w:rPr>
          <w:b/>
          <w:bCs/>
          <w:kern w:val="0"/>
          <w:sz w:val="24"/>
          <w:szCs w:val="24"/>
        </w:rPr>
      </w:pPr>
      <w:r>
        <w:rPr>
          <w:b/>
          <w:bCs/>
          <w:kern w:val="0"/>
          <w:sz w:val="24"/>
          <w:szCs w:val="24"/>
        </w:rPr>
        <w:t>Atmospheric Chemical Pollution:</w:t>
      </w:r>
      <w:r>
        <w:rPr>
          <w:kern w:val="0"/>
          <w:sz w:val="24"/>
          <w:szCs w:val="24"/>
        </w:rPr>
        <w:t> This factor accounts for the direct emissions from methane combustion and the high-altitude Global Warming Potential (GWP) of stratospheric Black Carbon (BC), calculated as</w:t>
      </w:r>
      <w:r>
        <w:rPr>
          <w:rFonts w:hint="eastAsia"/>
          <w:kern w:val="0"/>
          <w:sz w:val="24"/>
          <w:szCs w:val="24"/>
        </w:rPr>
        <w:t>:</w:t>
      </w:r>
    </w:p>
    <w:p w14:paraId="6B455CAB">
      <w:pPr>
        <w:widowControl/>
        <w:spacing w:line="360" w:lineRule="exact"/>
        <w:ind w:left="714"/>
        <w:jc w:val="left"/>
        <w:rPr>
          <w:b/>
          <w:bCs/>
          <w:kern w:val="0"/>
          <w:sz w:val="24"/>
          <w:szCs w:val="24"/>
        </w:rPr>
      </w:pPr>
      <w:r>
        <w:rPr>
          <w:kern w:val="0"/>
          <w:sz w:val="24"/>
          <w:szCs w:val="24"/>
        </w:rPr>
        <w:t> </w:t>
      </w:r>
      <w:r>
        <w:rPr>
          <w:kern w:val="0"/>
          <w:position w:val="-12"/>
          <w:sz w:val="24"/>
          <w:szCs w:val="24"/>
        </w:rPr>
        <w:object>
          <v:shape id="_x0000_i1055" o:spt="75" type="#_x0000_t75" style="height:17.75pt;width:269.75pt;" o:ole="t" filled="f" o:preferrelative="t" stroked="f" coordsize="21600,21600">
            <v:path/>
            <v:fill on="f" focussize="0,0"/>
            <v:stroke on="f" joinstyle="miter"/>
            <v:imagedata r:id="rId76" o:title=""/>
            <o:lock v:ext="edit" aspectratio="t"/>
            <w10:wrap type="none"/>
            <w10:anchorlock/>
          </v:shape>
          <o:OLEObject Type="Embed" ProgID="Equation.AxMath" ShapeID="_x0000_i1055" DrawAspect="Content" ObjectID="_1468075754" r:id="rId75">
            <o:LockedField>false</o:LockedField>
          </o:OLEObject>
        </w:object>
      </w:r>
      <w:r>
        <w:rPr>
          <w:kern w:val="0"/>
          <w:sz w:val="24"/>
          <w:szCs w:val="24"/>
        </w:rPr>
        <w:t>.</w:t>
      </w:r>
    </w:p>
    <w:p w14:paraId="72BADAA6">
      <w:pPr>
        <w:pStyle w:val="33"/>
        <w:widowControl/>
        <w:numPr>
          <w:ilvl w:val="0"/>
          <w:numId w:val="6"/>
        </w:numPr>
        <w:spacing w:line="360" w:lineRule="exact"/>
        <w:ind w:left="714" w:hanging="357" w:firstLineChars="0"/>
        <w:jc w:val="left"/>
        <w:rPr>
          <w:b/>
          <w:bCs/>
          <w:kern w:val="0"/>
          <w:sz w:val="24"/>
          <w:szCs w:val="24"/>
        </w:rPr>
      </w:pPr>
      <w:r>
        <w:rPr>
          <w:b/>
          <w:bCs/>
          <w:kern w:val="0"/>
          <w:sz w:val="24"/>
          <w:szCs w:val="24"/>
        </w:rPr>
        <w:t>Manufacturing &amp; Resource Consumption: </w:t>
      </w:r>
      <w:r>
        <w:rPr>
          <w:kern w:val="0"/>
          <w:sz w:val="24"/>
          <w:szCs w:val="24"/>
        </w:rPr>
        <w:t>This encompasses the embodied carbon from fuel production electricity (approx. </w:t>
      </w:r>
      <w:r>
        <w:rPr>
          <w:position w:val="-12"/>
          <w:sz w:val="24"/>
          <w:szCs w:val="24"/>
        </w:rPr>
        <w:object>
          <v:shape id="_x0000_i1056" o:spt="75" type="#_x0000_t75" style="height:18.25pt;width:60.15pt;" o:ole="t" filled="f" o:preferrelative="t" stroked="f" coordsize="21600,21600">
            <v:path/>
            <v:fill on="f" focussize="0,0"/>
            <v:stroke on="f" joinstyle="miter"/>
            <v:imagedata r:id="rId78" o:title=""/>
            <o:lock v:ext="edit" aspectratio="t"/>
            <w10:wrap type="none"/>
            <w10:anchorlock/>
          </v:shape>
          <o:OLEObject Type="Embed" ProgID="Equation.AxMath" ShapeID="_x0000_i1056" DrawAspect="Content" ObjectID="_1468075755" r:id="rId77">
            <o:LockedField>false</o:LockedField>
          </o:OLEObject>
        </w:object>
      </w:r>
      <w:r>
        <w:rPr>
          <w:kern w:val="0"/>
          <w:sz w:val="24"/>
          <w:szCs w:val="24"/>
        </w:rPr>
        <w:t>) and the scarcity shadow price of non-renewable Helium, resulting in a total resource cost of</w:t>
      </w:r>
      <w:r>
        <w:rPr>
          <w:rFonts w:hint="eastAsia"/>
          <w:kern w:val="0"/>
          <w:sz w:val="24"/>
          <w:szCs w:val="24"/>
        </w:rPr>
        <w:t>:</w:t>
      </w:r>
    </w:p>
    <w:p w14:paraId="77E21CFE">
      <w:pPr>
        <w:pStyle w:val="33"/>
        <w:widowControl/>
        <w:spacing w:line="360" w:lineRule="exact"/>
        <w:ind w:left="714" w:firstLine="0" w:firstLineChars="0"/>
        <w:jc w:val="left"/>
        <w:rPr>
          <w:b/>
          <w:bCs/>
          <w:kern w:val="0"/>
          <w:sz w:val="24"/>
          <w:szCs w:val="24"/>
        </w:rPr>
      </w:pPr>
      <w:r>
        <w:rPr>
          <w:position w:val="-12"/>
          <w:sz w:val="24"/>
          <w:szCs w:val="24"/>
        </w:rPr>
        <w:object>
          <v:shape id="_x0000_i1057" o:spt="75" type="#_x0000_t75" style="height:17.75pt;width:270.25pt;" o:ole="t" filled="f" o:preferrelative="t" stroked="f" coordsize="21600,21600">
            <v:path/>
            <v:fill on="f" focussize="0,0"/>
            <v:stroke on="f" joinstyle="miter"/>
            <v:imagedata r:id="rId80" o:title=""/>
            <o:lock v:ext="edit" aspectratio="t"/>
            <w10:wrap type="none"/>
            <w10:anchorlock/>
          </v:shape>
          <o:OLEObject Type="Embed" ProgID="Equation.AxMath" ShapeID="_x0000_i1057" DrawAspect="Content" ObjectID="_1468075756" r:id="rId79">
            <o:LockedField>false</o:LockedField>
          </o:OLEObject>
        </w:object>
      </w:r>
      <w:r>
        <w:rPr>
          <w:kern w:val="0"/>
          <w:sz w:val="24"/>
          <w:szCs w:val="24"/>
        </w:rPr>
        <w:t>.</w:t>
      </w:r>
    </w:p>
    <w:p w14:paraId="7FB6752B">
      <w:pPr>
        <w:pStyle w:val="33"/>
        <w:widowControl/>
        <w:numPr>
          <w:ilvl w:val="0"/>
          <w:numId w:val="6"/>
        </w:numPr>
        <w:spacing w:line="360" w:lineRule="exact"/>
        <w:ind w:left="714" w:hanging="357" w:firstLineChars="0"/>
        <w:jc w:val="left"/>
        <w:rPr>
          <w:b/>
          <w:bCs/>
          <w:kern w:val="0"/>
          <w:sz w:val="24"/>
          <w:szCs w:val="24"/>
        </w:rPr>
      </w:pPr>
      <w:r>
        <w:rPr>
          <w:b/>
          <w:bCs/>
          <w:kern w:val="0"/>
          <w:sz w:val="24"/>
          <w:szCs w:val="24"/>
        </w:rPr>
        <w:t>Space Debris Risk:</w:t>
      </w:r>
      <w:r>
        <w:rPr>
          <w:kern w:val="0"/>
          <w:sz w:val="24"/>
          <w:szCs w:val="24"/>
        </w:rPr>
        <w:t> We estimate the economic risk of orbital debris by assuming 0.05 long-term fragments per launch with a cleanup valuation of</w:t>
      </w:r>
      <w:r>
        <w:rPr>
          <w:rFonts w:hint="eastAsia"/>
          <w:kern w:val="0"/>
          <w:sz w:val="24"/>
          <w:szCs w:val="24"/>
        </w:rPr>
        <w:t xml:space="preserve"> 100 </w:t>
      </w:r>
      <w:r>
        <w:rPr>
          <w:kern w:val="0"/>
          <w:position w:val="-12"/>
          <w:sz w:val="24"/>
          <w:szCs w:val="24"/>
        </w:rPr>
        <w:object>
          <v:shape id="_x0000_i1058" o:spt="75" type="#_x0000_t75" style="height:17.75pt;width:60.15pt;" o:ole="t" filled="f" o:preferrelative="t" stroked="f" coordsize="21600,21600">
            <v:path/>
            <v:fill on="f" focussize="0,0"/>
            <v:stroke on="f" joinstyle="miter"/>
            <v:imagedata r:id="rId82" o:title=""/>
            <o:lock v:ext="edit" aspectratio="t"/>
            <w10:wrap type="none"/>
            <w10:anchorlock/>
          </v:shape>
          <o:OLEObject Type="Embed" ProgID="Equation.AxMath" ShapeID="_x0000_i1058" DrawAspect="Content" ObjectID="_1468075757" r:id="rId81">
            <o:LockedField>false</o:LockedField>
          </o:OLEObject>
        </w:object>
      </w:r>
      <w:r>
        <w:rPr>
          <w:kern w:val="0"/>
          <w:sz w:val="24"/>
          <w:szCs w:val="24"/>
        </w:rPr>
        <w:t> per fragment</w:t>
      </w:r>
      <w:r>
        <w:rPr>
          <w:rFonts w:hint="eastAsia"/>
          <w:kern w:val="0"/>
          <w:sz w:val="24"/>
          <w:szCs w:val="24"/>
        </w:rPr>
        <w:t>.</w:t>
      </w:r>
    </w:p>
    <w:p w14:paraId="266166E1">
      <w:pPr>
        <w:pStyle w:val="33"/>
        <w:widowControl/>
        <w:spacing w:line="360" w:lineRule="exact"/>
        <w:ind w:left="714" w:firstLine="0" w:firstLineChars="0"/>
        <w:jc w:val="left"/>
        <w:rPr>
          <w:b/>
          <w:bCs/>
          <w:kern w:val="0"/>
          <w:sz w:val="24"/>
          <w:szCs w:val="24"/>
        </w:rPr>
      </w:pPr>
      <w:r>
        <w:rPr>
          <w:position w:val="-12"/>
          <w:sz w:val="24"/>
          <w:szCs w:val="24"/>
        </w:rPr>
        <w:object>
          <v:shape id="_x0000_i1059" o:spt="75" type="#_x0000_t75" style="height:17.75pt;width:174.1pt;" o:ole="t" filled="f" o:preferrelative="t" stroked="f" coordsize="21600,21600">
            <v:path/>
            <v:fill on="f" focussize="0,0"/>
            <v:stroke on="f" joinstyle="miter"/>
            <v:imagedata r:id="rId84" o:title=""/>
            <o:lock v:ext="edit" aspectratio="t"/>
            <w10:wrap type="none"/>
            <w10:anchorlock/>
          </v:shape>
          <o:OLEObject Type="Embed" ProgID="Equation.AxMath" ShapeID="_x0000_i1059" DrawAspect="Content" ObjectID="_1468075758" r:id="rId83">
            <o:LockedField>false</o:LockedField>
          </o:OLEObject>
        </w:object>
      </w:r>
      <w:r>
        <w:rPr>
          <w:kern w:val="0"/>
          <w:sz w:val="24"/>
          <w:szCs w:val="24"/>
        </w:rPr>
        <w:t>.</w:t>
      </w:r>
    </w:p>
    <w:p w14:paraId="10258915">
      <w:pPr>
        <w:widowControl/>
        <w:numPr>
          <w:ilvl w:val="0"/>
          <w:numId w:val="6"/>
        </w:numPr>
        <w:spacing w:line="360" w:lineRule="exact"/>
        <w:ind w:left="714" w:hanging="357"/>
        <w:jc w:val="left"/>
        <w:rPr>
          <w:b/>
          <w:bCs/>
          <w:kern w:val="0"/>
          <w:sz w:val="24"/>
          <w:szCs w:val="24"/>
        </w:rPr>
      </w:pPr>
      <w:r>
        <w:rPr>
          <w:b/>
          <w:bCs/>
          <w:kern w:val="0"/>
          <w:sz w:val="24"/>
          <w:szCs w:val="24"/>
        </w:rPr>
        <w:t>Local Ecological Impact:</w:t>
      </w:r>
      <w:r>
        <w:rPr>
          <w:kern w:val="0"/>
          <w:sz w:val="24"/>
          <w:szCs w:val="24"/>
        </w:rPr>
        <w:t> To quantify biodiversity disruption caused by noise and chemical deposition, we introduce a sensitivity factor</w:t>
      </w:r>
      <w:r>
        <w:rPr>
          <w:rFonts w:hint="eastAsia"/>
          <w:kern w:val="0"/>
          <w:sz w:val="24"/>
          <w:szCs w:val="24"/>
        </w:rPr>
        <w:t xml:space="preserve"> </w:t>
      </w:r>
      <w:r>
        <w:rPr>
          <w:kern w:val="0"/>
          <w:position w:val="-12"/>
          <w:sz w:val="24"/>
          <w:szCs w:val="24"/>
        </w:rPr>
        <w:object>
          <v:shape id="_x0000_i1060" o:spt="75" type="#_x0000_t75" style="height:17.75pt;width:11.85pt;" o:ole="t" filled="f" o:preferrelative="t" stroked="f" coordsize="21600,21600">
            <v:path/>
            <v:fill on="f" focussize="0,0"/>
            <v:stroke on="f" joinstyle="miter"/>
            <v:imagedata r:id="rId86" o:title=""/>
            <o:lock v:ext="edit" aspectratio="t"/>
            <w10:wrap type="none"/>
            <w10:anchorlock/>
          </v:shape>
          <o:OLEObject Type="Embed" ProgID="Equation.AxMath" ShapeID="_x0000_i1060" DrawAspect="Content" ObjectID="_1468075759" r:id="rId85">
            <o:LockedField>false</o:LockedField>
          </o:OLEObject>
        </w:object>
      </w:r>
      <w:r>
        <w:rPr>
          <w:rFonts w:hint="eastAsia"/>
          <w:kern w:val="0"/>
          <w:sz w:val="24"/>
          <w:szCs w:val="24"/>
        </w:rPr>
        <w:t xml:space="preserve"> </w:t>
      </w:r>
      <w:r>
        <w:rPr>
          <w:kern w:val="0"/>
          <w:sz w:val="24"/>
          <w:szCs w:val="24"/>
        </w:rPr>
        <w:t>into the model as</w:t>
      </w:r>
      <w:r>
        <w:rPr>
          <w:rFonts w:hint="eastAsia"/>
          <w:kern w:val="0"/>
          <w:sz w:val="24"/>
          <w:szCs w:val="24"/>
        </w:rPr>
        <w:t xml:space="preserve"> </w:t>
      </w:r>
      <w:r>
        <w:rPr>
          <w:kern w:val="0"/>
          <w:position w:val="-12"/>
          <w:sz w:val="24"/>
          <w:szCs w:val="24"/>
        </w:rPr>
        <w:object>
          <v:shape id="_x0000_i1061" o:spt="75" type="#_x0000_t75" style="height:17.75pt;width:113.9pt;" o:ole="t" filled="f" o:preferrelative="t" stroked="f" coordsize="21600,21600">
            <v:path/>
            <v:fill on="f" focussize="0,0"/>
            <v:stroke on="f" joinstyle="miter"/>
            <v:imagedata r:id="rId88" o:title=""/>
            <o:lock v:ext="edit" aspectratio="t"/>
            <w10:wrap type="none"/>
            <w10:anchorlock/>
          </v:shape>
          <o:OLEObject Type="Embed" ProgID="Equation.AxMath" ShapeID="_x0000_i1061" DrawAspect="Content" ObjectID="_1468075760" r:id="rId87">
            <o:LockedField>false</o:LockedField>
          </o:OLEObject>
        </w:object>
      </w:r>
    </w:p>
    <w:p w14:paraId="589FCF36">
      <w:pPr>
        <w:widowControl/>
        <w:spacing w:line="360" w:lineRule="exact"/>
        <w:ind w:left="714"/>
        <w:jc w:val="left"/>
        <w:rPr>
          <w:b/>
          <w:bCs/>
          <w:kern w:val="0"/>
          <w:sz w:val="24"/>
          <w:szCs w:val="24"/>
        </w:rPr>
      </w:pPr>
      <w:r>
        <w:rPr>
          <w:b/>
          <w:bCs/>
          <w:kern w:val="0"/>
          <w:position w:val="-12"/>
          <w:sz w:val="24"/>
          <w:szCs w:val="24"/>
        </w:rPr>
        <w:object>
          <v:shape id="_x0000_i1062" o:spt="75" type="#_x0000_t75" style="height:17.75pt;width:30.1pt;" o:ole="t" filled="f" o:preferrelative="t" stroked="f" coordsize="21600,21600">
            <v:path/>
            <v:fill on="f" focussize="0,0"/>
            <v:stroke on="f" joinstyle="miter"/>
            <v:imagedata r:id="rId90" o:title=""/>
            <o:lock v:ext="edit" aspectratio="t"/>
            <w10:wrap type="none"/>
            <w10:anchorlock/>
          </v:shape>
          <o:OLEObject Type="Embed" ProgID="Equation.AxMath" ShapeID="_x0000_i1062" DrawAspect="Content" ObjectID="_1468075761" r:id="rId89">
            <o:LockedField>false</o:LockedField>
          </o:OLEObject>
        </w:object>
      </w:r>
      <w:r>
        <w:rPr>
          <w:kern w:val="0"/>
          <w:sz w:val="24"/>
          <w:szCs w:val="24"/>
        </w:rPr>
        <w:t>, where high-sensitivity zones like Florida wetlands are assigned</w:t>
      </w:r>
      <w:r>
        <w:rPr>
          <w:rFonts w:hint="eastAsia"/>
          <w:kern w:val="0"/>
          <w:sz w:val="24"/>
          <w:szCs w:val="24"/>
        </w:rPr>
        <w:t xml:space="preserve"> </w:t>
      </w:r>
      <w:r>
        <w:rPr>
          <w:kern w:val="0"/>
          <w:position w:val="-12"/>
          <w:sz w:val="24"/>
          <w:szCs w:val="24"/>
        </w:rPr>
        <w:object>
          <v:shape id="_x0000_i1063" o:spt="75" type="#_x0000_t75" style="height:17.75pt;width:47.85pt;" o:ole="t" filled="f" o:preferrelative="t" stroked="f" coordsize="21600,21600">
            <v:path/>
            <v:fill on="f" focussize="0,0"/>
            <v:stroke on="f" joinstyle="miter"/>
            <v:imagedata r:id="rId92" o:title=""/>
            <o:lock v:ext="edit" aspectratio="t"/>
            <w10:wrap type="none"/>
            <w10:anchorlock/>
          </v:shape>
          <o:OLEObject Type="Embed" ProgID="Equation.AxMath" ShapeID="_x0000_i1063" DrawAspect="Content" ObjectID="_1468075762" r:id="rId91">
            <o:LockedField>false</o:LockedField>
          </o:OLEObject>
        </w:object>
      </w:r>
      <w:r>
        <w:rPr>
          <w:kern w:val="0"/>
          <w:sz w:val="24"/>
          <w:szCs w:val="24"/>
        </w:rPr>
        <w:t>.</w:t>
      </w:r>
    </w:p>
    <w:p w14:paraId="7452166E">
      <w:pPr>
        <w:widowControl/>
        <w:spacing w:line="360" w:lineRule="exact"/>
        <w:ind w:left="714"/>
        <w:jc w:val="left"/>
        <w:rPr>
          <w:b/>
          <w:bCs/>
          <w:kern w:val="0"/>
          <w:sz w:val="24"/>
          <w:szCs w:val="24"/>
        </w:rPr>
      </w:pPr>
    </w:p>
    <w:p w14:paraId="2D18C25A">
      <w:pPr>
        <w:pStyle w:val="2"/>
        <w:numPr>
          <w:ilvl w:val="0"/>
          <w:numId w:val="1"/>
        </w:numPr>
        <w:spacing w:before="0" w:after="156" w:afterLines="50" w:line="360" w:lineRule="auto"/>
        <w:jc w:val="both"/>
        <w:rPr>
          <w:rFonts w:eastAsiaTheme="minorEastAsia"/>
        </w:rPr>
      </w:pPr>
      <w:bookmarkStart w:id="71" w:name="_Toc220977388"/>
      <w:r>
        <w:t>Model</w:t>
      </w:r>
      <w:r>
        <w:rPr>
          <w:rFonts w:hint="eastAsia" w:eastAsiaTheme="minorEastAsia"/>
        </w:rPr>
        <w:t xml:space="preserve"> Design</w:t>
      </w:r>
      <w:bookmarkEnd w:id="71"/>
    </w:p>
    <w:p w14:paraId="057FAE1F">
      <w:pPr>
        <w:pStyle w:val="3"/>
        <w:spacing w:before="0" w:after="0" w:line="240" w:lineRule="auto"/>
        <w:rPr>
          <w:rFonts w:ascii="Times New Roman" w:hAnsi="Times New Roman" w:eastAsia="等线 Light"/>
        </w:rPr>
      </w:pPr>
      <w:bookmarkStart w:id="72" w:name="_Toc220937423"/>
      <w:bookmarkEnd w:id="72"/>
      <w:bookmarkStart w:id="73" w:name="_Toc220963467"/>
      <w:bookmarkEnd w:id="73"/>
      <w:bookmarkStart w:id="74" w:name="_Toc220945342"/>
      <w:bookmarkEnd w:id="74"/>
      <w:bookmarkStart w:id="75" w:name="_Toc220955545"/>
      <w:bookmarkEnd w:id="75"/>
      <w:bookmarkStart w:id="76" w:name="_Toc220963794"/>
      <w:bookmarkEnd w:id="76"/>
      <w:bookmarkStart w:id="77" w:name="_Toc220937171"/>
      <w:bookmarkEnd w:id="77"/>
      <w:bookmarkStart w:id="78" w:name="_Toc220954001"/>
      <w:bookmarkEnd w:id="78"/>
      <w:bookmarkStart w:id="79" w:name="_Toc220963419"/>
      <w:bookmarkEnd w:id="79"/>
      <w:r>
        <w:rPr>
          <w:rFonts w:ascii="Times New Roman" w:hAnsi="Times New Roman" w:eastAsia="等线 Light"/>
        </w:rPr>
        <w:t xml:space="preserve"> </w:t>
      </w:r>
      <w:bookmarkStart w:id="80" w:name="_Toc220977389"/>
      <w:r>
        <w:rPr>
          <w:rFonts w:ascii="Times New Roman" w:hAnsi="Times New Roman" w:eastAsia="等线 Light"/>
        </w:rPr>
        <w:t>Phase</w:t>
      </w:r>
      <w:r>
        <w:rPr>
          <w:rFonts w:ascii="Times New Roman" w:hAnsi="Times New Roman"/>
        </w:rPr>
        <w:t xml:space="preserve"> </w:t>
      </w:r>
      <w:r>
        <w:rPr>
          <w:rFonts w:ascii="Times New Roman" w:hAnsi="Times New Roman" w:eastAsia="等线 Light"/>
        </w:rPr>
        <w:t>I: Deterministic Logistics Model Design &amp; Economic Assessment</w:t>
      </w:r>
      <w:bookmarkEnd w:id="80"/>
    </w:p>
    <w:p w14:paraId="5E87DD3B">
      <w:pPr>
        <w:pStyle w:val="4"/>
      </w:pPr>
      <w:bookmarkStart w:id="81" w:name="_Toc220977390"/>
      <w:r>
        <w:rPr>
          <w:rFonts w:hint="eastAsia" w:eastAsiaTheme="minorEastAsia"/>
        </w:rPr>
        <w:t xml:space="preserve">5.1.1  </w:t>
      </w:r>
      <w:r>
        <w:rPr>
          <w:rFonts w:eastAsiaTheme="minorEastAsia"/>
        </w:rPr>
        <w:t>Definition of Decision Variables &amp; Construction of Multi-Objective Function</w:t>
      </w:r>
      <w:bookmarkEnd w:id="81"/>
    </w:p>
    <w:p w14:paraId="34ADCECA">
      <w:pPr>
        <w:spacing w:line="360" w:lineRule="exact"/>
        <w:ind w:firstLine="420"/>
        <w:rPr>
          <w:sz w:val="24"/>
          <w:szCs w:val="24"/>
        </w:rPr>
      </w:pPr>
      <w:r>
        <w:rPr>
          <w:sz w:val="24"/>
          <w:szCs w:val="24"/>
        </w:rPr>
        <w:t>To formulate the model, we define the following decision variables:</w:t>
      </w:r>
    </w:p>
    <w:p w14:paraId="0AE2E232">
      <w:pPr>
        <w:spacing w:line="360" w:lineRule="exact"/>
        <w:ind w:firstLine="420"/>
        <w:rPr>
          <w:sz w:val="24"/>
          <w:szCs w:val="24"/>
        </w:rPr>
      </w:pPr>
      <w:r>
        <w:rPr>
          <w:position w:val="-12"/>
          <w:sz w:val="24"/>
          <w:szCs w:val="24"/>
        </w:rPr>
        <w:object>
          <v:shape id="_x0000_i1064" o:spt="75" type="#_x0000_t75" style="height:18.25pt;width:17.75pt;" o:ole="t" filled="f" o:preferrelative="t" stroked="f" coordsize="21600,21600">
            <v:path/>
            <v:fill on="f" focussize="0,0"/>
            <v:stroke on="f" joinstyle="miter"/>
            <v:imagedata r:id="rId94" o:title=""/>
            <o:lock v:ext="edit" aspectratio="t"/>
            <w10:wrap type="none"/>
            <w10:anchorlock/>
          </v:shape>
          <o:OLEObject Type="Embed" ProgID="Equation.AxMath" ShapeID="_x0000_i1064" DrawAspect="Content" ObjectID="_1468075763" r:id="rId93">
            <o:LockedField>false</o:LockedField>
          </o:OLEObject>
        </w:object>
      </w:r>
      <w:r>
        <w:rPr>
          <w:rFonts w:hint="eastAsia"/>
          <w:sz w:val="24"/>
          <w:szCs w:val="24"/>
        </w:rPr>
        <w:t xml:space="preserve"> : </w:t>
      </w:r>
      <w:r>
        <w:rPr>
          <w:sz w:val="24"/>
          <w:szCs w:val="24"/>
        </w:rPr>
        <w:t>Transport volume via the Space Elevator system in year</w:t>
      </w:r>
      <w:r>
        <w:rPr>
          <w:rFonts w:hint="eastAsia"/>
          <w:sz w:val="24"/>
          <w:szCs w:val="24"/>
        </w:rPr>
        <w:t xml:space="preserve"> </w:t>
      </w:r>
      <w:r>
        <w:rPr>
          <w:position w:val="-12"/>
          <w:sz w:val="24"/>
          <w:szCs w:val="24"/>
        </w:rPr>
        <w:object>
          <v:shape id="_x0000_i1065" o:spt="75" type="#_x0000_t75" style="height:18.25pt;width:5.9pt;" o:ole="t" filled="f" o:preferrelative="t" stroked="f" coordsize="21600,21600">
            <v:path/>
            <v:fill on="f" focussize="0,0"/>
            <v:stroke on="f" joinstyle="miter"/>
            <v:imagedata r:id="rId96" o:title=""/>
            <o:lock v:ext="edit" aspectratio="t"/>
            <w10:wrap type="none"/>
            <w10:anchorlock/>
          </v:shape>
          <o:OLEObject Type="Embed" ProgID="Equation.AxMath" ShapeID="_x0000_i1065" DrawAspect="Content" ObjectID="_1468075764" r:id="rId95">
            <o:LockedField>false</o:LockedField>
          </o:OLEObject>
        </w:object>
      </w:r>
      <w:r>
        <w:rPr>
          <w:rFonts w:hint="eastAsia"/>
          <w:sz w:val="24"/>
          <w:szCs w:val="24"/>
        </w:rPr>
        <w:t xml:space="preserve">. </w:t>
      </w:r>
      <w:r>
        <w:rPr>
          <w:sz w:val="24"/>
          <w:szCs w:val="24"/>
        </w:rPr>
        <w:t>(tons)</w:t>
      </w:r>
      <w:r>
        <w:rPr>
          <w:rFonts w:hint="eastAsia"/>
          <w:sz w:val="24"/>
          <w:szCs w:val="24"/>
        </w:rPr>
        <w:t xml:space="preserve"> </w:t>
      </w:r>
    </w:p>
    <w:p w14:paraId="3D0C3E3A">
      <w:pPr>
        <w:spacing w:line="360" w:lineRule="exact"/>
        <w:rPr>
          <w:sz w:val="24"/>
          <w:szCs w:val="24"/>
        </w:rPr>
      </w:pPr>
      <w:r>
        <w:rPr>
          <w:sz w:val="24"/>
          <w:szCs w:val="24"/>
        </w:rPr>
        <w:tab/>
      </w:r>
      <w:r>
        <w:rPr>
          <w:position w:val="-12"/>
          <w:sz w:val="24"/>
          <w:szCs w:val="24"/>
        </w:rPr>
        <w:object>
          <v:shape id="_x0000_i1066" o:spt="75" type="#_x0000_t75" style="height:18.25pt;width:24.15pt;" o:ole="t" filled="f" o:preferrelative="t" stroked="f" coordsize="21600,21600">
            <v:path/>
            <v:fill on="f" focussize="0,0"/>
            <v:stroke on="f" joinstyle="miter"/>
            <v:imagedata r:id="rId98" o:title=""/>
            <o:lock v:ext="edit" aspectratio="t"/>
            <w10:wrap type="none"/>
            <w10:anchorlock/>
          </v:shape>
          <o:OLEObject Type="Embed" ProgID="Equation.AxMath" ShapeID="_x0000_i1066" DrawAspect="Content" ObjectID="_1468075765" r:id="rId97">
            <o:LockedField>false</o:LockedField>
          </o:OLEObject>
        </w:object>
      </w:r>
      <w:r>
        <w:rPr>
          <w:rFonts w:hint="eastAsia"/>
          <w:sz w:val="24"/>
          <w:szCs w:val="24"/>
        </w:rPr>
        <w:t xml:space="preserve"> </w:t>
      </w:r>
      <w:r>
        <w:rPr>
          <w:sz w:val="24"/>
          <w:szCs w:val="24"/>
        </w:rPr>
        <w:t xml:space="preserve">: Transport volume via the chemical rocket system from launch site </w:t>
      </w:r>
      <w:r>
        <w:rPr>
          <w:position w:val="-12"/>
          <w:sz w:val="24"/>
          <w:szCs w:val="24"/>
        </w:rPr>
        <w:object>
          <v:shape id="_x0000_i1067" o:spt="75" type="#_x0000_t75" style="height:18.25pt;width:5.9pt;" o:ole="t" filled="f" o:preferrelative="t" stroked="f" coordsize="21600,21600">
            <v:path/>
            <v:fill on="f" focussize="0,0"/>
            <v:stroke on="f" joinstyle="miter"/>
            <v:imagedata r:id="rId100" o:title=""/>
            <o:lock v:ext="edit" aspectratio="t"/>
            <w10:wrap type="none"/>
            <w10:anchorlock/>
          </v:shape>
          <o:OLEObject Type="Embed" ProgID="Equation.AxMath" ShapeID="_x0000_i1067" DrawAspect="Content" ObjectID="_1468075766" r:id="rId99">
            <o:LockedField>false</o:LockedField>
          </o:OLEObject>
        </w:object>
      </w:r>
      <w:r>
        <w:rPr>
          <w:rFonts w:hint="eastAsia"/>
          <w:sz w:val="24"/>
          <w:szCs w:val="24"/>
        </w:rPr>
        <w:t xml:space="preserve"> </w:t>
      </w:r>
      <w:r>
        <w:rPr>
          <w:sz w:val="24"/>
          <w:szCs w:val="24"/>
        </w:rPr>
        <w:t xml:space="preserve">in year </w:t>
      </w:r>
      <w:r>
        <w:rPr>
          <w:position w:val="-12"/>
          <w:sz w:val="24"/>
          <w:szCs w:val="24"/>
        </w:rPr>
        <w:object>
          <v:shape id="_x0000_i1068" o:spt="75" type="#_x0000_t75" style="height:18.25pt;width:5.9pt;" o:ole="t" filled="f" o:preferrelative="t" stroked="f" coordsize="21600,21600">
            <v:path/>
            <v:fill on="f" focussize="0,0"/>
            <v:stroke on="f" joinstyle="miter"/>
            <v:imagedata r:id="rId96" o:title=""/>
            <o:lock v:ext="edit" aspectratio="t"/>
            <w10:wrap type="none"/>
            <w10:anchorlock/>
          </v:shape>
          <o:OLEObject Type="Embed" ProgID="Equation.AxMath" ShapeID="_x0000_i1068" DrawAspect="Content" ObjectID="_1468075767" r:id="rId101">
            <o:LockedField>false</o:LockedField>
          </o:OLEObject>
        </w:object>
      </w:r>
      <w:r>
        <w:rPr>
          <w:rFonts w:hint="eastAsia"/>
          <w:sz w:val="24"/>
          <w:szCs w:val="24"/>
        </w:rPr>
        <w:t xml:space="preserve">. </w:t>
      </w:r>
      <w:r>
        <w:rPr>
          <w:sz w:val="24"/>
          <w:szCs w:val="24"/>
        </w:rPr>
        <w:t>(tons)</w:t>
      </w:r>
    </w:p>
    <w:p w14:paraId="19BC1B67">
      <w:pPr>
        <w:spacing w:line="360" w:lineRule="exact"/>
        <w:rPr>
          <w:sz w:val="24"/>
          <w:szCs w:val="24"/>
        </w:rPr>
      </w:pPr>
      <w:r>
        <w:rPr>
          <w:sz w:val="24"/>
          <w:szCs w:val="24"/>
        </w:rPr>
        <w:tab/>
      </w:r>
      <w:r>
        <w:rPr>
          <w:position w:val="-12"/>
          <w:sz w:val="24"/>
          <w:szCs w:val="24"/>
        </w:rPr>
        <w:object>
          <v:shape id="_x0000_i1069" o:spt="75" type="#_x0000_t75" style="height:18.25pt;width:77.9pt;" o:ole="t" filled="f" o:preferrelative="t" stroked="f" coordsize="21600,21600">
            <v:path/>
            <v:fill on="f" focussize="0,0"/>
            <v:stroke on="f" joinstyle="miter"/>
            <v:imagedata r:id="rId103" o:title=""/>
            <o:lock v:ext="edit" aspectratio="t"/>
            <w10:wrap type="none"/>
            <w10:anchorlock/>
          </v:shape>
          <o:OLEObject Type="Embed" ProgID="Equation.AxMath" ShapeID="_x0000_i1069" DrawAspect="Content" ObjectID="_1468075768" r:id="rId102">
            <o:LockedField>false</o:LockedField>
          </o:OLEObject>
        </w:object>
      </w:r>
      <w:r>
        <w:rPr>
          <w:rFonts w:hint="eastAsia"/>
          <w:sz w:val="24"/>
          <w:szCs w:val="24"/>
        </w:rPr>
        <w:t xml:space="preserve">: </w:t>
      </w:r>
      <w:r>
        <w:rPr>
          <w:sz w:val="24"/>
          <w:szCs w:val="24"/>
        </w:rPr>
        <w:t xml:space="preserve">Binary indicator variables representing whether the transport project is active in year </w:t>
      </w:r>
      <w:r>
        <w:rPr>
          <w:position w:val="-12"/>
          <w:sz w:val="24"/>
          <w:szCs w:val="24"/>
        </w:rPr>
        <w:object>
          <v:shape id="_x0000_i1070" o:spt="75" type="#_x0000_t75" style="height:18.25pt;width:5.9pt;" o:ole="t" filled="f" o:preferrelative="t" stroked="f" coordsize="21600,21600">
            <v:path/>
            <v:fill on="f" focussize="0,0"/>
            <v:stroke on="f" joinstyle="miter"/>
            <v:imagedata r:id="rId96" o:title=""/>
            <o:lock v:ext="edit" aspectratio="t"/>
            <w10:wrap type="none"/>
            <w10:anchorlock/>
          </v:shape>
          <o:OLEObject Type="Embed" ProgID="Equation.AxMath" ShapeID="_x0000_i1070" DrawAspect="Content" ObjectID="_1468075769" r:id="rId104">
            <o:LockedField>false</o:LockedField>
          </o:OLEObject>
        </w:object>
      </w:r>
      <w:r>
        <w:rPr>
          <w:sz w:val="24"/>
          <w:szCs w:val="24"/>
        </w:rPr>
        <w:t>.</w:t>
      </w:r>
    </w:p>
    <w:p w14:paraId="6073FA36">
      <w:pPr>
        <w:spacing w:line="360" w:lineRule="exact"/>
        <w:ind w:firstLine="420"/>
        <w:rPr>
          <w:sz w:val="24"/>
        </w:rPr>
      </w:pPr>
      <w:r>
        <w:rPr>
          <w:sz w:val="24"/>
        </w:rPr>
        <w:t xml:space="preserve">The construction of the lunar colony involves a fundamental trade-off between the total construction duration </w:t>
      </w:r>
      <w:r>
        <w:rPr>
          <w:position w:val="-12"/>
          <w:sz w:val="24"/>
        </w:rPr>
        <w:object>
          <v:shape id="_x0000_i1071" o:spt="75" type="#_x0000_t75" style="height:18.25pt;width:41.9pt;" o:ole="t" filled="f" o:preferrelative="t" stroked="f" coordsize="21600,21600">
            <v:path/>
            <v:fill on="f" focussize="0,0"/>
            <v:stroke on="f" joinstyle="miter"/>
            <v:imagedata r:id="rId106" o:title=""/>
            <o:lock v:ext="edit" aspectratio="t"/>
            <w10:wrap type="none"/>
            <w10:anchorlock/>
          </v:shape>
          <o:OLEObject Type="Embed" ProgID="Equation.AxMath" ShapeID="_x0000_i1071" DrawAspect="Content" ObjectID="_1468075770" r:id="rId105">
            <o:LockedField>false</o:LockedField>
          </o:OLEObject>
        </w:object>
      </w:r>
      <w:r>
        <w:rPr>
          <w:rFonts w:hint="eastAsia"/>
          <w:sz w:val="24"/>
        </w:rPr>
        <w:t xml:space="preserve"> </w:t>
      </w:r>
      <w:r>
        <w:rPr>
          <w:sz w:val="24"/>
        </w:rPr>
        <w:t xml:space="preserve">and the total cost </w:t>
      </w:r>
      <w:r>
        <w:rPr>
          <w:position w:val="-12"/>
          <w:sz w:val="24"/>
        </w:rPr>
        <w:object>
          <v:shape id="_x0000_i1072" o:spt="75" type="#_x0000_t75" style="height:18.25pt;width:24.15pt;" o:ole="t" filled="f" o:preferrelative="t" stroked="f" coordsize="21600,21600">
            <v:path/>
            <v:fill on="f" focussize="0,0"/>
            <v:stroke on="f" joinstyle="miter"/>
            <v:imagedata r:id="rId108" o:title=""/>
            <o:lock v:ext="edit" aspectratio="t"/>
            <w10:wrap type="none"/>
            <w10:anchorlock/>
          </v:shape>
          <o:OLEObject Type="Embed" ProgID="Equation.AxMath" ShapeID="_x0000_i1072" DrawAspect="Content" ObjectID="_1468075771" r:id="rId107">
            <o:LockedField>false</o:LockedField>
          </o:OLEObject>
        </w:object>
      </w:r>
      <w:r>
        <w:rPr>
          <w:sz w:val="24"/>
        </w:rPr>
        <w:t>.</w:t>
      </w:r>
    </w:p>
    <w:p w14:paraId="6DD67489">
      <w:pPr>
        <w:pStyle w:val="36"/>
        <w:spacing w:line="360" w:lineRule="exact"/>
      </w:pPr>
      <w:r>
        <w:rPr>
          <w:sz w:val="24"/>
          <w:szCs w:val="20"/>
        </w:rPr>
        <w:tab/>
      </w:r>
      <w:r>
        <w:rPr>
          <w:rFonts w:hint="eastAsia"/>
          <w:sz w:val="24"/>
          <w:szCs w:val="20"/>
        </w:rPr>
        <w:t xml:space="preserve">   </w:t>
      </w:r>
      <w:r>
        <w:rPr>
          <w:sz w:val="24"/>
          <w:szCs w:val="20"/>
        </w:rPr>
        <w:t>Due to the </w:t>
      </w:r>
      <w:r>
        <w:rPr>
          <w:b/>
          <w:bCs/>
          <w:sz w:val="24"/>
          <w:szCs w:val="20"/>
        </w:rPr>
        <w:t>disparate dimensions</w:t>
      </w:r>
      <w:r>
        <w:rPr>
          <w:sz w:val="24"/>
          <w:szCs w:val="20"/>
        </w:rPr>
        <w:t> of the objectives (years vs. $T), we employ the </w:t>
      </w:r>
      <w:r>
        <w:rPr>
          <w:b/>
          <w:bCs/>
          <w:sz w:val="24"/>
          <w:szCs w:val="20"/>
        </w:rPr>
        <w:t>Weighted Sum Method</w:t>
      </w:r>
      <w:r>
        <w:rPr>
          <w:sz w:val="24"/>
          <w:szCs w:val="20"/>
        </w:rPr>
        <w:t> to normalize and aggregate them into a </w:t>
      </w:r>
      <w:r>
        <w:rPr>
          <w:b/>
          <w:bCs/>
          <w:sz w:val="24"/>
          <w:szCs w:val="20"/>
        </w:rPr>
        <w:t>unified objective function</w:t>
      </w:r>
      <w:r>
        <w:rPr>
          <w:sz w:val="24"/>
          <w:szCs w:val="20"/>
        </w:rPr>
        <w:t>:</w:t>
      </w:r>
      <w:r>
        <w:tab/>
      </w:r>
    </w:p>
    <w:p w14:paraId="6A8D9702">
      <w:pPr>
        <w:pStyle w:val="36"/>
      </w:pPr>
      <w:r>
        <w:tab/>
      </w:r>
      <w:r>
        <w:rPr>
          <w:position w:val="-24"/>
        </w:rPr>
        <w:object>
          <v:shape id="_x0000_i1073" o:spt="75" type="#_x0000_t75" style="height:30.1pt;width:174.1pt;" o:ole="t" filled="f" o:preferrelative="t" stroked="f" coordsize="21600,21600">
            <v:path/>
            <v:fill on="f" focussize="0,0"/>
            <v:stroke on="f" joinstyle="miter"/>
            <v:imagedata r:id="rId110" o:title=""/>
            <o:lock v:ext="edit" aspectratio="t"/>
            <w10:wrap type="none"/>
            <w10:anchorlock/>
          </v:shape>
          <o:OLEObject Type="Embed" ProgID="Equation.AxMath" ShapeID="_x0000_i1073" DrawAspect="Content" ObjectID="_1468075772" r:id="rId109">
            <o:LockedField>false</o:LockedField>
          </o:OLEObject>
        </w:object>
      </w:r>
    </w:p>
    <w:p w14:paraId="5741A394">
      <w:pPr>
        <w:spacing w:line="360" w:lineRule="exact"/>
        <w:rPr>
          <w:sz w:val="24"/>
        </w:rPr>
      </w:pPr>
      <w:r>
        <w:rPr>
          <w:sz w:val="24"/>
        </w:rPr>
        <w:t>where:</w:t>
      </w:r>
    </w:p>
    <w:p w14:paraId="4156F47F">
      <w:pPr>
        <w:spacing w:line="360" w:lineRule="exact"/>
        <w:ind w:firstLine="420"/>
        <w:rPr>
          <w:sz w:val="24"/>
        </w:rPr>
      </w:pPr>
      <w:r>
        <w:rPr>
          <w:position w:val="-12"/>
          <w:sz w:val="24"/>
        </w:rPr>
        <w:object>
          <v:shape id="_x0000_i1074" o:spt="75" type="#_x0000_t75" style="height:18.25pt;width:11.85pt;" o:ole="t" filled="f" o:preferrelative="t" stroked="f" coordsize="21600,21600">
            <v:path/>
            <v:fill on="f" focussize="0,0"/>
            <v:stroke on="f" joinstyle="miter"/>
            <v:imagedata r:id="rId112" o:title=""/>
            <o:lock v:ext="edit" aspectratio="t"/>
            <w10:wrap type="none"/>
            <w10:anchorlock/>
          </v:shape>
          <o:OLEObject Type="Embed" ProgID="Equation.AxMath" ShapeID="_x0000_i1074" DrawAspect="Content" ObjectID="_1468075773" r:id="rId111">
            <o:LockedField>false</o:LockedField>
          </o:OLEObject>
        </w:object>
      </w:r>
      <w:r>
        <w:rPr>
          <w:rFonts w:hint="eastAsia"/>
          <w:sz w:val="24"/>
        </w:rPr>
        <w:t xml:space="preserve"> </w:t>
      </w:r>
      <w:r>
        <w:rPr>
          <w:sz w:val="24"/>
        </w:rPr>
        <w:t xml:space="preserve">is the weighting coefficient, representing the agency's preference between budget conservation and time-saving. </w:t>
      </w:r>
      <w:r>
        <w:rPr>
          <w:position w:val="-12"/>
          <w:sz w:val="24"/>
        </w:rPr>
        <w:object>
          <v:shape id="_x0000_i1075" o:spt="75" type="#_x0000_t75" style="height:18.25pt;width:30.1pt;" o:ole="t" filled="f" o:preferrelative="t" stroked="f" coordsize="21600,21600">
            <v:path/>
            <v:fill on="f" focussize="0,0"/>
            <v:stroke on="f" joinstyle="miter"/>
            <v:imagedata r:id="rId114" o:title=""/>
            <o:lock v:ext="edit" aspectratio="t"/>
            <w10:wrap type="none"/>
            <w10:anchorlock/>
          </v:shape>
          <o:OLEObject Type="Embed" ProgID="Equation.AxMath" ShapeID="_x0000_i1075" DrawAspect="Content" ObjectID="_1468075774" r:id="rId113">
            <o:LockedField>false</o:LockedField>
          </o:OLEObject>
        </w:object>
      </w:r>
      <w:r>
        <w:rPr>
          <w:rFonts w:hint="eastAsia"/>
          <w:sz w:val="24"/>
        </w:rPr>
        <w:t xml:space="preserve"> </w:t>
      </w:r>
      <w:r>
        <w:rPr>
          <w:sz w:val="24"/>
        </w:rPr>
        <w:t xml:space="preserve">is a scaling factor (set to </w:t>
      </w:r>
      <w:r>
        <w:rPr>
          <w:position w:val="-12"/>
          <w:sz w:val="24"/>
        </w:rPr>
        <w:object>
          <v:shape id="_x0000_i1076" o:spt="75" type="#_x0000_t75" style="height:18.25pt;width:24.15pt;" o:ole="t" filled="f" o:preferrelative="t" stroked="f" coordsize="21600,21600">
            <v:path/>
            <v:fill on="f" focussize="0,0"/>
            <v:stroke on="f" joinstyle="miter"/>
            <v:imagedata r:id="rId116" o:title=""/>
            <o:lock v:ext="edit" aspectratio="t"/>
            <w10:wrap type="none"/>
            <w10:anchorlock/>
          </v:shape>
          <o:OLEObject Type="Embed" ProgID="Equation.AxMath" ShapeID="_x0000_i1076" DrawAspect="Content" ObjectID="_1468075775" r:id="rId115">
            <o:LockedField>false</o:LockedField>
          </o:OLEObject>
        </w:object>
      </w:r>
      <w:r>
        <w:rPr>
          <w:rFonts w:hint="eastAsia"/>
          <w:sz w:val="24"/>
        </w:rPr>
        <w:t xml:space="preserve"> </w:t>
      </w:r>
      <w:r>
        <w:rPr>
          <w:sz w:val="24"/>
        </w:rPr>
        <w:t>in this study), used to align the orders of magnitude between cost and time.</w:t>
      </w:r>
      <w:r>
        <w:rPr>
          <w:rFonts w:hint="eastAsia"/>
          <w:sz w:val="24"/>
        </w:rPr>
        <w:t xml:space="preserve"> </w:t>
      </w:r>
    </w:p>
    <w:p w14:paraId="67FA84E6">
      <w:pPr>
        <w:spacing w:line="360" w:lineRule="exact"/>
        <w:ind w:firstLine="420"/>
        <w:rPr>
          <w:sz w:val="24"/>
        </w:rPr>
      </w:pPr>
    </w:p>
    <w:p w14:paraId="7C913762">
      <w:pPr>
        <w:pStyle w:val="4"/>
      </w:pPr>
      <w:bookmarkStart w:id="82" w:name="_Toc220977391"/>
      <w:r>
        <w:rPr>
          <w:rFonts w:hint="eastAsia" w:eastAsiaTheme="minorEastAsia"/>
        </w:rPr>
        <w:t xml:space="preserve">5.1.2  </w:t>
      </w:r>
      <w:r>
        <w:rPr>
          <w:rFonts w:eastAsiaTheme="minorEastAsia"/>
        </w:rPr>
        <w:t>Scenario-based Transportation Planning and Modeling</w:t>
      </w:r>
      <w:bookmarkEnd w:id="82"/>
    </w:p>
    <w:p w14:paraId="24A72687">
      <w:pPr>
        <w:spacing w:line="400" w:lineRule="exact"/>
        <w:ind w:firstLine="420"/>
        <w:rPr>
          <w:b/>
          <w:bCs/>
          <w:sz w:val="22"/>
          <w:szCs w:val="22"/>
        </w:rPr>
      </w:pPr>
      <w:r>
        <w:rPr>
          <w:b/>
          <w:bCs/>
          <w:sz w:val="22"/>
          <w:szCs w:val="22"/>
        </w:rPr>
        <w:t>(1)</w:t>
      </w:r>
      <w:r>
        <w:rPr>
          <w:rFonts w:hint="eastAsia"/>
          <w:b/>
          <w:bCs/>
          <w:sz w:val="22"/>
          <w:szCs w:val="22"/>
        </w:rPr>
        <w:t xml:space="preserve"> </w:t>
      </w:r>
      <w:r>
        <w:rPr>
          <w:b/>
          <w:bCs/>
          <w:sz w:val="22"/>
          <w:szCs w:val="22"/>
        </w:rPr>
        <w:t>Definition of General Dynamic Factors Across Scenarios</w:t>
      </w:r>
    </w:p>
    <w:p w14:paraId="3B7DC523">
      <w:pPr>
        <w:spacing w:line="360" w:lineRule="exact"/>
        <w:ind w:firstLine="420"/>
        <w:rPr>
          <w:sz w:val="24"/>
        </w:rPr>
      </w:pPr>
      <w:r>
        <w:rPr>
          <w:sz w:val="24"/>
        </w:rPr>
        <w:t>To characterize the evolution of rocket transportation costs, we define the following parameters:</w:t>
      </w:r>
      <w:r>
        <w:rPr>
          <w:rFonts w:hint="eastAsia"/>
          <w:sz w:val="24"/>
        </w:rPr>
        <w:t xml:space="preserve"> let </w:t>
      </w:r>
      <w:r>
        <w:rPr>
          <w:position w:val="-12"/>
          <w:sz w:val="24"/>
        </w:rPr>
        <w:object>
          <v:shape id="_x0000_i1077" o:spt="75" type="#_x0000_t75" style="height:18.25pt;width:11.85pt;" o:ole="t" filled="f" o:preferrelative="t" stroked="f" coordsize="21600,21600">
            <v:path/>
            <v:fill on="f" focussize="0,0"/>
            <v:stroke on="f" joinstyle="miter"/>
            <v:imagedata r:id="rId118" o:title=""/>
            <o:lock v:ext="edit" aspectratio="t"/>
            <w10:wrap type="none"/>
            <w10:anchorlock/>
          </v:shape>
          <o:OLEObject Type="Embed" ProgID="Equation.AxMath" ShapeID="_x0000_i1077" DrawAspect="Content" ObjectID="_1468075776" r:id="rId117">
            <o:LockedField>false</o:LockedField>
          </o:OLEObject>
        </w:object>
      </w:r>
      <w:r>
        <w:rPr>
          <w:rFonts w:hint="eastAsia"/>
          <w:sz w:val="24"/>
        </w:rPr>
        <w:t xml:space="preserve"> </w:t>
      </w:r>
      <w:r>
        <w:rPr>
          <w:sz w:val="24"/>
        </w:rPr>
        <w:t>denote the cost decay rate, and</w:t>
      </w:r>
      <w:r>
        <w:rPr>
          <w:rFonts w:hint="eastAsia"/>
          <w:sz w:val="24"/>
        </w:rPr>
        <w:t xml:space="preserve"> </w:t>
      </w:r>
      <w:r>
        <w:rPr>
          <w:position w:val="-12"/>
          <w:sz w:val="24"/>
        </w:rPr>
        <w:object>
          <v:shape id="_x0000_i1078" o:spt="75" type="#_x0000_t75" style="height:18.25pt;width:24.15pt;" o:ole="t" filled="f" o:preferrelative="t" stroked="f" coordsize="21600,21600">
            <v:path/>
            <v:fill on="f" focussize="0,0"/>
            <v:stroke on="f" joinstyle="miter"/>
            <v:imagedata r:id="rId120" o:title=""/>
            <o:lock v:ext="edit" aspectratio="t"/>
            <w10:wrap type="none"/>
            <w10:anchorlock/>
          </v:shape>
          <o:OLEObject Type="Embed" ProgID="Equation.AxMath" ShapeID="_x0000_i1078" DrawAspect="Content" ObjectID="_1468075777" r:id="rId119">
            <o:LockedField>false</o:LockedField>
          </o:OLEObject>
        </w:object>
      </w:r>
      <w:r>
        <w:rPr>
          <w:rFonts w:hint="eastAsia"/>
          <w:sz w:val="24"/>
        </w:rPr>
        <w:t xml:space="preserve"> </w:t>
      </w:r>
      <w:r>
        <w:rPr>
          <w:sz w:val="24"/>
        </w:rPr>
        <w:t>represent the asymptotic lower bound factor. Let</w:t>
      </w:r>
      <w:r>
        <w:rPr>
          <w:rFonts w:hint="eastAsia"/>
          <w:sz w:val="24"/>
        </w:rPr>
        <w:t xml:space="preserve"> </w:t>
      </w:r>
      <w:r>
        <w:rPr>
          <w:position w:val="-12"/>
          <w:sz w:val="24"/>
        </w:rPr>
        <w:object>
          <v:shape id="_x0000_i1079" o:spt="75" type="#_x0000_t75" style="height:18.25pt;width:47.85pt;" o:ole="t" filled="f" o:preferrelative="t" stroked="f" coordsize="21600,21600">
            <v:path/>
            <v:fill on="f" focussize="0,0"/>
            <v:stroke on="f" joinstyle="miter"/>
            <v:imagedata r:id="rId122" o:title=""/>
            <o:lock v:ext="edit" aspectratio="t"/>
            <w10:wrap type="none"/>
            <w10:anchorlock/>
          </v:shape>
          <o:OLEObject Type="Embed" ProgID="Equation.AxMath" ShapeID="_x0000_i1079" DrawAspect="Content" ObjectID="_1468075778" r:id="rId121">
            <o:LockedField>false</o:LockedField>
          </o:OLEObject>
        </w:object>
      </w:r>
      <w:r>
        <w:rPr>
          <w:rFonts w:hint="eastAsia"/>
          <w:sz w:val="24"/>
        </w:rPr>
        <w:t xml:space="preserve"> and </w:t>
      </w:r>
      <w:r>
        <w:rPr>
          <w:position w:val="-12"/>
          <w:sz w:val="24"/>
        </w:rPr>
        <w:object>
          <v:shape id="_x0000_i1080" o:spt="75" type="#_x0000_t75" style="height:18.25pt;width:47.85pt;" o:ole="t" filled="f" o:preferrelative="t" stroked="f" coordsize="21600,21600">
            <v:path/>
            <v:fill on="f" focussize="0,0"/>
            <v:stroke on="f" joinstyle="miter"/>
            <v:imagedata r:id="rId124" o:title=""/>
            <o:lock v:ext="edit" aspectratio="t"/>
            <w10:wrap type="none"/>
            <w10:anchorlock/>
          </v:shape>
          <o:OLEObject Type="Embed" ProgID="Equation.AxMath" ShapeID="_x0000_i1080" DrawAspect="Content" ObjectID="_1468075779" r:id="rId123">
            <o:LockedField>false</o:LockedField>
          </o:OLEObject>
        </w:object>
      </w:r>
      <w:r>
        <w:rPr>
          <w:rFonts w:hint="eastAsia"/>
          <w:sz w:val="24"/>
        </w:rPr>
        <w:t xml:space="preserve"> </w:t>
      </w:r>
      <w:r>
        <w:rPr>
          <w:sz w:val="24"/>
        </w:rPr>
        <w:t xml:space="preserve">denote the unit costs in year </w:t>
      </w:r>
      <w:r>
        <w:rPr>
          <w:position w:val="-12"/>
          <w:sz w:val="24"/>
        </w:rPr>
        <w:object>
          <v:shape id="_x0000_i1081" o:spt="75" type="#_x0000_t75" style="height:18.25pt;width:5.9pt;" o:ole="t" filled="f" o:preferrelative="t" stroked="f" coordsize="21600,21600">
            <v:path/>
            <v:fill on="f" focussize="0,0"/>
            <v:stroke on="f" joinstyle="miter"/>
            <v:imagedata r:id="rId96" o:title=""/>
            <o:lock v:ext="edit" aspectratio="t"/>
            <w10:wrap type="none"/>
            <w10:anchorlock/>
          </v:shape>
          <o:OLEObject Type="Embed" ProgID="Equation.AxMath" ShapeID="_x0000_i1081" DrawAspect="Content" ObjectID="_1468075780" r:id="rId125">
            <o:LockedField>false</o:LockedField>
          </o:OLEObject>
        </w:object>
      </w:r>
      <w:r>
        <w:rPr>
          <w:rFonts w:hint="eastAsia"/>
          <w:sz w:val="24"/>
        </w:rPr>
        <w:t xml:space="preserve"> </w:t>
      </w:r>
      <w:r>
        <w:rPr>
          <w:sz w:val="24"/>
        </w:rPr>
        <w:t>for direct Earth-to-Moon delivery and delivery originating from the space elevator's anchor station, respectively.</w:t>
      </w:r>
      <w:r>
        <w:t xml:space="preserve"> </w:t>
      </w:r>
      <w:r>
        <w:rPr>
          <w:sz w:val="24"/>
        </w:rPr>
        <w:t>The cost dynamics are formulated as:</w:t>
      </w:r>
    </w:p>
    <w:p w14:paraId="63009D1D">
      <w:pPr>
        <w:pStyle w:val="36"/>
      </w:pPr>
      <w:r>
        <w:tab/>
      </w:r>
      <w:r>
        <w:rPr>
          <w:position w:val="-38"/>
        </w:rPr>
        <w:object>
          <v:shape id="_x0000_i1082" o:spt="75" type="#_x0000_t75" style="height:41.9pt;width:210.1pt;" o:ole="t" filled="f" o:preferrelative="t" stroked="f" coordsize="21600,21600">
            <v:path/>
            <v:fill on="f" focussize="0,0"/>
            <v:stroke on="f" joinstyle="miter"/>
            <v:imagedata r:id="rId127" o:title=""/>
            <o:lock v:ext="edit" aspectratio="t"/>
            <w10:wrap type="none"/>
            <w10:anchorlock/>
          </v:shape>
          <o:OLEObject Type="Embed" ProgID="Equation.AxMath" ShapeID="_x0000_i1082" DrawAspect="Content" ObjectID="_1468075781" r:id="rId126">
            <o:LockedField>false</o:LockedField>
          </o:OLEObject>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 xml:space="preserve">(</w:instrText>
      </w:r>
      <w:r>
        <w:fldChar w:fldCharType="begin"/>
      </w:r>
      <w:r>
        <w:instrText xml:space="preserve"> SEQ AMSec \c \* Arabic \* MERGEFORMAT </w:instrText>
      </w:r>
      <w:r>
        <w:fldChar w:fldCharType="separate"/>
      </w:r>
      <w:r>
        <w:instrText xml:space="preserve">0</w:instrText>
      </w:r>
      <w:r>
        <w:fldChar w:fldCharType="end"/>
      </w:r>
      <w:r>
        <w:instrText xml:space="preserve">.</w:instrText>
      </w:r>
      <w:r>
        <w:fldChar w:fldCharType="begin"/>
      </w:r>
      <w:r>
        <w:instrText xml:space="preserve"> SEQ AMEqn \c \* Arabic \* MERGEFORMAT </w:instrText>
      </w:r>
      <w:r>
        <w:fldChar w:fldCharType="separate"/>
      </w:r>
      <w:r>
        <w:instrText xml:space="preserve">2</w:instrText>
      </w:r>
      <w:r>
        <w:fldChar w:fldCharType="end"/>
      </w:r>
      <w:r>
        <w:instrText xml:space="preserve">)</w:instrText>
      </w:r>
      <w:r>
        <w:fldChar w:fldCharType="end"/>
      </w:r>
    </w:p>
    <w:p w14:paraId="299853BA">
      <w:pPr>
        <w:spacing w:line="360" w:lineRule="exact"/>
        <w:ind w:firstLine="420"/>
        <w:rPr>
          <w:sz w:val="24"/>
        </w:rPr>
      </w:pPr>
      <w:r>
        <w:rPr>
          <w:sz w:val="24"/>
        </w:rPr>
        <w:t xml:space="preserve">Regarding the operational capacity of terrestrial launch sites, we introduce a growth rate </w:t>
      </w:r>
      <w:r>
        <w:rPr>
          <w:position w:val="-12"/>
          <w:sz w:val="24"/>
        </w:rPr>
        <w:object>
          <v:shape id="_x0000_i1083" o:spt="75" type="#_x0000_t75" style="height:18.25pt;width:11.85pt;" o:ole="t" filled="f" o:preferrelative="t" stroked="f" coordsize="21600,21600">
            <v:path/>
            <v:fill on="f" focussize="0,0"/>
            <v:stroke on="f" joinstyle="miter"/>
            <v:imagedata r:id="rId129" o:title=""/>
            <o:lock v:ext="edit" aspectratio="t"/>
            <w10:wrap type="none"/>
            <w10:anchorlock/>
          </v:shape>
          <o:OLEObject Type="Embed" ProgID="Equation.AxMath" ShapeID="_x0000_i1083" DrawAspect="Content" ObjectID="_1468075782" r:id="rId128">
            <o:LockedField>false</o:LockedField>
          </o:OLEObject>
        </w:object>
      </w:r>
      <w:r>
        <w:rPr>
          <w:sz w:val="24"/>
        </w:rPr>
        <w:t>. Let</w:t>
      </w:r>
      <w:r>
        <w:rPr>
          <w:rFonts w:hint="eastAsia"/>
          <w:sz w:val="24"/>
        </w:rPr>
        <w:t xml:space="preserve"> </w:t>
      </w:r>
      <w:r>
        <w:rPr>
          <w:position w:val="-12"/>
          <w:sz w:val="24"/>
        </w:rPr>
        <w:object>
          <v:shape id="_x0000_i1084" o:spt="75" type="#_x0000_t75" style="height:18.25pt;width:66.1pt;" o:ole="t" filled="f" o:preferrelative="t" stroked="f" coordsize="21600,21600">
            <v:path/>
            <v:fill on="f" focussize="0,0"/>
            <v:stroke on="f" joinstyle="miter"/>
            <v:imagedata r:id="rId131" o:title=""/>
            <o:lock v:ext="edit" aspectratio="t"/>
            <w10:wrap type="none"/>
            <w10:anchorlock/>
          </v:shape>
          <o:OLEObject Type="Embed" ProgID="Equation.AxMath" ShapeID="_x0000_i1084" DrawAspect="Content" ObjectID="_1468075783" r:id="rId130">
            <o:LockedField>false</o:LockedField>
          </o:OLEObject>
        </w:object>
      </w:r>
      <w:r>
        <w:rPr>
          <w:rFonts w:hint="eastAsia"/>
          <w:sz w:val="24"/>
        </w:rPr>
        <w:t xml:space="preserve"> </w:t>
      </w:r>
      <w:r>
        <w:rPr>
          <w:sz w:val="24"/>
        </w:rPr>
        <w:t xml:space="preserve">be the maximum annual launch frequency for the </w:t>
      </w:r>
      <w:r>
        <w:rPr>
          <w:position w:val="-12"/>
          <w:sz w:val="24"/>
        </w:rPr>
        <w:object>
          <v:shape id="_x0000_i1085" o:spt="75" type="#_x0000_t75" style="height:18.25pt;width:11.85pt;" o:ole="t" filled="f" o:preferrelative="t" stroked="f" coordsize="21600,21600">
            <v:path/>
            <v:fill on="f" focussize="0,0"/>
            <v:stroke on="f" joinstyle="miter"/>
            <v:imagedata r:id="rId133" o:title=""/>
            <o:lock v:ext="edit" aspectratio="t"/>
            <w10:wrap type="none"/>
            <w10:anchorlock/>
          </v:shape>
          <o:OLEObject Type="Embed" ProgID="Equation.AxMath" ShapeID="_x0000_i1085" DrawAspect="Content" ObjectID="_1468075784" r:id="rId132">
            <o:LockedField>false</o:LockedField>
          </o:OLEObject>
        </w:object>
      </w:r>
      <w:r>
        <w:rPr>
          <w:rFonts w:hint="eastAsia"/>
          <w:sz w:val="24"/>
        </w:rPr>
        <w:t>th</w:t>
      </w:r>
      <w:r>
        <w:rPr>
          <w:sz w:val="24"/>
        </w:rPr>
        <w:t xml:space="preserve"> launch site in year </w:t>
      </w:r>
      <w:r>
        <w:rPr>
          <w:position w:val="-12"/>
          <w:sz w:val="24"/>
        </w:rPr>
        <w:object>
          <v:shape id="_x0000_i1086" o:spt="75" type="#_x0000_t75" style="height:18.25pt;width:5.9pt;" o:ole="t" filled="f" o:preferrelative="t" stroked="f" coordsize="21600,21600">
            <v:path/>
            <v:fill on="f" focussize="0,0"/>
            <v:stroke on="f" joinstyle="miter"/>
            <v:imagedata r:id="rId96" o:title=""/>
            <o:lock v:ext="edit" aspectratio="t"/>
            <w10:wrap type="none"/>
            <w10:anchorlock/>
          </v:shape>
          <o:OLEObject Type="Embed" ProgID="Equation.AxMath" ShapeID="_x0000_i1086" DrawAspect="Content" ObjectID="_1468075785" r:id="rId134">
            <o:LockedField>false</o:LockedField>
          </o:OLEObject>
        </w:object>
      </w:r>
      <w:r>
        <w:rPr>
          <w:sz w:val="24"/>
        </w:rPr>
        <w:t>. The calculation is given by:</w:t>
      </w:r>
    </w:p>
    <w:p w14:paraId="348B3660">
      <w:pPr>
        <w:pStyle w:val="36"/>
      </w:pPr>
      <w:r>
        <w:tab/>
      </w:r>
      <w:r>
        <w:rPr>
          <w:position w:val="-11"/>
        </w:rPr>
        <w:object>
          <v:shape id="_x0000_i1087" o:spt="75" type="#_x0000_t75" style="height:24.15pt;width:180pt;" o:ole="t" filled="f" o:preferrelative="t" stroked="f" coordsize="21600,21600">
            <v:path/>
            <v:fill on="f" focussize="0,0"/>
            <v:stroke on="f" joinstyle="miter"/>
            <v:imagedata r:id="rId136" o:title=""/>
            <o:lock v:ext="edit" aspectratio="t"/>
            <w10:wrap type="none"/>
            <w10:anchorlock/>
          </v:shape>
          <o:OLEObject Type="Embed" ProgID="Equation.AxMath" ShapeID="_x0000_i1087" DrawAspect="Content" ObjectID="_1468075786" r:id="rId135">
            <o:LockedField>false</o:LockedField>
          </o:OLEObject>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 xml:space="preserve">(</w:instrText>
      </w:r>
      <w:r>
        <w:fldChar w:fldCharType="begin"/>
      </w:r>
      <w:r>
        <w:instrText xml:space="preserve"> SEQ AMSec \c \* Arabic \* MERGEFORMAT </w:instrText>
      </w:r>
      <w:r>
        <w:fldChar w:fldCharType="separate"/>
      </w:r>
      <w:r>
        <w:instrText xml:space="preserve">0</w:instrText>
      </w:r>
      <w:r>
        <w:fldChar w:fldCharType="end"/>
      </w:r>
      <w:r>
        <w:instrText xml:space="preserve">.</w:instrText>
      </w:r>
      <w:r>
        <w:fldChar w:fldCharType="begin"/>
      </w:r>
      <w:r>
        <w:instrText xml:space="preserve"> SEQ AMEqn \c \* Arabic \* MERGEFORMAT </w:instrText>
      </w:r>
      <w:r>
        <w:fldChar w:fldCharType="separate"/>
      </w:r>
      <w:r>
        <w:instrText xml:space="preserve">3</w:instrText>
      </w:r>
      <w:r>
        <w:fldChar w:fldCharType="end"/>
      </w:r>
      <w:r>
        <w:instrText xml:space="preserve">)</w:instrText>
      </w:r>
      <w:r>
        <w:fldChar w:fldCharType="end"/>
      </w:r>
    </w:p>
    <w:p w14:paraId="5BB1D2FF">
      <w:pPr>
        <w:spacing w:line="400" w:lineRule="exact"/>
        <w:ind w:firstLine="420"/>
        <w:rPr>
          <w:b/>
          <w:bCs/>
          <w:sz w:val="22"/>
          <w:szCs w:val="22"/>
        </w:rPr>
      </w:pPr>
      <w:r>
        <w:rPr>
          <w:b/>
          <w:bCs/>
          <w:sz w:val="22"/>
          <w:szCs w:val="22"/>
        </w:rPr>
        <w:t>(</w:t>
      </w:r>
      <w:r>
        <w:rPr>
          <w:rFonts w:hint="eastAsia"/>
          <w:b/>
          <w:bCs/>
          <w:sz w:val="22"/>
          <w:szCs w:val="22"/>
        </w:rPr>
        <w:t>2</w:t>
      </w:r>
      <w:r>
        <w:rPr>
          <w:b/>
          <w:bCs/>
          <w:sz w:val="22"/>
          <w:szCs w:val="22"/>
        </w:rPr>
        <w:t>)</w:t>
      </w:r>
      <w:r>
        <w:rPr>
          <w:rFonts w:hint="eastAsia"/>
          <w:b/>
          <w:bCs/>
          <w:sz w:val="22"/>
          <w:szCs w:val="22"/>
        </w:rPr>
        <w:t xml:space="preserve"> </w:t>
      </w:r>
      <w:r>
        <w:rPr>
          <w:b/>
          <w:bCs/>
          <w:sz w:val="22"/>
          <w:szCs w:val="22"/>
        </w:rPr>
        <w:t>Scenario A: Transportation Using Only Space Elevator</w:t>
      </w:r>
    </w:p>
    <w:p w14:paraId="4FF85D79">
      <w:pPr>
        <w:spacing w:line="400" w:lineRule="exact"/>
        <w:ind w:firstLine="420"/>
        <w:rPr>
          <w:sz w:val="24"/>
        </w:rPr>
      </w:pPr>
      <w:r>
        <w:rPr>
          <w:sz w:val="24"/>
        </w:rPr>
        <w:t>The space elevator system operates as a two-stage logistics chain:</w:t>
      </w:r>
      <w:r>
        <w:rPr>
          <w:rFonts w:hint="eastAsia"/>
          <w:sz w:val="24"/>
        </w:rPr>
        <w:t xml:space="preserve"> </w:t>
      </w:r>
    </w:p>
    <w:p w14:paraId="0626C6D3">
      <w:pPr>
        <w:pStyle w:val="33"/>
        <w:numPr>
          <w:ilvl w:val="0"/>
          <w:numId w:val="7"/>
        </w:numPr>
        <w:spacing w:line="400" w:lineRule="exact"/>
        <w:ind w:firstLineChars="0"/>
        <w:rPr>
          <w:sz w:val="24"/>
        </w:rPr>
      </w:pPr>
      <w:r>
        <w:rPr>
          <w:sz w:val="24"/>
        </w:rPr>
        <w:t>Stage 1: Cargo is hoisted from the Earth terminal to the Apex Anchor via cable climbers.</w:t>
      </w:r>
    </w:p>
    <w:p w14:paraId="18A6344B">
      <w:pPr>
        <w:pStyle w:val="33"/>
        <w:numPr>
          <w:ilvl w:val="0"/>
          <w:numId w:val="7"/>
        </w:numPr>
        <w:spacing w:line="400" w:lineRule="exact"/>
        <w:ind w:firstLineChars="0"/>
        <w:rPr>
          <w:sz w:val="24"/>
        </w:rPr>
      </w:pPr>
      <w:r>
        <w:rPr>
          <w:sz w:val="24"/>
        </w:rPr>
        <w:t>Stage 2: Cargo is then dispatched from the Apex Anchor to the lunar surface using transfer rockets.</w:t>
      </w:r>
    </w:p>
    <w:p w14:paraId="3B30D818">
      <w:pPr>
        <w:spacing w:line="400" w:lineRule="exact"/>
        <w:ind w:firstLine="420"/>
        <w:rPr>
          <w:sz w:val="24"/>
        </w:rPr>
      </w:pPr>
      <w:r>
        <w:rPr>
          <w:sz w:val="24"/>
        </w:rPr>
        <w:t xml:space="preserve">Consequently, the total cost is partitioned into two components: the hoisting cost and the orbital transfer cost. Accounting for the fuel consumption overhead (represented by the coefficient </w:t>
      </w:r>
      <w:r>
        <w:rPr>
          <w:position w:val="-12"/>
          <w:sz w:val="24"/>
        </w:rPr>
        <w:object>
          <v:shape id="_x0000_i1088" o:spt="75" type="#_x0000_t75" style="height:18.25pt;width:36pt;" o:ole="t" filled="f" o:preferrelative="t" stroked="f" coordsize="21600,21600">
            <v:path/>
            <v:fill on="f" focussize="0,0"/>
            <v:stroke on="f" joinstyle="miter"/>
            <v:imagedata r:id="rId138" o:title=""/>
            <o:lock v:ext="edit" aspectratio="t"/>
            <w10:wrap type="none"/>
            <w10:anchorlock/>
          </v:shape>
          <o:OLEObject Type="Embed" ProgID="Equation.AxMath" ShapeID="_x0000_i1088" DrawAspect="Content" ObjectID="_1468075787" r:id="rId137">
            <o:LockedField>false</o:LockedField>
          </o:OLEObject>
        </w:object>
      </w:r>
      <w:r>
        <w:rPr>
          <w:sz w:val="24"/>
        </w:rPr>
        <w:t xml:space="preserve">), the total cost </w:t>
      </w:r>
      <w:r>
        <w:rPr>
          <w:position w:val="-12"/>
          <w:sz w:val="24"/>
        </w:rPr>
        <w:object>
          <v:shape id="_x0000_i1089" o:spt="75" type="#_x0000_t75" style="height:18.25pt;width:24.15pt;" o:ole="t" filled="f" o:preferrelative="t" stroked="f" coordsize="21600,21600">
            <v:path/>
            <v:fill on="f" focussize="0,0"/>
            <v:stroke on="f" joinstyle="miter"/>
            <v:imagedata r:id="rId140" o:title=""/>
            <o:lock v:ext="edit" aspectratio="t"/>
            <w10:wrap type="none"/>
            <w10:anchorlock/>
          </v:shape>
          <o:OLEObject Type="Embed" ProgID="Equation.AxMath" ShapeID="_x0000_i1089" DrawAspect="Content" ObjectID="_1468075788" r:id="rId139">
            <o:LockedField>false</o:LockedField>
          </o:OLEObject>
        </w:object>
      </w:r>
      <w:r>
        <w:rPr>
          <w:rFonts w:hint="eastAsia"/>
          <w:sz w:val="24"/>
        </w:rPr>
        <w:t xml:space="preserve"> </w:t>
      </w:r>
      <w:r>
        <w:rPr>
          <w:sz w:val="24"/>
        </w:rPr>
        <w:t>is formulated as:</w:t>
      </w:r>
    </w:p>
    <w:p w14:paraId="5BDEE90F">
      <w:pPr>
        <w:pStyle w:val="36"/>
      </w:pPr>
      <w:r>
        <w:tab/>
      </w:r>
      <w:r>
        <w:rPr>
          <w:position w:val="-29"/>
        </w:rPr>
        <w:object>
          <v:shape id="_x0000_i1090" o:spt="75" type="#_x0000_t75" style="height:36pt;width:300.3pt;" o:ole="t" filled="f" o:preferrelative="t" stroked="f" coordsize="21600,21600">
            <v:path/>
            <v:fill on="f" focussize="0,0"/>
            <v:stroke on="f" joinstyle="miter"/>
            <v:imagedata r:id="rId142" o:title=""/>
            <o:lock v:ext="edit" aspectratio="t"/>
            <w10:wrap type="none"/>
            <w10:anchorlock/>
          </v:shape>
          <o:OLEObject Type="Embed" ProgID="Equation.AxMath" ShapeID="_x0000_i1090" DrawAspect="Content" ObjectID="_1468075789" r:id="rId141">
            <o:LockedField>false</o:LockedField>
          </o:OLEObject>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 xml:space="preserve">(</w:instrText>
      </w:r>
      <w:r>
        <w:fldChar w:fldCharType="begin"/>
      </w:r>
      <w:r>
        <w:instrText xml:space="preserve"> SEQ AMSec \c \* Arabic \* MERGEFORMAT </w:instrText>
      </w:r>
      <w:r>
        <w:fldChar w:fldCharType="separate"/>
      </w:r>
      <w:r>
        <w:instrText xml:space="preserve">0</w:instrText>
      </w:r>
      <w:r>
        <w:fldChar w:fldCharType="end"/>
      </w:r>
      <w:r>
        <w:instrText xml:space="preserve">.</w:instrText>
      </w:r>
      <w:r>
        <w:fldChar w:fldCharType="begin"/>
      </w:r>
      <w:r>
        <w:instrText xml:space="preserve"> SEQ AMEqn \c \* Arabic \* MERGEFORMAT </w:instrText>
      </w:r>
      <w:r>
        <w:fldChar w:fldCharType="separate"/>
      </w:r>
      <w:r>
        <w:instrText xml:space="preserve">4</w:instrText>
      </w:r>
      <w:r>
        <w:fldChar w:fldCharType="end"/>
      </w:r>
      <w:r>
        <w:instrText xml:space="preserve">)</w:instrText>
      </w:r>
      <w:r>
        <w:fldChar w:fldCharType="end"/>
      </w:r>
    </w:p>
    <w:p w14:paraId="119FC436">
      <w:pPr>
        <w:spacing w:line="400" w:lineRule="exact"/>
        <w:rPr>
          <w:sz w:val="24"/>
          <w:szCs w:val="24"/>
        </w:rPr>
      </w:pPr>
      <w:r>
        <w:tab/>
      </w:r>
      <w:r>
        <w:rPr>
          <w:sz w:val="24"/>
          <w:szCs w:val="24"/>
        </w:rPr>
        <w:t>The model is subject to the following constraints:</w:t>
      </w:r>
    </w:p>
    <w:p w14:paraId="39370457">
      <w:pPr>
        <w:pStyle w:val="36"/>
      </w:pPr>
      <w:r>
        <w:tab/>
      </w:r>
      <w:bookmarkStart w:id="83" w:name="TEMPGOTO"/>
      <w:r>
        <w:rPr>
          <w:position w:val="-84"/>
        </w:rPr>
        <w:object>
          <v:shape id="_x0000_i1091" o:spt="75" type="#_x0000_t75" style="height:89.75pt;width:149.9pt;" o:ole="t" filled="f" o:preferrelative="t" stroked="f" coordsize="21600,21600">
            <v:path/>
            <v:fill on="f" focussize="0,0"/>
            <v:stroke on="f" joinstyle="miter"/>
            <v:imagedata r:id="rId144" o:title=""/>
            <o:lock v:ext="edit" aspectratio="t"/>
            <w10:wrap type="none"/>
            <w10:anchorlock/>
          </v:shape>
          <o:OLEObject Type="Embed" ProgID="Equation.AxMath" ShapeID="_x0000_i1091" DrawAspect="Content" ObjectID="_1468075790" r:id="rId143">
            <o:LockedField>false</o:LockedField>
          </o:OLEObject>
        </w:object>
      </w:r>
      <w:bookmarkEnd w:id="83"/>
    </w:p>
    <w:p w14:paraId="0EAE4457">
      <w:pPr>
        <w:spacing w:line="400" w:lineRule="exact"/>
        <w:ind w:firstLine="420"/>
        <w:rPr>
          <w:b/>
          <w:bCs/>
          <w:sz w:val="22"/>
          <w:szCs w:val="22"/>
        </w:rPr>
      </w:pPr>
      <w:r>
        <w:rPr>
          <w:b/>
          <w:bCs/>
          <w:sz w:val="22"/>
          <w:szCs w:val="22"/>
        </w:rPr>
        <w:t>(</w:t>
      </w:r>
      <w:r>
        <w:rPr>
          <w:rFonts w:hint="eastAsia"/>
          <w:b/>
          <w:bCs/>
          <w:sz w:val="22"/>
          <w:szCs w:val="22"/>
        </w:rPr>
        <w:t>3</w:t>
      </w:r>
      <w:r>
        <w:rPr>
          <w:b/>
          <w:bCs/>
          <w:sz w:val="22"/>
          <w:szCs w:val="22"/>
        </w:rPr>
        <w:t>)</w:t>
      </w:r>
      <w:r>
        <w:rPr>
          <w:rFonts w:hint="eastAsia"/>
          <w:b/>
          <w:bCs/>
          <w:sz w:val="22"/>
          <w:szCs w:val="22"/>
        </w:rPr>
        <w:t xml:space="preserve"> </w:t>
      </w:r>
      <w:r>
        <w:rPr>
          <w:b/>
          <w:bCs/>
          <w:sz w:val="22"/>
          <w:szCs w:val="22"/>
        </w:rPr>
        <w:t>Scenario B: Transportation Using Only Conventional Chemical Rockets</w:t>
      </w:r>
    </w:p>
    <w:p w14:paraId="4E808310">
      <w:pPr>
        <w:spacing w:line="360" w:lineRule="exact"/>
        <w:ind w:firstLine="420"/>
        <w:rPr>
          <w:sz w:val="24"/>
        </w:rPr>
      </w:pPr>
      <w:r>
        <w:rPr>
          <w:sz w:val="24"/>
        </w:rPr>
        <w:t>In this scenario, ca</w:t>
      </w:r>
      <w:r>
        <w:rPr>
          <w:rFonts w:hint="eastAsia"/>
          <w:sz w:val="24"/>
        </w:rPr>
        <w:t>r</w:t>
      </w:r>
      <w:r>
        <w:rPr>
          <w:sz w:val="24"/>
        </w:rPr>
        <w:t>go is deployed via chemical rockets from ten global launch sites. These sites exhibit heterogeneity in terms of both their payload capacities and their maximum sustainable annual launch frequencies (cadence). The total cost is calculated as follows:</w:t>
      </w:r>
    </w:p>
    <w:p w14:paraId="3330E543">
      <w:pPr>
        <w:pStyle w:val="36"/>
      </w:pPr>
      <w:r>
        <w:tab/>
      </w:r>
      <w:r>
        <w:rPr>
          <w:position w:val="-29"/>
        </w:rPr>
        <w:object>
          <v:shape id="_x0000_i1092" o:spt="75" type="#_x0000_t75" style="height:41.9pt;width:198.25pt;" o:ole="t" filled="f" o:preferrelative="t" stroked="f" coordsize="21600,21600">
            <v:path/>
            <v:fill on="f" focussize="0,0"/>
            <v:stroke on="f" joinstyle="miter"/>
            <v:imagedata r:id="rId146" o:title=""/>
            <o:lock v:ext="edit" aspectratio="t"/>
            <w10:wrap type="none"/>
            <w10:anchorlock/>
          </v:shape>
          <o:OLEObject Type="Embed" ProgID="Equation.AxMath" ShapeID="_x0000_i1092" DrawAspect="Content" ObjectID="_1468075791" r:id="rId145">
            <o:LockedField>false</o:LockedField>
          </o:OLEObject>
        </w:object>
      </w:r>
    </w:p>
    <w:p w14:paraId="75D81D1E">
      <w:pPr>
        <w:tabs>
          <w:tab w:val="left" w:pos="420"/>
          <w:tab w:val="left" w:pos="840"/>
          <w:tab w:val="left" w:pos="1260"/>
          <w:tab w:val="left" w:pos="1680"/>
          <w:tab w:val="left" w:pos="2100"/>
          <w:tab w:val="left" w:pos="2520"/>
          <w:tab w:val="left" w:pos="3123"/>
        </w:tabs>
        <w:spacing w:line="400" w:lineRule="exact"/>
        <w:rPr>
          <w:sz w:val="24"/>
        </w:rPr>
      </w:pPr>
      <w:r>
        <w:rPr>
          <w:sz w:val="24"/>
        </w:rPr>
        <w:tab/>
      </w:r>
      <w:r>
        <w:rPr>
          <w:sz w:val="24"/>
        </w:rPr>
        <w:t>The model is subject to the following constraints:</w:t>
      </w:r>
    </w:p>
    <w:p w14:paraId="7EE209AC">
      <w:pPr>
        <w:pStyle w:val="36"/>
      </w:pPr>
      <w:r>
        <w:tab/>
      </w:r>
      <w:r>
        <w:rPr>
          <w:position w:val="-85"/>
        </w:rPr>
        <w:object>
          <v:shape id="_x0000_i1093" o:spt="75" type="#_x0000_t75" style="height:102.1pt;width:149.9pt;" o:ole="t" filled="f" o:preferrelative="t" stroked="f" coordsize="21600,21600">
            <v:path/>
            <v:fill on="f" focussize="0,0"/>
            <v:stroke on="f" joinstyle="miter"/>
            <v:imagedata r:id="rId148" o:title=""/>
            <o:lock v:ext="edit" aspectratio="t"/>
            <w10:wrap type="none"/>
            <w10:anchorlock/>
          </v:shape>
          <o:OLEObject Type="Embed" ProgID="Equation.AxMath" ShapeID="_x0000_i1093" DrawAspect="Content" ObjectID="_1468075792" r:id="rId147">
            <o:LockedField>false</o:LockedField>
          </o:OLEObject>
        </w:object>
      </w:r>
    </w:p>
    <w:p w14:paraId="4099FC67">
      <w:pPr>
        <w:spacing w:line="400" w:lineRule="exact"/>
        <w:ind w:firstLine="420"/>
        <w:rPr>
          <w:b/>
          <w:bCs/>
          <w:sz w:val="22"/>
          <w:szCs w:val="22"/>
        </w:rPr>
      </w:pPr>
      <w:r>
        <w:rPr>
          <w:b/>
          <w:bCs/>
          <w:sz w:val="22"/>
          <w:szCs w:val="22"/>
        </w:rPr>
        <w:t>(</w:t>
      </w:r>
      <w:r>
        <w:rPr>
          <w:rFonts w:hint="eastAsia"/>
          <w:b/>
          <w:bCs/>
          <w:sz w:val="22"/>
          <w:szCs w:val="22"/>
        </w:rPr>
        <w:t>4</w:t>
      </w:r>
      <w:r>
        <w:rPr>
          <w:b/>
          <w:bCs/>
          <w:sz w:val="22"/>
          <w:szCs w:val="22"/>
        </w:rPr>
        <w:t>) Scenario C: Combined Use of the Two Transport Modes</w:t>
      </w:r>
    </w:p>
    <w:p w14:paraId="6E74CB10">
      <w:pPr>
        <w:spacing w:line="360" w:lineRule="exact"/>
        <w:ind w:firstLine="420"/>
        <w:rPr>
          <w:sz w:val="24"/>
          <w:szCs w:val="24"/>
        </w:rPr>
      </w:pPr>
      <w:r>
        <w:rPr>
          <w:sz w:val="24"/>
          <w:szCs w:val="24"/>
        </w:rPr>
        <w:t>When utilizing both transportation modes concurrently, the model incorporates the full set of decision variables from both systems. The objective function for the total cost is reformulated as the superposition of the costs from Scenarios A and B:</w:t>
      </w:r>
    </w:p>
    <w:p w14:paraId="119F283D">
      <w:pPr>
        <w:pStyle w:val="36"/>
      </w:pPr>
      <w:r>
        <w:tab/>
      </w:r>
      <w:r>
        <w:rPr>
          <w:position w:val="-29"/>
        </w:rPr>
        <w:object>
          <v:shape id="_x0000_i1094" o:spt="75" type="#_x0000_t75" style="height:36pt;width:443.85pt;" o:ole="t" filled="f" o:preferrelative="t" stroked="f" coordsize="21600,21600">
            <v:path/>
            <v:fill on="f" focussize="0,0"/>
            <v:stroke on="f" joinstyle="miter"/>
            <v:imagedata r:id="rId150" o:title=""/>
            <o:lock v:ext="edit" aspectratio="t"/>
            <w10:wrap type="none"/>
            <w10:anchorlock/>
          </v:shape>
          <o:OLEObject Type="Embed" ProgID="Equation.AxMath" ShapeID="_x0000_i1094" DrawAspect="Content" ObjectID="_1468075793" r:id="rId149">
            <o:LockedField>false</o:LockedField>
          </o:OLEObject>
        </w:object>
      </w:r>
    </w:p>
    <w:p w14:paraId="21D776B7">
      <w:pPr>
        <w:ind w:firstLine="420"/>
        <w:rPr>
          <w:sz w:val="24"/>
          <w:szCs w:val="24"/>
        </w:rPr>
      </w:pPr>
      <w:r>
        <w:rPr>
          <w:sz w:val="24"/>
          <w:szCs w:val="24"/>
        </w:rPr>
        <w:t>Similarly, the mass delivery requirements are consolidated into a single global constraint:</w:t>
      </w:r>
    </w:p>
    <w:p w14:paraId="61F21A0D">
      <w:pPr>
        <w:ind w:firstLine="420"/>
        <w:jc w:val="center"/>
      </w:pPr>
      <w:r>
        <w:rPr>
          <w:position w:val="-29"/>
        </w:rPr>
        <w:object>
          <v:shape id="_x0000_i1095" o:spt="75" type="#_x0000_t75" style="height:36pt;width:221.9pt;" o:ole="t" filled="f" o:preferrelative="t" stroked="f" coordsize="21600,21600">
            <v:path/>
            <v:fill on="f" focussize="0,0"/>
            <v:stroke on="f" joinstyle="miter"/>
            <v:imagedata r:id="rId152" o:title=""/>
            <o:lock v:ext="edit" aspectratio="t"/>
            <w10:wrap type="none"/>
            <w10:anchorlock/>
          </v:shape>
          <o:OLEObject Type="Embed" ProgID="Equation.AxMath" ShapeID="_x0000_i1095" DrawAspect="Content" ObjectID="_1468075794" r:id="rId151">
            <o:LockedField>false</o:LockedField>
          </o:OLEObject>
        </w:object>
      </w:r>
    </w:p>
    <w:p w14:paraId="1FDE612E">
      <w:pPr>
        <w:ind w:firstLine="420"/>
        <w:rPr>
          <w:sz w:val="24"/>
          <w:szCs w:val="24"/>
        </w:rPr>
      </w:pPr>
      <w:r>
        <w:rPr>
          <w:sz w:val="24"/>
          <w:szCs w:val="24"/>
        </w:rPr>
        <w:t>The remaining constraints represent the union of the constraint sets defined in Scenarios A and B</w:t>
      </w:r>
      <w:r>
        <w:rPr>
          <w:rFonts w:hint="eastAsia"/>
          <w:sz w:val="24"/>
          <w:szCs w:val="24"/>
        </w:rPr>
        <w:t>.</w:t>
      </w:r>
    </w:p>
    <w:p w14:paraId="3142F03D">
      <w:pPr>
        <w:spacing w:line="400" w:lineRule="exact"/>
        <w:ind w:firstLine="420"/>
        <w:rPr>
          <w:b/>
          <w:bCs/>
          <w:sz w:val="22"/>
          <w:szCs w:val="22"/>
        </w:rPr>
      </w:pPr>
      <w:r>
        <w:rPr>
          <w:b/>
          <w:bCs/>
          <w:sz w:val="22"/>
          <w:szCs w:val="22"/>
        </w:rPr>
        <w:t>(</w:t>
      </w:r>
      <w:r>
        <w:rPr>
          <w:rFonts w:hint="eastAsia"/>
          <w:b/>
          <w:bCs/>
          <w:sz w:val="22"/>
          <w:szCs w:val="22"/>
        </w:rPr>
        <w:t>5</w:t>
      </w:r>
      <w:r>
        <w:rPr>
          <w:b/>
          <w:bCs/>
          <w:sz w:val="22"/>
          <w:szCs w:val="22"/>
        </w:rPr>
        <w:t>)</w:t>
      </w:r>
      <w:r>
        <w:rPr>
          <w:rFonts w:hint="eastAsia"/>
          <w:b/>
          <w:bCs/>
          <w:sz w:val="22"/>
          <w:szCs w:val="22"/>
        </w:rPr>
        <w:t xml:space="preserve"> </w:t>
      </w:r>
      <w:r>
        <w:rPr>
          <w:b/>
          <w:bCs/>
          <w:sz w:val="22"/>
          <w:szCs w:val="22"/>
        </w:rPr>
        <w:t>Solution Approach and Preliminary Conclusions</w:t>
      </w:r>
    </w:p>
    <w:p w14:paraId="7007156C">
      <w:pPr>
        <w:spacing w:line="360" w:lineRule="exact"/>
        <w:ind w:firstLine="420"/>
        <w:rPr>
          <w:sz w:val="24"/>
          <w:szCs w:val="24"/>
        </w:rPr>
      </w:pPr>
      <w:r>
        <w:rPr>
          <w:sz w:val="24"/>
          <w:szCs w:val="24"/>
        </w:rPr>
        <w:t>The formulated model is characterized as a Mixed Integer Programming (MIP) problem. By leveraging the Gurobi solver to execute a Branch-and-Bound search, we ensure the identification of global optima for timeline scheduling and cost allocation, rather than settling for local optima. This provides a rigorous mathematical foundation for our subsequent strategic recommendations.</w:t>
      </w:r>
    </w:p>
    <w:p w14:paraId="2035FEE3">
      <w:pPr>
        <w:spacing w:line="360" w:lineRule="exact"/>
        <w:ind w:firstLine="420"/>
        <w:rPr>
          <w:sz w:val="24"/>
          <w:szCs w:val="24"/>
        </w:rPr>
      </w:pPr>
      <w:r>
        <w:rPr>
          <w:sz w:val="24"/>
          <w:szCs w:val="24"/>
        </w:rPr>
        <w:t xml:space="preserve">Figure </w:t>
      </w:r>
      <w:r>
        <w:rPr>
          <w:rFonts w:hint="eastAsia"/>
          <w:sz w:val="24"/>
          <w:szCs w:val="24"/>
        </w:rPr>
        <w:t>4</w:t>
      </w:r>
      <w:r>
        <w:rPr>
          <w:sz w:val="24"/>
          <w:szCs w:val="24"/>
        </w:rPr>
        <w:t xml:space="preserve"> illustrates the optimal objective function values across different scenarios as a function of the weighting coefficient </w:t>
      </w:r>
      <w:r>
        <w:rPr>
          <w:position w:val="-12"/>
          <w:sz w:val="24"/>
          <w:szCs w:val="24"/>
        </w:rPr>
        <w:object>
          <v:shape id="_x0000_i1096" o:spt="75" type="#_x0000_t75" style="height:18.25pt;width:11.85pt;" o:ole="t" filled="f" o:preferrelative="t" stroked="f" coordsize="21600,21600">
            <v:path/>
            <v:fill on="f" focussize="0,0"/>
            <v:stroke on="f" joinstyle="miter"/>
            <v:imagedata r:id="rId112" o:title=""/>
            <o:lock v:ext="edit" aspectratio="t"/>
            <w10:wrap type="none"/>
            <w10:anchorlock/>
          </v:shape>
          <o:OLEObject Type="Embed" ProgID="Equation.AxMath" ShapeID="_x0000_i1096" DrawAspect="Content" ObjectID="_1468075795" r:id="rId153">
            <o:LockedField>false</o:LockedField>
          </o:OLEObject>
        </w:object>
      </w:r>
      <w:r>
        <w:rPr>
          <w:rFonts w:hint="eastAsia"/>
          <w:sz w:val="24"/>
          <w:szCs w:val="24"/>
        </w:rPr>
        <w:t>:</w:t>
      </w:r>
    </w:p>
    <w:p w14:paraId="157A8909">
      <w:pPr>
        <w:jc w:val="center"/>
        <w:rPr>
          <w:rFonts w:hint="eastAsia" w:ascii="宋体" w:hAnsi="宋体"/>
          <w:sz w:val="24"/>
          <w:szCs w:val="24"/>
        </w:rPr>
      </w:pPr>
      <w:r>
        <w:drawing>
          <wp:inline distT="0" distB="0" distL="0" distR="0">
            <wp:extent cx="3388360" cy="2244090"/>
            <wp:effectExtent l="0" t="0" r="2540" b="3810"/>
            <wp:docPr id="16170470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47011" name="图片 2"/>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a:xfrm>
                      <a:off x="0" y="0"/>
                      <a:ext cx="3459327" cy="2291190"/>
                    </a:xfrm>
                    <a:prstGeom prst="rect">
                      <a:avLst/>
                    </a:prstGeom>
                    <a:noFill/>
                    <a:ln>
                      <a:noFill/>
                    </a:ln>
                  </pic:spPr>
                </pic:pic>
              </a:graphicData>
            </a:graphic>
          </wp:inline>
        </w:drawing>
      </w:r>
    </w:p>
    <w:p w14:paraId="52801ED5">
      <w:pPr>
        <w:tabs>
          <w:tab w:val="left" w:pos="488"/>
          <w:tab w:val="left" w:pos="907"/>
        </w:tabs>
        <w:spacing w:line="400" w:lineRule="exact"/>
        <w:jc w:val="center"/>
        <w:rPr>
          <w:b/>
          <w:bCs/>
          <w:sz w:val="24"/>
          <w:szCs w:val="24"/>
        </w:rPr>
      </w:pPr>
      <w:r>
        <w:rPr>
          <w:rFonts w:hint="eastAsia"/>
          <w:b/>
          <w:bCs/>
          <w:sz w:val="24"/>
          <w:szCs w:val="24"/>
        </w:rPr>
        <w:t>Figure</w:t>
      </w:r>
      <w:r>
        <w:rPr>
          <w:b/>
          <w:bCs/>
          <w:sz w:val="24"/>
          <w:szCs w:val="24"/>
        </w:rPr>
        <w:t xml:space="preserve"> </w:t>
      </w:r>
      <w:r>
        <w:rPr>
          <w:rFonts w:hint="eastAsia"/>
          <w:b/>
          <w:bCs/>
          <w:sz w:val="24"/>
          <w:szCs w:val="24"/>
        </w:rPr>
        <w:t xml:space="preserve">4: </w:t>
      </w:r>
      <w:r>
        <w:rPr>
          <w:b/>
          <w:bCs/>
          <w:sz w:val="24"/>
          <w:szCs w:val="24"/>
        </w:rPr>
        <w:t>Strategy comparison under Alpha-weighted Cost Trade-offs</w:t>
      </w:r>
    </w:p>
    <w:p w14:paraId="0A312E44">
      <w:pPr>
        <w:spacing w:line="360" w:lineRule="exact"/>
        <w:ind w:firstLine="420"/>
        <w:rPr>
          <w:sz w:val="24"/>
          <w:szCs w:val="24"/>
        </w:rPr>
      </w:pPr>
      <w:r>
        <w:rPr>
          <w:sz w:val="24"/>
          <w:szCs w:val="24"/>
        </w:rPr>
        <w:t>Deterministic results confirm that the hybrid strategy consistently outperforms single-mode alternatives. Aligned with the Theory of Comparative Advantage, this synergy leverages rockets’ early-stage time-efficiency for high-priority cargo and the space elevator’s long-term cost-effectiveness for bulk logistics. Consequently, this hybrid framework provides the baseline for all subsequent model extensions.</w:t>
      </w:r>
    </w:p>
    <w:p w14:paraId="3D58569F">
      <w:pPr>
        <w:spacing w:line="360" w:lineRule="exact"/>
        <w:ind w:firstLine="420"/>
        <w:rPr>
          <w:sz w:val="24"/>
          <w:szCs w:val="24"/>
        </w:rPr>
      </w:pPr>
    </w:p>
    <w:p w14:paraId="5CFC293F">
      <w:pPr>
        <w:pStyle w:val="4"/>
      </w:pPr>
      <w:bookmarkStart w:id="84" w:name="_Toc220977392"/>
      <w:r>
        <w:rPr>
          <w:rFonts w:hint="eastAsia" w:eastAsiaTheme="minorEastAsia"/>
        </w:rPr>
        <w:t xml:space="preserve">5.1.3  </w:t>
      </w:r>
      <w:r>
        <w:rPr>
          <w:rFonts w:eastAsiaTheme="minorEastAsia"/>
        </w:rPr>
        <w:t>Basical Model Result</w:t>
      </w:r>
      <w:bookmarkEnd w:id="84"/>
    </w:p>
    <w:p w14:paraId="674F1859">
      <w:pPr>
        <w:spacing w:line="320" w:lineRule="exact"/>
        <w:ind w:firstLine="420"/>
        <w:rPr>
          <w:sz w:val="24"/>
          <w:szCs w:val="24"/>
        </w:rPr>
      </w:pPr>
      <w:r>
        <w:rPr>
          <w:sz w:val="24"/>
          <w:szCs w:val="24"/>
        </w:rPr>
        <w:t xml:space="preserve">The total cost and completion time for our hybrid strategy across a range of </w:t>
      </w:r>
      <w:r>
        <w:rPr>
          <w:position w:val="-12"/>
          <w:sz w:val="24"/>
          <w:szCs w:val="24"/>
        </w:rPr>
        <w:object>
          <v:shape id="_x0000_i1097" o:spt="75" type="#_x0000_t75" style="height:18.25pt;width:11.85pt;" o:ole="t" filled="f" o:preferrelative="t" stroked="f" coordsize="21600,21600">
            <v:path/>
            <v:fill on="f" focussize="0,0"/>
            <v:stroke on="f" joinstyle="miter"/>
            <v:imagedata r:id="rId112" o:title=""/>
            <o:lock v:ext="edit" aspectratio="t"/>
            <w10:wrap type="none"/>
            <w10:anchorlock/>
          </v:shape>
          <o:OLEObject Type="Embed" ProgID="Equation.AxMath" ShapeID="_x0000_i1097" DrawAspect="Content" ObjectID="_1468075796" r:id="rId155">
            <o:LockedField>false</o:LockedField>
          </o:OLEObject>
        </w:object>
      </w:r>
      <w:r>
        <w:rPr>
          <w:rFonts w:hint="eastAsia"/>
          <w:sz w:val="24"/>
          <w:szCs w:val="24"/>
        </w:rPr>
        <w:t xml:space="preserve"> </w:t>
      </w:r>
      <w:r>
        <w:rPr>
          <w:sz w:val="24"/>
          <w:szCs w:val="24"/>
        </w:rPr>
        <w:t xml:space="preserve">values are illustrated in Figure </w:t>
      </w:r>
      <w:r>
        <w:rPr>
          <w:rFonts w:hint="eastAsia"/>
          <w:sz w:val="24"/>
          <w:szCs w:val="24"/>
        </w:rPr>
        <w:t>5</w:t>
      </w:r>
      <w:r>
        <w:rPr>
          <w:sz w:val="24"/>
          <w:szCs w:val="24"/>
        </w:rPr>
        <w:t>:</w:t>
      </w:r>
    </w:p>
    <w:p w14:paraId="6066047E">
      <w:pPr>
        <w:jc w:val="center"/>
      </w:pPr>
      <w:r>
        <w:drawing>
          <wp:inline distT="0" distB="0" distL="0" distR="0">
            <wp:extent cx="3650615" cy="1912620"/>
            <wp:effectExtent l="0" t="0" r="6985" b="0"/>
            <wp:docPr id="78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 name="图片 9"/>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a:xfrm>
                      <a:off x="0" y="0"/>
                      <a:ext cx="3705843" cy="1942156"/>
                    </a:xfrm>
                    <a:prstGeom prst="rect">
                      <a:avLst/>
                    </a:prstGeom>
                    <a:noFill/>
                    <a:ln>
                      <a:noFill/>
                    </a:ln>
                  </pic:spPr>
                </pic:pic>
              </a:graphicData>
            </a:graphic>
          </wp:inline>
        </w:drawing>
      </w:r>
    </w:p>
    <w:p w14:paraId="44C740C5">
      <w:pPr>
        <w:tabs>
          <w:tab w:val="left" w:pos="488"/>
          <w:tab w:val="left" w:pos="907"/>
        </w:tabs>
        <w:spacing w:line="400" w:lineRule="exact"/>
        <w:jc w:val="center"/>
        <w:rPr>
          <w:b/>
          <w:bCs/>
          <w:sz w:val="24"/>
          <w:szCs w:val="24"/>
        </w:rPr>
      </w:pPr>
      <w:r>
        <w:rPr>
          <w:rFonts w:hint="eastAsia"/>
          <w:b/>
          <w:bCs/>
          <w:sz w:val="24"/>
          <w:szCs w:val="24"/>
        </w:rPr>
        <w:t>Figure</w:t>
      </w:r>
      <w:r>
        <w:rPr>
          <w:b/>
          <w:bCs/>
          <w:sz w:val="24"/>
          <w:szCs w:val="24"/>
        </w:rPr>
        <w:t xml:space="preserve"> </w:t>
      </w:r>
      <w:r>
        <w:rPr>
          <w:rFonts w:hint="eastAsia"/>
          <w:b/>
          <w:bCs/>
          <w:sz w:val="24"/>
          <w:szCs w:val="24"/>
        </w:rPr>
        <w:t xml:space="preserve">5: </w:t>
      </w:r>
      <w:r>
        <w:rPr>
          <w:b/>
          <w:bCs/>
          <w:position w:val="-12"/>
          <w:sz w:val="24"/>
          <w:szCs w:val="24"/>
        </w:rPr>
        <w:object>
          <v:shape id="_x0000_i1098" o:spt="75" type="#_x0000_t75" style="height:18.25pt;width:11.85pt;" o:ole="t" filled="f" o:preferrelative="t" stroked="f" coordsize="21600,21600">
            <v:path/>
            <v:fill on="f" focussize="0,0"/>
            <v:stroke on="f" joinstyle="miter"/>
            <v:imagedata r:id="rId158" o:title=""/>
            <o:lock v:ext="edit" aspectratio="t"/>
            <w10:wrap type="none"/>
            <w10:anchorlock/>
          </v:shape>
          <o:OLEObject Type="Embed" ProgID="Equation.AxMath" ShapeID="_x0000_i1098" DrawAspect="Content" ObjectID="_1468075797" r:id="rId157">
            <o:LockedField>false</o:LockedField>
          </o:OLEObject>
        </w:object>
      </w:r>
      <w:r>
        <w:rPr>
          <w:b/>
          <w:bCs/>
          <w:sz w:val="24"/>
          <w:szCs w:val="24"/>
        </w:rPr>
        <w:t>-Driven Time–Cost Trade-offs</w:t>
      </w:r>
    </w:p>
    <w:p w14:paraId="71DA75A2">
      <w:pPr>
        <w:spacing w:line="320" w:lineRule="exact"/>
        <w:ind w:firstLine="420"/>
        <w:rPr>
          <w:sz w:val="24"/>
          <w:szCs w:val="24"/>
        </w:rPr>
      </w:pPr>
      <w:r>
        <w:rPr>
          <w:sz w:val="24"/>
          <w:szCs w:val="24"/>
        </w:rPr>
        <w:t xml:space="preserve">Figure </w:t>
      </w:r>
      <w:r>
        <w:rPr>
          <w:rFonts w:hint="eastAsia"/>
          <w:sz w:val="24"/>
          <w:szCs w:val="24"/>
        </w:rPr>
        <w:t>5</w:t>
      </w:r>
      <w:r>
        <w:rPr>
          <w:sz w:val="24"/>
          <w:szCs w:val="24"/>
        </w:rPr>
        <w:t xml:space="preserve"> reveals a clear Pareto frontier, demonstrating the sensitivity of project outcomes to the weighting coefficient. </w:t>
      </w:r>
    </w:p>
    <w:p w14:paraId="1E1DF984">
      <w:pPr>
        <w:spacing w:line="320" w:lineRule="exact"/>
        <w:ind w:firstLine="420"/>
        <w:rPr>
          <w:sz w:val="24"/>
          <w:szCs w:val="24"/>
        </w:rPr>
      </w:pPr>
      <w:r>
        <w:rPr>
          <w:sz w:val="24"/>
          <w:szCs w:val="24"/>
        </w:rPr>
        <w:t xml:space="preserve">To further investigate the operational details, we examine the scenario where </w:t>
      </w:r>
      <w:r>
        <w:rPr>
          <w:position w:val="-12"/>
          <w:sz w:val="24"/>
          <w:szCs w:val="24"/>
        </w:rPr>
        <w:object>
          <v:shape id="_x0000_i1099" o:spt="75" type="#_x0000_t75" style="height:18.25pt;width:41.9pt;" o:ole="t" filled="f" o:preferrelative="t" stroked="f" coordsize="21600,21600">
            <v:path/>
            <v:fill on="f" focussize="0,0"/>
            <v:stroke on="f" joinstyle="miter"/>
            <v:imagedata r:id="rId160" o:title=""/>
            <o:lock v:ext="edit" aspectratio="t"/>
            <w10:wrap type="none"/>
            <w10:anchorlock/>
          </v:shape>
          <o:OLEObject Type="Embed" ProgID="Equation.AxMath" ShapeID="_x0000_i1099" DrawAspect="Content" ObjectID="_1468075798" r:id="rId159">
            <o:LockedField>false</o:LockedField>
          </o:OLEObject>
        </w:object>
      </w:r>
      <w:r>
        <w:rPr>
          <w:sz w:val="24"/>
          <w:szCs w:val="24"/>
        </w:rPr>
        <w:t>. This value represents a balanced preference, assigning equal importance to time reduction and budget conservation. Under this specific optimization target, the temporal evolution of costs, transport volumes, and the geospatial allocation of tasks across launch sites are presented below:</w:t>
      </w:r>
    </w:p>
    <w:p w14:paraId="207F911C">
      <w:pPr>
        <w:jc w:val="center"/>
      </w:pPr>
      <w:r>
        <w:drawing>
          <wp:inline distT="0" distB="0" distL="0" distR="0">
            <wp:extent cx="3164205" cy="1694180"/>
            <wp:effectExtent l="0" t="0" r="0" b="1270"/>
            <wp:docPr id="106872037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720372" name="图片 4"/>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a:xfrm>
                      <a:off x="0" y="0"/>
                      <a:ext cx="3189066" cy="1707455"/>
                    </a:xfrm>
                    <a:prstGeom prst="rect">
                      <a:avLst/>
                    </a:prstGeom>
                    <a:noFill/>
                    <a:ln>
                      <a:noFill/>
                    </a:ln>
                  </pic:spPr>
                </pic:pic>
              </a:graphicData>
            </a:graphic>
          </wp:inline>
        </w:drawing>
      </w:r>
      <w:r>
        <w:drawing>
          <wp:inline distT="0" distB="0" distL="0" distR="0">
            <wp:extent cx="2941955" cy="1718945"/>
            <wp:effectExtent l="0" t="0" r="0" b="0"/>
            <wp:docPr id="98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 name="图片 7"/>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a:xfrm>
                      <a:off x="0" y="0"/>
                      <a:ext cx="2953772" cy="1726108"/>
                    </a:xfrm>
                    <a:prstGeom prst="rect">
                      <a:avLst/>
                    </a:prstGeom>
                    <a:noFill/>
                    <a:ln>
                      <a:noFill/>
                    </a:ln>
                  </pic:spPr>
                </pic:pic>
              </a:graphicData>
            </a:graphic>
          </wp:inline>
        </w:drawing>
      </w:r>
    </w:p>
    <w:p w14:paraId="58EE9019">
      <w:pPr>
        <w:jc w:val="center"/>
        <w:rPr>
          <w:b/>
          <w:bCs/>
          <w:position w:val="-12"/>
          <w:sz w:val="24"/>
          <w:szCs w:val="24"/>
        </w:rPr>
      </w:pPr>
      <w:r>
        <w:rPr>
          <w:b/>
          <w:bCs/>
          <w:position w:val="-12"/>
          <w:sz w:val="24"/>
          <w:szCs w:val="24"/>
        </w:rPr>
        <w:t xml:space="preserve">Figure </w:t>
      </w:r>
      <w:r>
        <w:rPr>
          <w:rFonts w:hint="eastAsia"/>
          <w:b/>
          <w:bCs/>
          <w:position w:val="-12"/>
          <w:sz w:val="24"/>
          <w:szCs w:val="24"/>
        </w:rPr>
        <w:t>6</w:t>
      </w:r>
      <w:r>
        <w:rPr>
          <w:b/>
          <w:bCs/>
          <w:position w:val="-12"/>
          <w:sz w:val="24"/>
          <w:szCs w:val="24"/>
        </w:rPr>
        <w:t>: Temporal Logistics Distribution and Geospatial</w:t>
      </w:r>
      <w:r>
        <w:rPr>
          <w:rFonts w:hint="eastAsia"/>
          <w:b/>
          <w:bCs/>
          <w:position w:val="-12"/>
          <w:sz w:val="24"/>
          <w:szCs w:val="24"/>
        </w:rPr>
        <w:t xml:space="preserve"> </w:t>
      </w:r>
      <w:r>
        <w:rPr>
          <w:b/>
          <w:bCs/>
          <w:position w:val="-12"/>
          <w:sz w:val="24"/>
          <w:szCs w:val="24"/>
        </w:rPr>
        <w:t>Deployment</w:t>
      </w:r>
    </w:p>
    <w:p w14:paraId="531B005F">
      <w:pPr>
        <w:spacing w:line="360" w:lineRule="exact"/>
        <w:ind w:firstLine="420"/>
        <w:rPr>
          <w:sz w:val="24"/>
          <w:szCs w:val="24"/>
        </w:rPr>
      </w:pPr>
      <w:r>
        <w:rPr>
          <w:sz w:val="24"/>
          <w:szCs w:val="24"/>
        </w:rPr>
        <w:t>Under this balanced configuration:</w:t>
      </w:r>
    </w:p>
    <w:p w14:paraId="33B4A3F4">
      <w:pPr>
        <w:pStyle w:val="33"/>
        <w:numPr>
          <w:ilvl w:val="0"/>
          <w:numId w:val="8"/>
        </w:numPr>
        <w:spacing w:line="360" w:lineRule="exact"/>
        <w:ind w:firstLineChars="0"/>
        <w:rPr>
          <w:sz w:val="24"/>
          <w:szCs w:val="24"/>
        </w:rPr>
      </w:pPr>
      <w:r>
        <w:rPr>
          <w:b/>
          <w:bCs/>
          <w:sz w:val="24"/>
          <w:szCs w:val="24"/>
        </w:rPr>
        <w:t>Temporal Evolution</w:t>
      </w:r>
      <w:r>
        <w:rPr>
          <w:sz w:val="24"/>
          <w:szCs w:val="24"/>
        </w:rPr>
        <w:t>: A strategic transition is observed from early-phase space elevator dominance—driven by initial rocket costs—to rocket-centric bulk logistics, leveraging superior time efficiency as the project scales.</w:t>
      </w:r>
    </w:p>
    <w:p w14:paraId="34028CCD">
      <w:pPr>
        <w:pStyle w:val="33"/>
        <w:numPr>
          <w:ilvl w:val="0"/>
          <w:numId w:val="8"/>
        </w:numPr>
        <w:spacing w:line="360" w:lineRule="exact"/>
        <w:ind w:firstLineChars="0"/>
        <w:rPr>
          <w:sz w:val="24"/>
          <w:szCs w:val="24"/>
        </w:rPr>
      </w:pPr>
      <w:r>
        <w:rPr>
          <w:b/>
          <w:bCs/>
          <w:sz w:val="24"/>
          <w:szCs w:val="24"/>
        </w:rPr>
        <w:t>Geospatial Allocation</w:t>
      </w:r>
      <w:r>
        <w:rPr>
          <w:sz w:val="24"/>
          <w:szCs w:val="24"/>
        </w:rPr>
        <w:t>: Site utilization reflects heterogeneous capacities; the optimal solution prioritizes low-latitude launch bases, allocating significantly higher aggregate throughput to sites with superior launch frequencies.</w:t>
      </w:r>
    </w:p>
    <w:p w14:paraId="4986055C">
      <w:pPr>
        <w:rPr>
          <w:sz w:val="24"/>
          <w:szCs w:val="24"/>
        </w:rPr>
      </w:pPr>
    </w:p>
    <w:p w14:paraId="0AACB0E4">
      <w:pPr>
        <w:pStyle w:val="3"/>
        <w:spacing w:before="0" w:after="0" w:line="240" w:lineRule="auto"/>
        <w:rPr>
          <w:rFonts w:ascii="Times New Roman" w:hAnsi="Times New Roman" w:eastAsia="等线 Light"/>
          <w:szCs w:val="28"/>
        </w:rPr>
      </w:pPr>
      <w:bookmarkStart w:id="85" w:name="_Toc220977393"/>
      <w:r>
        <w:rPr>
          <w:rFonts w:ascii="Times New Roman" w:hAnsi="Times New Roman" w:eastAsia="等线 Light"/>
          <w:szCs w:val="28"/>
        </w:rPr>
        <w:t>Phase II: Stochastic Resilience &amp; Adaptive Strategy</w:t>
      </w:r>
      <w:bookmarkEnd w:id="85"/>
    </w:p>
    <w:p w14:paraId="13C956EF">
      <w:pPr>
        <w:spacing w:line="360" w:lineRule="exact"/>
        <w:ind w:firstLine="420"/>
        <w:rPr>
          <w:sz w:val="24"/>
          <w:szCs w:val="24"/>
        </w:rPr>
      </w:pPr>
      <w:r>
        <w:rPr>
          <w:sz w:val="24"/>
          <w:szCs w:val="24"/>
        </w:rPr>
        <w:t xml:space="preserve">While Phase I yields a static mathematical optimum, its 'perfect world' assumption creates a </w:t>
      </w:r>
      <w:r>
        <w:rPr>
          <w:b/>
          <w:bCs/>
          <w:sz w:val="24"/>
          <w:szCs w:val="24"/>
        </w:rPr>
        <w:t>tightly coupled system lacking redundancy.</w:t>
      </w:r>
      <w:r>
        <w:rPr>
          <w:sz w:val="24"/>
          <w:szCs w:val="24"/>
        </w:rPr>
        <w:t xml:space="preserve"> </w:t>
      </w:r>
    </w:p>
    <w:p w14:paraId="026E2962">
      <w:pPr>
        <w:spacing w:line="360" w:lineRule="exact"/>
        <w:ind w:firstLine="420"/>
        <w:rPr>
          <w:sz w:val="24"/>
          <w:szCs w:val="24"/>
        </w:rPr>
      </w:pPr>
      <w:r>
        <w:rPr>
          <w:sz w:val="24"/>
          <w:szCs w:val="24"/>
        </w:rPr>
        <w:t>Real-world Earth-Moon logistics face severe stochasticity,</w:t>
      </w:r>
      <w:r>
        <w:rPr>
          <w:rFonts w:hint="eastAsia"/>
          <w:sz w:val="24"/>
          <w:szCs w:val="24"/>
        </w:rPr>
        <w:t xml:space="preserve"> </w:t>
      </w:r>
      <w:r>
        <w:rPr>
          <w:sz w:val="24"/>
          <w:szCs w:val="24"/>
        </w:rPr>
        <w:t>where minor faults risk cascading failures. Thus, we must shift from cost minimization to system robustness, transitioning to Phase II: Risk Modeling.</w:t>
      </w:r>
    </w:p>
    <w:p w14:paraId="6C62289D">
      <w:pPr>
        <w:spacing w:line="360" w:lineRule="exact"/>
        <w:ind w:firstLine="420"/>
        <w:rPr>
          <w:sz w:val="24"/>
          <w:szCs w:val="24"/>
        </w:rPr>
      </w:pPr>
    </w:p>
    <w:p w14:paraId="210A5D7B">
      <w:pPr>
        <w:pStyle w:val="4"/>
        <w:rPr>
          <w:rFonts w:eastAsiaTheme="minorEastAsia"/>
        </w:rPr>
      </w:pPr>
      <w:bookmarkStart w:id="86" w:name="_Toc220977394"/>
      <w:r>
        <w:rPr>
          <w:rFonts w:hint="eastAsia" w:eastAsiaTheme="minorEastAsia"/>
        </w:rPr>
        <w:t xml:space="preserve">5.2.1  </w:t>
      </w:r>
      <w:r>
        <w:t>Mathematical Representation of Risk Features</w:t>
      </w:r>
      <w:bookmarkEnd w:id="86"/>
    </w:p>
    <w:p w14:paraId="5DC12FBB">
      <w:pPr>
        <w:spacing w:line="360" w:lineRule="exact"/>
        <w:ind w:firstLine="420"/>
        <w:rPr>
          <w:sz w:val="24"/>
          <w:szCs w:val="24"/>
        </w:rPr>
      </w:pPr>
      <w:r>
        <w:rPr>
          <w:sz w:val="24"/>
          <w:szCs w:val="24"/>
        </w:rPr>
        <w:t>We abstract system risks into two representative modes of supply chain disruption:</w:t>
      </w:r>
    </w:p>
    <w:p w14:paraId="70CE1374">
      <w:pPr>
        <w:spacing w:line="360" w:lineRule="exact"/>
        <w:ind w:firstLine="420"/>
        <w:rPr>
          <w:sz w:val="24"/>
          <w:szCs w:val="24"/>
        </w:rPr>
      </w:pPr>
      <w:r>
        <w:rPr>
          <w:b/>
          <w:bCs/>
          <w:sz w:val="24"/>
          <w:szCs w:val="24"/>
        </w:rPr>
        <w:t>(1) Asset-Destruction Risk (Rocket Segment):</w:t>
      </w:r>
      <w:r>
        <w:rPr>
          <w:sz w:val="24"/>
          <w:szCs w:val="24"/>
        </w:rPr>
        <w:t xml:space="preserve"> Rocket failures, modeled as Bernoulli trials, incur asset and sunk costs, causing effective transport volume </w:t>
      </w:r>
      <w:r>
        <w:rPr>
          <w:position w:val="-12"/>
          <w:sz w:val="24"/>
          <w:szCs w:val="24"/>
        </w:rPr>
        <w:object>
          <v:shape id="_x0000_i1100" o:spt="75" type="#_x0000_t75" style="height:17.75pt;width:18.25pt;" o:ole="t" filled="f" o:preferrelative="t" stroked="f" coordsize="21600,21600">
            <v:path/>
            <v:fill on="f" focussize="0,0"/>
            <v:stroke on="f" joinstyle="miter"/>
            <v:imagedata r:id="rId164" o:title=""/>
            <o:lock v:ext="edit" aspectratio="t"/>
            <w10:wrap type="none"/>
            <w10:anchorlock/>
          </v:shape>
          <o:OLEObject Type="Embed" ProgID="Equation.AxMath" ShapeID="_x0000_i1100" DrawAspect="Content" ObjectID="_1468075799" r:id="rId163">
            <o:LockedField>false</o:LockedField>
          </o:OLEObject>
        </w:object>
      </w:r>
      <w:r>
        <w:rPr>
          <w:sz w:val="24"/>
          <w:szCs w:val="24"/>
        </w:rPr>
        <w:t> to fall short of planned volume </w:t>
      </w:r>
      <w:r>
        <w:rPr>
          <w:position w:val="-12"/>
          <w:sz w:val="24"/>
          <w:szCs w:val="24"/>
        </w:rPr>
        <w:object>
          <v:shape id="_x0000_i1101" o:spt="75" type="#_x0000_t75" style="height:17.75pt;width:17.75pt;" o:ole="t" filled="f" o:preferrelative="t" stroked="f" coordsize="21600,21600">
            <v:path/>
            <v:fill on="f" focussize="0,0"/>
            <v:stroke on="f" joinstyle="miter"/>
            <v:imagedata r:id="rId166" o:title=""/>
            <o:lock v:ext="edit" aspectratio="t"/>
            <w10:wrap type="none"/>
            <w10:anchorlock/>
          </v:shape>
          <o:OLEObject Type="Embed" ProgID="Equation.AxMath" ShapeID="_x0000_i1101" DrawAspect="Content" ObjectID="_1468075800" r:id="rId165">
            <o:LockedField>false</o:LockedField>
          </o:OLEObject>
        </w:object>
      </w:r>
      <w:r>
        <w:rPr>
          <w:sz w:val="24"/>
          <w:szCs w:val="24"/>
        </w:rPr>
        <w:t>. Given a failure probability </w:t>
      </w:r>
      <w:r>
        <w:rPr>
          <w:position w:val="-12"/>
          <w:sz w:val="24"/>
          <w:szCs w:val="24"/>
        </w:rPr>
        <w:object>
          <v:shape id="_x0000_i1102" o:spt="75" type="#_x0000_t75" style="height:17.75pt;width:47.85pt;" o:ole="t" filled="f" o:preferrelative="t" stroked="f" coordsize="21600,21600">
            <v:path/>
            <v:fill on="f" focussize="0,0"/>
            <v:stroke on="f" joinstyle="miter"/>
            <v:imagedata r:id="rId168" o:title=""/>
            <o:lock v:ext="edit" aspectratio="t"/>
            <w10:wrap type="none"/>
            <w10:anchorlock/>
          </v:shape>
          <o:OLEObject Type="Embed" ProgID="Equation.AxMath" ShapeID="_x0000_i1102" DrawAspect="Content" ObjectID="_1468075801" r:id="rId167">
            <o:LockedField>false</o:LockedField>
          </o:OLEObject>
        </w:object>
      </w:r>
      <w:r>
        <w:rPr>
          <w:sz w:val="24"/>
          <w:szCs w:val="24"/>
        </w:rPr>
        <w:t>, the actual launch count follows a Binomial distribution:</w:t>
      </w:r>
    </w:p>
    <w:p w14:paraId="57E02334">
      <w:pPr>
        <w:pStyle w:val="36"/>
      </w:pPr>
      <w:r>
        <w:tab/>
      </w:r>
      <w:r>
        <w:rPr>
          <w:position w:val="-26"/>
        </w:rPr>
        <w:object>
          <v:shape id="_x0000_i1103" o:spt="75" type="#_x0000_t75" style="height:30.1pt;width:210.1pt;" o:ole="t" filled="f" o:preferrelative="t" stroked="f" coordsize="21600,21600">
            <v:path/>
            <v:fill on="f" focussize="0,0"/>
            <v:stroke on="f" joinstyle="miter"/>
            <v:imagedata r:id="rId170" o:title=""/>
            <o:lock v:ext="edit" aspectratio="t"/>
            <w10:wrap type="none"/>
            <w10:anchorlock/>
          </v:shape>
          <o:OLEObject Type="Embed" ProgID="Equation.AxMath" ShapeID="_x0000_i1103" DrawAspect="Content" ObjectID="_1468075802" r:id="rId169">
            <o:LockedField>false</o:LockedField>
          </o:OLEObject>
        </w:object>
      </w:r>
    </w:p>
    <w:p w14:paraId="4CB3689E">
      <w:pPr>
        <w:spacing w:line="360" w:lineRule="exact"/>
        <w:ind w:firstLine="420"/>
        <w:rPr>
          <w:sz w:val="24"/>
          <w:szCs w:val="24"/>
        </w:rPr>
      </w:pPr>
      <w:r>
        <w:rPr>
          <w:sz w:val="24"/>
          <w:szCs w:val="24"/>
        </w:rPr>
        <w:t>Accordingly, we define the cargo loss volume</w:t>
      </w:r>
      <w:r>
        <w:rPr>
          <w:rFonts w:hint="eastAsia"/>
          <w:sz w:val="24"/>
          <w:szCs w:val="24"/>
        </w:rPr>
        <w:t xml:space="preserve"> </w:t>
      </w:r>
      <w:r>
        <w:rPr>
          <w:rFonts w:hint="eastAsia"/>
          <w:position w:val="-10"/>
        </w:rPr>
        <w:object>
          <v:shape id="_x0000_i1104" o:spt="75" type="#_x0000_t75" style="height:18.25pt;width:24.15pt;" o:ole="t" filled="f" o:preferrelative="t" stroked="f" coordsize="21600,21600">
            <v:path/>
            <v:fill on="f" focussize="0,0"/>
            <v:stroke on="f" joinstyle="miter"/>
            <v:imagedata r:id="rId172" o:title=""/>
            <o:lock v:ext="edit" aspectratio="t"/>
            <w10:wrap type="none"/>
            <w10:anchorlock/>
          </v:shape>
          <o:OLEObject Type="Embed" ProgID="Equation.AxMath" ShapeID="_x0000_i1104" DrawAspect="Content" ObjectID="_1468075803" r:id="rId171">
            <o:LockedField>false</o:LockedField>
          </o:OLEObject>
        </w:object>
      </w:r>
      <w:r>
        <w:rPr>
          <w:rFonts w:hint="eastAsia"/>
          <w:sz w:val="24"/>
          <w:szCs w:val="24"/>
        </w:rPr>
        <w:t xml:space="preserve"> </w:t>
      </w:r>
      <w:r>
        <w:rPr>
          <w:sz w:val="24"/>
          <w:szCs w:val="24"/>
        </w:rPr>
        <w:t>and sunk cost incurred by rocket</w:t>
      </w:r>
      <w:r>
        <w:rPr>
          <w:rFonts w:hint="eastAsia"/>
          <w:sz w:val="24"/>
          <w:szCs w:val="24"/>
        </w:rPr>
        <w:t xml:space="preserve"> </w:t>
      </w:r>
      <w:r>
        <w:rPr>
          <w:position w:val="-12"/>
          <w:sz w:val="24"/>
          <w:szCs w:val="24"/>
        </w:rPr>
        <w:object>
          <v:shape id="_x0000_i1105" o:spt="75" type="#_x0000_t75" style="height:17.75pt;width:30.1pt;" o:ole="t" filled="f" o:preferrelative="t" stroked="f" coordsize="21600,21600">
            <v:path/>
            <v:fill on="f" focussize="0,0"/>
            <v:stroke on="f" joinstyle="miter"/>
            <v:imagedata r:id="rId174" o:title=""/>
            <o:lock v:ext="edit" aspectratio="t"/>
            <w10:wrap type="none"/>
            <w10:anchorlock/>
          </v:shape>
          <o:OLEObject Type="Embed" ProgID="Equation.AxMath" ShapeID="_x0000_i1105" DrawAspect="Content" ObjectID="_1468075804" r:id="rId173">
            <o:LockedField>false</o:LockedField>
          </o:OLEObject>
        </w:object>
      </w:r>
      <w:r>
        <w:rPr>
          <w:sz w:val="24"/>
          <w:szCs w:val="24"/>
        </w:rPr>
        <w:t xml:space="preserve"> failures in year </w:t>
      </w:r>
      <w:r>
        <w:rPr>
          <w:rFonts w:hint="eastAsia"/>
          <w:position w:val="-10"/>
        </w:rPr>
        <w:object>
          <v:shape id="_x0000_i1106" o:spt="75" type="#_x0000_t75" style="height:17.75pt;width:5.9pt;" o:ole="t" filled="f" o:preferrelative="t" stroked="f" coordsize="21600,21600">
            <v:path/>
            <v:fill on="f" focussize="0,0"/>
            <v:stroke on="f" joinstyle="miter"/>
            <v:imagedata r:id="rId176" o:title=""/>
            <o:lock v:ext="edit" aspectratio="t"/>
            <w10:wrap type="none"/>
            <w10:anchorlock/>
          </v:shape>
          <o:OLEObject Type="Embed" ProgID="Equation.AxMath" ShapeID="_x0000_i1106" DrawAspect="Content" ObjectID="_1468075805" r:id="rId175">
            <o:LockedField>false</o:LockedField>
          </o:OLEObject>
        </w:object>
      </w:r>
      <w:r>
        <w:rPr>
          <w:sz w:val="24"/>
          <w:szCs w:val="24"/>
        </w:rPr>
        <w:t xml:space="preserve"> as:</w:t>
      </w:r>
    </w:p>
    <w:p w14:paraId="19C1505D">
      <w:pPr>
        <w:jc w:val="center"/>
        <w:rPr>
          <w:b/>
          <w:bCs/>
        </w:rPr>
      </w:pPr>
      <w:r>
        <w:rPr>
          <w:b/>
          <w:bCs/>
          <w:position w:val="-63"/>
        </w:rPr>
        <w:object>
          <v:shape id="_x0000_i1107" o:spt="75" type="#_x0000_t75" style="height:72pt;width:246.1pt;" o:ole="t" filled="f" o:preferrelative="t" stroked="f" coordsize="21600,21600">
            <v:path/>
            <v:fill on="f" focussize="0,0"/>
            <v:stroke on="f" joinstyle="miter"/>
            <v:imagedata r:id="rId178" o:title=""/>
            <o:lock v:ext="edit" aspectratio="t"/>
            <w10:wrap type="none"/>
            <w10:anchorlock/>
          </v:shape>
          <o:OLEObject Type="Embed" ProgID="Equation.AxMath" ShapeID="_x0000_i1107" DrawAspect="Content" ObjectID="_1468075806" r:id="rId177">
            <o:LockedField>false</o:LockedField>
          </o:OLEObject>
        </w:object>
      </w:r>
    </w:p>
    <w:p w14:paraId="5A2C64BD">
      <w:pPr>
        <w:spacing w:line="360" w:lineRule="exact"/>
        <w:ind w:firstLine="420"/>
        <w:rPr>
          <w:b/>
          <w:bCs/>
          <w:sz w:val="24"/>
          <w:szCs w:val="24"/>
        </w:rPr>
      </w:pPr>
      <w:r>
        <w:rPr>
          <w:b/>
          <w:bCs/>
          <w:sz w:val="24"/>
          <w:szCs w:val="24"/>
        </w:rPr>
        <w:t xml:space="preserve">(2) Service Degradation Risk (Elevator Segment): </w:t>
      </w:r>
      <w:r>
        <w:rPr>
          <w:sz w:val="24"/>
          <w:szCs w:val="24"/>
        </w:rPr>
        <w:t>Unlike binary rocket failures, space elevator malfunctions (e.g., wear or tether oscillation) manifest as Capacity Derating. We introduce a time-variant Effective Capacity Factor </w:t>
      </w:r>
      <w:r>
        <w:rPr>
          <w:position w:val="-12"/>
          <w:sz w:val="24"/>
          <w:szCs w:val="24"/>
        </w:rPr>
        <w:object>
          <v:shape id="_x0000_i1108" o:spt="75" type="#_x0000_t75" style="height:17.75pt;width:54.25pt;" o:ole="t" filled="f" o:preferrelative="t" stroked="f" coordsize="21600,21600">
            <v:path/>
            <v:fill on="f" focussize="0,0"/>
            <v:stroke on="f" joinstyle="miter"/>
            <v:imagedata r:id="rId180" o:title=""/>
            <o:lock v:ext="edit" aspectratio="t"/>
            <w10:wrap type="none"/>
            <w10:anchorlock/>
          </v:shape>
          <o:OLEObject Type="Embed" ProgID="Equation.AxMath" ShapeID="_x0000_i1108" DrawAspect="Content" ObjectID="_1468075807" r:id="rId179">
            <o:LockedField>false</o:LockedField>
          </o:OLEObject>
        </w:object>
      </w:r>
      <w:r>
        <w:rPr>
          <w:sz w:val="24"/>
          <w:szCs w:val="24"/>
        </w:rPr>
        <w:t>to quantify operational status, where </w:t>
      </w:r>
      <w:r>
        <w:rPr>
          <w:position w:val="-12"/>
          <w:sz w:val="24"/>
          <w:szCs w:val="24"/>
        </w:rPr>
        <w:object>
          <v:shape id="_x0000_i1109" o:spt="75" type="#_x0000_t75" style="height:17.75pt;width:30.1pt;" o:ole="t" filled="f" o:preferrelative="t" stroked="f" coordsize="21600,21600">
            <v:path/>
            <v:fill on="f" focussize="0,0"/>
            <v:stroke on="f" joinstyle="miter"/>
            <v:imagedata r:id="rId182" o:title=""/>
            <o:lock v:ext="edit" aspectratio="t"/>
            <w10:wrap type="none"/>
            <w10:anchorlock/>
          </v:shape>
          <o:OLEObject Type="Embed" ProgID="Equation.AxMath" ShapeID="_x0000_i1109" DrawAspect="Content" ObjectID="_1468075808" r:id="rId181">
            <o:LockedField>false</o:LockedField>
          </o:OLEObject>
        </w:object>
      </w:r>
      <w:r>
        <w:rPr>
          <w:sz w:val="24"/>
          <w:szCs w:val="24"/>
        </w:rPr>
        <w:t>induces cargo backlogs and schedule slippage. Its PMF is defined as:</w:t>
      </w:r>
    </w:p>
    <w:p w14:paraId="0BBF0122">
      <w:pPr>
        <w:pStyle w:val="36"/>
      </w:pPr>
      <w:r>
        <w:tab/>
      </w:r>
      <w:r>
        <w:rPr>
          <w:position w:val="-53"/>
        </w:rPr>
        <w:object>
          <v:shape id="_x0000_i1110" o:spt="75" type="#_x0000_t75" style="height:60.15pt;width:390.1pt;" o:ole="t" filled="f" o:preferrelative="t" stroked="f" coordsize="21600,21600">
            <v:path/>
            <v:fill on="f" focussize="0,0"/>
            <v:stroke on="f" joinstyle="miter"/>
            <v:imagedata r:id="rId184" o:title=""/>
            <o:lock v:ext="edit" aspectratio="t"/>
            <w10:wrap type="none"/>
            <w10:anchorlock/>
          </v:shape>
          <o:OLEObject Type="Embed" ProgID="Equation.AxMath" ShapeID="_x0000_i1110" DrawAspect="Content" ObjectID="_1468075809" r:id="rId183">
            <o:LockedField>false</o:LockedField>
          </o:OLEObject>
        </w:object>
      </w:r>
    </w:p>
    <w:p w14:paraId="7A14E7DC">
      <w:pPr>
        <w:spacing w:line="360" w:lineRule="exact"/>
        <w:ind w:firstLine="420"/>
        <w:rPr>
          <w:sz w:val="24"/>
          <w:szCs w:val="24"/>
        </w:rPr>
      </w:pPr>
      <w:r>
        <w:rPr>
          <w:sz w:val="24"/>
          <w:szCs w:val="24"/>
        </w:rPr>
        <w:t>Here, </w:t>
      </w:r>
      <w:r>
        <w:rPr>
          <w:position w:val="-12"/>
          <w:sz w:val="24"/>
          <w:szCs w:val="24"/>
        </w:rPr>
        <w:object>
          <v:shape id="_x0000_i1111" o:spt="75" type="#_x0000_t75" style="height:17.75pt;width:30.1pt;" o:ole="t" filled="f" o:preferrelative="t" stroked="f" coordsize="21600,21600">
            <v:path/>
            <v:fill on="f" focussize="0,0"/>
            <v:stroke on="f" joinstyle="miter"/>
            <v:imagedata r:id="rId186" o:title=""/>
            <o:lock v:ext="edit" aspectratio="t"/>
            <w10:wrap type="none"/>
            <w10:anchorlock/>
          </v:shape>
          <o:OLEObject Type="Embed" ProgID="Equation.AxMath" ShapeID="_x0000_i1111" DrawAspect="Content" ObjectID="_1468075810" r:id="rId185">
            <o:LockedField>false</o:LockedField>
          </o:OLEObject>
        </w:object>
      </w:r>
      <w:r>
        <w:rPr>
          <w:rFonts w:hint="eastAsia"/>
          <w:sz w:val="24"/>
          <w:szCs w:val="24"/>
        </w:rPr>
        <w:t xml:space="preserve"> </w:t>
      </w:r>
      <w:r>
        <w:rPr>
          <w:sz w:val="24"/>
          <w:szCs w:val="24"/>
        </w:rPr>
        <w:t>denotes mechanical failures reducing annual capacity to zero, while </w:t>
      </w:r>
      <w:r>
        <w:rPr>
          <w:position w:val="-12"/>
          <w:sz w:val="24"/>
          <w:szCs w:val="24"/>
        </w:rPr>
        <w:object>
          <v:shape id="_x0000_i1112" o:spt="75" type="#_x0000_t75" style="height:17.75pt;width:24.15pt;" o:ole="t" filled="f" o:preferrelative="t" stroked="f" coordsize="21600,21600">
            <v:path/>
            <v:fill on="f" focussize="0,0"/>
            <v:stroke on="f" joinstyle="miter"/>
            <v:imagedata r:id="rId188" o:title=""/>
            <o:lock v:ext="edit" aspectratio="t"/>
            <w10:wrap type="none"/>
            <w10:anchorlock/>
          </v:shape>
          <o:OLEObject Type="Embed" ProgID="Equation.AxMath" ShapeID="_x0000_i1112" DrawAspect="Content" ObjectID="_1468075811" r:id="rId187">
            <o:LockedField>false</o:LockedField>
          </o:OLEObject>
        </w:object>
      </w:r>
      <w:r>
        <w:rPr>
          <w:rFonts w:hint="eastAsia"/>
          <w:sz w:val="24"/>
          <w:szCs w:val="24"/>
        </w:rPr>
        <w:t xml:space="preserve"> </w:t>
      </w:r>
      <w:r>
        <w:rPr>
          <w:sz w:val="24"/>
          <w:szCs w:val="24"/>
        </w:rPr>
        <w:t>represents tether oscillation (induced by Coriolis forces or debris) scaling capacity by </w:t>
      </w:r>
      <w:r>
        <w:rPr>
          <w:position w:val="-12"/>
          <w:sz w:val="24"/>
          <w:szCs w:val="24"/>
        </w:rPr>
        <w:object>
          <v:shape id="_x0000_i1113" o:spt="75" type="#_x0000_t75" style="height:17.75pt;width:47.85pt;" o:ole="t" filled="f" o:preferrelative="t" stroked="f" coordsize="21600,21600">
            <v:path/>
            <v:fill on="f" focussize="0,0"/>
            <v:stroke on="f" joinstyle="miter"/>
            <v:imagedata r:id="rId190" o:title=""/>
            <o:lock v:ext="edit" aspectratio="t"/>
            <w10:wrap type="none"/>
            <w10:anchorlock/>
          </v:shape>
          <o:OLEObject Type="Embed" ProgID="Equation.AxMath" ShapeID="_x0000_i1113" DrawAspect="Content" ObjectID="_1468075812" r:id="rId189">
            <o:LockedField>false</o:LockedField>
          </o:OLEObject>
        </w:object>
      </w:r>
      <w:r>
        <w:rPr>
          <w:sz w:val="24"/>
          <w:szCs w:val="24"/>
        </w:rPr>
        <w:t>. Consequently, the revised maximum capacity ceiling in year </w:t>
      </w:r>
      <w:r>
        <w:rPr>
          <w:position w:val="-12"/>
          <w:sz w:val="24"/>
          <w:szCs w:val="24"/>
        </w:rPr>
        <w:object>
          <v:shape id="_x0000_i1114" o:spt="75" type="#_x0000_t75" style="height:18.25pt;width:5.9pt;" o:ole="t" filled="f" o:preferrelative="t" stroked="f" coordsize="21600,21600">
            <v:path/>
            <v:fill on="f" focussize="0,0"/>
            <v:stroke on="f" joinstyle="miter"/>
            <v:imagedata r:id="rId192" o:title=""/>
            <o:lock v:ext="edit" aspectratio="t"/>
            <w10:wrap type="none"/>
            <w10:anchorlock/>
          </v:shape>
          <o:OLEObject Type="Embed" ProgID="Equation.AxMath" ShapeID="_x0000_i1114" DrawAspect="Content" ObjectID="_1468075813" r:id="rId191">
            <o:LockedField>false</o:LockedField>
          </o:OLEObject>
        </w:object>
      </w:r>
      <w:r>
        <w:rPr>
          <w:sz w:val="24"/>
          <w:szCs w:val="24"/>
        </w:rPr>
        <w:t>is:</w:t>
      </w:r>
    </w:p>
    <w:p w14:paraId="0F942909">
      <w:pPr>
        <w:pStyle w:val="36"/>
      </w:pPr>
      <w:r>
        <w:tab/>
      </w:r>
      <w:r>
        <w:object>
          <v:shape id="_x0000_i1115" o:spt="75" type="#_x0000_t75" style="height:18.25pt;width:132.15pt;" o:ole="t" filled="f" o:preferrelative="t" stroked="f" coordsize="21600,21600">
            <v:path/>
            <v:fill on="f" focussize="0,0"/>
            <v:stroke on="f" joinstyle="miter"/>
            <v:imagedata r:id="rId194" o:title=""/>
            <o:lock v:ext="edit" aspectratio="t"/>
            <w10:wrap type="none"/>
            <w10:anchorlock/>
          </v:shape>
          <o:OLEObject Type="Embed" ProgID="Equation.AxMath" ShapeID="_x0000_i1115" DrawAspect="Content" ObjectID="_1468075814" r:id="rId193">
            <o:LockedField>false</o:LockedField>
          </o:OLEObject>
        </w:object>
      </w:r>
    </w:p>
    <w:p w14:paraId="41F70813">
      <w:pPr>
        <w:spacing w:line="360" w:lineRule="exact"/>
        <w:ind w:firstLine="420"/>
        <w:rPr>
          <w:sz w:val="24"/>
          <w:szCs w:val="24"/>
        </w:rPr>
      </w:pPr>
      <w:r>
        <w:rPr>
          <w:sz w:val="24"/>
          <w:szCs w:val="24"/>
        </w:rPr>
        <w:t xml:space="preserve">These definitions translate qualitative risk descriptions into random variables operable within our mathematical framework. This formulation encompasses both </w:t>
      </w:r>
      <w:r>
        <w:rPr>
          <w:b/>
          <w:bCs/>
          <w:sz w:val="24"/>
          <w:szCs w:val="24"/>
        </w:rPr>
        <w:t>cargo loss</w:t>
      </w:r>
      <w:r>
        <w:rPr>
          <w:sz w:val="24"/>
          <w:szCs w:val="24"/>
        </w:rPr>
        <w:t xml:space="preserve"> and </w:t>
      </w:r>
      <w:r>
        <w:rPr>
          <w:b/>
          <w:bCs/>
          <w:sz w:val="24"/>
          <w:szCs w:val="24"/>
        </w:rPr>
        <w:t>schedule delay risks</w:t>
      </w:r>
      <w:r>
        <w:rPr>
          <w:sz w:val="24"/>
          <w:szCs w:val="24"/>
        </w:rPr>
        <w:t>, establishing a robust foundation for subsequent Monte Carlo stress testing.</w:t>
      </w:r>
    </w:p>
    <w:p w14:paraId="13CB2A1D">
      <w:pPr>
        <w:spacing w:line="360" w:lineRule="exact"/>
        <w:ind w:firstLine="420"/>
        <w:rPr>
          <w:sz w:val="24"/>
          <w:szCs w:val="24"/>
        </w:rPr>
      </w:pPr>
    </w:p>
    <w:p w14:paraId="3AF91C73">
      <w:pPr>
        <w:pStyle w:val="4"/>
        <w:rPr>
          <w:rFonts w:eastAsiaTheme="minorEastAsia"/>
        </w:rPr>
      </w:pPr>
      <w:bookmarkStart w:id="87" w:name="_Toc220977395"/>
      <w:r>
        <w:rPr>
          <w:rFonts w:hint="eastAsia" w:eastAsiaTheme="minorEastAsia"/>
        </w:rPr>
        <w:t xml:space="preserve">5.2.2  </w:t>
      </w:r>
      <w:r>
        <w:rPr>
          <w:rFonts w:eastAsiaTheme="minorEastAsia"/>
        </w:rPr>
        <w:t>Monte Carlo Stress Testing and Model Vulnerability Analysis</w:t>
      </w:r>
      <w:bookmarkEnd w:id="87"/>
    </w:p>
    <w:p w14:paraId="0FA5E033">
      <w:pPr>
        <w:spacing w:line="360" w:lineRule="exact"/>
        <w:ind w:firstLine="420"/>
        <w:rPr>
          <w:sz w:val="24"/>
          <w:szCs w:val="24"/>
        </w:rPr>
      </w:pPr>
      <w:r>
        <w:rPr>
          <w:sz w:val="24"/>
          <w:szCs w:val="24"/>
        </w:rPr>
        <w:t xml:space="preserve">To quantify the operational reliability of the Phase I strategy, we developed a </w:t>
      </w:r>
      <w:r>
        <w:rPr>
          <w:b/>
          <w:bCs/>
          <w:sz w:val="24"/>
          <w:szCs w:val="24"/>
        </w:rPr>
        <w:t>Monte Carlo simulation engine</w:t>
      </w:r>
      <w:r>
        <w:rPr>
          <w:sz w:val="24"/>
          <w:szCs w:val="24"/>
        </w:rPr>
        <w:t xml:space="preserve">. Through </w:t>
      </w:r>
      <w:r>
        <w:rPr>
          <w:rFonts w:hint="eastAsia"/>
          <w:position w:val="-10"/>
        </w:rPr>
        <w:object>
          <v:shape id="_x0000_i1116" o:spt="75" type="#_x0000_t75" style="height:17.75pt;width:47.85pt;" o:ole="t" filled="f" o:preferrelative="t" stroked="f" coordsize="21600,21600">
            <v:path/>
            <v:fill on="f" focussize="0,0"/>
            <v:stroke on="f" joinstyle="miter"/>
            <v:imagedata r:id="rId196" o:title=""/>
            <o:lock v:ext="edit" aspectratio="t"/>
            <w10:wrap type="none"/>
            <w10:anchorlock/>
          </v:shape>
          <o:OLEObject Type="Embed" ProgID="Equation.AxMath" ShapeID="_x0000_i1116" DrawAspect="Content" ObjectID="_1468075815" r:id="rId195">
            <o:LockedField>false</o:LockedField>
          </o:OLEObject>
        </w:object>
      </w:r>
      <w:r>
        <w:rPr>
          <w:sz w:val="24"/>
          <w:szCs w:val="24"/>
        </w:rPr>
        <w:t xml:space="preserve"> independent iterations, we simulated system performance under stochastic perturbations. The results are illustrated below:</w:t>
      </w:r>
    </w:p>
    <w:p w14:paraId="6996BDC5">
      <w:pPr>
        <w:ind w:firstLine="420"/>
        <w:jc w:val="center"/>
        <w:rPr>
          <w:rFonts w:hint="eastAsia" w:ascii="宋体" w:hAnsi="宋体"/>
          <w:sz w:val="24"/>
          <w:szCs w:val="24"/>
        </w:rPr>
      </w:pPr>
      <w:r>
        <w:rPr>
          <w:rFonts w:ascii="宋体" w:hAnsi="宋体"/>
          <w:sz w:val="24"/>
          <w:szCs w:val="24"/>
        </w:rPr>
        <w:drawing>
          <wp:inline distT="0" distB="0" distL="0" distR="0">
            <wp:extent cx="4546600" cy="2743200"/>
            <wp:effectExtent l="0" t="0" r="0" b="0"/>
            <wp:docPr id="87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 name="图片 6"/>
                    <pic:cNvPicPr>
                      <a:picLocks noChangeAspect="1" noChangeArrowheads="1"/>
                    </pic:cNvPicPr>
                  </pic:nvPicPr>
                  <pic:blipFill>
                    <a:blip r:embed="rId197">
                      <a:extLst>
                        <a:ext uri="{28A0092B-C50C-407E-A947-70E740481C1C}">
                          <a14:useLocalDpi xmlns:a14="http://schemas.microsoft.com/office/drawing/2010/main" val="0"/>
                        </a:ext>
                      </a:extLst>
                    </a:blip>
                    <a:srcRect l="-1" t="7533" r="-1454"/>
                    <a:stretch>
                      <a:fillRect/>
                    </a:stretch>
                  </pic:blipFill>
                  <pic:spPr>
                    <a:xfrm>
                      <a:off x="0" y="0"/>
                      <a:ext cx="4687475" cy="2827938"/>
                    </a:xfrm>
                    <a:prstGeom prst="rect">
                      <a:avLst/>
                    </a:prstGeom>
                    <a:noFill/>
                    <a:ln>
                      <a:noFill/>
                    </a:ln>
                  </pic:spPr>
                </pic:pic>
              </a:graphicData>
            </a:graphic>
          </wp:inline>
        </w:drawing>
      </w:r>
    </w:p>
    <w:p w14:paraId="28CAE21E">
      <w:pPr>
        <w:jc w:val="center"/>
        <w:rPr>
          <w:b/>
          <w:bCs/>
          <w:position w:val="-12"/>
          <w:sz w:val="24"/>
          <w:szCs w:val="24"/>
        </w:rPr>
      </w:pPr>
      <w:r>
        <w:rPr>
          <w:b/>
          <w:bCs/>
          <w:position w:val="-12"/>
          <w:sz w:val="24"/>
          <w:szCs w:val="24"/>
        </w:rPr>
        <w:t xml:space="preserve">Figure </w:t>
      </w:r>
      <w:r>
        <w:rPr>
          <w:rFonts w:hint="eastAsia"/>
          <w:b/>
          <w:bCs/>
          <w:position w:val="-12"/>
          <w:sz w:val="24"/>
          <w:szCs w:val="24"/>
        </w:rPr>
        <w:t>7</w:t>
      </w:r>
      <w:r>
        <w:rPr>
          <w:b/>
          <w:bCs/>
          <w:position w:val="-12"/>
          <w:sz w:val="24"/>
          <w:szCs w:val="24"/>
        </w:rPr>
        <w:t xml:space="preserve">: </w:t>
      </w:r>
      <w:r>
        <w:rPr>
          <w:rFonts w:hint="eastAsia"/>
          <w:b/>
          <w:bCs/>
          <w:position w:val="-12"/>
          <w:sz w:val="24"/>
          <w:szCs w:val="24"/>
        </w:rPr>
        <w:t>Distribution of Actual Deliveries</w:t>
      </w:r>
    </w:p>
    <w:p w14:paraId="56FB2613">
      <w:pPr>
        <w:spacing w:line="360" w:lineRule="exact"/>
        <w:ind w:firstLine="420"/>
        <w:rPr>
          <w:sz w:val="24"/>
          <w:szCs w:val="24"/>
        </w:rPr>
      </w:pPr>
      <w:r>
        <w:rPr>
          <w:sz w:val="24"/>
          <w:szCs w:val="24"/>
        </w:rPr>
        <w:t>Simulation results expose the deterministic model's fragility; stochastic failures plummet the success rate to 0% with a 4.68 Mt shortfall. This failure originates from a </w:t>
      </w:r>
      <w:r>
        <w:rPr>
          <w:b/>
          <w:bCs/>
          <w:sz w:val="24"/>
          <w:szCs w:val="24"/>
        </w:rPr>
        <w:t>zero-redundancy design</w:t>
      </w:r>
      <w:r>
        <w:rPr>
          <w:sz w:val="24"/>
          <w:szCs w:val="24"/>
        </w:rPr>
        <w:t> where saturated capacity utilization eliminates critical safety margins against perturbations.</w:t>
      </w:r>
    </w:p>
    <w:p w14:paraId="60CDB2AC">
      <w:pPr>
        <w:rPr>
          <w:sz w:val="24"/>
          <w:szCs w:val="24"/>
        </w:rPr>
      </w:pPr>
    </w:p>
    <w:p w14:paraId="11210AEF">
      <w:pPr>
        <w:pStyle w:val="4"/>
        <w:rPr>
          <w:rFonts w:eastAsiaTheme="minorEastAsia"/>
        </w:rPr>
      </w:pPr>
      <w:bookmarkStart w:id="88" w:name="_Toc220977396"/>
      <w:r>
        <w:rPr>
          <w:rFonts w:hint="eastAsia" w:eastAsiaTheme="minorEastAsia"/>
        </w:rPr>
        <w:t xml:space="preserve">5.2.3  </w:t>
      </w:r>
      <w:r>
        <w:rPr>
          <w:rFonts w:eastAsiaTheme="minorEastAsia"/>
        </w:rPr>
        <w:t>Dual-Buffer Robust Optimization Strategy</w:t>
      </w:r>
      <w:bookmarkEnd w:id="88"/>
    </w:p>
    <w:p w14:paraId="6E962DF3">
      <w:pPr>
        <w:spacing w:line="360" w:lineRule="exact"/>
        <w:ind w:firstLine="420"/>
        <w:rPr>
          <w:sz w:val="24"/>
          <w:szCs w:val="24"/>
        </w:rPr>
      </w:pPr>
      <w:r>
        <w:rPr>
          <w:sz w:val="24"/>
          <w:szCs w:val="24"/>
        </w:rPr>
        <w:t>Drawing from Resilient Supply Chain Management, we propose a </w:t>
      </w:r>
      <w:r>
        <w:rPr>
          <w:b/>
          <w:bCs/>
          <w:sz w:val="24"/>
          <w:szCs w:val="24"/>
        </w:rPr>
        <w:t>Dual Buffering Strategy</w:t>
      </w:r>
      <w:r>
        <w:rPr>
          <w:sz w:val="24"/>
          <w:szCs w:val="24"/>
        </w:rPr>
        <w:t>, trading proactive redundancy costs for system certainty.</w:t>
      </w:r>
    </w:p>
    <w:p w14:paraId="42E6226F">
      <w:pPr>
        <w:spacing w:line="360" w:lineRule="exact"/>
        <w:ind w:firstLine="420"/>
      </w:pPr>
      <w:r>
        <w:rPr>
          <w:b/>
          <w:bCs/>
          <w:sz w:val="24"/>
          <w:szCs w:val="24"/>
        </w:rPr>
        <w:t>(1) Demand-Side: Safety Stock Buffer</w:t>
      </w:r>
      <w:r>
        <w:rPr>
          <w:rFonts w:hint="eastAsia"/>
          <w:b/>
          <w:bCs/>
          <w:sz w:val="24"/>
          <w:szCs w:val="24"/>
        </w:rPr>
        <w:t xml:space="preserve">: </w:t>
      </w:r>
      <w:r>
        <w:rPr>
          <w:sz w:val="24"/>
          <w:szCs w:val="24"/>
        </w:rPr>
        <w:t>To address irreversible rocket-induced cargo loss, a safety redundancy coefficient </w:t>
      </w:r>
      <w:r>
        <w:rPr>
          <w:position w:val="-12"/>
          <w:sz w:val="24"/>
          <w:szCs w:val="24"/>
        </w:rPr>
        <w:object>
          <v:shape id="_x0000_i1117" o:spt="75" type="#_x0000_t75" style="height:17.75pt;width:24.15pt;" o:ole="t" filled="f" o:preferrelative="t" stroked="f" coordsize="21600,21600">
            <v:path/>
            <v:fill on="f" focussize="0,0"/>
            <v:stroke on="f" joinstyle="miter"/>
            <v:imagedata r:id="rId199" o:title=""/>
            <o:lock v:ext="edit" aspectratio="t"/>
            <w10:wrap type="none"/>
            <w10:anchorlock/>
          </v:shape>
          <o:OLEObject Type="Embed" ProgID="Equation.AxMath" ShapeID="_x0000_i1117" DrawAspect="Content" ObjectID="_1468075816" r:id="rId198">
            <o:LockedField>false</o:LockedField>
          </o:OLEObject>
        </w:object>
      </w:r>
      <w:r>
        <w:rPr>
          <w:sz w:val="24"/>
          <w:szCs w:val="24"/>
        </w:rPr>
        <w:t> is introduced to inflate transport targets. Analogous to inventory safety stock, this buffer offsets in-transit losses, revising the demand constraint as:</w:t>
      </w:r>
      <w:r>
        <w:tab/>
      </w:r>
    </w:p>
    <w:p w14:paraId="4E3F602A">
      <w:pPr>
        <w:pStyle w:val="36"/>
      </w:pPr>
      <w:r>
        <w:tab/>
      </w:r>
      <w:r>
        <w:rPr>
          <w:position w:val="-32"/>
        </w:rPr>
        <w:object>
          <v:shape id="_x0000_i1118" o:spt="75" type="#_x0000_t75" style="height:36pt;width:288pt;" o:ole="t" filled="f" o:preferrelative="t" stroked="f" coordsize="21600,21600">
            <v:path/>
            <v:fill on="f" focussize="0,0"/>
            <v:stroke on="f" joinstyle="miter"/>
            <v:imagedata r:id="rId201" o:title=""/>
            <o:lock v:ext="edit" aspectratio="t"/>
            <w10:wrap type="none"/>
            <w10:anchorlock/>
          </v:shape>
          <o:OLEObject Type="Embed" ProgID="Equation.AxMath" ShapeID="_x0000_i1118" DrawAspect="Content" ObjectID="_1468075817" r:id="rId200">
            <o:LockedField>false</o:LockedField>
          </o:OLEObject>
        </w:object>
      </w:r>
    </w:p>
    <w:p w14:paraId="11C3DC9C">
      <w:pPr>
        <w:spacing w:line="360" w:lineRule="exact"/>
        <w:ind w:firstLine="420"/>
        <w:rPr>
          <w:sz w:val="24"/>
          <w:szCs w:val="24"/>
        </w:rPr>
      </w:pPr>
      <w:r>
        <w:rPr>
          <w:sz w:val="24"/>
          <w:szCs w:val="24"/>
        </w:rPr>
        <w:t>This implies that the surplus transport volume is designated to offset potential attrition caused by rocket failures.</w:t>
      </w:r>
    </w:p>
    <w:p w14:paraId="04B24874">
      <w:pPr>
        <w:spacing w:line="360" w:lineRule="exact"/>
        <w:ind w:firstLine="420"/>
        <w:rPr>
          <w:b/>
          <w:bCs/>
          <w:sz w:val="24"/>
          <w:szCs w:val="24"/>
        </w:rPr>
      </w:pPr>
      <w:r>
        <w:rPr>
          <w:b/>
          <w:bCs/>
          <w:sz w:val="24"/>
          <w:szCs w:val="24"/>
        </w:rPr>
        <w:t>(2) Supply-Side: Capacity Discount Factor</w:t>
      </w:r>
      <w:r>
        <w:rPr>
          <w:rFonts w:hint="eastAsia"/>
          <w:b/>
          <w:bCs/>
          <w:sz w:val="24"/>
          <w:szCs w:val="24"/>
        </w:rPr>
        <w:t>:</w:t>
      </w:r>
      <w:r>
        <w:rPr>
          <w:b/>
          <w:bCs/>
          <w:sz w:val="24"/>
          <w:szCs w:val="24"/>
        </w:rPr>
        <w:t xml:space="preserve"> </w:t>
      </w:r>
      <w:r>
        <w:rPr>
          <w:sz w:val="24"/>
          <w:szCs w:val="24"/>
        </w:rPr>
        <w:t xml:space="preserve">To account for the space elevator's operational instability, we preemptively 'discount' its nominal capacity in the planning phase. We introduce derating coefficients </w:t>
      </w:r>
      <w:r>
        <w:rPr>
          <w:rFonts w:ascii="宋体" w:hAnsi="宋体"/>
          <w:position w:val="-10"/>
          <w:sz w:val="24"/>
          <w:szCs w:val="24"/>
        </w:rPr>
        <w:object>
          <v:shape id="_x0000_i1119" o:spt="75" type="#_x0000_t75" style="height:18.25pt;width:18.25pt;" o:ole="t" filled="f" o:preferrelative="t" stroked="f" coordsize="21600,21600">
            <v:path/>
            <v:fill on="f" focussize="0,0"/>
            <v:stroke on="f" joinstyle="miter"/>
            <v:imagedata r:id="rId203" o:title=""/>
            <o:lock v:ext="edit" aspectratio="t"/>
            <w10:wrap type="none"/>
            <w10:anchorlock/>
          </v:shape>
          <o:OLEObject Type="Embed" ProgID="Equation.AxMath" ShapeID="_x0000_i1119" DrawAspect="Content" ObjectID="_1468075818" r:id="rId202">
            <o:LockedField>false</o:LockedField>
          </o:OLEObject>
        </w:object>
      </w:r>
      <w:r>
        <w:rPr>
          <w:sz w:val="24"/>
          <w:szCs w:val="24"/>
        </w:rPr>
        <w:t xml:space="preserve"> and </w:t>
      </w:r>
      <w:r>
        <w:rPr>
          <w:rFonts w:ascii="宋体" w:hAnsi="宋体"/>
          <w:position w:val="-10"/>
          <w:sz w:val="24"/>
          <w:szCs w:val="24"/>
        </w:rPr>
        <w:object>
          <v:shape id="_x0000_i1120" o:spt="75" type="#_x0000_t75" style="height:18.25pt;width:17.75pt;" o:ole="t" filled="f" o:preferrelative="t" stroked="f" coordsize="21600,21600">
            <v:path/>
            <v:fill on="f" focussize="0,0"/>
            <v:stroke on="f" joinstyle="miter"/>
            <v:imagedata r:id="rId205" o:title=""/>
            <o:lock v:ext="edit" aspectratio="t"/>
            <w10:wrap type="none"/>
            <w10:anchorlock/>
          </v:shape>
          <o:OLEObject Type="Embed" ProgID="Equation.AxMath" ShapeID="_x0000_i1120" DrawAspect="Content" ObjectID="_1468075819" r:id="rId204">
            <o:LockedField>false</o:LockedField>
          </o:OLEObject>
        </w:object>
      </w:r>
      <w:r>
        <w:rPr>
          <w:sz w:val="24"/>
          <w:szCs w:val="24"/>
        </w:rPr>
        <w:t>, defined as:</w:t>
      </w:r>
    </w:p>
    <w:p w14:paraId="46922BDC">
      <w:pPr>
        <w:pStyle w:val="36"/>
      </w:pPr>
      <w:r>
        <w:tab/>
      </w:r>
      <w:r>
        <w:rPr>
          <w:position w:val="-30"/>
        </w:rPr>
        <w:object>
          <v:shape id="_x0000_i1121" o:spt="75" type="#_x0000_t75" style="height:36pt;width:161.75pt;" o:ole="t" filled="f" o:preferrelative="t" stroked="f" coordsize="21600,21600">
            <v:path/>
            <v:fill on="f" focussize="0,0"/>
            <v:stroke on="f" joinstyle="miter"/>
            <v:imagedata r:id="rId207" o:title=""/>
            <o:lock v:ext="edit" aspectratio="t"/>
            <w10:wrap type="none"/>
            <w10:anchorlock/>
          </v:shape>
          <o:OLEObject Type="Embed" ProgID="Equation.AxMath" ShapeID="_x0000_i1121" DrawAspect="Content" ObjectID="_1468075820" r:id="rId206">
            <o:LockedField>false</o:LockedField>
          </o:OLEObject>
        </w:object>
      </w:r>
    </w:p>
    <w:p w14:paraId="70A966B8">
      <w:pPr>
        <w:spacing w:line="360" w:lineRule="exact"/>
        <w:ind w:firstLine="420"/>
        <w:rPr>
          <w:sz w:val="24"/>
          <w:szCs w:val="24"/>
        </w:rPr>
      </w:pPr>
      <w:r>
        <w:rPr>
          <w:sz w:val="24"/>
          <w:szCs w:val="24"/>
        </w:rPr>
        <w:t>This compels the planning algorithm to refrain from saturating nominal capacity, thereby reserving a 'Capacity Buffer' to accommodate unscheduled maintenance or reduced-speed operations. Accordingly, the revised capacity constraint is formulated as:</w:t>
      </w:r>
      <w:r>
        <w:rPr>
          <w:rFonts w:hint="eastAsia"/>
          <w:sz w:val="24"/>
          <w:szCs w:val="24"/>
        </w:rPr>
        <w:t xml:space="preserve"> </w:t>
      </w:r>
    </w:p>
    <w:p w14:paraId="2DD68BD8">
      <w:pPr>
        <w:jc w:val="center"/>
      </w:pPr>
      <w:r>
        <w:rPr>
          <w:position w:val="-36"/>
        </w:rPr>
        <w:object>
          <v:shape id="_x0000_i1122" o:spt="75" type="#_x0000_t75" style="height:41.9pt;width:149.9pt;" o:ole="t" filled="f" o:preferrelative="t" stroked="f" coordsize="21600,21600">
            <v:path/>
            <v:fill on="f" focussize="0,0"/>
            <v:stroke on="f" joinstyle="miter"/>
            <v:imagedata r:id="rId209" o:title=""/>
            <o:lock v:ext="edit" aspectratio="t"/>
            <w10:wrap type="none"/>
            <w10:anchorlock/>
          </v:shape>
          <o:OLEObject Type="Embed" ProgID="Equation.AxMath" ShapeID="_x0000_i1122" DrawAspect="Content" ObjectID="_1468075821" r:id="rId208">
            <o:LockedField>false</o:LockedField>
          </o:OLEObject>
        </w:object>
      </w:r>
    </w:p>
    <w:p w14:paraId="6376D9B7">
      <w:pPr>
        <w:jc w:val="center"/>
      </w:pPr>
    </w:p>
    <w:p w14:paraId="12C104BA">
      <w:pPr>
        <w:pStyle w:val="4"/>
        <w:rPr>
          <w:rFonts w:eastAsiaTheme="minorEastAsia"/>
        </w:rPr>
      </w:pPr>
      <w:bookmarkStart w:id="89" w:name="_Toc220977397"/>
      <w:r>
        <w:rPr>
          <w:rFonts w:hint="eastAsia" w:eastAsiaTheme="minorEastAsia"/>
        </w:rPr>
        <w:t xml:space="preserve">5.2.4  </w:t>
      </w:r>
      <w:r>
        <w:rPr>
          <w:rFonts w:eastAsiaTheme="minorEastAsia"/>
        </w:rPr>
        <w:t>Robustness Validation and Risk Premium</w:t>
      </w:r>
      <w:bookmarkEnd w:id="89"/>
    </w:p>
    <w:p w14:paraId="12FC77E9">
      <w:pPr>
        <w:spacing w:line="360" w:lineRule="exact"/>
        <w:ind w:firstLine="420"/>
        <w:rPr>
          <w:sz w:val="24"/>
          <w:szCs w:val="24"/>
        </w:rPr>
      </w:pPr>
      <w:r>
        <w:rPr>
          <w:sz w:val="24"/>
          <w:szCs w:val="24"/>
        </w:rPr>
        <w:t>Incorporating the aforementioned probabilistic constraints, we re-solved the model and executed a subsequent Monte Carlo simulation. The results indicate:</w:t>
      </w:r>
    </w:p>
    <w:p w14:paraId="7A90E6C1">
      <w:pPr>
        <w:rPr>
          <w:sz w:val="24"/>
          <w:szCs w:val="24"/>
        </w:rPr>
      </w:pPr>
      <w:r>
        <w:rPr>
          <w:sz w:val="24"/>
          <w:szCs w:val="24"/>
        </w:rPr>
        <w:drawing>
          <wp:inline distT="0" distB="0" distL="0" distR="0">
            <wp:extent cx="2985770" cy="1990725"/>
            <wp:effectExtent l="0" t="0" r="5080" b="0"/>
            <wp:docPr id="89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 name="图片 5"/>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a:xfrm>
                      <a:off x="0" y="0"/>
                      <a:ext cx="3039677" cy="2026451"/>
                    </a:xfrm>
                    <a:prstGeom prst="rect">
                      <a:avLst/>
                    </a:prstGeom>
                    <a:noFill/>
                    <a:ln>
                      <a:noFill/>
                    </a:ln>
                  </pic:spPr>
                </pic:pic>
              </a:graphicData>
            </a:graphic>
          </wp:inline>
        </w:drawing>
      </w:r>
      <w:r>
        <w:rPr>
          <w:sz w:val="24"/>
          <w:szCs w:val="24"/>
        </w:rPr>
        <w:drawing>
          <wp:inline distT="0" distB="0" distL="0" distR="0">
            <wp:extent cx="3181350" cy="1910715"/>
            <wp:effectExtent l="0" t="0" r="0" b="0"/>
            <wp:docPr id="96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图片 4"/>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a:xfrm>
                      <a:off x="0" y="0"/>
                      <a:ext cx="3242196" cy="1947297"/>
                    </a:xfrm>
                    <a:prstGeom prst="rect">
                      <a:avLst/>
                    </a:prstGeom>
                    <a:noFill/>
                    <a:ln>
                      <a:noFill/>
                    </a:ln>
                  </pic:spPr>
                </pic:pic>
              </a:graphicData>
            </a:graphic>
          </wp:inline>
        </w:drawing>
      </w:r>
    </w:p>
    <w:p w14:paraId="23F17466">
      <w:r>
        <w:rPr>
          <w:sz w:val="24"/>
          <w:szCs w:val="24"/>
        </w:rPr>
        <w:drawing>
          <wp:inline distT="0" distB="0" distL="0" distR="0">
            <wp:extent cx="2910205" cy="1980565"/>
            <wp:effectExtent l="0" t="0" r="4445" b="635"/>
            <wp:docPr id="9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 name="图片 3"/>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a:xfrm>
                      <a:off x="0" y="0"/>
                      <a:ext cx="2934095" cy="1996709"/>
                    </a:xfrm>
                    <a:prstGeom prst="rect">
                      <a:avLst/>
                    </a:prstGeom>
                    <a:noFill/>
                    <a:ln>
                      <a:noFill/>
                    </a:ln>
                  </pic:spPr>
                </pic:pic>
              </a:graphicData>
            </a:graphic>
          </wp:inline>
        </w:drawing>
      </w:r>
      <w:r>
        <w:t xml:space="preserve"> </w:t>
      </w:r>
      <w:r>
        <w:rPr>
          <w:rFonts w:hint="eastAsia"/>
        </w:rPr>
        <w:t xml:space="preserve">   </w:t>
      </w:r>
      <w:r>
        <w:drawing>
          <wp:inline distT="0" distB="0" distL="0" distR="0">
            <wp:extent cx="2818765" cy="1925320"/>
            <wp:effectExtent l="0" t="0" r="635" b="0"/>
            <wp:docPr id="9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 name="图片 1"/>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a:xfrm>
                      <a:off x="0" y="0"/>
                      <a:ext cx="2879619" cy="1967212"/>
                    </a:xfrm>
                    <a:prstGeom prst="rect">
                      <a:avLst/>
                    </a:prstGeom>
                    <a:noFill/>
                    <a:ln>
                      <a:noFill/>
                    </a:ln>
                  </pic:spPr>
                </pic:pic>
              </a:graphicData>
            </a:graphic>
          </wp:inline>
        </w:drawing>
      </w:r>
    </w:p>
    <w:p w14:paraId="5A5FB974">
      <w:pPr>
        <w:rPr>
          <w:b/>
          <w:bCs/>
          <w:position w:val="-12"/>
          <w:sz w:val="24"/>
          <w:szCs w:val="24"/>
        </w:rPr>
      </w:pPr>
      <w:r>
        <w:rPr>
          <w:b/>
          <w:bCs/>
          <w:position w:val="-12"/>
          <w:sz w:val="24"/>
          <w:szCs w:val="24"/>
        </w:rPr>
        <w:t xml:space="preserve">Figure </w:t>
      </w:r>
      <w:r>
        <w:rPr>
          <w:rFonts w:hint="eastAsia"/>
          <w:b/>
          <w:bCs/>
          <w:position w:val="-12"/>
          <w:sz w:val="24"/>
          <w:szCs w:val="24"/>
        </w:rPr>
        <w:t>8</w:t>
      </w:r>
      <w:r>
        <w:rPr>
          <w:b/>
          <w:bCs/>
          <w:position w:val="-12"/>
          <w:sz w:val="24"/>
          <w:szCs w:val="24"/>
        </w:rPr>
        <w:t>: Comparative Analysis: Deliveries, Cost-Time Trade-offs</w:t>
      </w:r>
      <w:r>
        <w:rPr>
          <w:rFonts w:hint="eastAsia"/>
          <w:b/>
          <w:bCs/>
          <w:position w:val="-12"/>
          <w:sz w:val="24"/>
          <w:szCs w:val="24"/>
        </w:rPr>
        <w:t xml:space="preserve"> &amp;</w:t>
      </w:r>
      <w:r>
        <w:rPr>
          <w:b/>
          <w:bCs/>
          <w:position w:val="-12"/>
          <w:sz w:val="24"/>
          <w:szCs w:val="24"/>
        </w:rPr>
        <w:t xml:space="preserve"> Cumulative Payload Loss</w:t>
      </w:r>
    </w:p>
    <w:p w14:paraId="780D5F7E">
      <w:pPr>
        <w:jc w:val="center"/>
        <w:rPr>
          <w:b/>
          <w:bCs/>
          <w:position w:val="-12"/>
          <w:sz w:val="24"/>
          <w:szCs w:val="24"/>
        </w:rPr>
      </w:pPr>
    </w:p>
    <w:p w14:paraId="010B3152">
      <w:pPr>
        <w:pStyle w:val="33"/>
        <w:numPr>
          <w:ilvl w:val="0"/>
          <w:numId w:val="9"/>
        </w:numPr>
        <w:spacing w:line="360" w:lineRule="exact"/>
        <w:ind w:firstLineChars="0"/>
        <w:rPr>
          <w:sz w:val="24"/>
          <w:szCs w:val="24"/>
        </w:rPr>
      </w:pPr>
      <w:r>
        <w:rPr>
          <w:b/>
          <w:bCs/>
          <w:sz w:val="24"/>
          <w:szCs w:val="24"/>
        </w:rPr>
        <w:t xml:space="preserve">Success Rate Resurgence: </w:t>
      </w:r>
      <w:r>
        <w:rPr>
          <w:sz w:val="24"/>
          <w:szCs w:val="24"/>
        </w:rPr>
        <w:t>The system's mission success rate across all simulated failure permutations rebounded to 100%.</w:t>
      </w:r>
    </w:p>
    <w:p w14:paraId="256FB61C">
      <w:pPr>
        <w:pStyle w:val="33"/>
        <w:numPr>
          <w:ilvl w:val="0"/>
          <w:numId w:val="9"/>
        </w:numPr>
        <w:spacing w:line="360" w:lineRule="exact"/>
        <w:ind w:firstLineChars="0"/>
        <w:rPr>
          <w:sz w:val="24"/>
          <w:szCs w:val="24"/>
        </w:rPr>
      </w:pPr>
      <w:r>
        <w:rPr>
          <w:b/>
          <w:bCs/>
          <w:sz w:val="24"/>
          <w:szCs w:val="24"/>
        </w:rPr>
        <w:t xml:space="preserve">Quantification of Risk Premium: </w:t>
      </w:r>
      <w:r>
        <w:rPr>
          <w:sz w:val="24"/>
          <w:szCs w:val="24"/>
        </w:rPr>
        <w:t>This reliability entails a cost. Total expenditure escalated from $68.3 Trillion to $86.3 Trillion (+26.4%). This incremental $18 trillion should not be viewed as waste, but rather as a necessary Insurance Premium to safeguard this megaproject against catastrophic collapse.</w:t>
      </w:r>
    </w:p>
    <w:p w14:paraId="55C2115D"/>
    <w:p w14:paraId="618B30E6">
      <w:pPr>
        <w:pStyle w:val="4"/>
        <w:rPr>
          <w:rFonts w:eastAsiaTheme="minorEastAsia"/>
        </w:rPr>
      </w:pPr>
      <w:bookmarkStart w:id="90" w:name="_Toc220977398"/>
      <w:r>
        <w:rPr>
          <w:rFonts w:hint="eastAsia" w:eastAsiaTheme="minorEastAsia"/>
        </w:rPr>
        <w:t xml:space="preserve">5.2.5  </w:t>
      </w:r>
      <w:r>
        <w:rPr>
          <w:rFonts w:eastAsiaTheme="minorEastAsia"/>
        </w:rPr>
        <w:t>Adaptive Substitution Mechanism under Extreme Scenarios</w:t>
      </w:r>
      <w:bookmarkEnd w:id="90"/>
    </w:p>
    <w:p w14:paraId="337B8C87">
      <w:pPr>
        <w:spacing w:line="360" w:lineRule="exact"/>
        <w:ind w:firstLine="420"/>
        <w:rPr>
          <w:sz w:val="24"/>
          <w:szCs w:val="24"/>
        </w:rPr>
      </w:pPr>
      <w:r>
        <w:rPr>
          <w:sz w:val="24"/>
          <w:szCs w:val="24"/>
        </w:rPr>
        <w:t>To examine the dynamic adaptation logic of the Earth-Moon logistics system under extreme conditions, we formulated four representative stress scenarios. Holding the subjective decision preference constant at</w:t>
      </w:r>
      <w:r>
        <w:rPr>
          <w:rFonts w:hint="eastAsia"/>
        </w:rPr>
        <w:t xml:space="preserve"> </w:t>
      </w:r>
      <w:r>
        <w:rPr>
          <w:rFonts w:hint="eastAsia"/>
          <w:position w:val="-10"/>
        </w:rPr>
        <w:object>
          <v:shape id="_x0000_i1123" o:spt="75" type="#_x0000_t75" style="height:17.75pt;width:36pt;" o:ole="t" filled="f" o:preferrelative="t" stroked="f" coordsize="21600,21600">
            <v:path/>
            <v:fill on="f" focussize="0,0"/>
            <v:stroke on="f" joinstyle="miter"/>
            <v:imagedata r:id="rId215" o:title=""/>
            <o:lock v:ext="edit" aspectratio="t"/>
            <w10:wrap type="none"/>
            <w10:anchorlock/>
          </v:shape>
          <o:OLEObject Type="Embed" ProgID="Equation.AxMath" ShapeID="_x0000_i1123" DrawAspect="Content" ObjectID="_1468075822" r:id="rId214">
            <o:LockedField>false</o:LockedField>
          </o:OLEObject>
        </w:object>
      </w:r>
      <w:r>
        <w:rPr>
          <w:sz w:val="24"/>
          <w:szCs w:val="24"/>
        </w:rPr>
        <w:t xml:space="preserve">, we contrasted the Transport Composition across distinct risk profiles. This analysis elucidates the </w:t>
      </w:r>
      <w:r>
        <w:rPr>
          <w:b/>
          <w:bCs/>
          <w:sz w:val="24"/>
          <w:szCs w:val="24"/>
        </w:rPr>
        <w:t>adaptive substitution mechanisms</w:t>
      </w:r>
      <w:r>
        <w:rPr>
          <w:sz w:val="24"/>
          <w:szCs w:val="24"/>
        </w:rPr>
        <w:t xml:space="preserve"> intrinsic to the logistics network:</w:t>
      </w:r>
    </w:p>
    <w:p w14:paraId="25CAF322">
      <w:pPr>
        <w:jc w:val="center"/>
        <w:rPr>
          <w:rFonts w:hint="eastAsia" w:ascii="宋体" w:hAnsi="宋体"/>
          <w:sz w:val="24"/>
          <w:szCs w:val="24"/>
        </w:rPr>
      </w:pPr>
      <w:r>
        <w:rPr>
          <w:rFonts w:ascii="宋体" w:hAnsi="宋体"/>
          <w:sz w:val="24"/>
          <w:szCs w:val="24"/>
        </w:rPr>
        <w:drawing>
          <wp:inline distT="0" distB="0" distL="0" distR="0">
            <wp:extent cx="4377055" cy="3214370"/>
            <wp:effectExtent l="0" t="0" r="4445" b="5080"/>
            <wp:docPr id="96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 name="图片 2"/>
                    <pic:cNvPicPr>
                      <a:picLocks noChangeAspect="1" noChangeArrowheads="1"/>
                    </pic:cNvPicPr>
                  </pic:nvPicPr>
                  <pic:blipFill>
                    <a:blip r:embed="rId216">
                      <a:extLst>
                        <a:ext uri="{28A0092B-C50C-407E-A947-70E740481C1C}">
                          <a14:useLocalDpi xmlns:a14="http://schemas.microsoft.com/office/drawing/2010/main" val="0"/>
                        </a:ext>
                      </a:extLst>
                    </a:blip>
                    <a:srcRect t="6256" r="-102"/>
                    <a:stretch>
                      <a:fillRect/>
                    </a:stretch>
                  </pic:blipFill>
                  <pic:spPr>
                    <a:xfrm>
                      <a:off x="0" y="0"/>
                      <a:ext cx="4386740" cy="3221929"/>
                    </a:xfrm>
                    <a:prstGeom prst="rect">
                      <a:avLst/>
                    </a:prstGeom>
                    <a:noFill/>
                    <a:ln>
                      <a:noFill/>
                    </a:ln>
                  </pic:spPr>
                </pic:pic>
              </a:graphicData>
            </a:graphic>
          </wp:inline>
        </w:drawing>
      </w:r>
    </w:p>
    <w:p w14:paraId="7BC27227">
      <w:pPr>
        <w:ind w:left="720"/>
        <w:rPr>
          <w:b/>
          <w:bCs/>
          <w:position w:val="-12"/>
          <w:sz w:val="24"/>
          <w:szCs w:val="24"/>
        </w:rPr>
      </w:pPr>
      <w:r>
        <w:rPr>
          <w:b/>
          <w:bCs/>
          <w:position w:val="-12"/>
          <w:sz w:val="24"/>
          <w:szCs w:val="24"/>
        </w:rPr>
        <w:t xml:space="preserve">Figure </w:t>
      </w:r>
      <w:r>
        <w:rPr>
          <w:rFonts w:hint="eastAsia"/>
          <w:b/>
          <w:bCs/>
          <w:position w:val="-12"/>
          <w:sz w:val="24"/>
          <w:szCs w:val="24"/>
        </w:rPr>
        <w:t>9</w:t>
      </w:r>
      <w:r>
        <w:rPr>
          <w:b/>
          <w:bCs/>
          <w:position w:val="-12"/>
          <w:sz w:val="24"/>
          <w:szCs w:val="24"/>
        </w:rPr>
        <w:t>: Multi-Scenario Evaluation of Space Elevator and Rocket Fleet Strategies</w:t>
      </w:r>
    </w:p>
    <w:p w14:paraId="5299E7B5">
      <w:pPr>
        <w:spacing w:line="360" w:lineRule="exact"/>
        <w:rPr>
          <w:sz w:val="24"/>
          <w:szCs w:val="24"/>
        </w:rPr>
      </w:pPr>
      <w:r>
        <w:rPr>
          <w:sz w:val="24"/>
          <w:szCs w:val="24"/>
        </w:rPr>
        <w:t xml:space="preserve">Figure </w:t>
      </w:r>
      <w:r>
        <w:rPr>
          <w:rFonts w:hint="eastAsia"/>
          <w:sz w:val="24"/>
          <w:szCs w:val="24"/>
        </w:rPr>
        <w:t>9</w:t>
      </w:r>
      <w:r>
        <w:rPr>
          <w:sz w:val="24"/>
          <w:szCs w:val="24"/>
        </w:rPr>
        <w:t xml:space="preserve"> reveals three critical shifts in system behavior under varying risk profiles:</w:t>
      </w:r>
    </w:p>
    <w:p w14:paraId="6392137C">
      <w:pPr>
        <w:spacing w:line="360" w:lineRule="exact"/>
        <w:ind w:firstLine="420"/>
        <w:rPr>
          <w:sz w:val="24"/>
          <w:szCs w:val="24"/>
        </w:rPr>
      </w:pPr>
      <w:r>
        <w:rPr>
          <w:b/>
          <w:bCs/>
          <w:sz w:val="24"/>
          <w:szCs w:val="24"/>
        </w:rPr>
        <w:t>1. Risk Aversion under High Rocket Failure</w:t>
      </w:r>
    </w:p>
    <w:p w14:paraId="755AE078">
      <w:pPr>
        <w:spacing w:line="360" w:lineRule="exact"/>
        <w:ind w:firstLine="420"/>
        <w:rPr>
          <w:sz w:val="24"/>
          <w:szCs w:val="24"/>
        </w:rPr>
      </w:pPr>
      <w:r>
        <w:rPr>
          <w:sz w:val="24"/>
          <w:szCs w:val="24"/>
        </w:rPr>
        <w:t>When rocket failure rates escalate to 10%, the scheduling logic prioritizes </w:t>
      </w:r>
      <w:r>
        <w:rPr>
          <w:b/>
          <w:bCs/>
          <w:sz w:val="24"/>
          <w:szCs w:val="24"/>
        </w:rPr>
        <w:t>high-certainty delivery</w:t>
      </w:r>
      <w:r>
        <w:rPr>
          <w:sz w:val="24"/>
          <w:szCs w:val="24"/>
        </w:rPr>
        <w:t> over time sensitivity. The system fully exploits the space elevator's capacity to circumvent payload loss, deliberately extending the total project make span to hedge against the prohibitive risks of rocketry.</w:t>
      </w:r>
    </w:p>
    <w:p w14:paraId="22BA7410">
      <w:pPr>
        <w:spacing w:line="360" w:lineRule="exact"/>
        <w:ind w:firstLine="420"/>
        <w:rPr>
          <w:sz w:val="24"/>
          <w:szCs w:val="24"/>
        </w:rPr>
      </w:pPr>
      <w:r>
        <w:rPr>
          <w:b/>
          <w:bCs/>
          <w:sz w:val="24"/>
          <w:szCs w:val="24"/>
        </w:rPr>
        <w:t>2. Forced Aggression under High Sway Risk</w:t>
      </w:r>
    </w:p>
    <w:p w14:paraId="3A625401">
      <w:pPr>
        <w:spacing w:line="360" w:lineRule="exact"/>
        <w:ind w:firstLine="420"/>
        <w:rPr>
          <w:sz w:val="24"/>
          <w:szCs w:val="24"/>
        </w:rPr>
      </w:pPr>
      <w:r>
        <w:rPr>
          <w:sz w:val="24"/>
          <w:szCs w:val="24"/>
        </w:rPr>
        <w:t>Severe tether sway represents the most challenging scenario, dropping elevator utilization to 28%. To bridge the resulting "temporal void," the model pivots from cost-efficiency to </w:t>
      </w:r>
      <w:r>
        <w:rPr>
          <w:b/>
          <w:bCs/>
          <w:sz w:val="24"/>
          <w:szCs w:val="24"/>
        </w:rPr>
        <w:t>schedule-preservation</w:t>
      </w:r>
      <w:r>
        <w:rPr>
          <w:sz w:val="24"/>
          <w:szCs w:val="24"/>
        </w:rPr>
        <w:t>, drastically increasing rocket frequency. This "forced structural drift" ensures mission completion but inevitably precipitates a significant surge in expenditure.</w:t>
      </w:r>
    </w:p>
    <w:p w14:paraId="4F3E1ABB">
      <w:pPr>
        <w:spacing w:line="360" w:lineRule="exact"/>
        <w:ind w:firstLine="420"/>
        <w:rPr>
          <w:b/>
          <w:bCs/>
          <w:sz w:val="24"/>
          <w:szCs w:val="24"/>
        </w:rPr>
      </w:pPr>
      <w:r>
        <w:rPr>
          <w:b/>
          <w:bCs/>
          <w:sz w:val="24"/>
          <w:szCs w:val="24"/>
        </w:rPr>
        <w:t>3. Asymmetry of Substitution Effect</w:t>
      </w:r>
    </w:p>
    <w:p w14:paraId="168B2F84">
      <w:pPr>
        <w:spacing w:line="360" w:lineRule="exact"/>
        <w:ind w:firstLine="420"/>
        <w:rPr>
          <w:sz w:val="24"/>
          <w:szCs w:val="24"/>
        </w:rPr>
      </w:pPr>
      <w:r>
        <w:rPr>
          <w:sz w:val="24"/>
          <w:szCs w:val="24"/>
        </w:rPr>
        <w:t>A critical finding is the </w:t>
      </w:r>
      <w:r>
        <w:rPr>
          <w:b/>
          <w:bCs/>
          <w:sz w:val="24"/>
          <w:szCs w:val="24"/>
        </w:rPr>
        <w:t>asymmetry</w:t>
      </w:r>
      <w:r>
        <w:rPr>
          <w:sz w:val="24"/>
          <w:szCs w:val="24"/>
        </w:rPr>
        <w:t> between modes. Rocket substitution is "unbounded" (financially scalable), whereas elevator substitution is "bounded" (physically capped at 537,000 tons/year). Consequently, enhancing elevator stability takes strategic precedence over rocket reserves. The "Extreme Risk" scenario incurs a </w:t>
      </w:r>
      <w:r>
        <w:rPr>
          <w:b/>
          <w:bCs/>
          <w:sz w:val="24"/>
          <w:szCs w:val="24"/>
        </w:rPr>
        <w:t>7.6% cost premium</w:t>
      </w:r>
      <w:r>
        <w:rPr>
          <w:sz w:val="24"/>
          <w:szCs w:val="24"/>
        </w:rPr>
        <w:t> ($70.9T to $76.3T), quantifying the price of logistical resilience.</w:t>
      </w:r>
    </w:p>
    <w:p w14:paraId="5D668788">
      <w:pPr>
        <w:spacing w:line="360" w:lineRule="exact"/>
        <w:ind w:firstLine="420"/>
        <w:rPr>
          <w:sz w:val="24"/>
          <w:szCs w:val="24"/>
        </w:rPr>
      </w:pPr>
      <w:r>
        <w:rPr>
          <w:sz w:val="24"/>
          <w:szCs w:val="24"/>
        </w:rPr>
        <w:t>This scenario-based analysis demonstrates the model's sensitivity to minute environmental shifts and its ability to generate logically self-consistent resource reorganization schemes, providing a scientific basis endowed with Strategic Flexibility for lunar base construction.</w:t>
      </w:r>
    </w:p>
    <w:p w14:paraId="3923F630"/>
    <w:p w14:paraId="7C0B47D8">
      <w:pPr>
        <w:pStyle w:val="3"/>
        <w:spacing w:before="0" w:after="0" w:line="240" w:lineRule="auto"/>
        <w:rPr>
          <w:rFonts w:ascii="Times New Roman" w:hAnsi="Times New Roman" w:eastAsia="等线 Light"/>
          <w:szCs w:val="28"/>
        </w:rPr>
      </w:pPr>
      <w:bookmarkStart w:id="91" w:name="_Toc220977399"/>
      <w:r>
        <w:rPr>
          <w:rFonts w:hint="eastAsia" w:ascii="Times New Roman" w:hAnsi="Times New Roman" w:eastAsia="等线 Light"/>
          <w:szCs w:val="28"/>
        </w:rPr>
        <w:t>P</w:t>
      </w:r>
      <w:r>
        <w:rPr>
          <w:rFonts w:ascii="Times New Roman" w:hAnsi="Times New Roman" w:eastAsia="等线 Light"/>
          <w:szCs w:val="28"/>
        </w:rPr>
        <w:t>hase</w:t>
      </w:r>
      <w:r>
        <w:rPr>
          <w:rFonts w:hint="eastAsia" w:ascii="Times New Roman" w:hAnsi="Times New Roman"/>
          <w:szCs w:val="28"/>
        </w:rPr>
        <w:t xml:space="preserve"> </w:t>
      </w:r>
      <w:r>
        <w:rPr>
          <w:rFonts w:ascii="Times New Roman" w:hAnsi="Times New Roman" w:eastAsia="等线 Light"/>
          <w:szCs w:val="28"/>
        </w:rPr>
        <w:t>I</w:t>
      </w:r>
      <w:r>
        <w:rPr>
          <w:rFonts w:hint="eastAsia" w:ascii="Times New Roman" w:hAnsi="Times New Roman" w:eastAsia="等线 Light"/>
          <w:szCs w:val="28"/>
        </w:rPr>
        <w:t>II</w:t>
      </w:r>
      <w:r>
        <w:rPr>
          <w:rFonts w:ascii="Times New Roman" w:hAnsi="Times New Roman" w:eastAsia="等线 Light"/>
          <w:szCs w:val="28"/>
        </w:rPr>
        <w:t>: Long-term Metabolic Supply Chain &amp; Inventory Management</w:t>
      </w:r>
      <w:bookmarkEnd w:id="91"/>
    </w:p>
    <w:p w14:paraId="2B455F9B">
      <w:pPr>
        <w:spacing w:line="360" w:lineRule="exact"/>
        <w:ind w:firstLine="420"/>
        <w:rPr>
          <w:sz w:val="24"/>
          <w:szCs w:val="24"/>
        </w:rPr>
      </w:pPr>
      <w:r>
        <w:rPr>
          <w:sz w:val="24"/>
          <w:szCs w:val="24"/>
        </w:rPr>
        <w:t>While Phases I and II concentrated on the capital-intensive demands of </w:t>
      </w:r>
      <w:r>
        <w:rPr>
          <w:b/>
          <w:bCs/>
          <w:sz w:val="24"/>
          <w:szCs w:val="24"/>
        </w:rPr>
        <w:t>Construction Logistics</w:t>
      </w:r>
      <w:r>
        <w:rPr>
          <w:sz w:val="24"/>
          <w:szCs w:val="24"/>
        </w:rPr>
        <w:t>, Phase III transitions to </w:t>
      </w:r>
      <w:r>
        <w:rPr>
          <w:b/>
          <w:bCs/>
          <w:sz w:val="24"/>
          <w:szCs w:val="24"/>
        </w:rPr>
        <w:t>Operational Logistics</w:t>
      </w:r>
      <w:r>
        <w:rPr>
          <w:sz w:val="24"/>
          <w:szCs w:val="24"/>
        </w:rPr>
        <w:t>, supporting a mature settlement of 100,000 inhabitants. This shift marks a fundamental evolution from a </w:t>
      </w:r>
      <w:r>
        <w:rPr>
          <w:b/>
          <w:bCs/>
          <w:sz w:val="24"/>
          <w:szCs w:val="24"/>
        </w:rPr>
        <w:t>Project Management</w:t>
      </w:r>
      <w:r>
        <w:rPr>
          <w:sz w:val="24"/>
          <w:szCs w:val="24"/>
        </w:rPr>
        <w:t> paradigm—prioritizing makes</w:t>
      </w:r>
      <w:r>
        <w:rPr>
          <w:rFonts w:hint="eastAsia"/>
          <w:sz w:val="24"/>
          <w:szCs w:val="24"/>
        </w:rPr>
        <w:t xml:space="preserve"> </w:t>
      </w:r>
      <w:r>
        <w:rPr>
          <w:sz w:val="24"/>
          <w:szCs w:val="24"/>
        </w:rPr>
        <w:t>span minimization—to an </w:t>
      </w:r>
      <w:r>
        <w:rPr>
          <w:b/>
          <w:bCs/>
          <w:sz w:val="24"/>
          <w:szCs w:val="24"/>
        </w:rPr>
        <w:t xml:space="preserve">operations </w:t>
      </w:r>
      <w:r>
        <w:rPr>
          <w:rFonts w:hint="eastAsia"/>
          <w:b/>
          <w:bCs/>
          <w:sz w:val="24"/>
          <w:szCs w:val="24"/>
        </w:rPr>
        <w:t>m</w:t>
      </w:r>
      <w:r>
        <w:rPr>
          <w:b/>
          <w:bCs/>
          <w:sz w:val="24"/>
          <w:szCs w:val="24"/>
        </w:rPr>
        <w:t>anagement</w:t>
      </w:r>
      <w:r>
        <w:rPr>
          <w:sz w:val="24"/>
          <w:szCs w:val="24"/>
        </w:rPr>
        <w:t> framework, designed to minimize OPEX while maximizing service levels.</w:t>
      </w:r>
    </w:p>
    <w:p w14:paraId="53A25762"/>
    <w:p w14:paraId="78ADD582">
      <w:pPr>
        <w:pStyle w:val="4"/>
        <w:rPr>
          <w:rFonts w:eastAsiaTheme="minorEastAsia"/>
        </w:rPr>
      </w:pPr>
      <w:bookmarkStart w:id="92" w:name="_Toc220977400"/>
      <w:r>
        <w:rPr>
          <w:rFonts w:hint="eastAsia" w:eastAsiaTheme="minorEastAsia"/>
        </w:rPr>
        <w:t xml:space="preserve">5.3.1  </w:t>
      </w:r>
      <w:r>
        <w:rPr>
          <w:rFonts w:eastAsiaTheme="minorEastAsia"/>
        </w:rPr>
        <w:t>Analysis of Annual Total Water Demand for a Lunar Colony</w:t>
      </w:r>
      <w:bookmarkEnd w:id="92"/>
    </w:p>
    <w:p w14:paraId="2EC2E06A">
      <w:pPr>
        <w:spacing w:line="360" w:lineRule="exact"/>
        <w:ind w:firstLine="420"/>
        <w:rPr>
          <w:sz w:val="24"/>
          <w:szCs w:val="24"/>
        </w:rPr>
      </w:pPr>
      <w:r>
        <w:rPr>
          <w:sz w:val="24"/>
          <w:szCs w:val="24"/>
        </w:rPr>
        <w:t>To achieve </w:t>
      </w:r>
      <w:r>
        <w:rPr>
          <w:b/>
          <w:bCs/>
          <w:sz w:val="24"/>
          <w:szCs w:val="24"/>
        </w:rPr>
        <w:t>'Systemic Equilibrium'</w:t>
      </w:r>
      <w:r>
        <w:rPr>
          <w:sz w:val="24"/>
          <w:szCs w:val="24"/>
        </w:rPr>
        <w:t xml:space="preserve"> in a mature lunar metropolis, annual replenishment </w:t>
      </w:r>
      <w:r>
        <w:rPr>
          <w:position w:val="-12"/>
          <w:sz w:val="24"/>
          <w:szCs w:val="24"/>
        </w:rPr>
        <w:object>
          <v:shape id="_x0000_i1124" o:spt="75" type="#_x0000_t75" style="height:17.75pt;width:36pt;" o:ole="t" filled="f" o:preferrelative="t" stroked="f" coordsize="21600,21600">
            <v:path/>
            <v:fill on="f" focussize="0,0"/>
            <v:stroke on="f" joinstyle="miter"/>
            <v:imagedata r:id="rId218" o:title=""/>
            <o:lock v:ext="edit" aspectratio="t"/>
            <w10:wrap type="none"/>
            <w10:anchorlock/>
          </v:shape>
          <o:OLEObject Type="Embed" ProgID="Equation.AxMath" ShapeID="_x0000_i1124" DrawAspect="Content" ObjectID="_1468075823" r:id="rId217">
            <o:LockedField>false</o:LockedField>
          </o:OLEObject>
        </w:object>
      </w:r>
      <w:r>
        <w:rPr>
          <w:sz w:val="24"/>
          <w:szCs w:val="24"/>
        </w:rPr>
        <w:t xml:space="preserve">must offset irreducible losses across three sectors: Domestic </w:t>
      </w:r>
      <w:r>
        <w:rPr>
          <w:position w:val="-12"/>
          <w:sz w:val="24"/>
          <w:szCs w:val="24"/>
        </w:rPr>
        <w:object>
          <v:shape id="_x0000_i1125" o:spt="75" type="#_x0000_t75" style="height:17.75pt;width:24.15pt;" o:ole="t" filled="f" o:preferrelative="t" stroked="f" coordsize="21600,21600">
            <v:path/>
            <v:fill on="f" focussize="0,0"/>
            <v:stroke on="f" joinstyle="miter"/>
            <v:imagedata r:id="rId220" o:title=""/>
            <o:lock v:ext="edit" aspectratio="t"/>
            <w10:wrap type="none"/>
            <w10:anchorlock/>
          </v:shape>
          <o:OLEObject Type="Embed" ProgID="Equation.AxMath" ShapeID="_x0000_i1125" DrawAspect="Content" ObjectID="_1468075824" r:id="rId219">
            <o:LockedField>false</o:LockedField>
          </o:OLEObject>
        </w:object>
      </w:r>
      <w:r>
        <w:rPr>
          <w:sz w:val="24"/>
          <w:szCs w:val="24"/>
        </w:rPr>
        <w:t xml:space="preserve">, Agricultural </w:t>
      </w:r>
      <w:r>
        <w:rPr>
          <w:position w:val="-12"/>
          <w:sz w:val="24"/>
          <w:szCs w:val="24"/>
        </w:rPr>
        <w:object>
          <v:shape id="_x0000_i1126" o:spt="75" type="#_x0000_t75" style="height:17.75pt;width:24.15pt;" o:ole="t" filled="f" o:preferrelative="t" stroked="f" coordsize="21600,21600">
            <v:path/>
            <v:fill on="f" focussize="0,0"/>
            <v:stroke on="f" joinstyle="miter"/>
            <v:imagedata r:id="rId222" o:title=""/>
            <o:lock v:ext="edit" aspectratio="t"/>
            <w10:wrap type="none"/>
            <w10:anchorlock/>
          </v:shape>
          <o:OLEObject Type="Embed" ProgID="Equation.AxMath" ShapeID="_x0000_i1126" DrawAspect="Content" ObjectID="_1468075825" r:id="rId221">
            <o:LockedField>false</o:LockedField>
          </o:OLEObject>
        </w:object>
      </w:r>
      <w:r>
        <w:rPr>
          <w:sz w:val="24"/>
          <w:szCs w:val="24"/>
        </w:rPr>
        <w:t xml:space="preserve">, and Industrial </w:t>
      </w:r>
      <w:r>
        <w:rPr>
          <w:position w:val="-12"/>
          <w:sz w:val="24"/>
          <w:szCs w:val="24"/>
        </w:rPr>
        <w:object>
          <v:shape id="_x0000_i1127" o:spt="75" type="#_x0000_t75" style="height:17.75pt;width:24.15pt;" o:ole="t" filled="f" o:preferrelative="t" stroked="f" coordsize="21600,21600">
            <v:path/>
            <v:fill on="f" focussize="0,0"/>
            <v:stroke on="f" joinstyle="miter"/>
            <v:imagedata r:id="rId224" o:title=""/>
            <o:lock v:ext="edit" aspectratio="t"/>
            <w10:wrap type="none"/>
            <w10:anchorlock/>
          </v:shape>
          <o:OLEObject Type="Embed" ProgID="Equation.AxMath" ShapeID="_x0000_i1127" DrawAspect="Content" ObjectID="_1468075826" r:id="rId223">
            <o:LockedField>false</o:LockedField>
          </o:OLEObject>
        </w:object>
      </w:r>
      <w:r>
        <w:rPr>
          <w:sz w:val="24"/>
          <w:szCs w:val="24"/>
        </w:rPr>
        <w:t>.</w:t>
      </w:r>
    </w:p>
    <w:p w14:paraId="2341E7BD">
      <w:pPr>
        <w:spacing w:line="360" w:lineRule="exact"/>
        <w:ind w:firstLine="420"/>
        <w:rPr>
          <w:sz w:val="24"/>
          <w:szCs w:val="24"/>
        </w:rPr>
      </w:pPr>
      <w:r>
        <w:rPr>
          <w:sz w:val="24"/>
          <w:szCs w:val="24"/>
        </w:rPr>
        <w:t>Based on FAO/World Bank data and NASA’</w:t>
      </w:r>
      <w:r>
        <w:rPr>
          <w:rFonts w:hint="eastAsia"/>
          <w:sz w:val="24"/>
          <w:szCs w:val="24"/>
        </w:rPr>
        <w:t xml:space="preserve"> </w:t>
      </w:r>
      <w:r>
        <w:rPr>
          <w:sz w:val="24"/>
          <w:szCs w:val="24"/>
        </w:rPr>
        <w:t>s ECLSS 99% recycling efficiency, domestic demand for a population </w:t>
      </w:r>
      <w:r>
        <w:rPr>
          <w:position w:val="-12"/>
          <w:sz w:val="24"/>
          <w:szCs w:val="24"/>
        </w:rPr>
        <w:object>
          <v:shape id="_x0000_i1128" o:spt="75" type="#_x0000_t75" style="height:17.75pt;width:41.9pt;" o:ole="t" filled="f" o:preferrelative="t" stroked="f" coordsize="21600,21600">
            <v:path/>
            <v:fill on="f" focussize="0,0"/>
            <v:stroke on="f" joinstyle="miter"/>
            <v:imagedata r:id="rId226" o:title=""/>
            <o:lock v:ext="edit" aspectratio="t"/>
            <w10:wrap type="none"/>
            <w10:anchorlock/>
          </v:shape>
          <o:OLEObject Type="Embed" ProgID="Equation.AxMath" ShapeID="_x0000_i1128" DrawAspect="Content" ObjectID="_1468075827" r:id="rId225">
            <o:LockedField>false</o:LockedField>
          </o:OLEObject>
        </w:object>
      </w:r>
      <w:r>
        <w:rPr>
          <w:sz w:val="24"/>
          <w:szCs w:val="24"/>
        </w:rPr>
        <w:t> is：</w:t>
      </w:r>
      <w:r>
        <w:rPr>
          <w:position w:val="-12"/>
          <w:sz w:val="24"/>
          <w:szCs w:val="24"/>
        </w:rPr>
        <w:object>
          <v:shape id="_x0000_i1129" o:spt="75" type="#_x0000_t75" style="height:17.75pt;width:263.85pt;" o:ole="t" filled="f" o:preferrelative="t" stroked="f" coordsize="21600,21600">
            <v:path/>
            <v:fill on="f" focussize="0,0"/>
            <v:stroke on="f" joinstyle="miter"/>
            <v:imagedata r:id="rId228" o:title=""/>
            <o:lock v:ext="edit" aspectratio="t"/>
            <w10:wrap type="none"/>
            <w10:anchorlock/>
          </v:shape>
          <o:OLEObject Type="Embed" ProgID="Equation.AxMath" ShapeID="_x0000_i1129" DrawAspect="Content" ObjectID="_1468075828" r:id="rId227">
            <o:LockedField>false</o:LockedField>
          </o:OLEObject>
        </w:object>
      </w:r>
      <w:r>
        <w:rPr>
          <w:sz w:val="24"/>
          <w:szCs w:val="24"/>
        </w:rPr>
        <w:t>.</w:t>
      </w:r>
    </w:p>
    <w:p w14:paraId="41FE7380">
      <w:pPr>
        <w:spacing w:line="360" w:lineRule="exact"/>
        <w:ind w:firstLine="420"/>
        <w:rPr>
          <w:sz w:val="24"/>
          <w:szCs w:val="24"/>
        </w:rPr>
      </w:pPr>
      <w:r>
        <w:rPr>
          <w:sz w:val="24"/>
          <w:szCs w:val="24"/>
        </w:rPr>
        <w:t xml:space="preserve">Agricultural demand in the Controlled Ecological Life Support System (CELSS) stems from condensation recovery inefficiencies and 'biological lock-in' (water assimilated into biomass). The model is defined as: </w:t>
      </w:r>
    </w:p>
    <w:p w14:paraId="72711724">
      <w:pPr>
        <w:spacing w:line="360" w:lineRule="exact"/>
        <w:ind w:firstLine="420"/>
        <w:rPr>
          <w:sz w:val="24"/>
          <w:szCs w:val="24"/>
        </w:rPr>
      </w:pPr>
      <w:r>
        <w:rPr>
          <w:position w:val="-12"/>
          <w:sz w:val="24"/>
          <w:szCs w:val="24"/>
        </w:rPr>
        <w:object>
          <v:shape id="_x0000_i1130" o:spt="75" type="#_x0000_t75" style="height:17.75pt;width:324pt;" o:ole="t" filled="f" o:preferrelative="t" stroked="f" coordsize="21600,21600">
            <v:path/>
            <v:fill on="f" focussize="0,0"/>
            <v:stroke on="f" joinstyle="miter"/>
            <v:imagedata r:id="rId230" o:title=""/>
            <o:lock v:ext="edit" aspectratio="t"/>
            <w10:wrap type="none"/>
            <w10:anchorlock/>
          </v:shape>
          <o:OLEObject Type="Embed" ProgID="Equation.AxMath" ShapeID="_x0000_i1130" DrawAspect="Content" ObjectID="_1468075829" r:id="rId229">
            <o:LockedField>false</o:LockedField>
          </o:OLEObject>
        </w:object>
      </w:r>
      <w:r>
        <w:rPr>
          <w:sz w:val="24"/>
          <w:szCs w:val="24"/>
        </w:rPr>
        <w:t>.</w:t>
      </w:r>
    </w:p>
    <w:p w14:paraId="69427986">
      <w:pPr>
        <w:widowControl/>
        <w:tabs>
          <w:tab w:val="left" w:pos="709"/>
          <w:tab w:val="left" w:pos="5040"/>
        </w:tabs>
        <w:spacing w:line="400" w:lineRule="exact"/>
        <w:ind w:firstLine="480" w:firstLineChars="200"/>
        <w:jc w:val="left"/>
        <w:rPr>
          <w:rFonts w:hint="eastAsia" w:ascii="宋体" w:hAnsi="宋体"/>
          <w:sz w:val="24"/>
          <w:szCs w:val="24"/>
        </w:rPr>
      </w:pPr>
      <w:r>
        <w:rPr>
          <w:sz w:val="24"/>
          <w:szCs w:val="24"/>
        </w:rPr>
        <w:t>The total annual agricultural water replenishment is calculated based on the total planting area</w:t>
      </w:r>
      <w:r>
        <w:rPr>
          <w:rFonts w:hint="eastAsia"/>
          <w:sz w:val="24"/>
          <w:szCs w:val="24"/>
        </w:rPr>
        <w:t xml:space="preserve"> </w:t>
      </w:r>
      <w:r>
        <w:rPr>
          <w:rFonts w:hint="eastAsia"/>
          <w:position w:val="-11"/>
          <w:sz w:val="24"/>
          <w:szCs w:val="24"/>
        </w:rPr>
        <w:object>
          <v:shape id="_x0000_i1131" o:spt="75" type="#_x0000_t75" style="height:17.75pt;width:11.85pt;" o:ole="t" filled="f" o:preferrelative="t" stroked="f" coordsize="21600,21600">
            <v:path/>
            <v:fill on="f" focussize="0,0"/>
            <v:stroke on="f" joinstyle="miter"/>
            <v:imagedata r:id="rId232" o:title=""/>
            <o:lock v:ext="edit" aspectratio="t"/>
            <w10:wrap type="none"/>
            <w10:anchorlock/>
          </v:shape>
          <o:OLEObject Type="Embed" ProgID="Equation.AxMath" ShapeID="_x0000_i1131" DrawAspect="Content" ObjectID="_1468075830" r:id="rId231">
            <o:LockedField>false</o:LockedField>
          </o:OLEObject>
        </w:object>
      </w:r>
      <w:r>
        <w:rPr>
          <w:sz w:val="24"/>
          <w:szCs w:val="24"/>
        </w:rPr>
        <w:t xml:space="preserve">, </w:t>
      </w:r>
      <w:r>
        <w:rPr>
          <w:rFonts w:hint="eastAsia"/>
          <w:sz w:val="24"/>
          <w:szCs w:val="24"/>
        </w:rPr>
        <w:t>(</w:t>
      </w:r>
      <w:r>
        <w:rPr>
          <w:sz w:val="24"/>
          <w:szCs w:val="24"/>
        </w:rPr>
        <w:t>based on standards from NASA</w:t>
      </w:r>
      <w:r>
        <w:rPr>
          <w:rFonts w:hint="eastAsia"/>
          <w:sz w:val="24"/>
          <w:szCs w:val="24"/>
        </w:rPr>
        <w:t xml:space="preserve">) </w:t>
      </w:r>
      <w:r>
        <w:rPr>
          <w:sz w:val="24"/>
          <w:szCs w:val="24"/>
        </w:rPr>
        <w:t>the daily plant transpiration rate </w:t>
      </w:r>
      <w:r>
        <w:rPr>
          <w:rFonts w:hint="eastAsia"/>
          <w:position w:val="-12"/>
          <w:sz w:val="24"/>
          <w:szCs w:val="24"/>
        </w:rPr>
        <w:object>
          <v:shape id="_x0000_i1132" o:spt="75" type="#_x0000_t75" style="height:18.25pt;width:18.25pt;" o:ole="t" filled="f" o:preferrelative="t" stroked="f" coordsize="21600,21600">
            <v:path/>
            <v:fill on="f" focussize="0,0"/>
            <v:stroke on="f" joinstyle="miter"/>
            <v:imagedata r:id="rId234" o:title=""/>
            <o:lock v:ext="edit" aspectratio="t"/>
            <w10:wrap type="none"/>
            <w10:anchorlock/>
          </v:shape>
          <o:OLEObject Type="Embed" ProgID="Equation.AxMath" ShapeID="_x0000_i1132" DrawAspect="Content" ObjectID="_1468075831" r:id="rId233">
            <o:LockedField>false</o:LockedField>
          </o:OLEObject>
        </w:object>
      </w:r>
      <w:r>
        <w:rPr>
          <w:sz w:val="24"/>
          <w:szCs w:val="24"/>
        </w:rPr>
        <w:t>, the condensation</w:t>
      </w:r>
      <w:r>
        <w:rPr>
          <w:rFonts w:hint="eastAsia"/>
          <w:sz w:val="24"/>
          <w:szCs w:val="24"/>
        </w:rPr>
        <w:t xml:space="preserve"> </w:t>
      </w:r>
      <w:r>
        <w:rPr>
          <w:sz w:val="24"/>
          <w:szCs w:val="24"/>
        </w:rPr>
        <w:t>recovery</w:t>
      </w:r>
      <w:r>
        <w:rPr>
          <w:rFonts w:hint="eastAsia"/>
          <w:sz w:val="24"/>
          <w:szCs w:val="24"/>
        </w:rPr>
        <w:t xml:space="preserve"> </w:t>
      </w:r>
      <w:r>
        <w:rPr>
          <w:sz w:val="24"/>
          <w:szCs w:val="24"/>
        </w:rPr>
        <w:t>efficiency </w:t>
      </w:r>
      <w:r>
        <w:rPr>
          <w:rFonts w:hint="eastAsia" w:ascii="宋体" w:hAnsi="宋体"/>
          <w:position w:val="-12"/>
          <w:sz w:val="24"/>
          <w:szCs w:val="24"/>
        </w:rPr>
        <w:object>
          <v:shape id="_x0000_i1133" o:spt="75" type="#_x0000_t75" style="height:17.75pt;width:17.75pt;" o:ole="t" filled="f" o:preferrelative="t" stroked="f" coordsize="21600,21600">
            <v:path/>
            <v:fill on="f" focussize="0,0"/>
            <v:stroke on="f" joinstyle="miter"/>
            <v:imagedata r:id="rId236" o:title=""/>
            <o:lock v:ext="edit" aspectratio="t"/>
            <w10:wrap type="none"/>
            <w10:anchorlock/>
          </v:shape>
          <o:OLEObject Type="Embed" ProgID="Equation.AxMath" ShapeID="_x0000_i1133" DrawAspect="Content" ObjectID="_1468075832" r:id="rId235">
            <o:LockedField>false</o:LockedField>
          </o:OLEObject>
        </w:object>
      </w:r>
      <w:r>
        <w:rPr>
          <w:sz w:val="24"/>
          <w:szCs w:val="24"/>
        </w:rPr>
        <w:t>, and the biological lock-in volume </w:t>
      </w:r>
      <w:r>
        <w:rPr>
          <w:rFonts w:hint="eastAsia" w:ascii="宋体" w:hAnsi="宋体"/>
          <w:position w:val="-12"/>
          <w:sz w:val="24"/>
          <w:szCs w:val="24"/>
        </w:rPr>
        <w:object>
          <v:shape id="_x0000_i1134" o:spt="75" type="#_x0000_t75" style="height:17.75pt;width:47.85pt;" o:ole="t" filled="f" o:preferrelative="t" stroked="f" coordsize="21600,21600">
            <v:path/>
            <v:fill on="f" focussize="0,0"/>
            <v:stroke on="f" joinstyle="miter"/>
            <v:imagedata r:id="rId238" o:title=""/>
            <o:lock v:ext="edit" aspectratio="t"/>
            <w10:wrap type="none"/>
            <w10:anchorlock/>
          </v:shape>
          <o:OLEObject Type="Embed" ProgID="Equation.AxMath" ShapeID="_x0000_i1134" DrawAspect="Content" ObjectID="_1468075833" r:id="rId237">
            <o:LockedField>false</o:LockedField>
          </o:OLEObject>
        </w:object>
      </w:r>
      <w:r>
        <w:rPr>
          <w:sz w:val="24"/>
          <w:szCs w:val="24"/>
        </w:rPr>
        <w:t> derived from dietary structures.</w:t>
      </w:r>
    </w:p>
    <w:p w14:paraId="73199EF1">
      <w:pPr>
        <w:spacing w:line="360" w:lineRule="exact"/>
        <w:ind w:firstLine="420"/>
        <w:rPr>
          <w:sz w:val="24"/>
          <w:szCs w:val="24"/>
        </w:rPr>
      </w:pPr>
      <w:r>
        <w:rPr>
          <w:sz w:val="24"/>
          <w:szCs w:val="24"/>
        </w:rPr>
        <w:t xml:space="preserve">Industrial makeup water offsets electrolysis-based oxygen generation, thermal control leakage, and maintenance losses: </w:t>
      </w:r>
      <w:r>
        <w:rPr>
          <w:position w:val="-12"/>
          <w:sz w:val="24"/>
          <w:szCs w:val="24"/>
        </w:rPr>
        <w:object>
          <v:shape id="_x0000_i1135" o:spt="75" type="#_x0000_t75" style="height:17.75pt;width:269.75pt;" o:ole="t" filled="f" o:preferrelative="t" stroked="f" coordsize="21600,21600">
            <v:path/>
            <v:fill on="f" focussize="0,0"/>
            <v:stroke on="f" joinstyle="miter"/>
            <v:imagedata r:id="rId240" o:title=""/>
            <o:lock v:ext="edit" aspectratio="t"/>
            <w10:wrap type="none"/>
            <w10:anchorlock/>
          </v:shape>
          <o:OLEObject Type="Embed" ProgID="Equation.AxMath" ShapeID="_x0000_i1135" DrawAspect="Content" ObjectID="_1468075834" r:id="rId239">
            <o:LockedField>false</o:LockedField>
          </o:OLEObject>
        </w:object>
      </w:r>
      <w:r>
        <w:rPr>
          <w:rFonts w:hint="eastAsia"/>
          <w:sz w:val="24"/>
          <w:szCs w:val="24"/>
        </w:rPr>
        <w:t>.</w:t>
      </w:r>
    </w:p>
    <w:p w14:paraId="51FAF94D">
      <w:pPr>
        <w:spacing w:line="360" w:lineRule="exact"/>
        <w:ind w:firstLine="420"/>
        <w:rPr>
          <w:sz w:val="24"/>
          <w:szCs w:val="24"/>
        </w:rPr>
      </w:pPr>
      <w:r>
        <w:rPr>
          <w:sz w:val="24"/>
          <w:szCs w:val="24"/>
        </w:rPr>
        <w:t>Aggregating these sectors,</w:t>
      </w:r>
      <w:r>
        <w:t xml:space="preserve"> </w:t>
      </w:r>
      <w:r>
        <w:rPr>
          <w:sz w:val="24"/>
          <w:szCs w:val="24"/>
        </w:rPr>
        <w:t xml:space="preserve">the total annual water replenishment requirement for a lunar colony of 100,000 inhabitants </w:t>
      </w:r>
      <w:r>
        <w:rPr>
          <w:rFonts w:hint="eastAsia" w:ascii="宋体" w:hAnsi="宋体"/>
          <w:position w:val="-12"/>
          <w:sz w:val="24"/>
          <w:szCs w:val="24"/>
        </w:rPr>
        <w:object>
          <v:shape id="_x0000_i1136" o:spt="75" type="#_x0000_t75" style="height:17.75pt;width:36pt;" o:ole="t" filled="f" o:preferrelative="t" stroked="f" coordsize="21600,21600">
            <v:path/>
            <v:fill on="f" focussize="0,0"/>
            <v:stroke on="f" joinstyle="miter"/>
            <v:imagedata r:id="rId242" o:title=""/>
            <o:lock v:ext="edit" aspectratio="t"/>
            <w10:wrap type="none"/>
            <w10:anchorlock/>
          </v:shape>
          <o:OLEObject Type="Embed" ProgID="Equation.AxMath" ShapeID="_x0000_i1136" DrawAspect="Content" ObjectID="_1468075835" r:id="rId241">
            <o:LockedField>false</o:LockedField>
          </o:OLEObject>
        </w:object>
      </w:r>
      <w:r>
        <w:rPr>
          <w:sz w:val="24"/>
          <w:szCs w:val="24"/>
        </w:rPr>
        <w:t xml:space="preserve"> is determined to be 116,460 tons/year.</w:t>
      </w:r>
    </w:p>
    <w:p w14:paraId="7D0ED720">
      <w:pPr>
        <w:spacing w:line="360" w:lineRule="exact"/>
        <w:ind w:firstLine="420"/>
        <w:rPr>
          <w:rFonts w:hint="eastAsia" w:ascii="宋体" w:hAnsi="宋体"/>
          <w:sz w:val="24"/>
          <w:szCs w:val="24"/>
        </w:rPr>
      </w:pPr>
    </w:p>
    <w:p w14:paraId="0409878D">
      <w:pPr>
        <w:pStyle w:val="4"/>
        <w:rPr>
          <w:rFonts w:eastAsiaTheme="minorEastAsia"/>
        </w:rPr>
      </w:pPr>
      <w:bookmarkStart w:id="93" w:name="_Toc220977401"/>
      <w:r>
        <w:rPr>
          <w:rFonts w:hint="eastAsia" w:eastAsiaTheme="minorEastAsia"/>
        </w:rPr>
        <w:t xml:space="preserve">5.3.2  </w:t>
      </w:r>
      <w:r>
        <w:rPr>
          <w:rFonts w:eastAsiaTheme="minorEastAsia"/>
        </w:rPr>
        <w:t>Supply Channel Selection and Economic Evaluation</w:t>
      </w:r>
      <w:bookmarkEnd w:id="93"/>
    </w:p>
    <w:p w14:paraId="20436571">
      <w:pPr>
        <w:widowControl/>
        <w:tabs>
          <w:tab w:val="left" w:pos="709"/>
          <w:tab w:val="left" w:pos="5040"/>
        </w:tabs>
        <w:spacing w:line="400" w:lineRule="exact"/>
        <w:ind w:firstLine="480" w:firstLineChars="200"/>
        <w:jc w:val="left"/>
        <w:rPr>
          <w:sz w:val="24"/>
          <w:szCs w:val="24"/>
        </w:rPr>
      </w:pPr>
      <w:r>
        <w:rPr>
          <w:sz w:val="24"/>
          <w:szCs w:val="24"/>
        </w:rPr>
        <w:t>During the operational phase, cargo—predominantly water—is characterized by its bulk volume, high predictability, and low time-sensitivity. We conducted a Comparative Cost Analysis to identify the most economically viable transport mode.</w:t>
      </w:r>
    </w:p>
    <w:p w14:paraId="54975074">
      <w:pPr>
        <w:widowControl/>
        <w:tabs>
          <w:tab w:val="left" w:pos="709"/>
          <w:tab w:val="left" w:pos="5040"/>
        </w:tabs>
        <w:spacing w:line="400" w:lineRule="exact"/>
        <w:ind w:firstLine="480" w:firstLineChars="200"/>
        <w:jc w:val="left"/>
        <w:rPr>
          <w:sz w:val="24"/>
          <w:szCs w:val="24"/>
        </w:rPr>
      </w:pPr>
      <w:r>
        <w:rPr>
          <w:sz w:val="24"/>
          <w:szCs w:val="24"/>
        </w:rPr>
        <w:t>We contrasted the Annual Operating Expenses (OPEX) of a rocket-only resupply strategy against a space elevator-based approach</w:t>
      </w:r>
      <w:r>
        <w:rPr>
          <w:rFonts w:hint="eastAsia"/>
          <w:sz w:val="24"/>
          <w:szCs w:val="24"/>
        </w:rPr>
        <w:t>:</w:t>
      </w:r>
    </w:p>
    <w:p w14:paraId="4BF65904">
      <w:pPr>
        <w:pStyle w:val="36"/>
      </w:pPr>
      <w:r>
        <w:tab/>
      </w:r>
      <w:r>
        <w:rPr>
          <w:position w:val="-29"/>
        </w:rPr>
        <w:object>
          <v:shape id="_x0000_i1137" o:spt="75" type="#_x0000_t75" style="height:36pt;width:227.85pt;" o:ole="t" filled="f" o:preferrelative="t" stroked="f" coordsize="21600,21600">
            <v:path/>
            <v:fill on="f" focussize="0,0"/>
            <v:stroke on="f" joinstyle="miter"/>
            <v:imagedata r:id="rId244" o:title=""/>
            <o:lock v:ext="edit" aspectratio="t"/>
            <w10:wrap type="none"/>
            <w10:anchorlock/>
          </v:shape>
          <o:OLEObject Type="Embed" ProgID="Equation.AxMath" ShapeID="_x0000_i1137" DrawAspect="Content" ObjectID="_1468075836" r:id="rId243">
            <o:LockedField>false</o:LockedField>
          </o:OLEObject>
        </w:object>
      </w:r>
    </w:p>
    <w:p w14:paraId="4B2A5762">
      <w:pPr>
        <w:widowControl/>
        <w:tabs>
          <w:tab w:val="left" w:pos="5040"/>
        </w:tabs>
        <w:spacing w:line="360" w:lineRule="exact"/>
        <w:ind w:firstLine="360" w:firstLineChars="150"/>
        <w:jc w:val="left"/>
        <w:rPr>
          <w:sz w:val="24"/>
          <w:szCs w:val="24"/>
        </w:rPr>
      </w:pPr>
      <w:r>
        <w:rPr>
          <w:sz w:val="24"/>
          <w:szCs w:val="24"/>
        </w:rPr>
        <w:t xml:space="preserve">With </w:t>
      </w:r>
      <w:r>
        <w:rPr>
          <w:b/>
          <w:bCs/>
          <w:sz w:val="24"/>
          <w:szCs w:val="24"/>
        </w:rPr>
        <w:t>marginal costs</w:t>
      </w:r>
      <w:r>
        <w:rPr>
          <w:sz w:val="24"/>
          <w:szCs w:val="24"/>
        </w:rPr>
        <w:t xml:space="preserve"> at just</w:t>
      </w:r>
      <w:r>
        <w:rPr>
          <w:b/>
          <w:bCs/>
          <w:sz w:val="24"/>
          <w:szCs w:val="24"/>
        </w:rPr>
        <w:t xml:space="preserve"> 0.027%</w:t>
      </w:r>
      <w:r>
        <w:rPr>
          <w:sz w:val="24"/>
          <w:szCs w:val="24"/>
        </w:rPr>
        <w:t xml:space="preserve"> of rocketry, the space elevator is </w:t>
      </w:r>
      <w:r>
        <w:rPr>
          <w:b/>
          <w:bCs/>
          <w:sz w:val="24"/>
          <w:szCs w:val="24"/>
        </w:rPr>
        <w:t>the only economically</w:t>
      </w:r>
      <w:r>
        <w:rPr>
          <w:sz w:val="24"/>
          <w:szCs w:val="24"/>
        </w:rPr>
        <w:t xml:space="preserve"> viable life-support pathway. Consequently, our model designates it as the primary routine 'Pipeline,' relegating rockets to an emergency '</w:t>
      </w:r>
      <w:r>
        <w:rPr>
          <w:b/>
          <w:bCs/>
          <w:sz w:val="24"/>
          <w:szCs w:val="24"/>
        </w:rPr>
        <w:t>Strategic Reserve.</w:t>
      </w:r>
      <w:r>
        <w:rPr>
          <w:sz w:val="24"/>
          <w:szCs w:val="24"/>
        </w:rPr>
        <w:t>'</w:t>
      </w:r>
    </w:p>
    <w:p w14:paraId="3AE93C89">
      <w:pPr>
        <w:widowControl/>
        <w:tabs>
          <w:tab w:val="left" w:pos="5040"/>
        </w:tabs>
        <w:jc w:val="left"/>
        <w:rPr>
          <w:sz w:val="24"/>
          <w:szCs w:val="24"/>
        </w:rPr>
      </w:pPr>
    </w:p>
    <w:p w14:paraId="369BCBB5">
      <w:pPr>
        <w:pStyle w:val="4"/>
        <w:rPr>
          <w:rFonts w:eastAsiaTheme="minorEastAsia"/>
        </w:rPr>
      </w:pPr>
      <w:bookmarkStart w:id="94" w:name="_Toc220977402"/>
      <w:r>
        <w:rPr>
          <w:rFonts w:hint="eastAsia" w:eastAsiaTheme="minorEastAsia"/>
        </w:rPr>
        <w:t xml:space="preserve">5.3.3  </w:t>
      </w:r>
      <w:r>
        <w:rPr>
          <w:rFonts w:eastAsiaTheme="minorEastAsia"/>
        </w:rPr>
        <w:t>Inventory Dynamics &amp; Schedule Optimization</w:t>
      </w:r>
      <w:bookmarkEnd w:id="94"/>
    </w:p>
    <w:p w14:paraId="09C9A2F0">
      <w:pPr>
        <w:widowControl/>
        <w:tabs>
          <w:tab w:val="left" w:pos="709"/>
          <w:tab w:val="left" w:pos="5040"/>
        </w:tabs>
        <w:spacing w:line="400" w:lineRule="exact"/>
        <w:ind w:firstLine="480" w:firstLineChars="200"/>
        <w:jc w:val="left"/>
        <w:rPr>
          <w:sz w:val="24"/>
          <w:szCs w:val="24"/>
        </w:rPr>
      </w:pPr>
      <w:r>
        <w:rPr>
          <w:sz w:val="24"/>
          <w:szCs w:val="24"/>
        </w:rPr>
        <w:t xml:space="preserve">To operationalize the supply chain, we applied </w:t>
      </w:r>
      <w:r>
        <w:rPr>
          <w:b/>
          <w:bCs/>
          <w:sz w:val="24"/>
          <w:szCs w:val="24"/>
        </w:rPr>
        <w:t>Inventory Control Theory</w:t>
      </w:r>
      <w:r>
        <w:rPr>
          <w:sz w:val="24"/>
          <w:szCs w:val="24"/>
        </w:rPr>
        <w:t xml:space="preserve">. We constructed a discrete-time inventory model to determine the </w:t>
      </w:r>
      <w:r>
        <w:rPr>
          <w:b/>
          <w:bCs/>
          <w:sz w:val="24"/>
          <w:szCs w:val="24"/>
        </w:rPr>
        <w:t>optimal Delivery Schedule</w:t>
      </w:r>
      <w:r>
        <w:rPr>
          <w:sz w:val="24"/>
          <w:szCs w:val="24"/>
        </w:rPr>
        <w:t xml:space="preserve"> and safety stock levels. The framework is established as follows:</w:t>
      </w:r>
    </w:p>
    <w:p w14:paraId="177C905B">
      <w:pPr>
        <w:widowControl/>
        <w:tabs>
          <w:tab w:val="left" w:pos="709"/>
          <w:tab w:val="left" w:pos="5040"/>
        </w:tabs>
        <w:spacing w:line="400" w:lineRule="exact"/>
        <w:ind w:firstLine="482" w:firstLineChars="200"/>
        <w:jc w:val="left"/>
        <w:rPr>
          <w:b/>
          <w:bCs/>
          <w:sz w:val="24"/>
          <w:szCs w:val="24"/>
        </w:rPr>
      </w:pPr>
      <w:r>
        <w:rPr>
          <w:b/>
          <w:bCs/>
          <w:sz w:val="24"/>
          <w:szCs w:val="24"/>
        </w:rPr>
        <w:t>(1) Inventory Balance Equation</w:t>
      </w:r>
    </w:p>
    <w:p w14:paraId="20BAAB42">
      <w:pPr>
        <w:widowControl/>
        <w:tabs>
          <w:tab w:val="left" w:pos="709"/>
          <w:tab w:val="left" w:pos="5040"/>
        </w:tabs>
        <w:spacing w:line="400" w:lineRule="exact"/>
        <w:ind w:firstLine="480" w:firstLineChars="200"/>
        <w:jc w:val="left"/>
        <w:rPr>
          <w:sz w:val="24"/>
          <w:szCs w:val="24"/>
        </w:rPr>
      </w:pPr>
      <w:r>
        <w:rPr>
          <w:sz w:val="24"/>
          <w:szCs w:val="24"/>
        </w:rPr>
        <w:t xml:space="preserve">Let </w:t>
      </w:r>
      <w:r>
        <w:rPr>
          <w:rFonts w:ascii="宋体" w:hAnsi="宋体"/>
          <w:bCs/>
          <w:kern w:val="0"/>
          <w:position w:val="-11"/>
          <w:sz w:val="24"/>
          <w:szCs w:val="24"/>
        </w:rPr>
        <w:object>
          <v:shape id="_x0000_i1138" o:spt="75" type="#_x0000_t75" style="height:18.25pt;width:11.85pt;" o:ole="t" filled="f" o:preferrelative="t" stroked="f" coordsize="21600,21600">
            <v:path/>
            <v:fill on="f" focussize="0,0"/>
            <v:stroke on="f" joinstyle="miter"/>
            <v:imagedata r:id="rId246" o:title=""/>
            <o:lock v:ext="edit" aspectratio="t"/>
            <w10:wrap type="none"/>
            <w10:anchorlock/>
          </v:shape>
          <o:OLEObject Type="Embed" ProgID="Equation.AxMath" ShapeID="_x0000_i1138" DrawAspect="Content" ObjectID="_1468075837" r:id="rId245">
            <o:LockedField>false</o:LockedField>
          </o:OLEObject>
        </w:object>
      </w:r>
      <w:r>
        <w:rPr>
          <w:sz w:val="24"/>
          <w:szCs w:val="24"/>
        </w:rPr>
        <w:t xml:space="preserve"> denote the lunar water inventory level at the end of month </w:t>
      </w:r>
      <w:r>
        <w:rPr>
          <w:rFonts w:ascii="宋体" w:hAnsi="宋体"/>
          <w:bCs/>
          <w:kern w:val="0"/>
          <w:position w:val="-11"/>
          <w:sz w:val="24"/>
          <w:szCs w:val="24"/>
        </w:rPr>
        <w:object>
          <v:shape id="_x0000_i1139" o:spt="75" type="#_x0000_t75" style="height:18.25pt;width:5.9pt;" o:ole="t" filled="f" o:preferrelative="t" stroked="f" coordsize="21600,21600">
            <v:path/>
            <v:fill on="f" focussize="0,0"/>
            <v:stroke on="f" joinstyle="miter"/>
            <v:imagedata r:id="rId248" o:title=""/>
            <o:lock v:ext="edit" aspectratio="t"/>
            <w10:wrap type="none"/>
            <w10:anchorlock/>
          </v:shape>
          <o:OLEObject Type="Embed" ProgID="Equation.AxMath" ShapeID="_x0000_i1139" DrawAspect="Content" ObjectID="_1468075838" r:id="rId247">
            <o:LockedField>false</o:LockedField>
          </o:OLEObject>
        </w:object>
      </w:r>
      <w:r>
        <w:rPr>
          <w:sz w:val="24"/>
          <w:szCs w:val="24"/>
        </w:rPr>
        <w:t>. The replenishment dynamics are governed by:</w:t>
      </w:r>
    </w:p>
    <w:p w14:paraId="3448BF4B">
      <w:pPr>
        <w:pStyle w:val="36"/>
      </w:pPr>
      <w:r>
        <w:tab/>
      </w:r>
      <w:r>
        <w:rPr>
          <w:position w:val="-11"/>
        </w:rPr>
        <w:object>
          <v:shape id="_x0000_i1140" o:spt="75" type="#_x0000_t75" style="height:18.25pt;width:90.25pt;" o:ole="t" filled="f" o:preferrelative="t" stroked="f" coordsize="21600,21600">
            <v:path/>
            <v:fill on="f" focussize="0,0"/>
            <v:stroke on="f" joinstyle="miter"/>
            <v:imagedata r:id="rId250" o:title=""/>
            <o:lock v:ext="edit" aspectratio="t"/>
            <w10:wrap type="none"/>
            <w10:anchorlock/>
          </v:shape>
          <o:OLEObject Type="Embed" ProgID="Equation.AxMath" ShapeID="_x0000_i1140" DrawAspect="Content" ObjectID="_1468075839" r:id="rId249">
            <o:LockedField>false</o:LockedField>
          </o:OLEObject>
        </w:object>
      </w:r>
    </w:p>
    <w:p w14:paraId="65DF828D">
      <w:pPr>
        <w:widowControl/>
        <w:tabs>
          <w:tab w:val="left" w:pos="709"/>
          <w:tab w:val="left" w:pos="5040"/>
        </w:tabs>
        <w:spacing w:line="400" w:lineRule="exact"/>
        <w:ind w:firstLine="480" w:firstLineChars="200"/>
        <w:jc w:val="left"/>
        <w:rPr>
          <w:sz w:val="24"/>
          <w:szCs w:val="24"/>
        </w:rPr>
      </w:pPr>
      <w:r>
        <w:rPr>
          <w:sz w:val="24"/>
          <w:szCs w:val="24"/>
        </w:rPr>
        <w:t xml:space="preserve">Where </w:t>
      </w:r>
      <w:r>
        <w:rPr>
          <w:rFonts w:ascii="宋体" w:hAnsi="宋体"/>
          <w:bCs/>
          <w:kern w:val="0"/>
          <w:position w:val="-11"/>
          <w:sz w:val="24"/>
          <w:szCs w:val="24"/>
        </w:rPr>
        <w:object>
          <v:shape id="_x0000_i1141" o:spt="75" type="#_x0000_t75" style="height:18.25pt;width:11.85pt;" o:ole="t" filled="f" o:preferrelative="t" stroked="f" coordsize="21600,21600">
            <v:path/>
            <v:fill on="f" focussize="0,0"/>
            <v:stroke on="f" joinstyle="miter"/>
            <v:imagedata r:id="rId252" o:title=""/>
            <o:lock v:ext="edit" aspectratio="t"/>
            <w10:wrap type="none"/>
            <w10:anchorlock/>
          </v:shape>
          <o:OLEObject Type="Embed" ProgID="Equation.AxMath" ShapeID="_x0000_i1141" DrawAspect="Content" ObjectID="_1468075840" r:id="rId251">
            <o:LockedField>false</o:LockedField>
          </o:OLEObject>
        </w:object>
      </w:r>
      <w:r>
        <w:rPr>
          <w:sz w:val="24"/>
          <w:szCs w:val="24"/>
        </w:rPr>
        <w:t xml:space="preserve"> denotes the total volume of water arriving on the Moon in month </w:t>
      </w:r>
      <w:r>
        <w:rPr>
          <w:rFonts w:ascii="宋体" w:hAnsi="宋体"/>
          <w:bCs/>
          <w:kern w:val="0"/>
          <w:position w:val="-11"/>
          <w:sz w:val="24"/>
          <w:szCs w:val="24"/>
        </w:rPr>
        <w:object>
          <v:shape id="_x0000_i1142" o:spt="75" type="#_x0000_t75" style="height:18.25pt;width:5.9pt;" o:ole="t" filled="f" o:preferrelative="t" stroked="f" coordsize="21600,21600">
            <v:path/>
            <v:fill on="f" focussize="0,0"/>
            <v:stroke on="f" joinstyle="miter"/>
            <v:imagedata r:id="rId248" o:title=""/>
            <o:lock v:ext="edit" aspectratio="t"/>
            <w10:wrap type="none"/>
            <w10:anchorlock/>
          </v:shape>
          <o:OLEObject Type="Embed" ProgID="Equation.AxMath" ShapeID="_x0000_i1142" DrawAspect="Content" ObjectID="_1468075841" r:id="rId253">
            <o:LockedField>false</o:LockedField>
          </o:OLEObject>
        </w:object>
      </w:r>
      <w:r>
        <w:rPr>
          <w:sz w:val="24"/>
          <w:szCs w:val="24"/>
        </w:rPr>
        <w:t>, and $c$ represents the constant monthly water consumption.</w:t>
      </w:r>
    </w:p>
    <w:p w14:paraId="4AA0410D">
      <w:pPr>
        <w:widowControl/>
        <w:tabs>
          <w:tab w:val="left" w:pos="709"/>
          <w:tab w:val="left" w:pos="5040"/>
        </w:tabs>
        <w:spacing w:line="400" w:lineRule="exact"/>
        <w:ind w:firstLine="482" w:firstLineChars="200"/>
        <w:jc w:val="left"/>
        <w:rPr>
          <w:b/>
          <w:bCs/>
          <w:sz w:val="24"/>
          <w:szCs w:val="24"/>
        </w:rPr>
      </w:pPr>
      <w:r>
        <w:rPr>
          <w:b/>
          <w:bCs/>
          <w:sz w:val="24"/>
          <w:szCs w:val="24"/>
        </w:rPr>
        <w:t>(2) Safety Buffer Constraints</w:t>
      </w:r>
    </w:p>
    <w:p w14:paraId="00EC63CC">
      <w:pPr>
        <w:widowControl/>
        <w:tabs>
          <w:tab w:val="left" w:pos="709"/>
          <w:tab w:val="left" w:pos="5040"/>
        </w:tabs>
        <w:spacing w:line="400" w:lineRule="exact"/>
        <w:ind w:firstLine="480" w:firstLineChars="200"/>
        <w:jc w:val="left"/>
        <w:rPr>
          <w:sz w:val="24"/>
          <w:szCs w:val="24"/>
        </w:rPr>
      </w:pPr>
      <w:r>
        <w:rPr>
          <w:sz w:val="24"/>
          <w:szCs w:val="24"/>
        </w:rPr>
        <w:t>Integrating the risk assessment from Phase II, we introduce Service Level Constraints. Given that Tether Sway could precipitate a service interruption of approximately one month, we established the following boundary conditions</w:t>
      </w:r>
      <w:r>
        <w:rPr>
          <w:rFonts w:hint="eastAsia"/>
          <w:sz w:val="24"/>
          <w:szCs w:val="24"/>
        </w:rPr>
        <w:t xml:space="preserve"> </w:t>
      </w:r>
      <w:r>
        <w:rPr>
          <w:rFonts w:hint="eastAsia" w:ascii="宋体" w:hAnsi="宋体"/>
          <w:position w:val="-12"/>
          <w:sz w:val="24"/>
          <w:szCs w:val="24"/>
        </w:rPr>
        <w:object>
          <v:shape id="_x0000_i1143" o:spt="75" type="#_x0000_t75" style="height:17.75pt;width:24.15pt;" o:ole="t" filled="f" o:preferrelative="t" stroked="f" coordsize="21600,21600">
            <v:path/>
            <v:fill on="f" focussize="0,0"/>
            <v:stroke on="f" joinstyle="miter"/>
            <v:imagedata r:id="rId255" o:title=""/>
            <o:lock v:ext="edit" aspectratio="t"/>
            <w10:wrap type="none"/>
            <w10:anchorlock/>
          </v:shape>
          <o:OLEObject Type="Embed" ProgID="Equation.AxMath" ShapeID="_x0000_i1143" DrawAspect="Content" ObjectID="_1468075842" r:id="rId254">
            <o:LockedField>false</o:LockedField>
          </o:OLEObject>
        </w:object>
      </w:r>
      <w:r>
        <w:rPr>
          <w:sz w:val="24"/>
          <w:szCs w:val="24"/>
        </w:rPr>
        <w:t>:</w:t>
      </w:r>
    </w:p>
    <w:p w14:paraId="07BD34F2">
      <w:pPr>
        <w:pStyle w:val="33"/>
        <w:widowControl/>
        <w:numPr>
          <w:ilvl w:val="0"/>
          <w:numId w:val="10"/>
        </w:numPr>
        <w:tabs>
          <w:tab w:val="left" w:pos="709"/>
          <w:tab w:val="left" w:pos="5040"/>
          <w:tab w:val="clear" w:pos="720"/>
        </w:tabs>
        <w:spacing w:line="400" w:lineRule="exact"/>
        <w:ind w:firstLineChars="0"/>
        <w:jc w:val="left"/>
        <w:rPr>
          <w:sz w:val="24"/>
          <w:szCs w:val="24"/>
        </w:rPr>
      </w:pPr>
      <w:r>
        <w:rPr>
          <w:b/>
          <w:bCs/>
          <w:sz w:val="24"/>
          <w:szCs w:val="24"/>
        </w:rPr>
        <w:t xml:space="preserve">Safety Stock Threshold: </w:t>
      </w:r>
      <w:r>
        <w:rPr>
          <w:rFonts w:ascii="宋体" w:hAnsi="宋体"/>
          <w:b/>
          <w:kern w:val="0"/>
          <w:position w:val="-11"/>
        </w:rPr>
        <w:object>
          <v:shape id="_x0000_i1144" o:spt="75" type="#_x0000_t75" style="height:18.25pt;width:102.1pt;" o:ole="t" filled="f" o:preferrelative="t" stroked="f" coordsize="21600,21600">
            <v:path/>
            <v:fill on="f" focussize="0,0"/>
            <v:stroke on="f" joinstyle="miter"/>
            <v:imagedata r:id="rId257" o:title=""/>
            <o:lock v:ext="edit" aspectratio="t"/>
            <w10:wrap type="none"/>
            <w10:anchorlock/>
          </v:shape>
          <o:OLEObject Type="Embed" ProgID="Equation.AxMath" ShapeID="_x0000_i1144" DrawAspect="Content" ObjectID="_1468075843" r:id="rId256">
            <o:LockedField>false</o:LockedField>
          </o:OLEObject>
        </w:object>
      </w:r>
      <w:r>
        <w:rPr>
          <w:sz w:val="24"/>
          <w:szCs w:val="24"/>
        </w:rPr>
        <w:t>. This redundancy guarantees that even in the event of a 30-day elevator outage, the colony can sustain its fundamental metabolic requirements.</w:t>
      </w:r>
    </w:p>
    <w:p w14:paraId="10C5B6D1">
      <w:pPr>
        <w:pStyle w:val="33"/>
        <w:widowControl/>
        <w:numPr>
          <w:ilvl w:val="0"/>
          <w:numId w:val="10"/>
        </w:numPr>
        <w:tabs>
          <w:tab w:val="left" w:pos="709"/>
          <w:tab w:val="left" w:pos="5040"/>
          <w:tab w:val="clear" w:pos="720"/>
        </w:tabs>
        <w:spacing w:line="400" w:lineRule="exact"/>
        <w:ind w:firstLineChars="0"/>
        <w:jc w:val="left"/>
        <w:rPr>
          <w:sz w:val="24"/>
          <w:szCs w:val="24"/>
        </w:rPr>
      </w:pPr>
      <w:r>
        <w:rPr>
          <w:b/>
          <w:bCs/>
          <w:sz w:val="24"/>
          <w:szCs w:val="24"/>
        </w:rPr>
        <w:t xml:space="preserve">Storage Capacity Upper Limit: </w:t>
      </w:r>
      <w:r>
        <w:rPr>
          <w:sz w:val="24"/>
          <w:szCs w:val="24"/>
        </w:rPr>
        <w:t xml:space="preserve">The maximum physical capacity of the lunar water storage facility is constrained to </w:t>
      </w:r>
      <w:r>
        <w:rPr>
          <w:rFonts w:ascii="宋体" w:hAnsi="宋体"/>
          <w:b/>
          <w:kern w:val="0"/>
          <w:position w:val="-11"/>
        </w:rPr>
        <w:object>
          <v:shape id="_x0000_i1145" o:spt="75" type="#_x0000_t75" style="height:18.25pt;width:96.15pt;" o:ole="t" filled="f" o:preferrelative="t" stroked="f" coordsize="21600,21600">
            <v:path/>
            <v:fill on="f" focussize="0,0"/>
            <v:stroke on="f" joinstyle="miter"/>
            <v:imagedata r:id="rId259" o:title=""/>
            <o:lock v:ext="edit" aspectratio="t"/>
            <w10:wrap type="none"/>
            <w10:anchorlock/>
          </v:shape>
          <o:OLEObject Type="Embed" ProgID="Equation.AxMath" ShapeID="_x0000_i1145" DrawAspect="Content" ObjectID="_1468075844" r:id="rId258">
            <o:LockedField>false</o:LockedField>
          </o:OLEObject>
        </w:object>
      </w:r>
      <w:r>
        <w:rPr>
          <w:sz w:val="24"/>
          <w:szCs w:val="24"/>
        </w:rPr>
        <w:t>.</w:t>
      </w:r>
    </w:p>
    <w:p w14:paraId="7B556D6F">
      <w:pPr>
        <w:pStyle w:val="33"/>
        <w:widowControl/>
        <w:tabs>
          <w:tab w:val="left" w:pos="709"/>
          <w:tab w:val="left" w:pos="5040"/>
        </w:tabs>
        <w:spacing w:line="400" w:lineRule="exact"/>
        <w:ind w:left="720" w:firstLine="0" w:firstLineChars="0"/>
        <w:jc w:val="left"/>
        <w:rPr>
          <w:sz w:val="24"/>
          <w:szCs w:val="24"/>
        </w:rPr>
      </w:pPr>
    </w:p>
    <w:p w14:paraId="76029637">
      <w:pPr>
        <w:pStyle w:val="4"/>
        <w:rPr>
          <w:rFonts w:eastAsiaTheme="minorEastAsia"/>
        </w:rPr>
      </w:pPr>
      <w:bookmarkStart w:id="95" w:name="_Toc220977403"/>
      <w:r>
        <w:rPr>
          <w:rFonts w:hint="eastAsia" w:eastAsiaTheme="minorEastAsia"/>
        </w:rPr>
        <w:t xml:space="preserve">5.3.4  </w:t>
      </w:r>
      <w:r>
        <w:rPr>
          <w:rFonts w:eastAsiaTheme="minorEastAsia"/>
        </w:rPr>
        <w:t>Optimized Resupply Schedule and Strategic Analysis</w:t>
      </w:r>
      <w:bookmarkEnd w:id="95"/>
    </w:p>
    <w:p w14:paraId="2C4EE416">
      <w:pPr>
        <w:widowControl/>
        <w:tabs>
          <w:tab w:val="left" w:pos="709"/>
          <w:tab w:val="left" w:pos="5040"/>
        </w:tabs>
        <w:spacing w:line="400" w:lineRule="exact"/>
        <w:ind w:firstLine="480" w:firstLineChars="200"/>
        <w:jc w:val="left"/>
        <w:rPr>
          <w:sz w:val="24"/>
          <w:szCs w:val="24"/>
        </w:rPr>
      </w:pPr>
      <w:r>
        <w:rPr>
          <w:sz w:val="24"/>
          <w:szCs w:val="24"/>
        </w:rPr>
        <w:t xml:space="preserve">Leveraging </w:t>
      </w:r>
      <w:r>
        <w:rPr>
          <w:b/>
          <w:bCs/>
          <w:sz w:val="24"/>
          <w:szCs w:val="24"/>
        </w:rPr>
        <w:t>Gurobi optimization</w:t>
      </w:r>
      <w:r>
        <w:rPr>
          <w:sz w:val="24"/>
          <w:szCs w:val="24"/>
        </w:rPr>
        <w:t xml:space="preserve">, we formulated a comprehensive annual 'Logistics Schedule' for the lunar colony. To achieve load smoothing across the Earth-Moon logistics network, we propose the </w:t>
      </w:r>
      <w:r>
        <w:rPr>
          <w:b/>
          <w:bCs/>
          <w:sz w:val="24"/>
          <w:szCs w:val="24"/>
        </w:rPr>
        <w:t>'Weekly Pulse Strategy'</w:t>
      </w:r>
      <w:r>
        <w:rPr>
          <w:sz w:val="24"/>
          <w:szCs w:val="24"/>
        </w:rPr>
        <w:t>.</w:t>
      </w:r>
    </w:p>
    <w:p w14:paraId="6990E5C0">
      <w:pPr>
        <w:widowControl/>
        <w:tabs>
          <w:tab w:val="left" w:pos="709"/>
          <w:tab w:val="left" w:pos="5040"/>
        </w:tabs>
        <w:spacing w:line="400" w:lineRule="exact"/>
        <w:jc w:val="left"/>
        <w:rPr>
          <w:b/>
          <w:bCs/>
          <w:sz w:val="24"/>
          <w:szCs w:val="24"/>
        </w:rPr>
      </w:pPr>
      <w:r>
        <w:rPr>
          <w:b/>
          <w:bCs/>
          <w:sz w:val="24"/>
          <w:szCs w:val="24"/>
        </w:rPr>
        <w:t>1. Optimal Schedule</w:t>
      </w:r>
    </w:p>
    <w:p w14:paraId="76CAD4B5">
      <w:pPr>
        <w:pStyle w:val="33"/>
        <w:widowControl/>
        <w:numPr>
          <w:ilvl w:val="0"/>
          <w:numId w:val="11"/>
        </w:numPr>
        <w:tabs>
          <w:tab w:val="left" w:pos="709"/>
          <w:tab w:val="left" w:pos="5040"/>
          <w:tab w:val="clear" w:pos="720"/>
        </w:tabs>
        <w:spacing w:line="400" w:lineRule="exact"/>
        <w:ind w:firstLineChars="0"/>
        <w:jc w:val="left"/>
        <w:rPr>
          <w:sz w:val="24"/>
          <w:szCs w:val="24"/>
        </w:rPr>
      </w:pPr>
      <w:r>
        <w:rPr>
          <w:b/>
          <w:bCs/>
          <w:sz w:val="24"/>
          <w:szCs w:val="24"/>
        </w:rPr>
        <w:t xml:space="preserve">Replenishment Frequency: </w:t>
      </w:r>
      <w:r>
        <w:rPr>
          <w:sz w:val="24"/>
          <w:szCs w:val="24"/>
        </w:rPr>
        <w:t>Maintained as a routine weekly docking event.</w:t>
      </w:r>
    </w:p>
    <w:p w14:paraId="5E4F1B6A">
      <w:pPr>
        <w:pStyle w:val="33"/>
        <w:widowControl/>
        <w:numPr>
          <w:ilvl w:val="0"/>
          <w:numId w:val="11"/>
        </w:numPr>
        <w:tabs>
          <w:tab w:val="left" w:pos="709"/>
          <w:tab w:val="left" w:pos="5040"/>
          <w:tab w:val="clear" w:pos="720"/>
        </w:tabs>
        <w:spacing w:line="400" w:lineRule="exact"/>
        <w:ind w:firstLineChars="0"/>
        <w:jc w:val="left"/>
        <w:rPr>
          <w:sz w:val="24"/>
          <w:szCs w:val="24"/>
        </w:rPr>
      </w:pPr>
      <w:r>
        <w:rPr>
          <w:b/>
          <w:bCs/>
          <w:sz w:val="24"/>
          <w:szCs w:val="24"/>
        </w:rPr>
        <w:t>Single Mission Payload:</w:t>
      </w:r>
      <w:r>
        <w:rPr>
          <w:sz w:val="24"/>
          <w:szCs w:val="24"/>
        </w:rPr>
        <w:t xml:space="preserve"> Approximately 2,240 tons per shipment (equating to a monthly delivery volume of 8,960 - 11,200 tons).</w:t>
      </w:r>
    </w:p>
    <w:p w14:paraId="50F66192">
      <w:pPr>
        <w:widowControl/>
        <w:tabs>
          <w:tab w:val="left" w:pos="709"/>
          <w:tab w:val="left" w:pos="5040"/>
        </w:tabs>
        <w:spacing w:line="400" w:lineRule="exact"/>
        <w:ind w:firstLine="480" w:firstLineChars="200"/>
        <w:jc w:val="left"/>
        <w:rPr>
          <w:sz w:val="24"/>
          <w:szCs w:val="24"/>
        </w:rPr>
      </w:pPr>
      <w:r>
        <w:rPr>
          <w:sz w:val="24"/>
          <w:szCs w:val="24"/>
        </w:rPr>
        <w:t>This replenishment intensity utilizes merely 21.6% of the space elevator's total monthly capacity (based on an annual throughput of 537,000 tons). The remaining capacity can robustly support the daily passenger transit and industrial expansion required for a population of 100,000.</w:t>
      </w:r>
    </w:p>
    <w:p w14:paraId="170A0A2A">
      <w:pPr>
        <w:widowControl/>
        <w:tabs>
          <w:tab w:val="left" w:pos="709"/>
          <w:tab w:val="left" w:pos="5040"/>
        </w:tabs>
        <w:spacing w:line="400" w:lineRule="exact"/>
        <w:jc w:val="left"/>
        <w:rPr>
          <w:b/>
          <w:bCs/>
          <w:sz w:val="24"/>
          <w:szCs w:val="24"/>
        </w:rPr>
      </w:pPr>
      <w:r>
        <w:rPr>
          <w:b/>
          <w:bCs/>
          <w:sz w:val="24"/>
          <w:szCs w:val="24"/>
        </w:rPr>
        <w:t>2. Visualization Analysis: Saw-tooth Dynamics</w:t>
      </w:r>
    </w:p>
    <w:p w14:paraId="12364C8C">
      <w:pPr>
        <w:widowControl/>
        <w:tabs>
          <w:tab w:val="left" w:pos="709"/>
          <w:tab w:val="left" w:pos="5040"/>
        </w:tabs>
        <w:spacing w:line="400" w:lineRule="exact"/>
        <w:ind w:firstLine="480" w:firstLineChars="200"/>
        <w:jc w:val="left"/>
        <w:rPr>
          <w:sz w:val="24"/>
          <w:szCs w:val="24"/>
        </w:rPr>
      </w:pPr>
      <w:r>
        <w:rPr>
          <w:sz w:val="24"/>
          <w:szCs w:val="24"/>
        </w:rPr>
        <w:t xml:space="preserve">As illustrated in Figure </w:t>
      </w:r>
      <w:r>
        <w:rPr>
          <w:rFonts w:hint="eastAsia"/>
          <w:sz w:val="24"/>
          <w:szCs w:val="24"/>
        </w:rPr>
        <w:t>10</w:t>
      </w:r>
      <w:r>
        <w:rPr>
          <w:sz w:val="24"/>
          <w:szCs w:val="24"/>
        </w:rPr>
        <w:t xml:space="preserve">, the lunar base's inventory level exhibits a classic </w:t>
      </w:r>
      <w:r>
        <w:rPr>
          <w:b/>
          <w:bCs/>
          <w:sz w:val="24"/>
          <w:szCs w:val="24"/>
        </w:rPr>
        <w:t>Saw-tooth Pattern</w:t>
      </w:r>
      <w:r>
        <w:rPr>
          <w:sz w:val="24"/>
          <w:szCs w:val="24"/>
        </w:rPr>
        <w:t xml:space="preserve">.  At each replenishment node, the inventory level surges instantaneously upon cargo arrival, followed by a gradual linear decline due to the metabolic consumption of the inhabitants. Because the SSRIM model incorporates the risk buffers defined in Phase II, the inventory trajectory consistently operates </w:t>
      </w:r>
      <w:r>
        <w:rPr>
          <w:b/>
          <w:bCs/>
          <w:sz w:val="24"/>
          <w:szCs w:val="24"/>
        </w:rPr>
        <w:t>above the safety red line</w:t>
      </w:r>
      <w:r>
        <w:rPr>
          <w:sz w:val="24"/>
          <w:szCs w:val="24"/>
        </w:rPr>
        <w:t xml:space="preserve"> of </w:t>
      </w:r>
      <w:r>
        <w:rPr>
          <w:b/>
          <w:kern w:val="0"/>
          <w:position w:val="-11"/>
          <w:sz w:val="22"/>
          <w:szCs w:val="22"/>
        </w:rPr>
        <w:object>
          <v:shape id="_x0000_i1146" o:spt="75" type="#_x0000_t75" style="height:18.25pt;width:54.25pt;" o:ole="t" filled="f" o:preferrelative="t" stroked="f" coordsize="21600,21600">
            <v:path/>
            <v:fill on="f" focussize="0,0"/>
            <v:stroke on="f" joinstyle="miter"/>
            <v:imagedata r:id="rId261" o:title=""/>
            <o:lock v:ext="edit" aspectratio="t"/>
            <w10:wrap type="none"/>
            <w10:anchorlock/>
          </v:shape>
          <o:OLEObject Type="Embed" ProgID="Equation.AxMath" ShapeID="_x0000_i1146" DrawAspect="Content" ObjectID="_1468075845" r:id="rId260">
            <o:LockedField>false</o:LockedField>
          </o:OLEObject>
        </w:object>
      </w:r>
      <w:r>
        <w:rPr>
          <w:rFonts w:hint="eastAsia"/>
          <w:b/>
          <w:kern w:val="0"/>
          <w:sz w:val="22"/>
          <w:szCs w:val="22"/>
        </w:rPr>
        <w:t xml:space="preserve"> </w:t>
      </w:r>
      <w:r>
        <w:rPr>
          <w:sz w:val="24"/>
          <w:szCs w:val="24"/>
        </w:rPr>
        <w:t>tons.</w:t>
      </w:r>
    </w:p>
    <w:p w14:paraId="7AD8C342">
      <w:pPr>
        <w:widowControl/>
        <w:tabs>
          <w:tab w:val="left" w:pos="5040"/>
        </w:tabs>
        <w:jc w:val="center"/>
        <w:rPr>
          <w:b/>
          <w:kern w:val="0"/>
          <w:sz w:val="22"/>
          <w:szCs w:val="22"/>
        </w:rPr>
      </w:pPr>
      <w:r>
        <w:drawing>
          <wp:inline distT="0" distB="0" distL="0" distR="0">
            <wp:extent cx="4731385" cy="2759710"/>
            <wp:effectExtent l="0" t="0" r="0" b="2540"/>
            <wp:docPr id="43272230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722307" name="图片 3"/>
                    <pic:cNvPicPr>
                      <a:picLocks noChangeAspect="1" noChangeArrowheads="1"/>
                    </pic:cNvPicPr>
                  </pic:nvPicPr>
                  <pic:blipFill>
                    <a:blip r:embed="rId262">
                      <a:extLst>
                        <a:ext uri="{28A0092B-C50C-407E-A947-70E740481C1C}">
                          <a14:useLocalDpi xmlns:a14="http://schemas.microsoft.com/office/drawing/2010/main" val="0"/>
                        </a:ext>
                      </a:extLst>
                    </a:blip>
                    <a:srcRect/>
                    <a:stretch>
                      <a:fillRect/>
                    </a:stretch>
                  </pic:blipFill>
                  <pic:spPr>
                    <a:xfrm>
                      <a:off x="0" y="0"/>
                      <a:ext cx="4824041" cy="2813944"/>
                    </a:xfrm>
                    <a:prstGeom prst="rect">
                      <a:avLst/>
                    </a:prstGeom>
                    <a:noFill/>
                    <a:ln>
                      <a:noFill/>
                    </a:ln>
                  </pic:spPr>
                </pic:pic>
              </a:graphicData>
            </a:graphic>
          </wp:inline>
        </w:drawing>
      </w:r>
    </w:p>
    <w:p w14:paraId="17D14D0B">
      <w:pPr>
        <w:spacing w:line="360" w:lineRule="auto"/>
        <w:jc w:val="center"/>
        <w:rPr>
          <w:b/>
          <w:bCs/>
          <w:position w:val="-12"/>
          <w:sz w:val="24"/>
          <w:szCs w:val="24"/>
        </w:rPr>
      </w:pPr>
      <w:r>
        <w:rPr>
          <w:b/>
          <w:bCs/>
          <w:position w:val="-12"/>
          <w:sz w:val="24"/>
          <w:szCs w:val="24"/>
        </w:rPr>
        <w:t xml:space="preserve">Figure </w:t>
      </w:r>
      <w:r>
        <w:rPr>
          <w:rFonts w:hint="eastAsia"/>
          <w:b/>
          <w:bCs/>
          <w:position w:val="-12"/>
          <w:sz w:val="24"/>
          <w:szCs w:val="24"/>
        </w:rPr>
        <w:t>10</w:t>
      </w:r>
      <w:r>
        <w:rPr>
          <w:b/>
          <w:bCs/>
          <w:position w:val="-12"/>
          <w:sz w:val="24"/>
          <w:szCs w:val="24"/>
        </w:rPr>
        <w:t>: Dynamic Water Inventory Management with Resupply and Cost Over Time</w:t>
      </w:r>
    </w:p>
    <w:p w14:paraId="48235A4B">
      <w:pPr>
        <w:widowControl/>
        <w:tabs>
          <w:tab w:val="left" w:pos="709"/>
          <w:tab w:val="left" w:pos="5040"/>
        </w:tabs>
        <w:spacing w:line="400" w:lineRule="exact"/>
        <w:jc w:val="left"/>
        <w:rPr>
          <w:b/>
          <w:bCs/>
          <w:sz w:val="24"/>
          <w:szCs w:val="24"/>
        </w:rPr>
      </w:pPr>
      <w:r>
        <w:rPr>
          <w:b/>
          <w:bCs/>
          <w:sz w:val="24"/>
          <w:szCs w:val="24"/>
        </w:rPr>
        <w:t xml:space="preserve">3. Strategic Insights: Long-term Operations Assessment </w:t>
      </w:r>
    </w:p>
    <w:p w14:paraId="0F4BDB5F">
      <w:pPr>
        <w:widowControl/>
        <w:tabs>
          <w:tab w:val="left" w:pos="709"/>
          <w:tab w:val="left" w:pos="5040"/>
        </w:tabs>
        <w:spacing w:line="400" w:lineRule="exact"/>
        <w:ind w:firstLine="480" w:firstLineChars="200"/>
        <w:jc w:val="left"/>
        <w:rPr>
          <w:sz w:val="24"/>
          <w:szCs w:val="24"/>
        </w:rPr>
      </w:pPr>
      <w:r>
        <w:rPr>
          <w:sz w:val="24"/>
          <w:szCs w:val="24"/>
        </w:rPr>
        <w:t xml:space="preserve">The analysis demonstrates that leveraging the </w:t>
      </w:r>
      <w:r>
        <w:rPr>
          <w:b/>
          <w:bCs/>
          <w:sz w:val="24"/>
          <w:szCs w:val="24"/>
        </w:rPr>
        <w:t>LUNALINK system</w:t>
      </w:r>
      <w:r>
        <w:rPr>
          <w:sz w:val="24"/>
          <w:szCs w:val="24"/>
        </w:rPr>
        <w:t xml:space="preserve"> keeps the cost of maintaining the 'respiration and metabolism' of a 100,000-person city (at $155 million annually) negligible and controllable within the lunar colony's economic structure. This characteristic of </w:t>
      </w:r>
      <w:r>
        <w:rPr>
          <w:b/>
          <w:bCs/>
          <w:sz w:val="24"/>
          <w:szCs w:val="24"/>
        </w:rPr>
        <w:t>'High CAPEX, Low OPEX'</w:t>
      </w:r>
      <w:r>
        <w:rPr>
          <w:sz w:val="24"/>
          <w:szCs w:val="24"/>
        </w:rPr>
        <w:t xml:space="preserve"> further validates the strategic value of the space elevator as the fundamental artery between Earth and the Moon.</w:t>
      </w:r>
    </w:p>
    <w:p w14:paraId="2CAB6F1A">
      <w:pPr>
        <w:widowControl/>
        <w:tabs>
          <w:tab w:val="left" w:pos="5040"/>
        </w:tabs>
        <w:jc w:val="left"/>
        <w:rPr>
          <w:b/>
          <w:kern w:val="0"/>
          <w:sz w:val="24"/>
        </w:rPr>
      </w:pPr>
    </w:p>
    <w:p w14:paraId="2724AA7D">
      <w:pPr>
        <w:pStyle w:val="3"/>
        <w:spacing w:before="0" w:after="0" w:line="240" w:lineRule="auto"/>
        <w:rPr>
          <w:rFonts w:ascii="Times New Roman" w:hAnsi="Times New Roman" w:eastAsia="等线 Light"/>
          <w:szCs w:val="28"/>
        </w:rPr>
      </w:pPr>
      <w:bookmarkStart w:id="96" w:name="_Toc220977404"/>
      <w:r>
        <w:rPr>
          <w:rFonts w:hint="eastAsia" w:ascii="Times New Roman" w:hAnsi="Times New Roman" w:eastAsia="等线 Light"/>
          <w:szCs w:val="28"/>
        </w:rPr>
        <w:t>P</w:t>
      </w:r>
      <w:r>
        <w:rPr>
          <w:rFonts w:ascii="Times New Roman" w:hAnsi="Times New Roman" w:eastAsia="等线 Light"/>
          <w:szCs w:val="28"/>
        </w:rPr>
        <w:t>hase</w:t>
      </w:r>
      <w:r>
        <w:rPr>
          <w:rFonts w:hint="eastAsia" w:ascii="Times New Roman" w:hAnsi="Times New Roman"/>
          <w:szCs w:val="28"/>
        </w:rPr>
        <w:t xml:space="preserve"> </w:t>
      </w:r>
      <w:r>
        <w:rPr>
          <w:rFonts w:ascii="Times New Roman" w:hAnsi="Times New Roman" w:eastAsia="等线 Light"/>
          <w:szCs w:val="28"/>
        </w:rPr>
        <w:t>I</w:t>
      </w:r>
      <w:r>
        <w:rPr>
          <w:rFonts w:hint="eastAsia" w:ascii="Times New Roman" w:hAnsi="Times New Roman" w:eastAsia="等线 Light"/>
          <w:szCs w:val="28"/>
        </w:rPr>
        <w:t>V</w:t>
      </w:r>
      <w:r>
        <w:rPr>
          <w:rFonts w:ascii="Times New Roman" w:hAnsi="Times New Roman" w:eastAsia="等线 Light"/>
          <w:szCs w:val="28"/>
        </w:rPr>
        <w:t>: Environmental Exteriority &amp; Green Evaluation</w:t>
      </w:r>
      <w:bookmarkEnd w:id="96"/>
    </w:p>
    <w:p w14:paraId="7E7CC9BA">
      <w:pPr>
        <w:spacing w:line="360" w:lineRule="exact"/>
        <w:ind w:firstLine="420"/>
        <w:rPr>
          <w:sz w:val="24"/>
          <w:szCs w:val="24"/>
        </w:rPr>
      </w:pPr>
      <w:r>
        <w:rPr>
          <w:sz w:val="24"/>
          <w:szCs w:val="24"/>
        </w:rPr>
        <w:t xml:space="preserve">With the logistics network established, we proceed to address the 'hidden costs' of space exploration. Our objective is to </w:t>
      </w:r>
      <w:r>
        <w:rPr>
          <w:b/>
          <w:bCs/>
          <w:sz w:val="24"/>
          <w:szCs w:val="24"/>
        </w:rPr>
        <w:t>internalize negative externalities</w:t>
      </w:r>
      <w:r>
        <w:rPr>
          <w:sz w:val="24"/>
          <w:szCs w:val="24"/>
        </w:rPr>
        <w:t xml:space="preserve">—specifically pollution and debris—into the decision-making framework, thereby catalyzing a paradigm shift from 'Cost Minimization' to </w:t>
      </w:r>
      <w:r>
        <w:rPr>
          <w:b/>
          <w:bCs/>
          <w:sz w:val="24"/>
          <w:szCs w:val="24"/>
        </w:rPr>
        <w:t>'ESG (Environmental, Social, and Governance) Optimization'</w:t>
      </w:r>
      <w:r>
        <w:rPr>
          <w:sz w:val="24"/>
          <w:szCs w:val="24"/>
        </w:rPr>
        <w:t>.</w:t>
      </w:r>
    </w:p>
    <w:p w14:paraId="10C35545">
      <w:pPr>
        <w:widowControl/>
        <w:tabs>
          <w:tab w:val="left" w:pos="5040"/>
        </w:tabs>
        <w:jc w:val="left"/>
        <w:rPr>
          <w:b/>
          <w:kern w:val="0"/>
          <w:sz w:val="24"/>
        </w:rPr>
      </w:pPr>
    </w:p>
    <w:p w14:paraId="23D8C241">
      <w:pPr>
        <w:pStyle w:val="4"/>
        <w:rPr>
          <w:rFonts w:eastAsiaTheme="minorEastAsia"/>
        </w:rPr>
      </w:pPr>
      <w:bookmarkStart w:id="97" w:name="_Toc220977405"/>
      <w:r>
        <w:rPr>
          <w:rFonts w:hint="eastAsia" w:eastAsiaTheme="minorEastAsia"/>
        </w:rPr>
        <w:t xml:space="preserve">5.4.1  </w:t>
      </w:r>
      <w:r>
        <w:rPr>
          <w:rFonts w:eastAsiaTheme="minorEastAsia"/>
        </w:rPr>
        <w:t>3D Multi-objective Optimization Strategy</w:t>
      </w:r>
      <w:bookmarkEnd w:id="97"/>
    </w:p>
    <w:p w14:paraId="055198D4">
      <w:pPr>
        <w:spacing w:line="360" w:lineRule="exact"/>
        <w:ind w:firstLine="420"/>
        <w:rPr>
          <w:sz w:val="24"/>
          <w:szCs w:val="24"/>
        </w:rPr>
      </w:pPr>
      <w:r>
        <w:rPr>
          <w:sz w:val="24"/>
          <w:szCs w:val="24"/>
        </w:rPr>
        <w:t xml:space="preserve">To quantify the environmental impact, we defined four baseline indices per launch: </w:t>
      </w:r>
      <w:r>
        <w:rPr>
          <w:b/>
          <w:bCs/>
          <w:sz w:val="24"/>
          <w:szCs w:val="24"/>
        </w:rPr>
        <w:t>Atmospheric Damage</w:t>
      </w:r>
      <w:r>
        <w:rPr>
          <w:rFonts w:hint="eastAsia"/>
          <w:b/>
          <w:bCs/>
          <w:sz w:val="24"/>
          <w:szCs w:val="24"/>
        </w:rPr>
        <w:t xml:space="preserve"> </w:t>
      </w:r>
      <w:r>
        <w:rPr>
          <w:b/>
          <w:kern w:val="0"/>
          <w:position w:val="-11"/>
          <w:sz w:val="22"/>
          <w:szCs w:val="22"/>
        </w:rPr>
        <w:object>
          <v:shape id="_x0000_i1147" o:spt="75" type="#_x0000_t75" style="height:18.25pt;width:24.15pt;" o:ole="t" filled="f" o:preferrelative="t" stroked="f" coordsize="21600,21600">
            <v:path/>
            <v:fill on="f" focussize="0,0"/>
            <v:stroke on="f" joinstyle="miter"/>
            <v:imagedata r:id="rId264" o:title=""/>
            <o:lock v:ext="edit" aspectratio="t"/>
            <w10:wrap type="none"/>
            <w10:anchorlock/>
          </v:shape>
          <o:OLEObject Type="Embed" ProgID="Equation.AxMath" ShapeID="_x0000_i1147" DrawAspect="Content" ObjectID="_1468075846" r:id="rId263">
            <o:LockedField>false</o:LockedField>
          </o:OLEObject>
        </w:object>
      </w:r>
      <w:r>
        <w:rPr>
          <w:b/>
          <w:bCs/>
          <w:sz w:val="24"/>
          <w:szCs w:val="24"/>
        </w:rPr>
        <w:t>, Resource Depletion</w:t>
      </w:r>
      <w:r>
        <w:rPr>
          <w:rFonts w:hint="eastAsia"/>
          <w:b/>
          <w:bCs/>
          <w:sz w:val="24"/>
          <w:szCs w:val="24"/>
        </w:rPr>
        <w:t xml:space="preserve"> </w:t>
      </w:r>
      <w:r>
        <w:rPr>
          <w:rFonts w:hint="eastAsia"/>
          <w:position w:val="-11"/>
        </w:rPr>
        <w:object>
          <v:shape id="_x0000_i1148" o:spt="75" type="#_x0000_t75" style="height:18.25pt;width:17.75pt;" o:ole="t" filled="f" o:preferrelative="t" stroked="f" coordsize="21600,21600">
            <v:path/>
            <v:fill on="f" focussize="0,0"/>
            <v:stroke on="f" joinstyle="miter"/>
            <v:imagedata r:id="rId266" o:title=""/>
            <o:lock v:ext="edit" aspectratio="t"/>
            <w10:wrap type="none"/>
            <w10:anchorlock/>
          </v:shape>
          <o:OLEObject Type="Embed" ProgID="Equation.AxMath" ShapeID="_x0000_i1148" DrawAspect="Content" ObjectID="_1468075847" r:id="rId265">
            <o:LockedField>false</o:LockedField>
          </o:OLEObject>
        </w:object>
      </w:r>
      <w:r>
        <w:rPr>
          <w:b/>
          <w:bCs/>
          <w:sz w:val="24"/>
          <w:szCs w:val="24"/>
        </w:rPr>
        <w:t>, Risk Equivalent</w:t>
      </w:r>
      <w:r>
        <w:rPr>
          <w:rFonts w:hint="eastAsia"/>
          <w:b/>
          <w:bCs/>
          <w:sz w:val="24"/>
          <w:szCs w:val="24"/>
        </w:rPr>
        <w:t xml:space="preserve"> </w:t>
      </w:r>
      <w:r>
        <w:rPr>
          <w:rFonts w:hint="eastAsia"/>
          <w:position w:val="-11"/>
        </w:rPr>
        <w:object>
          <v:shape id="_x0000_i1149" o:spt="75" type="#_x0000_t75" style="height:18.25pt;width:24.15pt;" o:ole="t" filled="f" o:preferrelative="t" stroked="f" coordsize="21600,21600">
            <v:path/>
            <v:fill on="f" focussize="0,0"/>
            <v:stroke on="f" joinstyle="miter"/>
            <v:imagedata r:id="rId268" o:title=""/>
            <o:lock v:ext="edit" aspectratio="t"/>
            <w10:wrap type="none"/>
            <w10:anchorlock/>
          </v:shape>
          <o:OLEObject Type="Embed" ProgID="Equation.AxMath" ShapeID="_x0000_i1149" DrawAspect="Content" ObjectID="_1468075848" r:id="rId267">
            <o:LockedField>false</o:LockedField>
          </o:OLEObject>
        </w:object>
      </w:r>
      <w:r>
        <w:rPr>
          <w:rFonts w:hint="eastAsia"/>
          <w:b/>
          <w:bCs/>
          <w:sz w:val="24"/>
          <w:szCs w:val="24"/>
        </w:rPr>
        <w:t xml:space="preserve"> </w:t>
      </w:r>
      <w:r>
        <w:rPr>
          <w:b/>
          <w:bCs/>
          <w:sz w:val="24"/>
          <w:szCs w:val="24"/>
        </w:rPr>
        <w:t>and Local Ecological Impact</w:t>
      </w:r>
      <w:r>
        <w:rPr>
          <w:rFonts w:hint="eastAsia"/>
          <w:b/>
          <w:bCs/>
          <w:sz w:val="24"/>
          <w:szCs w:val="24"/>
        </w:rPr>
        <w:t xml:space="preserve"> </w:t>
      </w:r>
      <w:r>
        <w:rPr>
          <w:rFonts w:hint="eastAsia"/>
          <w:position w:val="-11"/>
        </w:rPr>
        <w:object>
          <v:shape id="_x0000_i1150" o:spt="75" type="#_x0000_t75" style="height:18.25pt;width:24.15pt;" o:ole="t" filled="f" o:preferrelative="t" stroked="f" coordsize="21600,21600">
            <v:path/>
            <v:fill on="f" focussize="0,0"/>
            <v:stroke on="f" joinstyle="miter"/>
            <v:imagedata r:id="rId270" o:title=""/>
            <o:lock v:ext="edit" aspectratio="t"/>
            <w10:wrap type="none"/>
            <w10:anchorlock/>
          </v:shape>
          <o:OLEObject Type="Embed" ProgID="Equation.AxMath" ShapeID="_x0000_i1150" DrawAspect="Content" ObjectID="_1468075849" r:id="rId269">
            <o:LockedField>false</o:LockedField>
          </o:OLEObject>
        </w:object>
      </w:r>
      <w:r>
        <w:rPr>
          <w:sz w:val="24"/>
          <w:szCs w:val="24"/>
        </w:rPr>
        <w:t>. The numerical distribution of these indices is presented below:</w:t>
      </w:r>
    </w:p>
    <w:p w14:paraId="2660BF7B">
      <w:pPr>
        <w:ind w:firstLine="420"/>
        <w:jc w:val="center"/>
        <w:rPr>
          <w:sz w:val="24"/>
          <w:szCs w:val="24"/>
        </w:rPr>
      </w:pPr>
      <w:r>
        <w:drawing>
          <wp:inline distT="0" distB="0" distL="0" distR="0">
            <wp:extent cx="3013710" cy="2348865"/>
            <wp:effectExtent l="0" t="0" r="0" b="0"/>
            <wp:docPr id="5097838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783883" name="图片 1"/>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a:xfrm>
                      <a:off x="0" y="0"/>
                      <a:ext cx="3020501" cy="2354650"/>
                    </a:xfrm>
                    <a:prstGeom prst="rect">
                      <a:avLst/>
                    </a:prstGeom>
                    <a:noFill/>
                    <a:ln>
                      <a:noFill/>
                    </a:ln>
                  </pic:spPr>
                </pic:pic>
              </a:graphicData>
            </a:graphic>
          </wp:inline>
        </w:drawing>
      </w:r>
    </w:p>
    <w:p w14:paraId="20A3EF67">
      <w:pPr>
        <w:spacing w:line="360" w:lineRule="auto"/>
        <w:jc w:val="center"/>
        <w:rPr>
          <w:b/>
          <w:bCs/>
          <w:position w:val="-12"/>
          <w:sz w:val="24"/>
          <w:szCs w:val="24"/>
        </w:rPr>
      </w:pPr>
      <w:r>
        <w:rPr>
          <w:b/>
          <w:bCs/>
          <w:position w:val="-12"/>
          <w:sz w:val="24"/>
          <w:szCs w:val="24"/>
        </w:rPr>
        <w:t xml:space="preserve">Figure </w:t>
      </w:r>
      <w:r>
        <w:rPr>
          <w:rFonts w:hint="eastAsia"/>
          <w:b/>
          <w:bCs/>
          <w:position w:val="-12"/>
          <w:sz w:val="24"/>
          <w:szCs w:val="24"/>
        </w:rPr>
        <w:t>11</w:t>
      </w:r>
      <w:r>
        <w:rPr>
          <w:b/>
          <w:bCs/>
          <w:position w:val="-12"/>
          <w:sz w:val="24"/>
          <w:szCs w:val="24"/>
        </w:rPr>
        <w:t>: Environmental Impact: Four Baseline Indices with Distribution</w:t>
      </w:r>
    </w:p>
    <w:p w14:paraId="689E8994">
      <w:pPr>
        <w:spacing w:line="360" w:lineRule="exact"/>
        <w:ind w:firstLine="420"/>
        <w:rPr>
          <w:sz w:val="24"/>
          <w:szCs w:val="24"/>
        </w:rPr>
      </w:pPr>
      <w:r>
        <w:rPr>
          <w:sz w:val="24"/>
          <w:szCs w:val="24"/>
        </w:rPr>
        <w:t xml:space="preserve">We integrated the Environmental Impact Index (EII) into the objective function. To maintain decision neutrality and ensure consistency and comparability with previous phases, we assumed equal importance for </w:t>
      </w:r>
      <w:r>
        <w:rPr>
          <w:b/>
          <w:bCs/>
          <w:sz w:val="24"/>
          <w:szCs w:val="24"/>
        </w:rPr>
        <w:t>Time efficiency</w:t>
      </w:r>
      <w:r>
        <w:rPr>
          <w:sz w:val="24"/>
          <w:szCs w:val="24"/>
        </w:rPr>
        <w:t xml:space="preserve"> and </w:t>
      </w:r>
      <w:r>
        <w:rPr>
          <w:b/>
          <w:bCs/>
          <w:sz w:val="24"/>
          <w:szCs w:val="24"/>
        </w:rPr>
        <w:t>Economic Cost</w:t>
      </w:r>
      <w:r>
        <w:rPr>
          <w:sz w:val="24"/>
          <w:szCs w:val="24"/>
        </w:rPr>
        <w:t xml:space="preserve"> (</w:t>
      </w:r>
      <w:r>
        <w:rPr>
          <w:rFonts w:ascii="宋体" w:hAnsi="宋体"/>
          <w:b/>
          <w:kern w:val="0"/>
          <w:position w:val="-11"/>
          <w:sz w:val="24"/>
          <w:szCs w:val="24"/>
        </w:rPr>
        <w:object>
          <v:shape id="_x0000_i1151" o:spt="75" type="#_x0000_t75" style="height:18.25pt;width:30.1pt;" o:ole="t" filled="f" o:preferrelative="t" stroked="f" coordsize="21600,21600">
            <v:path/>
            <v:fill on="f" focussize="0,0"/>
            <v:stroke on="f" joinstyle="miter"/>
            <v:imagedata r:id="rId273" o:title=""/>
            <o:lock v:ext="edit" aspectratio="t"/>
            <w10:wrap type="none"/>
            <w10:anchorlock/>
          </v:shape>
          <o:OLEObject Type="Embed" ProgID="Equation.AxMath" ShapeID="_x0000_i1151" DrawAspect="Content" ObjectID="_1468075850" r:id="rId272">
            <o:LockedField>false</o:LockedField>
          </o:OLEObject>
        </w:object>
      </w:r>
      <w:r>
        <w:rPr>
          <w:sz w:val="24"/>
          <w:szCs w:val="24"/>
        </w:rPr>
        <w:t xml:space="preserve">), thereby concentrating variability solely on the environmental weight, </w:t>
      </w:r>
      <w:r>
        <w:rPr>
          <w:rFonts w:ascii="宋体" w:hAnsi="宋体"/>
          <w:bCs/>
          <w:kern w:val="0"/>
          <w:position w:val="-11"/>
          <w:sz w:val="24"/>
          <w:szCs w:val="24"/>
        </w:rPr>
        <w:object>
          <v:shape id="_x0000_i1152" o:spt="75" type="#_x0000_t75" style="height:17.75pt;width:5.9pt;" o:ole="t" filled="f" o:preferrelative="t" stroked="f" coordsize="21600,21600">
            <v:path/>
            <v:fill on="f" focussize="0,0"/>
            <v:stroke on="f" joinstyle="miter"/>
            <v:imagedata r:id="rId275" o:title=""/>
            <o:lock v:ext="edit" aspectratio="t"/>
            <w10:wrap type="none"/>
            <w10:anchorlock/>
          </v:shape>
          <o:OLEObject Type="Embed" ProgID="Equation.AxMath" ShapeID="_x0000_i1152" DrawAspect="Content" ObjectID="_1468075851" r:id="rId274">
            <o:LockedField>false</o:LockedField>
          </o:OLEObject>
        </w:object>
      </w:r>
      <w:r>
        <w:rPr>
          <w:sz w:val="24"/>
          <w:szCs w:val="24"/>
        </w:rPr>
        <w:t>. Consequently, the new objective function is redefined as:</w:t>
      </w:r>
    </w:p>
    <w:p w14:paraId="2510DFF0">
      <w:pPr>
        <w:pStyle w:val="36"/>
        <w:rPr>
          <w:rFonts w:hint="eastAsia" w:ascii="宋体" w:hAnsi="宋体"/>
          <w:bCs/>
        </w:rPr>
      </w:pPr>
      <w:r>
        <w:rPr>
          <w:rFonts w:ascii="宋体" w:hAnsi="宋体"/>
          <w:bCs/>
        </w:rPr>
        <w:tab/>
      </w:r>
      <w:r>
        <w:rPr>
          <w:rFonts w:ascii="宋体" w:hAnsi="宋体"/>
          <w:bCs/>
          <w:position w:val="-24"/>
        </w:rPr>
        <w:object>
          <v:shape id="_x0000_i1153" o:spt="75" type="#_x0000_t75" style="height:30.1pt;width:240.15pt;" o:ole="t" filled="f" o:preferrelative="t" stroked="f" coordsize="21600,21600">
            <v:path/>
            <v:fill on="f" focussize="0,0"/>
            <v:stroke on="f" joinstyle="miter"/>
            <v:imagedata r:id="rId277" o:title=""/>
            <o:lock v:ext="edit" aspectratio="t"/>
            <w10:wrap type="none"/>
            <w10:anchorlock/>
          </v:shape>
          <o:OLEObject Type="Embed" ProgID="Equation.AxMath" ShapeID="_x0000_i1153" DrawAspect="Content" ObjectID="_1468075852" r:id="rId276">
            <o:LockedField>false</o:LockedField>
          </o:OLEObject>
        </w:object>
      </w:r>
      <w:r>
        <w:rPr>
          <w:rFonts w:hint="eastAsia" w:ascii="宋体" w:hAnsi="宋体"/>
          <w:bCs/>
        </w:rPr>
        <w:t xml:space="preserve"> </w:t>
      </w:r>
    </w:p>
    <w:p w14:paraId="136BC69E">
      <w:pPr>
        <w:spacing w:line="360" w:lineRule="exact"/>
        <w:ind w:firstLine="420"/>
        <w:rPr>
          <w:sz w:val="24"/>
          <w:szCs w:val="24"/>
        </w:rPr>
      </w:pPr>
      <w:r>
        <w:rPr>
          <w:sz w:val="24"/>
          <w:szCs w:val="24"/>
        </w:rPr>
        <w:t xml:space="preserve">The constraint </w:t>
      </w:r>
      <w:r>
        <w:rPr>
          <w:position w:val="-11"/>
          <w:sz w:val="24"/>
          <w:szCs w:val="24"/>
        </w:rPr>
        <w:object>
          <v:shape id="_x0000_i1154" o:spt="75" type="#_x0000_t75" style="height:17.75pt;width:89.75pt;" o:ole="t" filled="f" o:preferrelative="t" stroked="f" coordsize="21600,21600">
            <v:path/>
            <v:fill on="f" focussize="0,0"/>
            <v:stroke on="f" joinstyle="miter"/>
            <v:imagedata r:id="rId279" o:title=""/>
            <o:lock v:ext="edit" aspectratio="t"/>
            <w10:wrap type="none"/>
            <w10:anchorlock/>
          </v:shape>
          <o:OLEObject Type="Embed" ProgID="Equation.AxMath" ShapeID="_x0000_i1154" DrawAspect="Content" ObjectID="_1468075853" r:id="rId278">
            <o:LockedField>false</o:LockedField>
          </o:OLEObject>
        </w:object>
      </w:r>
      <w:r>
        <w:rPr>
          <w:sz w:val="24"/>
          <w:szCs w:val="24"/>
        </w:rPr>
        <w:t xml:space="preserve"> isolates the environmental variable, enabling us to clearly observe the system's structural realignment of transport resources as </w:t>
      </w:r>
      <w:r>
        <w:rPr>
          <w:rFonts w:hint="eastAsia" w:ascii="宋体" w:hAnsi="宋体"/>
          <w:bCs/>
          <w:kern w:val="0"/>
          <w:position w:val="-12"/>
          <w:sz w:val="24"/>
          <w:szCs w:val="24"/>
        </w:rPr>
        <w:object>
          <v:shape id="_x0000_i1155" o:spt="75" type="#_x0000_t75" style="height:18.25pt;width:5.9pt;" o:ole="t" filled="f" o:preferrelative="t" stroked="f" coordsize="21600,21600">
            <v:path/>
            <v:fill on="f" focussize="0,0"/>
            <v:stroke on="f" joinstyle="miter"/>
            <v:imagedata r:id="rId281" o:title=""/>
            <o:lock v:ext="edit" aspectratio="t"/>
            <w10:wrap type="none"/>
            <w10:anchorlock/>
          </v:shape>
          <o:OLEObject Type="Embed" ProgID="Equation.AxMath" ShapeID="_x0000_i1155" DrawAspect="Content" ObjectID="_1468075854" r:id="rId280">
            <o:LockedField>false</o:LockedField>
          </o:OLEObject>
        </w:object>
      </w:r>
      <w:r>
        <w:rPr>
          <w:sz w:val="24"/>
          <w:szCs w:val="24"/>
        </w:rPr>
        <w:t xml:space="preserve"> increases.</w:t>
      </w:r>
    </w:p>
    <w:p w14:paraId="53EC92F8">
      <w:pPr>
        <w:widowControl/>
        <w:tabs>
          <w:tab w:val="left" w:pos="5040"/>
        </w:tabs>
        <w:jc w:val="left"/>
        <w:rPr>
          <w:b/>
          <w:kern w:val="0"/>
          <w:sz w:val="24"/>
        </w:rPr>
      </w:pPr>
    </w:p>
    <w:p w14:paraId="0BB4B3A6">
      <w:pPr>
        <w:pStyle w:val="4"/>
        <w:rPr>
          <w:rFonts w:eastAsiaTheme="minorEastAsia"/>
        </w:rPr>
      </w:pPr>
      <w:bookmarkStart w:id="98" w:name="_Toc220977406"/>
      <w:r>
        <w:rPr>
          <w:rFonts w:hint="eastAsia" w:eastAsiaTheme="minorEastAsia"/>
        </w:rPr>
        <w:t xml:space="preserve">5.4.2  </w:t>
      </w:r>
      <w:r>
        <w:rPr>
          <w:rFonts w:eastAsiaTheme="minorEastAsia"/>
        </w:rPr>
        <w:t>Analysis of Environmental Trade-offs</w:t>
      </w:r>
      <w:bookmarkEnd w:id="98"/>
    </w:p>
    <w:p w14:paraId="4D757C0B">
      <w:pPr>
        <w:spacing w:line="360" w:lineRule="exact"/>
        <w:ind w:firstLine="420"/>
        <w:rPr>
          <w:sz w:val="24"/>
          <w:szCs w:val="24"/>
        </w:rPr>
      </w:pPr>
      <w:r>
        <w:rPr>
          <w:sz w:val="24"/>
          <w:szCs w:val="24"/>
        </w:rPr>
        <w:t xml:space="preserve">We conducted a sensitivity analysis on </w:t>
      </w:r>
      <w:r>
        <w:rPr>
          <w:rFonts w:ascii="宋体" w:hAnsi="宋体"/>
          <w:bCs/>
          <w:kern w:val="0"/>
          <w:position w:val="-11"/>
          <w:sz w:val="24"/>
          <w:szCs w:val="24"/>
        </w:rPr>
        <w:object>
          <v:shape id="_x0000_i1156" o:spt="75" type="#_x0000_t75" style="height:17.75pt;width:5.9pt;" o:ole="t" filled="f" o:preferrelative="t" stroked="f" coordsize="21600,21600">
            <v:path/>
            <v:fill on="f" focussize="0,0"/>
            <v:stroke on="f" joinstyle="miter"/>
            <v:imagedata r:id="rId275" o:title=""/>
            <o:lock v:ext="edit" aspectratio="t"/>
            <w10:wrap type="none"/>
            <w10:anchorlock/>
          </v:shape>
          <o:OLEObject Type="Embed" ProgID="Equation.AxMath" ShapeID="_x0000_i1156" DrawAspect="Content" ObjectID="_1468075855" r:id="rId282">
            <o:LockedField>false</o:LockedField>
          </o:OLEObject>
        </w:object>
      </w:r>
      <w:r>
        <w:rPr>
          <w:sz w:val="24"/>
          <w:szCs w:val="24"/>
        </w:rPr>
        <w:t xml:space="preserve"> to delineate the </w:t>
      </w:r>
      <w:r>
        <w:rPr>
          <w:b/>
          <w:bCs/>
          <w:sz w:val="24"/>
          <w:szCs w:val="24"/>
        </w:rPr>
        <w:t>Pareto Frontier</w:t>
      </w:r>
      <w:r>
        <w:rPr>
          <w:sz w:val="24"/>
          <w:szCs w:val="24"/>
        </w:rPr>
        <w:t xml:space="preserve"> of the Earth-Moon logistics system. The results are illustrated in the figure below:</w:t>
      </w:r>
    </w:p>
    <w:p w14:paraId="2F2498F3">
      <w:pPr>
        <w:widowControl/>
        <w:tabs>
          <w:tab w:val="left" w:pos="5040"/>
        </w:tabs>
        <w:jc w:val="center"/>
        <w:rPr>
          <w:b/>
          <w:kern w:val="0"/>
          <w:sz w:val="22"/>
          <w:szCs w:val="22"/>
        </w:rPr>
      </w:pPr>
      <w:r>
        <w:rPr>
          <w:b/>
          <w:kern w:val="0"/>
          <w:sz w:val="22"/>
          <w:szCs w:val="22"/>
        </w:rPr>
        <w:drawing>
          <wp:inline distT="0" distB="0" distL="0" distR="0">
            <wp:extent cx="4851400" cy="2261235"/>
            <wp:effectExtent l="0" t="0" r="6350" b="5715"/>
            <wp:docPr id="13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 name="图片 1"/>
                    <pic:cNvPicPr>
                      <a:picLocks noChangeAspect="1" noChangeArrowheads="1"/>
                    </pic:cNvPicPr>
                  </pic:nvPicPr>
                  <pic:blipFill>
                    <a:blip r:embed="rId283">
                      <a:extLst>
                        <a:ext uri="{28A0092B-C50C-407E-A947-70E740481C1C}">
                          <a14:useLocalDpi xmlns:a14="http://schemas.microsoft.com/office/drawing/2010/main" val="0"/>
                        </a:ext>
                      </a:extLst>
                    </a:blip>
                    <a:srcRect/>
                    <a:stretch>
                      <a:fillRect/>
                    </a:stretch>
                  </pic:blipFill>
                  <pic:spPr>
                    <a:xfrm>
                      <a:off x="0" y="0"/>
                      <a:ext cx="4871986" cy="2271094"/>
                    </a:xfrm>
                    <a:prstGeom prst="rect">
                      <a:avLst/>
                    </a:prstGeom>
                    <a:noFill/>
                    <a:ln>
                      <a:noFill/>
                    </a:ln>
                  </pic:spPr>
                </pic:pic>
              </a:graphicData>
            </a:graphic>
          </wp:inline>
        </w:drawing>
      </w:r>
    </w:p>
    <w:p w14:paraId="044E7DDB">
      <w:pPr>
        <w:spacing w:line="360" w:lineRule="auto"/>
        <w:jc w:val="center"/>
        <w:rPr>
          <w:b/>
          <w:bCs/>
          <w:position w:val="-12"/>
          <w:sz w:val="24"/>
          <w:szCs w:val="24"/>
        </w:rPr>
      </w:pPr>
      <w:r>
        <w:rPr>
          <w:b/>
          <w:bCs/>
          <w:position w:val="-12"/>
          <w:sz w:val="24"/>
          <w:szCs w:val="24"/>
        </w:rPr>
        <w:t xml:space="preserve">Figure </w:t>
      </w:r>
      <w:r>
        <w:rPr>
          <w:rFonts w:hint="eastAsia"/>
          <w:b/>
          <w:bCs/>
          <w:position w:val="-12"/>
          <w:sz w:val="24"/>
          <w:szCs w:val="24"/>
        </w:rPr>
        <w:t>12</w:t>
      </w:r>
      <w:r>
        <w:rPr>
          <w:b/>
          <w:bCs/>
          <w:position w:val="-12"/>
          <w:sz w:val="24"/>
          <w:szCs w:val="24"/>
        </w:rPr>
        <w:t>: Time-Cost Pareto Frontier with Environmental Priority Sensitivity</w:t>
      </w:r>
    </w:p>
    <w:p w14:paraId="24F8A294">
      <w:pPr>
        <w:widowControl/>
        <w:tabs>
          <w:tab w:val="left" w:pos="5040"/>
        </w:tabs>
        <w:spacing w:line="360" w:lineRule="exact"/>
        <w:ind w:firstLine="480" w:firstLineChars="200"/>
        <w:jc w:val="left"/>
        <w:rPr>
          <w:bCs/>
          <w:kern w:val="0"/>
          <w:sz w:val="24"/>
        </w:rPr>
      </w:pPr>
      <w:r>
        <w:rPr>
          <w:bCs/>
          <w:kern w:val="0"/>
          <w:sz w:val="24"/>
        </w:rPr>
        <w:t xml:space="preserve">Sensitivity analysis of the environmental weight </w:t>
      </w:r>
      <w:r>
        <w:rPr>
          <w:bCs/>
          <w:kern w:val="0"/>
          <w:position w:val="-12"/>
          <w:sz w:val="24"/>
        </w:rPr>
        <w:object>
          <v:shape id="_x0000_i1157" o:spt="75" type="#_x0000_t75" style="height:18.25pt;width:5.9pt;" o:ole="t" filled="f" o:preferrelative="t" stroked="f" coordsize="21600,21600">
            <v:path/>
            <v:fill on="f" focussize="0,0"/>
            <v:stroke on="f" joinstyle="miter"/>
            <v:imagedata r:id="rId281" o:title=""/>
            <o:lock v:ext="edit" aspectratio="t"/>
            <w10:wrap type="none"/>
            <w10:anchorlock/>
          </v:shape>
          <o:OLEObject Type="Embed" ProgID="Equation.AxMath" ShapeID="_x0000_i1157" DrawAspect="Content" ObjectID="_1468075856" r:id="rId284">
            <o:LockedField>false</o:LockedField>
          </o:OLEObject>
        </w:object>
      </w:r>
      <w:r>
        <w:rPr>
          <w:bCs/>
          <w:kern w:val="0"/>
          <w:sz w:val="24"/>
        </w:rPr>
        <w:t xml:space="preserve"> reveals a Pareto Frontier defining the trade-off between high-cost, rapid rocket-based deployment </w:t>
      </w:r>
      <w:r>
        <w:rPr>
          <w:bCs/>
          <w:kern w:val="0"/>
          <w:position w:val="-12"/>
          <w:sz w:val="24"/>
        </w:rPr>
        <w:object>
          <v:shape id="_x0000_i1158" o:spt="75" type="#_x0000_t75" style="height:18.25pt;width:30.1pt;" o:ole="t" filled="f" o:preferrelative="t" stroked="f" coordsize="21600,21600">
            <v:path/>
            <v:fill on="f" focussize="0,0"/>
            <v:stroke on="f" joinstyle="miter"/>
            <v:imagedata r:id="rId286" o:title=""/>
            <o:lock v:ext="edit" aspectratio="t"/>
            <w10:wrap type="none"/>
            <w10:anchorlock/>
          </v:shape>
          <o:OLEObject Type="Embed" ProgID="Equation.AxMath" ShapeID="_x0000_i1158" DrawAspect="Content" ObjectID="_1468075857" r:id="rId285">
            <o:LockedField>false</o:LockedField>
          </o:OLEObject>
        </w:object>
      </w:r>
      <w:r>
        <w:rPr>
          <w:bCs/>
          <w:kern w:val="0"/>
          <w:sz w:val="24"/>
        </w:rPr>
        <w:t xml:space="preserve"> and low-cost, eco-friendly space elevator logistics </w:t>
      </w:r>
      <w:r>
        <w:rPr>
          <w:bCs/>
          <w:kern w:val="0"/>
          <w:position w:val="-12"/>
          <w:sz w:val="24"/>
        </w:rPr>
        <w:object>
          <v:shape id="_x0000_i1159" o:spt="75" type="#_x0000_t75" style="height:18.25pt;width:30.1pt;" o:ole="t" filled="f" o:preferrelative="t" stroked="f" coordsize="21600,21600">
            <v:path/>
            <v:fill on="f" focussize="0,0"/>
            <v:stroke on="f" joinstyle="miter"/>
            <v:imagedata r:id="rId288" o:title=""/>
            <o:lock v:ext="edit" aspectratio="t"/>
            <w10:wrap type="none"/>
            <w10:anchorlock/>
          </v:shape>
          <o:OLEObject Type="Embed" ProgID="Equation.AxMath" ShapeID="_x0000_i1159" DrawAspect="Content" ObjectID="_1468075858" r:id="rId287">
            <o:LockedField>false</o:LockedField>
          </o:OLEObject>
        </w:object>
      </w:r>
      <w:r>
        <w:rPr>
          <w:bCs/>
          <w:kern w:val="0"/>
          <w:sz w:val="24"/>
        </w:rPr>
        <w:t>.</w:t>
      </w:r>
    </w:p>
    <w:p w14:paraId="1E223F34">
      <w:pPr>
        <w:widowControl/>
        <w:tabs>
          <w:tab w:val="left" w:pos="5040"/>
        </w:tabs>
        <w:spacing w:line="360" w:lineRule="exact"/>
        <w:ind w:firstLine="480" w:firstLineChars="200"/>
        <w:jc w:val="left"/>
        <w:rPr>
          <w:bCs/>
          <w:kern w:val="0"/>
          <w:sz w:val="24"/>
        </w:rPr>
      </w:pPr>
      <w:r>
        <w:rPr>
          <w:bCs/>
          <w:kern w:val="0"/>
          <w:sz w:val="24"/>
        </w:rPr>
        <w:t>The system exhibits a critical strategic fulcrum at </w:t>
      </w:r>
      <w:r>
        <w:rPr>
          <w:bCs/>
          <w:kern w:val="0"/>
          <w:position w:val="-12"/>
          <w:sz w:val="24"/>
        </w:rPr>
        <w:object>
          <v:shape id="_x0000_i1160" o:spt="75" type="#_x0000_t75" style="height:18.25pt;width:41.9pt;" o:ole="t" filled="f" o:preferrelative="t" stroked="f" coordsize="21600,21600">
            <v:path/>
            <v:fill on="f" focussize="0,0"/>
            <v:stroke on="f" joinstyle="miter"/>
            <v:imagedata r:id="rId290" o:title=""/>
            <o:lock v:ext="edit" aspectratio="t"/>
            <w10:wrap type="none"/>
            <w10:anchorlock/>
          </v:shape>
          <o:OLEObject Type="Embed" ProgID="Equation.AxMath" ShapeID="_x0000_i1160" DrawAspect="Content" ObjectID="_1468075859" r:id="rId289">
            <o:LockedField>false</o:LockedField>
          </o:OLEObject>
        </w:object>
      </w:r>
      <w:r>
        <w:rPr>
          <w:bCs/>
          <w:kern w:val="0"/>
          <w:sz w:val="24"/>
        </w:rPr>
        <w:t>. Below this threshold, heavy-lift rockets maintain construction intensity; above it, the space elevator achieves dominance. Paradoxically, the "Eco-friendly Scenario" proves more financially economical in the long run due to the elevator’s superior unit-cost efficiency. While the Environmental Impact Index (EII) drops precipitously for </w:t>
      </w:r>
      <w:r>
        <w:rPr>
          <w:bCs/>
          <w:kern w:val="0"/>
          <w:position w:val="-12"/>
          <w:sz w:val="24"/>
        </w:rPr>
        <w:object>
          <v:shape id="_x0000_i1161" o:spt="75" type="#_x0000_t75" style="height:18.25pt;width:60.15pt;" o:ole="t" filled="f" o:preferrelative="t" stroked="f" coordsize="21600,21600">
            <v:path/>
            <v:fill on="f" focussize="0,0"/>
            <v:stroke on="f" joinstyle="miter"/>
            <v:imagedata r:id="rId292" o:title=""/>
            <o:lock v:ext="edit" aspectratio="t"/>
            <w10:wrap type="none"/>
            <w10:anchorlock/>
          </v:shape>
          <o:OLEObject Type="Embed" ProgID="Equation.AxMath" ShapeID="_x0000_i1161" DrawAspect="Content" ObjectID="_1468075860" r:id="rId291">
            <o:LockedField>false</o:LockedField>
          </o:OLEObject>
        </w:object>
      </w:r>
      <w:r>
        <w:rPr>
          <w:bCs/>
          <w:kern w:val="0"/>
          <w:sz w:val="24"/>
        </w:rPr>
        <w:t>, further increases lead to diminishing returns and prohibitive temporal costs—exceeding 220 years for </w:t>
      </w:r>
      <w:r>
        <w:rPr>
          <w:bCs/>
          <w:kern w:val="0"/>
          <w:position w:val="-12"/>
          <w:sz w:val="24"/>
        </w:rPr>
        <w:object>
          <v:shape id="_x0000_i1162" o:spt="75" type="#_x0000_t75" style="height:18.25pt;width:41.9pt;" o:ole="t" filled="f" o:preferrelative="t" stroked="f" coordsize="21600,21600">
            <v:path/>
            <v:fill on="f" focussize="0,0"/>
            <v:stroke on="f" joinstyle="miter"/>
            <v:imagedata r:id="rId294" o:title=""/>
            <o:lock v:ext="edit" aspectratio="t"/>
            <w10:wrap type="none"/>
            <w10:anchorlock/>
          </v:shape>
          <o:OLEObject Type="Embed" ProgID="Equation.AxMath" ShapeID="_x0000_i1162" DrawAspect="Content" ObjectID="_1468075861" r:id="rId293">
            <o:LockedField>false</o:LockedField>
          </o:OLEObject>
        </w:object>
      </w:r>
      <w:r>
        <w:rPr>
          <w:bCs/>
          <w:kern w:val="0"/>
          <w:sz w:val="24"/>
        </w:rPr>
        <w:t>.</w:t>
      </w:r>
    </w:p>
    <w:p w14:paraId="49DF4C8B">
      <w:pPr>
        <w:widowControl/>
        <w:tabs>
          <w:tab w:val="left" w:pos="5040"/>
        </w:tabs>
        <w:spacing w:line="360" w:lineRule="exact"/>
        <w:ind w:firstLine="480" w:firstLineChars="200"/>
        <w:jc w:val="left"/>
        <w:rPr>
          <w:bCs/>
          <w:kern w:val="0"/>
          <w:sz w:val="24"/>
        </w:rPr>
      </w:pPr>
      <w:r>
        <w:rPr>
          <w:bCs/>
          <w:kern w:val="0"/>
          <w:sz w:val="24"/>
        </w:rPr>
        <w:t>Strategic Recommendation: We propose an optimal decision interval of </w:t>
      </w:r>
      <w:r>
        <w:rPr>
          <w:bCs/>
          <w:kern w:val="0"/>
          <w:position w:val="-12"/>
          <w:sz w:val="24"/>
        </w:rPr>
        <w:object>
          <v:shape id="_x0000_i1163" o:spt="75" type="#_x0000_t75" style="height:18.25pt;width:83.85pt;" o:ole="t" filled="f" o:preferrelative="t" stroked="f" coordsize="21600,21600">
            <v:path/>
            <v:fill on="f" focussize="0,0"/>
            <v:stroke on="f" joinstyle="miter"/>
            <v:imagedata r:id="rId296" o:title=""/>
            <o:lock v:ext="edit" aspectratio="t"/>
            <w10:wrap type="none"/>
            <w10:anchorlock/>
          </v:shape>
          <o:OLEObject Type="Embed" ProgID="Equation.AxMath" ShapeID="_x0000_i1163" DrawAspect="Content" ObjectID="_1468075862" r:id="rId295">
            <o:LockedField>false</o:LockedField>
          </o:OLEObject>
        </w:object>
      </w:r>
      <w:r>
        <w:rPr>
          <w:bCs/>
          <w:kern w:val="0"/>
          <w:sz w:val="24"/>
        </w:rPr>
        <w:t xml:space="preserve">. This range suppresses environmental impact to below 40% of the baseline while maintaining a balanced construction cycle (~140-150 years). </w:t>
      </w:r>
    </w:p>
    <w:p w14:paraId="1AD5783C">
      <w:pPr>
        <w:widowControl/>
        <w:tabs>
          <w:tab w:val="left" w:pos="5040"/>
        </w:tabs>
        <w:spacing w:line="360" w:lineRule="exact"/>
        <w:ind w:firstLine="480" w:firstLineChars="200"/>
        <w:jc w:val="left"/>
        <w:rPr>
          <w:bCs/>
          <w:kern w:val="0"/>
          <w:sz w:val="24"/>
        </w:rPr>
      </w:pPr>
      <w:r>
        <w:rPr>
          <w:bCs/>
          <w:kern w:val="0"/>
          <w:sz w:val="24"/>
        </w:rPr>
        <w:t>Ultimately, the LUNALINK system functions as a self-regulating framework, enabling precise calibration of "greenness" to realize Sustainable Interstellar Civilization Governance.</w:t>
      </w:r>
    </w:p>
    <w:p w14:paraId="03026F81">
      <w:pPr>
        <w:widowControl/>
        <w:tabs>
          <w:tab w:val="left" w:pos="5040"/>
        </w:tabs>
        <w:spacing w:line="360" w:lineRule="exact"/>
        <w:ind w:firstLine="480" w:firstLineChars="200"/>
        <w:jc w:val="left"/>
        <w:rPr>
          <w:bCs/>
          <w:kern w:val="0"/>
          <w:sz w:val="24"/>
        </w:rPr>
      </w:pPr>
    </w:p>
    <w:p w14:paraId="6B6AAEC3">
      <w:pPr>
        <w:pStyle w:val="2"/>
        <w:spacing w:before="0" w:after="156" w:afterLines="50" w:line="360" w:lineRule="auto"/>
        <w:jc w:val="both"/>
        <w:rPr>
          <w:rFonts w:eastAsiaTheme="minorEastAsia"/>
        </w:rPr>
      </w:pPr>
      <w:bookmarkStart w:id="99" w:name="_Toc220977407"/>
      <w:r>
        <w:rPr>
          <w:rFonts w:hint="eastAsia" w:eastAsiaTheme="minorEastAsia"/>
        </w:rPr>
        <w:t xml:space="preserve">6 </w:t>
      </w:r>
      <w:r>
        <w:rPr>
          <w:rFonts w:eastAsia="等线"/>
        </w:rPr>
        <w:t>Sensitivity Analysis</w:t>
      </w:r>
      <w:bookmarkEnd w:id="99"/>
    </w:p>
    <w:p w14:paraId="30D1BE42">
      <w:pPr>
        <w:pStyle w:val="33"/>
        <w:keepNext/>
        <w:keepLines/>
        <w:numPr>
          <w:ilvl w:val="0"/>
          <w:numId w:val="12"/>
        </w:numPr>
        <w:ind w:firstLineChars="0"/>
        <w:jc w:val="left"/>
        <w:outlineLvl w:val="1"/>
        <w:rPr>
          <w:rFonts w:eastAsia="等线 Light"/>
          <w:b/>
          <w:bCs/>
          <w:vanish/>
          <w:sz w:val="28"/>
          <w:szCs w:val="28"/>
        </w:rPr>
      </w:pPr>
      <w:bookmarkStart w:id="100" w:name="_Toc220963487"/>
      <w:bookmarkEnd w:id="100"/>
      <w:bookmarkStart w:id="101" w:name="_Toc220973085"/>
      <w:bookmarkEnd w:id="101"/>
      <w:bookmarkStart w:id="102" w:name="_Toc220973138"/>
      <w:bookmarkEnd w:id="102"/>
      <w:bookmarkStart w:id="103" w:name="_Toc220976340"/>
      <w:bookmarkEnd w:id="103"/>
      <w:bookmarkStart w:id="104" w:name="_Toc220977408"/>
      <w:bookmarkEnd w:id="104"/>
      <w:bookmarkStart w:id="105" w:name="_Toc220963814"/>
      <w:bookmarkEnd w:id="105"/>
      <w:bookmarkStart w:id="106" w:name="_Toc220955565"/>
      <w:bookmarkEnd w:id="106"/>
      <w:bookmarkStart w:id="107" w:name="_Toc220976513"/>
      <w:bookmarkEnd w:id="107"/>
      <w:bookmarkStart w:id="108" w:name="_Toc220976604"/>
      <w:bookmarkEnd w:id="108"/>
      <w:bookmarkStart w:id="109" w:name="_Toc220977161"/>
      <w:bookmarkEnd w:id="109"/>
      <w:bookmarkStart w:id="110" w:name="_Toc220963439"/>
      <w:bookmarkEnd w:id="110"/>
      <w:bookmarkStart w:id="111" w:name="_Toc220977213"/>
      <w:bookmarkEnd w:id="111"/>
      <w:bookmarkStart w:id="112" w:name="_Toc220977335"/>
      <w:bookmarkEnd w:id="112"/>
      <w:bookmarkStart w:id="113" w:name="_Toc220970951"/>
      <w:bookmarkEnd w:id="113"/>
      <w:bookmarkStart w:id="114" w:name="_Toc220973195"/>
      <w:bookmarkEnd w:id="114"/>
      <w:bookmarkStart w:id="115" w:name="_Toc220976770"/>
      <w:bookmarkEnd w:id="115"/>
    </w:p>
    <w:p w14:paraId="6D40A64D">
      <w:pPr>
        <w:pStyle w:val="33"/>
        <w:keepNext/>
        <w:keepLines/>
        <w:numPr>
          <w:ilvl w:val="1"/>
          <w:numId w:val="12"/>
        </w:numPr>
        <w:ind w:firstLineChars="0"/>
        <w:jc w:val="left"/>
        <w:outlineLvl w:val="1"/>
        <w:rPr>
          <w:rFonts w:eastAsia="等线 Light"/>
          <w:b/>
          <w:bCs/>
          <w:vanish/>
          <w:sz w:val="28"/>
          <w:szCs w:val="28"/>
        </w:rPr>
      </w:pPr>
      <w:bookmarkStart w:id="116" w:name="_Toc220963815"/>
      <w:bookmarkEnd w:id="116"/>
      <w:bookmarkStart w:id="117" w:name="_Toc220973086"/>
      <w:bookmarkEnd w:id="117"/>
      <w:bookmarkStart w:id="118" w:name="_Toc220976341"/>
      <w:bookmarkEnd w:id="118"/>
      <w:bookmarkStart w:id="119" w:name="_Toc220963440"/>
      <w:bookmarkEnd w:id="119"/>
      <w:bookmarkStart w:id="120" w:name="_Toc220970952"/>
      <w:bookmarkEnd w:id="120"/>
      <w:bookmarkStart w:id="121" w:name="_Toc220973139"/>
      <w:bookmarkEnd w:id="121"/>
      <w:bookmarkStart w:id="122" w:name="_Toc220973196"/>
      <w:bookmarkEnd w:id="122"/>
      <w:bookmarkStart w:id="123" w:name="_Toc220963488"/>
      <w:bookmarkEnd w:id="123"/>
      <w:bookmarkStart w:id="124" w:name="_Toc220955566"/>
      <w:bookmarkEnd w:id="124"/>
      <w:bookmarkStart w:id="125" w:name="_Toc220976514"/>
      <w:bookmarkEnd w:id="125"/>
      <w:bookmarkStart w:id="126" w:name="_Toc220977162"/>
      <w:bookmarkEnd w:id="126"/>
      <w:bookmarkStart w:id="127" w:name="_Toc220977214"/>
      <w:bookmarkEnd w:id="127"/>
      <w:bookmarkStart w:id="128" w:name="_Toc220977409"/>
      <w:bookmarkEnd w:id="128"/>
      <w:bookmarkStart w:id="129" w:name="_Toc220976605"/>
      <w:bookmarkEnd w:id="129"/>
      <w:bookmarkStart w:id="130" w:name="_Toc220976771"/>
      <w:bookmarkEnd w:id="130"/>
      <w:bookmarkStart w:id="131" w:name="_Toc220977336"/>
      <w:bookmarkEnd w:id="131"/>
    </w:p>
    <w:p w14:paraId="726E37D1">
      <w:pPr>
        <w:pStyle w:val="33"/>
        <w:keepNext/>
        <w:keepLines/>
        <w:numPr>
          <w:ilvl w:val="1"/>
          <w:numId w:val="12"/>
        </w:numPr>
        <w:ind w:firstLineChars="0"/>
        <w:jc w:val="left"/>
        <w:outlineLvl w:val="1"/>
        <w:rPr>
          <w:rFonts w:eastAsia="等线 Light"/>
          <w:b/>
          <w:bCs/>
          <w:vanish/>
          <w:sz w:val="28"/>
          <w:szCs w:val="28"/>
        </w:rPr>
      </w:pPr>
      <w:bookmarkStart w:id="132" w:name="_Toc220973197"/>
      <w:bookmarkEnd w:id="132"/>
      <w:bookmarkStart w:id="133" w:name="_Toc220976342"/>
      <w:bookmarkEnd w:id="133"/>
      <w:bookmarkStart w:id="134" w:name="_Toc220973087"/>
      <w:bookmarkEnd w:id="134"/>
      <w:bookmarkStart w:id="135" w:name="_Toc220963489"/>
      <w:bookmarkEnd w:id="135"/>
      <w:bookmarkStart w:id="136" w:name="_Toc220976515"/>
      <w:bookmarkEnd w:id="136"/>
      <w:bookmarkStart w:id="137" w:name="_Toc220973140"/>
      <w:bookmarkEnd w:id="137"/>
      <w:bookmarkStart w:id="138" w:name="_Toc220955567"/>
      <w:bookmarkEnd w:id="138"/>
      <w:bookmarkStart w:id="139" w:name="_Toc220963816"/>
      <w:bookmarkEnd w:id="139"/>
      <w:bookmarkStart w:id="140" w:name="_Toc220976606"/>
      <w:bookmarkEnd w:id="140"/>
      <w:bookmarkStart w:id="141" w:name="_Toc220963441"/>
      <w:bookmarkEnd w:id="141"/>
      <w:bookmarkStart w:id="142" w:name="_Toc220970953"/>
      <w:bookmarkEnd w:id="142"/>
      <w:bookmarkStart w:id="143" w:name="_Toc220977337"/>
      <w:bookmarkEnd w:id="143"/>
      <w:bookmarkStart w:id="144" w:name="_Toc220976772"/>
      <w:bookmarkEnd w:id="144"/>
      <w:bookmarkStart w:id="145" w:name="_Toc220977215"/>
      <w:bookmarkEnd w:id="145"/>
      <w:bookmarkStart w:id="146" w:name="_Toc220977163"/>
      <w:bookmarkEnd w:id="146"/>
      <w:bookmarkStart w:id="147" w:name="_Toc220977410"/>
      <w:bookmarkEnd w:id="147"/>
    </w:p>
    <w:p w14:paraId="4ABE87E0">
      <w:pPr>
        <w:pStyle w:val="33"/>
        <w:keepNext/>
        <w:keepLines/>
        <w:numPr>
          <w:ilvl w:val="1"/>
          <w:numId w:val="12"/>
        </w:numPr>
        <w:ind w:firstLineChars="0"/>
        <w:jc w:val="left"/>
        <w:outlineLvl w:val="1"/>
        <w:rPr>
          <w:rFonts w:eastAsia="等线 Light"/>
          <w:b/>
          <w:bCs/>
          <w:vanish/>
          <w:sz w:val="28"/>
          <w:szCs w:val="28"/>
        </w:rPr>
      </w:pPr>
      <w:bookmarkStart w:id="148" w:name="_Toc220973141"/>
      <w:bookmarkEnd w:id="148"/>
      <w:bookmarkStart w:id="149" w:name="_Toc220976607"/>
      <w:bookmarkEnd w:id="149"/>
      <w:bookmarkStart w:id="150" w:name="_Toc220973198"/>
      <w:bookmarkEnd w:id="150"/>
      <w:bookmarkStart w:id="151" w:name="_Toc220977164"/>
      <w:bookmarkEnd w:id="151"/>
      <w:bookmarkStart w:id="152" w:name="_Toc220970954"/>
      <w:bookmarkEnd w:id="152"/>
      <w:bookmarkStart w:id="153" w:name="_Toc220963442"/>
      <w:bookmarkEnd w:id="153"/>
      <w:bookmarkStart w:id="154" w:name="_Toc220963817"/>
      <w:bookmarkEnd w:id="154"/>
      <w:bookmarkStart w:id="155" w:name="_Toc220977216"/>
      <w:bookmarkEnd w:id="155"/>
      <w:bookmarkStart w:id="156" w:name="_Toc220976773"/>
      <w:bookmarkEnd w:id="156"/>
      <w:bookmarkStart w:id="157" w:name="_Toc220976516"/>
      <w:bookmarkEnd w:id="157"/>
      <w:bookmarkStart w:id="158" w:name="_Toc220977338"/>
      <w:bookmarkEnd w:id="158"/>
      <w:bookmarkStart w:id="159" w:name="_Toc220973088"/>
      <w:bookmarkEnd w:id="159"/>
      <w:bookmarkStart w:id="160" w:name="_Toc220955568"/>
      <w:bookmarkEnd w:id="160"/>
      <w:bookmarkStart w:id="161" w:name="_Toc220963490"/>
      <w:bookmarkEnd w:id="161"/>
      <w:bookmarkStart w:id="162" w:name="_Toc220976343"/>
      <w:bookmarkEnd w:id="162"/>
      <w:bookmarkStart w:id="163" w:name="_Toc220977411"/>
      <w:bookmarkEnd w:id="163"/>
    </w:p>
    <w:p w14:paraId="71CC0581">
      <w:pPr>
        <w:pStyle w:val="33"/>
        <w:keepNext/>
        <w:keepLines/>
        <w:numPr>
          <w:ilvl w:val="1"/>
          <w:numId w:val="12"/>
        </w:numPr>
        <w:ind w:firstLineChars="0"/>
        <w:jc w:val="left"/>
        <w:outlineLvl w:val="1"/>
        <w:rPr>
          <w:rFonts w:eastAsia="等线 Light"/>
          <w:b/>
          <w:bCs/>
          <w:vanish/>
          <w:sz w:val="28"/>
          <w:szCs w:val="28"/>
        </w:rPr>
      </w:pPr>
      <w:bookmarkStart w:id="164" w:name="_Toc220976517"/>
      <w:bookmarkEnd w:id="164"/>
      <w:bookmarkStart w:id="165" w:name="_Toc220976608"/>
      <w:bookmarkEnd w:id="165"/>
      <w:bookmarkStart w:id="166" w:name="_Toc220976774"/>
      <w:bookmarkEnd w:id="166"/>
      <w:bookmarkStart w:id="167" w:name="_Toc220977165"/>
      <w:bookmarkEnd w:id="167"/>
      <w:bookmarkStart w:id="168" w:name="_Toc220977217"/>
      <w:bookmarkEnd w:id="168"/>
      <w:bookmarkStart w:id="169" w:name="_Toc220955569"/>
      <w:bookmarkEnd w:id="169"/>
      <w:bookmarkStart w:id="170" w:name="_Toc220970955"/>
      <w:bookmarkEnd w:id="170"/>
      <w:bookmarkStart w:id="171" w:name="_Toc220976344"/>
      <w:bookmarkEnd w:id="171"/>
      <w:bookmarkStart w:id="172" w:name="_Toc220977339"/>
      <w:bookmarkEnd w:id="172"/>
      <w:bookmarkStart w:id="173" w:name="_Toc220973089"/>
      <w:bookmarkEnd w:id="173"/>
      <w:bookmarkStart w:id="174" w:name="_Toc220973199"/>
      <w:bookmarkEnd w:id="174"/>
      <w:bookmarkStart w:id="175" w:name="_Toc220963443"/>
      <w:bookmarkEnd w:id="175"/>
      <w:bookmarkStart w:id="176" w:name="_Toc220963491"/>
      <w:bookmarkEnd w:id="176"/>
      <w:bookmarkStart w:id="177" w:name="_Toc220963818"/>
      <w:bookmarkEnd w:id="177"/>
      <w:bookmarkStart w:id="178" w:name="_Toc220973142"/>
      <w:bookmarkEnd w:id="178"/>
      <w:bookmarkStart w:id="179" w:name="_Toc220977412"/>
      <w:bookmarkEnd w:id="179"/>
    </w:p>
    <w:p w14:paraId="71D23F72">
      <w:pPr>
        <w:pStyle w:val="33"/>
        <w:keepNext/>
        <w:keepLines/>
        <w:numPr>
          <w:ilvl w:val="1"/>
          <w:numId w:val="12"/>
        </w:numPr>
        <w:ind w:firstLineChars="0"/>
        <w:jc w:val="left"/>
        <w:outlineLvl w:val="1"/>
        <w:rPr>
          <w:rFonts w:eastAsia="等线 Light"/>
          <w:b/>
          <w:bCs/>
          <w:vanish/>
          <w:sz w:val="28"/>
          <w:szCs w:val="28"/>
        </w:rPr>
      </w:pPr>
      <w:bookmarkStart w:id="180" w:name="_Toc220973143"/>
      <w:bookmarkEnd w:id="180"/>
      <w:bookmarkStart w:id="181" w:name="_Toc220973200"/>
      <w:bookmarkEnd w:id="181"/>
      <w:bookmarkStart w:id="182" w:name="_Toc220976345"/>
      <w:bookmarkEnd w:id="182"/>
      <w:bookmarkStart w:id="183" w:name="_Toc220976518"/>
      <w:bookmarkEnd w:id="183"/>
      <w:bookmarkStart w:id="184" w:name="_Toc220970956"/>
      <w:bookmarkEnd w:id="184"/>
      <w:bookmarkStart w:id="185" w:name="_Toc220976609"/>
      <w:bookmarkEnd w:id="185"/>
      <w:bookmarkStart w:id="186" w:name="_Toc220976775"/>
      <w:bookmarkEnd w:id="186"/>
      <w:bookmarkStart w:id="187" w:name="_Toc220977166"/>
      <w:bookmarkEnd w:id="187"/>
      <w:bookmarkStart w:id="188" w:name="_Toc220973090"/>
      <w:bookmarkEnd w:id="188"/>
      <w:bookmarkStart w:id="189" w:name="_Toc220977218"/>
      <w:bookmarkEnd w:id="189"/>
      <w:bookmarkStart w:id="190" w:name="_Toc220977340"/>
      <w:bookmarkEnd w:id="190"/>
      <w:bookmarkStart w:id="191" w:name="_Toc220955570"/>
      <w:bookmarkEnd w:id="191"/>
      <w:bookmarkStart w:id="192" w:name="_Toc220963819"/>
      <w:bookmarkEnd w:id="192"/>
      <w:bookmarkStart w:id="193" w:name="_Toc220963444"/>
      <w:bookmarkEnd w:id="193"/>
      <w:bookmarkStart w:id="194" w:name="_Toc220963492"/>
      <w:bookmarkEnd w:id="194"/>
      <w:bookmarkStart w:id="195" w:name="_Toc220977413"/>
      <w:bookmarkEnd w:id="195"/>
    </w:p>
    <w:p w14:paraId="02E9412F">
      <w:pPr>
        <w:pStyle w:val="3"/>
        <w:numPr>
          <w:ilvl w:val="0"/>
          <w:numId w:val="0"/>
        </w:numPr>
        <w:spacing w:before="0" w:after="0" w:line="360" w:lineRule="auto"/>
        <w:rPr>
          <w:rFonts w:ascii="Times New Roman" w:hAnsi="Times New Roman"/>
        </w:rPr>
      </w:pPr>
      <w:bookmarkStart w:id="196" w:name="_Toc220977414"/>
      <w:r>
        <w:rPr>
          <w:rFonts w:ascii="Times New Roman" w:hAnsi="Times New Roman"/>
        </w:rPr>
        <w:t>6.1 Global Parameter Screening: The Morris Method Approach</w:t>
      </w:r>
      <w:bookmarkEnd w:id="196"/>
    </w:p>
    <w:p w14:paraId="0839BFC1">
      <w:pPr>
        <w:widowControl/>
        <w:tabs>
          <w:tab w:val="left" w:pos="5040"/>
        </w:tabs>
        <w:spacing w:line="360" w:lineRule="exact"/>
        <w:ind w:firstLine="480" w:firstLineChars="200"/>
        <w:rPr>
          <w:kern w:val="0"/>
          <w:sz w:val="24"/>
          <w:szCs w:val="24"/>
        </w:rPr>
      </w:pPr>
      <w:r>
        <w:rPr>
          <w:kern w:val="0"/>
          <w:sz w:val="24"/>
          <w:szCs w:val="24"/>
        </w:rPr>
        <w:t>To navigate the high-dimensional uncertainties of lunar colonization, we employ the </w:t>
      </w:r>
      <w:r>
        <w:rPr>
          <w:b/>
          <w:bCs/>
          <w:kern w:val="0"/>
          <w:sz w:val="24"/>
          <w:szCs w:val="24"/>
        </w:rPr>
        <w:t>Morris Elementary Effects Method</w:t>
      </w:r>
      <w:r>
        <w:rPr>
          <w:kern w:val="0"/>
          <w:sz w:val="24"/>
          <w:szCs w:val="24"/>
        </w:rPr>
        <w:t xml:space="preserve"> to screen parameters based on their influence magnitude </w:t>
      </w:r>
      <w:r>
        <w:rPr>
          <w:kern w:val="0"/>
          <w:position w:val="-12"/>
          <w:sz w:val="24"/>
          <w:szCs w:val="24"/>
        </w:rPr>
        <w:object>
          <v:shape id="_x0000_i1164" o:spt="75" type="#_x0000_t75" style="height:17.75pt;width:18.25pt;" o:ole="t" filled="f" o:preferrelative="t" stroked="f" coordsize="21600,21600">
            <v:path/>
            <v:fill on="f" focussize="0,0"/>
            <v:stroke on="f" joinstyle="miter"/>
            <v:imagedata r:id="rId298" o:title=""/>
            <o:lock v:ext="edit" aspectratio="t"/>
            <w10:wrap type="none"/>
            <w10:anchorlock/>
          </v:shape>
          <o:OLEObject Type="Embed" ProgID="Equation.AxMath" ShapeID="_x0000_i1164" DrawAspect="Content" ObjectID="_1468075863" r:id="rId297">
            <o:LockedField>false</o:LockedField>
          </o:OLEObject>
        </w:object>
      </w:r>
      <w:r>
        <w:rPr>
          <w:rFonts w:hint="eastAsia"/>
          <w:kern w:val="0"/>
          <w:sz w:val="24"/>
          <w:szCs w:val="24"/>
        </w:rPr>
        <w:t xml:space="preserve"> </w:t>
      </w:r>
      <w:r>
        <w:rPr>
          <w:kern w:val="0"/>
          <w:sz w:val="24"/>
          <w:szCs w:val="24"/>
        </w:rPr>
        <w:t>and degree of non-linear interaction</w:t>
      </w:r>
      <w:r>
        <w:rPr>
          <w:rFonts w:hint="eastAsia"/>
          <w:kern w:val="0"/>
          <w:sz w:val="24"/>
          <w:szCs w:val="24"/>
        </w:rPr>
        <w:t xml:space="preserve"> </w:t>
      </w:r>
      <w:r>
        <w:rPr>
          <w:kern w:val="0"/>
          <w:position w:val="-12"/>
          <w:sz w:val="24"/>
          <w:szCs w:val="24"/>
        </w:rPr>
        <w:object>
          <v:shape id="_x0000_i1165" o:spt="75" type="#_x0000_t75" style="height:18.25pt;width:11.85pt;" o:ole="t" filled="f" o:preferrelative="t" stroked="f" coordsize="21600,21600">
            <v:path/>
            <v:fill on="f" focussize="0,0"/>
            <v:stroke on="f" joinstyle="miter"/>
            <v:imagedata r:id="rId300" o:title=""/>
            <o:lock v:ext="edit" aspectratio="t"/>
            <w10:wrap type="none"/>
            <w10:anchorlock/>
          </v:shape>
          <o:OLEObject Type="Embed" ProgID="Equation.AxMath" ShapeID="_x0000_i1165" DrawAspect="Content" ObjectID="_1468075864" r:id="rId299">
            <o:LockedField>false</o:LockedField>
          </o:OLEObject>
        </w:object>
      </w:r>
      <w:r>
        <w:rPr>
          <w:kern w:val="0"/>
          <w:sz w:val="24"/>
          <w:szCs w:val="24"/>
        </w:rPr>
        <w:t>.</w:t>
      </w:r>
    </w:p>
    <w:p w14:paraId="6EC91118">
      <w:pPr>
        <w:widowControl/>
        <w:tabs>
          <w:tab w:val="left" w:pos="5040"/>
        </w:tabs>
        <w:jc w:val="center"/>
        <w:rPr>
          <w:kern w:val="0"/>
          <w:sz w:val="24"/>
          <w:szCs w:val="24"/>
        </w:rPr>
      </w:pPr>
      <w:r>
        <w:rPr>
          <w:kern w:val="0"/>
          <w:sz w:val="24"/>
          <w:szCs w:val="24"/>
        </w:rPr>
        <w:drawing>
          <wp:inline distT="0" distB="0" distL="0" distR="0">
            <wp:extent cx="5513705" cy="2362200"/>
            <wp:effectExtent l="0" t="0" r="0" b="0"/>
            <wp:docPr id="13044975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97521" name="图片 2"/>
                    <pic:cNvPicPr>
                      <a:picLocks noChangeAspect="1" noChangeArrowheads="1"/>
                    </pic:cNvPicPr>
                  </pic:nvPicPr>
                  <pic:blipFill>
                    <a:blip r:embed="rId301">
                      <a:extLst>
                        <a:ext uri="{28A0092B-C50C-407E-A947-70E740481C1C}">
                          <a14:useLocalDpi xmlns:a14="http://schemas.microsoft.com/office/drawing/2010/main" val="0"/>
                        </a:ext>
                      </a:extLst>
                    </a:blip>
                    <a:srcRect/>
                    <a:stretch>
                      <a:fillRect/>
                    </a:stretch>
                  </pic:blipFill>
                  <pic:spPr>
                    <a:xfrm>
                      <a:off x="0" y="0"/>
                      <a:ext cx="5514109" cy="2362218"/>
                    </a:xfrm>
                    <a:prstGeom prst="rect">
                      <a:avLst/>
                    </a:prstGeom>
                    <a:noFill/>
                    <a:ln>
                      <a:noFill/>
                    </a:ln>
                  </pic:spPr>
                </pic:pic>
              </a:graphicData>
            </a:graphic>
          </wp:inline>
        </w:drawing>
      </w:r>
    </w:p>
    <w:p w14:paraId="0330DE0D">
      <w:pPr>
        <w:spacing w:line="360" w:lineRule="auto"/>
        <w:jc w:val="center"/>
        <w:rPr>
          <w:b/>
          <w:bCs/>
          <w:position w:val="-12"/>
          <w:sz w:val="24"/>
          <w:szCs w:val="24"/>
        </w:rPr>
      </w:pPr>
      <w:r>
        <w:rPr>
          <w:b/>
          <w:bCs/>
          <w:position w:val="-12"/>
          <w:sz w:val="24"/>
          <w:szCs w:val="24"/>
        </w:rPr>
        <w:t xml:space="preserve">Figure </w:t>
      </w:r>
      <w:r>
        <w:rPr>
          <w:rFonts w:hint="eastAsia"/>
          <w:b/>
          <w:bCs/>
          <w:position w:val="-12"/>
          <w:sz w:val="24"/>
          <w:szCs w:val="24"/>
        </w:rPr>
        <w:t>13</w:t>
      </w:r>
      <w:r>
        <w:rPr>
          <w:b/>
          <w:bCs/>
          <w:position w:val="-12"/>
          <w:sz w:val="24"/>
          <w:szCs w:val="24"/>
        </w:rPr>
        <w:t>: Multi-Dimensional Pareto Analysis of Time, Cost, and Environmental Impact</w:t>
      </w:r>
    </w:p>
    <w:p w14:paraId="47E997DF">
      <w:pPr>
        <w:widowControl/>
        <w:tabs>
          <w:tab w:val="left" w:pos="5040"/>
        </w:tabs>
        <w:spacing w:line="360" w:lineRule="exact"/>
        <w:rPr>
          <w:kern w:val="0"/>
          <w:sz w:val="24"/>
          <w:szCs w:val="24"/>
        </w:rPr>
      </w:pPr>
      <w:r>
        <w:rPr>
          <w:kern w:val="0"/>
          <w:sz w:val="24"/>
          <w:szCs w:val="24"/>
        </w:rPr>
        <w:t>Key findings across the objective dimensions include:</w:t>
      </w:r>
    </w:p>
    <w:p w14:paraId="411BB61A">
      <w:pPr>
        <w:pStyle w:val="33"/>
        <w:widowControl/>
        <w:numPr>
          <w:ilvl w:val="0"/>
          <w:numId w:val="13"/>
        </w:numPr>
        <w:tabs>
          <w:tab w:val="left" w:pos="5040"/>
        </w:tabs>
        <w:spacing w:line="360" w:lineRule="exact"/>
        <w:ind w:firstLineChars="0"/>
        <w:rPr>
          <w:kern w:val="0"/>
          <w:sz w:val="24"/>
          <w:szCs w:val="24"/>
        </w:rPr>
      </w:pPr>
      <w:r>
        <w:rPr>
          <w:b/>
          <w:bCs/>
          <w:kern w:val="0"/>
          <w:sz w:val="24"/>
          <w:szCs w:val="24"/>
        </w:rPr>
        <w:t>Cost &amp; Decision-Making:</w:t>
      </w:r>
      <w:r>
        <w:rPr>
          <w:kern w:val="0"/>
          <w:sz w:val="24"/>
          <w:szCs w:val="24"/>
        </w:rPr>
        <w:t xml:space="preserve"> Rocket pricing </w:t>
      </w:r>
      <w:r>
        <w:rPr>
          <w:position w:val="-12"/>
          <w:sz w:val="24"/>
          <w:szCs w:val="24"/>
        </w:rPr>
        <w:object>
          <v:shape id="_x0000_i1166" o:spt="75" type="#_x0000_t75" style="height:17.75pt;width:36pt;" o:ole="t" filled="f" o:preferrelative="t" stroked="f" coordsize="21600,21600">
            <v:path/>
            <v:fill on="f" focussize="0,0"/>
            <v:stroke on="f" joinstyle="miter"/>
            <v:imagedata r:id="rId303" o:title=""/>
            <o:lock v:ext="edit" aspectratio="t"/>
            <w10:wrap type="none"/>
            <w10:anchorlock/>
          </v:shape>
          <o:OLEObject Type="Embed" ProgID="Equation.AxMath" ShapeID="_x0000_i1166" DrawAspect="Content" ObjectID="_1468075865" r:id="rId302">
            <o:LockedField>false</o:LockedField>
          </o:OLEObject>
        </w:object>
      </w:r>
      <w:r>
        <w:rPr>
          <w:kern w:val="0"/>
          <w:sz w:val="24"/>
          <w:szCs w:val="24"/>
        </w:rPr>
        <w:t xml:space="preserve">and the policy-weighting factor </w:t>
      </w:r>
      <w:r>
        <w:rPr>
          <w:position w:val="-12"/>
          <w:sz w:val="24"/>
          <w:szCs w:val="24"/>
        </w:rPr>
        <w:object>
          <v:shape id="_x0000_i1167" o:spt="75" type="#_x0000_t75" style="height:18.25pt;width:11.85pt;" o:ole="t" filled="f" o:preferrelative="t" stroked="f" coordsize="21600,21600">
            <v:path/>
            <v:fill on="f" focussize="0,0"/>
            <v:stroke on="f" joinstyle="miter"/>
            <v:imagedata r:id="rId72" o:title=""/>
            <o:lock v:ext="edit" aspectratio="t"/>
            <w10:wrap type="none"/>
            <w10:anchorlock/>
          </v:shape>
          <o:OLEObject Type="Embed" ProgID="Equation.AxMath" ShapeID="_x0000_i1167" DrawAspect="Content" ObjectID="_1468075866" r:id="rId304">
            <o:LockedField>false</o:LockedField>
          </o:OLEObject>
        </w:object>
      </w:r>
      <w:r>
        <w:rPr>
          <w:rFonts w:hint="eastAsia"/>
          <w:kern w:val="0"/>
          <w:sz w:val="24"/>
          <w:szCs w:val="24"/>
        </w:rPr>
        <w:t xml:space="preserve"> </w:t>
      </w:r>
      <w:r>
        <w:rPr>
          <w:kern w:val="0"/>
          <w:sz w:val="24"/>
          <w:szCs w:val="24"/>
        </w:rPr>
        <w:t>emerge as the most profound drivers. Their location in the high-</w:t>
      </w:r>
      <w:r>
        <w:rPr>
          <w:position w:val="-12"/>
          <w:sz w:val="24"/>
          <w:szCs w:val="24"/>
        </w:rPr>
        <w:object>
          <v:shape id="_x0000_i1168" o:spt="75" type="#_x0000_t75" style="height:17.75pt;width:30.1pt;" o:ole="t" filled="f" o:preferrelative="t" stroked="f" coordsize="21600,21600">
            <v:path/>
            <v:fill on="f" focussize="0,0"/>
            <v:stroke on="f" joinstyle="miter"/>
            <v:imagedata r:id="rId306" o:title=""/>
            <o:lock v:ext="edit" aspectratio="t"/>
            <w10:wrap type="none"/>
            <w10:anchorlock/>
          </v:shape>
          <o:OLEObject Type="Embed" ProgID="Equation.AxMath" ShapeID="_x0000_i1168" DrawAspect="Content" ObjectID="_1468075867" r:id="rId305">
            <o:LockedField>false</o:LockedField>
          </o:OLEObject>
        </w:object>
      </w:r>
      <w:r>
        <w:rPr>
          <w:kern w:val="0"/>
          <w:sz w:val="24"/>
          <w:szCs w:val="24"/>
        </w:rPr>
        <w:t>quadrant indicates that project costs and payload allocation strategies are governed by complex, non-linear interactions between these factors.</w:t>
      </w:r>
    </w:p>
    <w:p w14:paraId="5F25CF32">
      <w:pPr>
        <w:pStyle w:val="33"/>
        <w:widowControl/>
        <w:numPr>
          <w:ilvl w:val="0"/>
          <w:numId w:val="13"/>
        </w:numPr>
        <w:tabs>
          <w:tab w:val="left" w:pos="5040"/>
        </w:tabs>
        <w:spacing w:line="360" w:lineRule="exact"/>
        <w:ind w:firstLineChars="0"/>
        <w:rPr>
          <w:kern w:val="0"/>
          <w:sz w:val="24"/>
          <w:szCs w:val="24"/>
        </w:rPr>
      </w:pPr>
      <w:r>
        <w:rPr>
          <w:b/>
          <w:bCs/>
          <w:kern w:val="0"/>
          <w:sz w:val="24"/>
          <w:szCs w:val="24"/>
        </w:rPr>
        <w:t>Time Sensitivity:</w:t>
      </w:r>
      <w:r>
        <w:rPr>
          <w:kern w:val="0"/>
          <w:sz w:val="24"/>
          <w:szCs w:val="24"/>
        </w:rPr>
        <w:t> The cost decay rate is the dominant determinant for project duration. This highlights technological maturation—manifested as accelerated cost reduction—as the primary catalyst for schedule compression.</w:t>
      </w:r>
    </w:p>
    <w:p w14:paraId="488AA381">
      <w:pPr>
        <w:pStyle w:val="33"/>
        <w:widowControl/>
        <w:numPr>
          <w:ilvl w:val="0"/>
          <w:numId w:val="13"/>
        </w:numPr>
        <w:tabs>
          <w:tab w:val="left" w:pos="5040"/>
        </w:tabs>
        <w:spacing w:line="360" w:lineRule="exact"/>
        <w:ind w:firstLineChars="0"/>
        <w:rPr>
          <w:kern w:val="0"/>
          <w:sz w:val="24"/>
          <w:szCs w:val="24"/>
        </w:rPr>
      </w:pPr>
      <w:r>
        <w:rPr>
          <w:b/>
          <w:bCs/>
          <w:kern w:val="0"/>
          <w:sz w:val="24"/>
          <w:szCs w:val="24"/>
        </w:rPr>
        <w:t>Environmental Impact:</w:t>
      </w:r>
      <w:r>
        <w:rPr>
          <w:kern w:val="0"/>
          <w:sz w:val="24"/>
          <w:szCs w:val="24"/>
        </w:rPr>
        <w:t> A market-driven feedback loop is observed; lower rocket costs incentivize intensive deployment, thereby exacerbating atmospheric degradation and energy consumption. Conversely, higher costs act as an implicit constraint that promotes environmental sustainability.</w:t>
      </w:r>
    </w:p>
    <w:p w14:paraId="7A00D755">
      <w:pPr>
        <w:widowControl/>
        <w:tabs>
          <w:tab w:val="left" w:pos="5040"/>
        </w:tabs>
        <w:spacing w:line="360" w:lineRule="exact"/>
        <w:ind w:firstLine="480" w:firstLineChars="200"/>
        <w:rPr>
          <w:b/>
          <w:bCs/>
          <w:kern w:val="0"/>
          <w:sz w:val="24"/>
          <w:szCs w:val="24"/>
        </w:rPr>
      </w:pPr>
      <w:r>
        <w:rPr>
          <w:kern w:val="0"/>
          <w:sz w:val="24"/>
          <w:szCs w:val="24"/>
        </w:rPr>
        <w:t>In summary, </w:t>
      </w:r>
      <w:r>
        <w:rPr>
          <w:kern w:val="0"/>
          <w:position w:val="-12"/>
          <w:sz w:val="24"/>
          <w:szCs w:val="24"/>
        </w:rPr>
        <w:object>
          <v:shape id="_x0000_i1169" o:spt="75" type="#_x0000_t75" style="height:17.75pt;width:36pt;" o:ole="t" filled="f" o:preferrelative="t" stroked="f" coordsize="21600,21600">
            <v:path/>
            <v:fill on="f" focussize="0,0"/>
            <v:stroke on="f" joinstyle="miter"/>
            <v:imagedata r:id="rId303" o:title=""/>
            <o:lock v:ext="edit" aspectratio="t"/>
            <w10:wrap type="none"/>
            <w10:anchorlock/>
          </v:shape>
          <o:OLEObject Type="Embed" ProgID="Equation.AxMath" ShapeID="_x0000_i1169" DrawAspect="Content" ObjectID="_1468075868" r:id="rId307">
            <o:LockedField>false</o:LockedField>
          </o:OLEObject>
        </w:object>
      </w:r>
      <w:r>
        <w:rPr>
          <w:rFonts w:hint="eastAsia"/>
          <w:b/>
          <w:bCs/>
          <w:kern w:val="0"/>
          <w:sz w:val="24"/>
          <w:szCs w:val="24"/>
        </w:rPr>
        <w:t xml:space="preserve"> </w:t>
      </w:r>
      <w:r>
        <w:rPr>
          <w:b/>
          <w:bCs/>
          <w:kern w:val="0"/>
          <w:sz w:val="24"/>
          <w:szCs w:val="24"/>
        </w:rPr>
        <w:t>and </w:t>
      </w:r>
      <w:r>
        <w:rPr>
          <w:kern w:val="0"/>
          <w:position w:val="-12"/>
          <w:sz w:val="24"/>
          <w:szCs w:val="24"/>
        </w:rPr>
        <w:object>
          <v:shape id="_x0000_i1170" o:spt="75" type="#_x0000_t75" style="height:18.25pt;width:11.85pt;" o:ole="t" filled="f" o:preferrelative="t" stroked="f" coordsize="21600,21600">
            <v:path/>
            <v:fill on="f" focussize="0,0"/>
            <v:stroke on="f" joinstyle="miter"/>
            <v:imagedata r:id="rId72" o:title=""/>
            <o:lock v:ext="edit" aspectratio="t"/>
            <w10:wrap type="none"/>
            <w10:anchorlock/>
          </v:shape>
          <o:OLEObject Type="Embed" ProgID="Equation.AxMath" ShapeID="_x0000_i1170" DrawAspect="Content" ObjectID="_1468075869" r:id="rId308">
            <o:LockedField>false</o:LockedField>
          </o:OLEObject>
        </w:object>
      </w:r>
      <w:r>
        <w:rPr>
          <w:rFonts w:hint="eastAsia"/>
          <w:kern w:val="0"/>
          <w:sz w:val="24"/>
          <w:szCs w:val="24"/>
        </w:rPr>
        <w:t xml:space="preserve"> </w:t>
      </w:r>
      <w:r>
        <w:rPr>
          <w:b/>
          <w:bCs/>
          <w:kern w:val="0"/>
          <w:sz w:val="24"/>
          <w:szCs w:val="24"/>
        </w:rPr>
        <w:t>serve as the fundamental anchors</w:t>
      </w:r>
      <w:r>
        <w:rPr>
          <w:kern w:val="0"/>
          <w:sz w:val="24"/>
          <w:szCs w:val="24"/>
        </w:rPr>
        <w:t> for system optimization and strategic planning.</w:t>
      </w:r>
    </w:p>
    <w:p w14:paraId="1B441872">
      <w:pPr>
        <w:widowControl/>
        <w:tabs>
          <w:tab w:val="left" w:pos="5040"/>
        </w:tabs>
        <w:ind w:firstLine="480" w:firstLineChars="200"/>
        <w:rPr>
          <w:kern w:val="0"/>
          <w:sz w:val="24"/>
          <w:szCs w:val="24"/>
        </w:rPr>
      </w:pPr>
    </w:p>
    <w:p w14:paraId="3D850844">
      <w:pPr>
        <w:pStyle w:val="3"/>
        <w:numPr>
          <w:ilvl w:val="0"/>
          <w:numId w:val="0"/>
        </w:numPr>
        <w:spacing w:before="0" w:after="0" w:line="360" w:lineRule="auto"/>
        <w:ind w:left="420" w:hanging="420"/>
        <w:rPr>
          <w:rFonts w:ascii="Times New Roman" w:hAnsi="Times New Roman"/>
        </w:rPr>
      </w:pPr>
      <w:bookmarkStart w:id="197" w:name="_Toc220977415"/>
      <w:r>
        <w:rPr>
          <w:rFonts w:ascii="Times New Roman" w:hAnsi="Times New Roman"/>
        </w:rPr>
        <w:t>6.2 Quantitative Local Sensitivity Analysis</w:t>
      </w:r>
      <w:bookmarkEnd w:id="197"/>
    </w:p>
    <w:p w14:paraId="063B57F6">
      <w:pPr>
        <w:widowControl/>
        <w:tabs>
          <w:tab w:val="left" w:pos="5040"/>
        </w:tabs>
        <w:spacing w:line="360" w:lineRule="exact"/>
        <w:ind w:firstLine="480" w:firstLineChars="200"/>
        <w:rPr>
          <w:kern w:val="0"/>
          <w:sz w:val="24"/>
          <w:szCs w:val="24"/>
        </w:rPr>
      </w:pPr>
      <w:r>
        <w:rPr>
          <w:kern w:val="0"/>
          <w:sz w:val="24"/>
          <w:szCs w:val="24"/>
        </w:rPr>
        <w:t>Building on the Morris method, a One-at-a-Time perturbation (</w:t>
      </w:r>
      <w:r>
        <w:rPr>
          <w:kern w:val="0"/>
          <w:position w:val="-12"/>
          <w:sz w:val="24"/>
          <w:szCs w:val="24"/>
        </w:rPr>
        <w:object>
          <v:shape id="_x0000_i1171" o:spt="75" type="#_x0000_t75" style="height:18.25pt;width:41.9pt;" o:ole="t" filled="f" o:preferrelative="t" stroked="f" coordsize="21600,21600">
            <v:path/>
            <v:fill on="f" focussize="0,0"/>
            <v:stroke on="f" joinstyle="miter"/>
            <v:imagedata r:id="rId310" o:title=""/>
            <o:lock v:ext="edit" aspectratio="t"/>
            <w10:wrap type="none"/>
            <w10:anchorlock/>
          </v:shape>
          <o:OLEObject Type="Embed" ProgID="Equation.AxMath" ShapeID="_x0000_i1171" DrawAspect="Content" ObjectID="_1468075870" r:id="rId309">
            <o:LockedField>false</o:LockedField>
          </o:OLEObject>
        </w:object>
      </w:r>
      <w:r>
        <w:rPr>
          <w:kern w:val="0"/>
          <w:sz w:val="24"/>
          <w:szCs w:val="24"/>
        </w:rPr>
        <w:t xml:space="preserve">) was employed to quantify the local impacts of key parameters. The resulting Tornado Diagrams (Figure </w:t>
      </w:r>
      <w:r>
        <w:rPr>
          <w:rFonts w:hint="eastAsia"/>
          <w:kern w:val="0"/>
          <w:sz w:val="24"/>
          <w:szCs w:val="24"/>
        </w:rPr>
        <w:t>14</w:t>
      </w:r>
      <w:r>
        <w:rPr>
          <w:kern w:val="0"/>
          <w:sz w:val="24"/>
          <w:szCs w:val="24"/>
        </w:rPr>
        <w:t>) rank the influence of these variables on timeline, cost, environmental footprint, and transportation structure.</w:t>
      </w:r>
    </w:p>
    <w:p w14:paraId="0655639D">
      <w:pPr>
        <w:widowControl/>
        <w:tabs>
          <w:tab w:val="left" w:pos="5040"/>
        </w:tabs>
        <w:spacing w:line="360" w:lineRule="exact"/>
        <w:ind w:firstLine="480" w:firstLineChars="200"/>
        <w:rPr>
          <w:kern w:val="0"/>
          <w:sz w:val="24"/>
          <w:szCs w:val="24"/>
        </w:rPr>
      </w:pPr>
    </w:p>
    <w:p w14:paraId="373289D5">
      <w:pPr>
        <w:widowControl/>
        <w:tabs>
          <w:tab w:val="left" w:pos="5040"/>
        </w:tabs>
        <w:spacing w:line="360" w:lineRule="exact"/>
        <w:ind w:firstLine="480" w:firstLineChars="200"/>
        <w:rPr>
          <w:kern w:val="0"/>
          <w:sz w:val="24"/>
          <w:szCs w:val="24"/>
        </w:rPr>
      </w:pPr>
    </w:p>
    <w:p w14:paraId="256BFCA3">
      <w:pPr>
        <w:widowControl/>
        <w:tabs>
          <w:tab w:val="left" w:pos="5040"/>
        </w:tabs>
        <w:jc w:val="center"/>
        <w:rPr>
          <w:kern w:val="0"/>
          <w:sz w:val="24"/>
        </w:rPr>
      </w:pPr>
      <w:r>
        <w:rPr>
          <w:kern w:val="0"/>
          <w:sz w:val="24"/>
        </w:rPr>
        <w:drawing>
          <wp:inline distT="0" distB="0" distL="0" distR="0">
            <wp:extent cx="4685665" cy="2006600"/>
            <wp:effectExtent l="0" t="0" r="635" b="0"/>
            <wp:docPr id="4469408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940831" name="图片 2"/>
                    <pic:cNvPicPr>
                      <a:picLocks noChangeAspect="1" noChangeArrowheads="1"/>
                    </pic:cNvPicPr>
                  </pic:nvPicPr>
                  <pic:blipFill>
                    <a:blip r:embed="rId311" cstate="print">
                      <a:extLst>
                        <a:ext uri="{28A0092B-C50C-407E-A947-70E740481C1C}">
                          <a14:useLocalDpi xmlns:a14="http://schemas.microsoft.com/office/drawing/2010/main" val="0"/>
                        </a:ext>
                      </a:extLst>
                    </a:blip>
                    <a:srcRect/>
                    <a:stretch>
                      <a:fillRect/>
                    </a:stretch>
                  </pic:blipFill>
                  <pic:spPr>
                    <a:xfrm>
                      <a:off x="0" y="0"/>
                      <a:ext cx="4750914" cy="2034308"/>
                    </a:xfrm>
                    <a:prstGeom prst="rect">
                      <a:avLst/>
                    </a:prstGeom>
                    <a:noFill/>
                    <a:ln>
                      <a:noFill/>
                    </a:ln>
                  </pic:spPr>
                </pic:pic>
              </a:graphicData>
            </a:graphic>
          </wp:inline>
        </w:drawing>
      </w:r>
    </w:p>
    <w:p w14:paraId="6CC5FF38">
      <w:pPr>
        <w:spacing w:line="360" w:lineRule="auto"/>
        <w:jc w:val="center"/>
        <w:rPr>
          <w:b/>
          <w:bCs/>
          <w:position w:val="-12"/>
          <w:sz w:val="24"/>
          <w:szCs w:val="24"/>
        </w:rPr>
      </w:pPr>
      <w:r>
        <w:rPr>
          <w:b/>
          <w:bCs/>
          <w:position w:val="-12"/>
          <w:sz w:val="24"/>
          <w:szCs w:val="24"/>
        </w:rPr>
        <w:t xml:space="preserve">Figure </w:t>
      </w:r>
      <w:r>
        <w:rPr>
          <w:rFonts w:hint="eastAsia"/>
          <w:b/>
          <w:bCs/>
          <w:position w:val="-12"/>
          <w:sz w:val="24"/>
          <w:szCs w:val="24"/>
        </w:rPr>
        <w:t>14</w:t>
      </w:r>
      <w:r>
        <w:rPr>
          <w:b/>
          <w:bCs/>
          <w:position w:val="-12"/>
          <w:sz w:val="24"/>
          <w:szCs w:val="24"/>
        </w:rPr>
        <w:t>: Sensitivity and Trade-off Analysis of Time, Cost, and Env Impact</w:t>
      </w:r>
    </w:p>
    <w:p w14:paraId="673DD248">
      <w:pPr>
        <w:widowControl/>
        <w:tabs>
          <w:tab w:val="left" w:pos="5040"/>
        </w:tabs>
        <w:jc w:val="left"/>
        <w:rPr>
          <w:kern w:val="0"/>
          <w:sz w:val="24"/>
        </w:rPr>
      </w:pPr>
      <w:r>
        <w:rPr>
          <w:b/>
          <w:bCs/>
          <w:kern w:val="0"/>
          <w:sz w:val="24"/>
        </w:rPr>
        <w:t>（1）Impact of Technological Iteration on Construction Timeline</w:t>
      </w:r>
    </w:p>
    <w:p w14:paraId="06980BCD">
      <w:pPr>
        <w:widowControl/>
        <w:tabs>
          <w:tab w:val="left" w:pos="5040"/>
        </w:tabs>
        <w:spacing w:line="360" w:lineRule="exact"/>
        <w:ind w:firstLine="480" w:firstLineChars="200"/>
        <w:rPr>
          <w:b/>
          <w:bCs/>
          <w:kern w:val="0"/>
          <w:sz w:val="24"/>
          <w:szCs w:val="24"/>
        </w:rPr>
      </w:pPr>
      <w:r>
        <w:rPr>
          <w:kern w:val="0"/>
          <w:sz w:val="24"/>
          <w:szCs w:val="24"/>
        </w:rPr>
        <w:t>Project duration is critically sensitive to the </w:t>
      </w:r>
      <w:r>
        <w:rPr>
          <w:b/>
          <w:bCs/>
          <w:kern w:val="0"/>
          <w:sz w:val="24"/>
          <w:szCs w:val="24"/>
        </w:rPr>
        <w:t>Tech Decay Rate</w:t>
      </w:r>
      <w:r>
        <w:rPr>
          <w:rFonts w:hint="eastAsia"/>
          <w:b/>
          <w:bCs/>
          <w:kern w:val="0"/>
          <w:sz w:val="24"/>
          <w:szCs w:val="24"/>
        </w:rPr>
        <w:t xml:space="preserve"> </w:t>
      </w:r>
      <w:r>
        <w:rPr>
          <w:kern w:val="0"/>
          <w:position w:val="-12"/>
          <w:sz w:val="24"/>
          <w:szCs w:val="24"/>
        </w:rPr>
        <w:object>
          <v:shape id="_x0000_i1172" o:spt="75" type="#_x0000_t75" style="height:17.75pt;width:11.85pt;" o:ole="t" filled="f" o:preferrelative="t" stroked="f" coordsize="21600,21600">
            <v:path/>
            <v:fill on="f" focussize="0,0"/>
            <v:stroke on="f" joinstyle="miter"/>
            <v:imagedata r:id="rId313" o:title=""/>
            <o:lock v:ext="edit" aspectratio="t"/>
            <w10:wrap type="none"/>
            <w10:anchorlock/>
          </v:shape>
          <o:OLEObject Type="Embed" ProgID="Equation.AxMath" ShapeID="_x0000_i1172" DrawAspect="Content" ObjectID="_1468075871" r:id="rId312">
            <o:LockedField>false</o:LockedField>
          </o:OLEObject>
        </w:object>
      </w:r>
      <w:r>
        <w:rPr>
          <w:kern w:val="0"/>
          <w:sz w:val="24"/>
          <w:szCs w:val="24"/>
        </w:rPr>
        <w:t>. A</w:t>
      </w:r>
      <w:r>
        <w:rPr>
          <w:kern w:val="0"/>
          <w:position w:val="-12"/>
          <w:sz w:val="24"/>
          <w:szCs w:val="24"/>
        </w:rPr>
        <w:object>
          <v:shape id="_x0000_i1173" o:spt="75" type="#_x0000_t75" style="height:18.25pt;width:41.9pt;" o:ole="t" filled="f" o:preferrelative="t" stroked="f" coordsize="21600,21600">
            <v:path/>
            <v:fill on="f" focussize="0,0"/>
            <v:stroke on="f" joinstyle="miter"/>
            <v:imagedata r:id="rId310" o:title=""/>
            <o:lock v:ext="edit" aspectratio="t"/>
            <w10:wrap type="none"/>
            <w10:anchorlock/>
          </v:shape>
          <o:OLEObject Type="Embed" ProgID="Equation.AxMath" ShapeID="_x0000_i1173" DrawAspect="Content" ObjectID="_1468075872" r:id="rId314">
            <o:LockedField>false</o:LockedField>
          </o:OLEObject>
        </w:object>
      </w:r>
      <w:r>
        <w:rPr>
          <w:kern w:val="0"/>
          <w:sz w:val="24"/>
          <w:szCs w:val="24"/>
        </w:rPr>
        <w:t>variance in </w:t>
      </w:r>
      <w:r>
        <w:rPr>
          <w:kern w:val="0"/>
          <w:position w:val="-12"/>
          <w:sz w:val="24"/>
          <w:szCs w:val="24"/>
        </w:rPr>
        <w:object>
          <v:shape id="_x0000_i1174" o:spt="75" type="#_x0000_t75" style="height:17.75pt;width:11.85pt;" o:ole="t" filled="f" o:preferrelative="t" stroked="f" coordsize="21600,21600">
            <v:path/>
            <v:fill on="f" focussize="0,0"/>
            <v:stroke on="f" joinstyle="miter"/>
            <v:imagedata r:id="rId313" o:title=""/>
            <o:lock v:ext="edit" aspectratio="t"/>
            <w10:wrap type="none"/>
            <w10:anchorlock/>
          </v:shape>
          <o:OLEObject Type="Embed" ProgID="Equation.AxMath" ShapeID="_x0000_i1174" DrawAspect="Content" ObjectID="_1468075873" r:id="rId315">
            <o:LockedField>false</o:LockedField>
          </o:OLEObject>
        </w:object>
      </w:r>
      <w:r>
        <w:rPr>
          <w:rFonts w:hint="eastAsia"/>
          <w:kern w:val="0"/>
          <w:sz w:val="24"/>
          <w:szCs w:val="24"/>
        </w:rPr>
        <w:t xml:space="preserve"> </w:t>
      </w:r>
      <w:r>
        <w:rPr>
          <w:kern w:val="0"/>
          <w:sz w:val="24"/>
          <w:szCs w:val="24"/>
        </w:rPr>
        <w:t>yields a 53-year swing (117–170 years) relative to the 131-year baseline. This "Technology Dependency Trap" underscores that, under fixed capital investment, the iteration speed of rocket cost-efficiency constitutes the primary scheduling bottleneck.</w:t>
      </w:r>
    </w:p>
    <w:p w14:paraId="432D26A2">
      <w:pPr>
        <w:widowControl/>
        <w:tabs>
          <w:tab w:val="left" w:pos="5040"/>
        </w:tabs>
        <w:jc w:val="left"/>
        <w:rPr>
          <w:kern w:val="0"/>
          <w:sz w:val="24"/>
        </w:rPr>
      </w:pPr>
      <w:r>
        <w:rPr>
          <w:b/>
          <w:bCs/>
          <w:kern w:val="0"/>
          <w:sz w:val="24"/>
        </w:rPr>
        <w:t>（2）Rocket-Cost-Driven Budgetary Framework</w:t>
      </w:r>
    </w:p>
    <w:p w14:paraId="3952131B">
      <w:pPr>
        <w:widowControl/>
        <w:tabs>
          <w:tab w:val="left" w:pos="5040"/>
        </w:tabs>
        <w:spacing w:line="360" w:lineRule="exact"/>
        <w:ind w:firstLine="482" w:firstLineChars="200"/>
        <w:rPr>
          <w:b/>
          <w:bCs/>
          <w:kern w:val="0"/>
          <w:sz w:val="24"/>
          <w:szCs w:val="24"/>
        </w:rPr>
      </w:pPr>
      <w:r>
        <w:rPr>
          <w:b/>
          <w:bCs/>
          <w:kern w:val="0"/>
          <w:sz w:val="24"/>
          <w:szCs w:val="24"/>
        </w:rPr>
        <w:t xml:space="preserve">Rocket Unit Cost </w:t>
      </w:r>
      <w:r>
        <w:rPr>
          <w:kern w:val="0"/>
          <w:position w:val="-12"/>
          <w:sz w:val="24"/>
          <w:szCs w:val="24"/>
        </w:rPr>
        <w:object>
          <v:shape id="_x0000_i1175" o:spt="75" type="#_x0000_t75" style="height:17.75pt;width:11.85pt;" o:ole="t" filled="f" o:preferrelative="t" stroked="f" coordsize="21600,21600">
            <v:path/>
            <v:fill on="f" focussize="0,0"/>
            <v:stroke on="f" joinstyle="miter"/>
            <v:imagedata r:id="rId317" o:title=""/>
            <o:lock v:ext="edit" aspectratio="t"/>
            <w10:wrap type="none"/>
            <w10:anchorlock/>
          </v:shape>
          <o:OLEObject Type="Embed" ProgID="Equation.AxMath" ShapeID="_x0000_i1175" DrawAspect="Content" ObjectID="_1468075874" r:id="rId316">
            <o:LockedField>false</o:LockedField>
          </o:OLEObject>
        </w:object>
      </w:r>
      <w:r>
        <w:rPr>
          <w:kern w:val="0"/>
          <w:sz w:val="24"/>
          <w:szCs w:val="24"/>
        </w:rPr>
        <w:t> emerges as the dominant budgetary driver. A 20% cost reduction precipitates a 60% budget decrease (from $70.14T to $28.5T), while a 20% overrun elevates it to $83.6T. This high leverage stems from the heavy front-loaded reliance on chemical rockets, making launch cost mitigation (e.g., via reusability) a financial imperative.</w:t>
      </w:r>
    </w:p>
    <w:p w14:paraId="4030EAC5">
      <w:pPr>
        <w:widowControl/>
        <w:tabs>
          <w:tab w:val="left" w:pos="5040"/>
        </w:tabs>
        <w:jc w:val="left"/>
        <w:rPr>
          <w:kern w:val="0"/>
          <w:sz w:val="24"/>
          <w:szCs w:val="24"/>
        </w:rPr>
      </w:pPr>
      <w:r>
        <w:rPr>
          <w:b/>
          <w:bCs/>
          <w:kern w:val="0"/>
          <w:sz w:val="24"/>
        </w:rPr>
        <w:t>（3）Reliability-Driven Environmental Footprint</w:t>
      </w:r>
    </w:p>
    <w:p w14:paraId="2FAB539F">
      <w:pPr>
        <w:widowControl/>
        <w:tabs>
          <w:tab w:val="left" w:pos="5040"/>
        </w:tabs>
        <w:spacing w:line="360" w:lineRule="exact"/>
        <w:ind w:firstLine="480" w:firstLineChars="200"/>
        <w:rPr>
          <w:b/>
          <w:bCs/>
          <w:kern w:val="0"/>
          <w:sz w:val="24"/>
          <w:szCs w:val="24"/>
        </w:rPr>
      </w:pPr>
      <w:r>
        <w:rPr>
          <w:kern w:val="0"/>
          <w:sz w:val="24"/>
          <w:szCs w:val="24"/>
        </w:rPr>
        <w:t>Counter-intuitively, the </w:t>
      </w:r>
      <w:r>
        <w:rPr>
          <w:b/>
          <w:bCs/>
          <w:kern w:val="0"/>
          <w:sz w:val="24"/>
          <w:szCs w:val="24"/>
        </w:rPr>
        <w:t>Rocket Failure Rate</w:t>
      </w:r>
      <w:r>
        <w:rPr>
          <w:rFonts w:hint="eastAsia"/>
          <w:b/>
          <w:bCs/>
          <w:kern w:val="0"/>
          <w:sz w:val="24"/>
          <w:szCs w:val="24"/>
        </w:rPr>
        <w:t xml:space="preserve"> </w:t>
      </w:r>
      <w:r>
        <w:rPr>
          <w:kern w:val="0"/>
          <w:position w:val="-12"/>
          <w:sz w:val="24"/>
          <w:szCs w:val="24"/>
        </w:rPr>
        <w:object>
          <v:shape id="_x0000_i1176" o:spt="75" type="#_x0000_t75" style="height:17.75pt;width:11.85pt;" o:ole="t" filled="f" o:preferrelative="t" stroked="f" coordsize="21600,21600">
            <v:path/>
            <v:fill on="f" focussize="0,0"/>
            <v:stroke on="f" joinstyle="miter"/>
            <v:imagedata r:id="rId319" o:title=""/>
            <o:lock v:ext="edit" aspectratio="t"/>
            <w10:wrap type="none"/>
            <w10:anchorlock/>
          </v:shape>
          <o:OLEObject Type="Embed" ProgID="Equation.AxMath" ShapeID="_x0000_i1176" DrawAspect="Content" ObjectID="_1468075875" r:id="rId318">
            <o:LockedField>false</o:LockedField>
          </o:OLEObject>
        </w:object>
      </w:r>
      <w:r>
        <w:rPr>
          <w:kern w:val="0"/>
          <w:sz w:val="24"/>
          <w:szCs w:val="24"/>
        </w:rPr>
        <w:t xml:space="preserve"> is a more significant environmental determinant than the weighting coefficient </w:t>
      </w:r>
      <w:r>
        <w:rPr>
          <w:kern w:val="0"/>
          <w:position w:val="-12"/>
          <w:sz w:val="24"/>
          <w:szCs w:val="24"/>
        </w:rPr>
        <w:object>
          <v:shape id="_x0000_i1177" o:spt="75" type="#_x0000_t75" style="height:17.75pt;width:11.85pt;" o:ole="t" filled="f" o:preferrelative="t" stroked="f" coordsize="21600,21600">
            <v:path/>
            <v:fill on="f" focussize="0,0"/>
            <v:stroke on="f" joinstyle="miter"/>
            <v:imagedata r:id="rId321" o:title=""/>
            <o:lock v:ext="edit" aspectratio="t"/>
            <w10:wrap type="none"/>
            <w10:anchorlock/>
          </v:shape>
          <o:OLEObject Type="Embed" ProgID="Equation.AxMath" ShapeID="_x0000_i1177" DrawAspect="Content" ObjectID="_1468075876" r:id="rId320">
            <o:LockedField>false</o:LockedField>
          </o:OLEObject>
        </w:object>
      </w:r>
      <w:r>
        <w:rPr>
          <w:kern w:val="0"/>
          <w:sz w:val="24"/>
          <w:szCs w:val="24"/>
        </w:rPr>
        <w:t>. A </w:t>
      </w:r>
      <w:r>
        <w:rPr>
          <w:kern w:val="0"/>
          <w:position w:val="-12"/>
          <w:sz w:val="24"/>
          <w:szCs w:val="24"/>
        </w:rPr>
        <w:object>
          <v:shape id="_x0000_i1178" o:spt="75" type="#_x0000_t75" style="height:18.25pt;width:41.9pt;" o:ole="t" filled="f" o:preferrelative="t" stroked="f" coordsize="21600,21600">
            <v:path/>
            <v:fill on="f" focussize="0,0"/>
            <v:stroke on="f" joinstyle="miter"/>
            <v:imagedata r:id="rId310" o:title=""/>
            <o:lock v:ext="edit" aspectratio="t"/>
            <w10:wrap type="none"/>
            <w10:anchorlock/>
          </v:shape>
          <o:OLEObject Type="Embed" ProgID="Equation.AxMath" ShapeID="_x0000_i1178" DrawAspect="Content" ObjectID="_1468075877" r:id="rId322">
            <o:LockedField>false</o:LockedField>
          </o:OLEObject>
        </w:object>
      </w:r>
      <w:r>
        <w:rPr>
          <w:rFonts w:hint="eastAsia"/>
          <w:b/>
          <w:bCs/>
          <w:kern w:val="0"/>
          <w:sz w:val="24"/>
          <w:szCs w:val="24"/>
        </w:rPr>
        <w:t xml:space="preserve"> </w:t>
      </w:r>
      <w:r>
        <w:rPr>
          <w:kern w:val="0"/>
          <w:sz w:val="24"/>
          <w:szCs w:val="24"/>
        </w:rPr>
        <w:t>fluctuation in </w:t>
      </w:r>
      <w:r>
        <w:rPr>
          <w:kern w:val="0"/>
          <w:position w:val="-12"/>
          <w:sz w:val="24"/>
          <w:szCs w:val="24"/>
        </w:rPr>
        <w:object>
          <v:shape id="_x0000_i1179" o:spt="75" type="#_x0000_t75" style="height:17.75pt;width:11.85pt;" o:ole="t" filled="f" o:preferrelative="t" stroked="f" coordsize="21600,21600">
            <v:path/>
            <v:fill on="f" focussize="0,0"/>
            <v:stroke on="f" joinstyle="miter"/>
            <v:imagedata r:id="rId319" o:title=""/>
            <o:lock v:ext="edit" aspectratio="t"/>
            <w10:wrap type="none"/>
            <w10:anchorlock/>
          </v:shape>
          <o:OLEObject Type="Embed" ProgID="Equation.AxMath" ShapeID="_x0000_i1179" DrawAspect="Content" ObjectID="_1468075878" r:id="rId323">
            <o:LockedField>false</o:LockedField>
          </o:OLEObject>
        </w:object>
      </w:r>
      <w:r>
        <w:rPr>
          <w:kern w:val="0"/>
          <w:sz w:val="24"/>
          <w:szCs w:val="24"/>
        </w:rPr>
        <w:t>shifts the Environmental Impact Index between 110 and 140 M Pts. This validates a "Safety is Green" paradigm, where enhancing system reliability is more effective for ecological protection than policy-based penalties.</w:t>
      </w:r>
    </w:p>
    <w:p w14:paraId="01FD3400">
      <w:pPr>
        <w:widowControl/>
        <w:tabs>
          <w:tab w:val="left" w:pos="5040"/>
        </w:tabs>
        <w:jc w:val="left"/>
        <w:rPr>
          <w:b/>
          <w:bCs/>
          <w:kern w:val="0"/>
          <w:sz w:val="24"/>
        </w:rPr>
      </w:pPr>
      <w:r>
        <w:rPr>
          <w:b/>
          <w:bCs/>
          <w:kern w:val="0"/>
          <w:sz w:val="24"/>
        </w:rPr>
        <w:t>（4）Highly Sensitive Transport Structure</w:t>
      </w:r>
    </w:p>
    <w:p w14:paraId="1C51F711">
      <w:pPr>
        <w:widowControl/>
        <w:tabs>
          <w:tab w:val="left" w:pos="5040"/>
        </w:tabs>
        <w:spacing w:line="360" w:lineRule="exact"/>
        <w:ind w:firstLine="480" w:firstLineChars="200"/>
        <w:rPr>
          <w:b/>
          <w:bCs/>
          <w:kern w:val="0"/>
          <w:sz w:val="24"/>
          <w:szCs w:val="24"/>
        </w:rPr>
      </w:pPr>
      <w:r>
        <w:rPr>
          <w:kern w:val="0"/>
          <w:sz w:val="24"/>
          <w:szCs w:val="24"/>
        </w:rPr>
        <w:t>The parameter </w:t>
      </w:r>
      <w:r>
        <w:rPr>
          <w:kern w:val="0"/>
          <w:position w:val="-12"/>
          <w:sz w:val="24"/>
          <w:szCs w:val="24"/>
        </w:rPr>
        <w:object>
          <v:shape id="_x0000_i1180" o:spt="75" type="#_x0000_t75" style="height:18.25pt;width:11.85pt;" o:ole="t" filled="f" o:preferrelative="t" stroked="f" coordsize="21600,21600">
            <v:path/>
            <v:fill on="f" focussize="0,0"/>
            <v:stroke on="f" joinstyle="miter"/>
            <v:imagedata r:id="rId72" o:title=""/>
            <o:lock v:ext="edit" aspectratio="t"/>
            <w10:wrap type="none"/>
            <w10:anchorlock/>
          </v:shape>
          <o:OLEObject Type="Embed" ProgID="Equation.AxMath" ShapeID="_x0000_i1180" DrawAspect="Content" ObjectID="_1468075879" r:id="rId324">
            <o:LockedField>false</o:LockedField>
          </o:OLEObject>
        </w:object>
      </w:r>
      <w:r>
        <w:rPr>
          <w:b/>
          <w:bCs/>
          <w:kern w:val="0"/>
          <w:sz w:val="24"/>
          <w:szCs w:val="24"/>
        </w:rPr>
        <w:t>(</w:t>
      </w:r>
      <w:r>
        <w:rPr>
          <w:kern w:val="0"/>
          <w:position w:val="-12"/>
          <w:sz w:val="24"/>
          <w:szCs w:val="24"/>
        </w:rPr>
        <w:object>
          <v:shape id="_x0000_i1181" o:spt="75" type="#_x0000_t75" style="height:17.75pt;width:11.85pt;" o:ole="t" filled="f" o:preferrelative="t" stroked="f" coordsize="21600,21600">
            <v:path/>
            <v:fill on="f" focussize="0,0"/>
            <v:stroke on="f" joinstyle="miter"/>
            <v:imagedata r:id="rId326" o:title=""/>
            <o:lock v:ext="edit" aspectratio="t"/>
            <w10:wrap type="none"/>
            <w10:anchorlock/>
          </v:shape>
          <o:OLEObject Type="Embed" ProgID="Equation.AxMath" ShapeID="_x0000_i1181" DrawAspect="Content" ObjectID="_1468075880" r:id="rId325">
            <o:LockedField>false</o:LockedField>
          </o:OLEObject>
        </w:object>
      </w:r>
      <w:r>
        <w:rPr>
          <w:b/>
          <w:bCs/>
          <w:kern w:val="0"/>
          <w:sz w:val="24"/>
          <w:szCs w:val="24"/>
        </w:rPr>
        <w:t>)</w:t>
      </w:r>
      <w:r>
        <w:rPr>
          <w:kern w:val="0"/>
          <w:sz w:val="24"/>
          <w:szCs w:val="24"/>
        </w:rPr>
        <w:t> governs the system's "morphology." A 20% improvement in </w:t>
      </w:r>
      <w:r>
        <w:rPr>
          <w:kern w:val="0"/>
          <w:position w:val="-12"/>
          <w:sz w:val="24"/>
          <w:szCs w:val="24"/>
        </w:rPr>
        <w:object>
          <v:shape id="_x0000_i1182" o:spt="75" type="#_x0000_t75" style="height:18.25pt;width:11.85pt;" o:ole="t" filled="f" o:preferrelative="t" stroked="f" coordsize="21600,21600">
            <v:path/>
            <v:fill on="f" focussize="0,0"/>
            <v:stroke on="f" joinstyle="miter"/>
            <v:imagedata r:id="rId72" o:title=""/>
            <o:lock v:ext="edit" aspectratio="t"/>
            <w10:wrap type="none"/>
            <w10:anchorlock/>
          </v:shape>
          <o:OLEObject Type="Embed" ProgID="Equation.AxMath" ShapeID="_x0000_i1182" DrawAspect="Content" ObjectID="_1468075881" r:id="rId327">
            <o:LockedField>false</o:LockedField>
          </o:OLEObject>
        </w:object>
      </w:r>
      <w:r>
        <w:rPr>
          <w:kern w:val="0"/>
          <w:sz w:val="24"/>
          <w:szCs w:val="24"/>
        </w:rPr>
        <w:t>increases the space elevator’s cargo share from 65% to 85%; conversely, underperformance drops its share to 40%. This high "Structural Elasticity" allows the LUNALINK project to pivot between rocket-centric and elevator-centric pathways based on technological maturity.</w:t>
      </w:r>
    </w:p>
    <w:p w14:paraId="7752E211">
      <w:pPr>
        <w:widowControl/>
        <w:tabs>
          <w:tab w:val="left" w:pos="5040"/>
        </w:tabs>
        <w:jc w:val="left"/>
        <w:rPr>
          <w:b/>
          <w:kern w:val="0"/>
          <w:sz w:val="24"/>
        </w:rPr>
      </w:pPr>
    </w:p>
    <w:p w14:paraId="74FE0E1A">
      <w:pPr>
        <w:pStyle w:val="2"/>
        <w:spacing w:before="0" w:after="156" w:afterLines="50" w:line="360" w:lineRule="auto"/>
        <w:jc w:val="both"/>
      </w:pPr>
      <w:bookmarkStart w:id="198" w:name="_Toc220977416"/>
      <w:r>
        <w:rPr>
          <w:rFonts w:hint="eastAsia" w:eastAsiaTheme="minorEastAsia"/>
        </w:rPr>
        <w:t xml:space="preserve">7 </w:t>
      </w:r>
      <w:r>
        <w:t>Strengths and Weaknesses</w:t>
      </w:r>
      <w:bookmarkEnd w:id="198"/>
    </w:p>
    <w:p w14:paraId="72DC6008">
      <w:pPr>
        <w:pStyle w:val="3"/>
        <w:numPr>
          <w:ilvl w:val="0"/>
          <w:numId w:val="0"/>
        </w:numPr>
        <w:spacing w:before="0" w:after="0" w:line="360" w:lineRule="auto"/>
        <w:rPr>
          <w:rFonts w:ascii="Times New Roman" w:hAnsi="Times New Roman" w:eastAsia="宋体"/>
        </w:rPr>
      </w:pPr>
      <w:bookmarkStart w:id="199" w:name="_Toc220977417"/>
      <w:r>
        <w:rPr>
          <w:rFonts w:hint="eastAsia" w:ascii="Times New Roman" w:hAnsi="Times New Roman" w:eastAsia="宋体"/>
        </w:rPr>
        <w:t xml:space="preserve">7.1 </w:t>
      </w:r>
      <w:r>
        <w:rPr>
          <w:rFonts w:ascii="Times New Roman" w:hAnsi="Times New Roman" w:eastAsia="宋体"/>
        </w:rPr>
        <w:t>Strengths</w:t>
      </w:r>
      <w:bookmarkEnd w:id="199"/>
    </w:p>
    <w:p w14:paraId="0953B919">
      <w:pPr>
        <w:pStyle w:val="33"/>
        <w:widowControl/>
        <w:numPr>
          <w:ilvl w:val="0"/>
          <w:numId w:val="14"/>
        </w:numPr>
        <w:tabs>
          <w:tab w:val="left" w:pos="5040"/>
        </w:tabs>
        <w:spacing w:line="360" w:lineRule="exact"/>
        <w:ind w:firstLineChars="0"/>
        <w:rPr>
          <w:kern w:val="0"/>
          <w:sz w:val="24"/>
          <w:szCs w:val="24"/>
        </w:rPr>
      </w:pPr>
      <w:r>
        <w:rPr>
          <w:rFonts w:hint="eastAsia"/>
          <w:kern w:val="0"/>
          <w:sz w:val="24"/>
          <w:szCs w:val="24"/>
        </w:rPr>
        <w:t>Our</w:t>
      </w:r>
      <w:r>
        <w:rPr>
          <w:kern w:val="0"/>
          <w:sz w:val="24"/>
          <w:szCs w:val="24"/>
        </w:rPr>
        <w:t xml:space="preserve"> LUNALINK strategy provides a holistic logistics roadmap, spanning from initial infrastructure construction to long-term metabolic maintenance (water resupply). It bridges the gap between macro-level transportation planning and micro-level inventory management.</w:t>
      </w:r>
    </w:p>
    <w:p w14:paraId="6BF0BBC9">
      <w:pPr>
        <w:pStyle w:val="33"/>
        <w:widowControl/>
        <w:numPr>
          <w:ilvl w:val="0"/>
          <w:numId w:val="14"/>
        </w:numPr>
        <w:tabs>
          <w:tab w:val="left" w:pos="5040"/>
        </w:tabs>
        <w:spacing w:line="360" w:lineRule="exact"/>
        <w:ind w:firstLineChars="0"/>
        <w:rPr>
          <w:kern w:val="0"/>
          <w:sz w:val="24"/>
          <w:szCs w:val="24"/>
        </w:rPr>
      </w:pPr>
      <w:r>
        <w:rPr>
          <w:rFonts w:hint="eastAsia"/>
          <w:kern w:val="0"/>
          <w:sz w:val="24"/>
          <w:szCs w:val="24"/>
        </w:rPr>
        <w:t>Our strategy is r</w:t>
      </w:r>
      <w:r>
        <w:rPr>
          <w:kern w:val="0"/>
          <w:sz w:val="24"/>
          <w:szCs w:val="24"/>
        </w:rPr>
        <w:t>isk-</w:t>
      </w:r>
      <w:r>
        <w:rPr>
          <w:rFonts w:hint="eastAsia"/>
          <w:kern w:val="0"/>
          <w:sz w:val="24"/>
          <w:szCs w:val="24"/>
        </w:rPr>
        <w:t>a</w:t>
      </w:r>
      <w:r>
        <w:rPr>
          <w:kern w:val="0"/>
          <w:sz w:val="24"/>
          <w:szCs w:val="24"/>
        </w:rPr>
        <w:t>wareness</w:t>
      </w:r>
      <w:r>
        <w:rPr>
          <w:rFonts w:hint="eastAsia"/>
          <w:kern w:val="0"/>
          <w:sz w:val="24"/>
          <w:szCs w:val="24"/>
        </w:rPr>
        <w:t xml:space="preserve">. </w:t>
      </w:r>
      <w:r>
        <w:rPr>
          <w:kern w:val="0"/>
          <w:sz w:val="24"/>
          <w:szCs w:val="24"/>
        </w:rPr>
        <w:t xml:space="preserve">By simulating stochastic failures—such as rocket launch anomalies and space elevator oscillations—through Monte Carlo stress testing, </w:t>
      </w:r>
      <w:r>
        <w:rPr>
          <w:rFonts w:hint="eastAsia"/>
          <w:kern w:val="0"/>
          <w:sz w:val="24"/>
          <w:szCs w:val="24"/>
        </w:rPr>
        <w:t>it</w:t>
      </w:r>
      <w:r>
        <w:rPr>
          <w:kern w:val="0"/>
          <w:sz w:val="24"/>
          <w:szCs w:val="24"/>
        </w:rPr>
        <w:t>’</w:t>
      </w:r>
      <w:r>
        <w:rPr>
          <w:rFonts w:hint="eastAsia"/>
          <w:kern w:val="0"/>
          <w:sz w:val="24"/>
          <w:szCs w:val="24"/>
        </w:rPr>
        <w:t>s proved that o</w:t>
      </w:r>
      <w:r>
        <w:rPr>
          <w:kern w:val="0"/>
          <w:sz w:val="24"/>
          <w:szCs w:val="24"/>
        </w:rPr>
        <w:t>ur model can still provide valuable strategies under the impact of certain external risks..</w:t>
      </w:r>
    </w:p>
    <w:p w14:paraId="0D6107B5">
      <w:pPr>
        <w:pStyle w:val="33"/>
        <w:widowControl/>
        <w:numPr>
          <w:ilvl w:val="0"/>
          <w:numId w:val="14"/>
        </w:numPr>
        <w:tabs>
          <w:tab w:val="left" w:pos="5040"/>
        </w:tabs>
        <w:spacing w:line="360" w:lineRule="exact"/>
        <w:ind w:firstLineChars="0"/>
        <w:rPr>
          <w:kern w:val="0"/>
          <w:sz w:val="24"/>
          <w:szCs w:val="24"/>
        </w:rPr>
      </w:pPr>
      <w:r>
        <w:rPr>
          <w:rFonts w:hint="eastAsia"/>
          <w:kern w:val="0"/>
          <w:sz w:val="24"/>
          <w:szCs w:val="24"/>
        </w:rPr>
        <w:t xml:space="preserve">Our </w:t>
      </w:r>
      <w:r>
        <w:rPr>
          <w:kern w:val="0"/>
          <w:sz w:val="24"/>
          <w:szCs w:val="24"/>
        </w:rPr>
        <w:t>model internalizes environmental externalities (e.g., atmospheric damage, space debris) into the objective function. This allows for a 3D multi-objective optimization that balances economic cost, time efficiency, and "Green" interstellar governance.</w:t>
      </w:r>
    </w:p>
    <w:p w14:paraId="5E715DA1">
      <w:pPr>
        <w:pStyle w:val="33"/>
        <w:widowControl/>
        <w:numPr>
          <w:ilvl w:val="0"/>
          <w:numId w:val="14"/>
        </w:numPr>
        <w:tabs>
          <w:tab w:val="left" w:pos="5040"/>
        </w:tabs>
        <w:spacing w:line="360" w:lineRule="exact"/>
        <w:ind w:firstLineChars="0"/>
        <w:rPr>
          <w:kern w:val="0"/>
          <w:sz w:val="24"/>
          <w:szCs w:val="24"/>
        </w:rPr>
      </w:pPr>
      <w:r>
        <w:rPr>
          <w:kern w:val="0"/>
          <w:sz w:val="24"/>
          <w:szCs w:val="24"/>
        </w:rPr>
        <w:t xml:space="preserve">The "Weekly Pulse Strategy" offers a concrete, discretized timetable for water delivery. By utilizing inventory control theory, the model guarantees the </w:t>
      </w:r>
      <w:r>
        <w:rPr>
          <w:rFonts w:hint="eastAsia"/>
          <w:kern w:val="0"/>
          <w:sz w:val="24"/>
          <w:szCs w:val="24"/>
        </w:rPr>
        <w:t xml:space="preserve">sufficient water </w:t>
      </w:r>
      <w:r>
        <w:rPr>
          <w:kern w:val="0"/>
          <w:sz w:val="24"/>
          <w:szCs w:val="24"/>
        </w:rPr>
        <w:t>of 100,000 inhabitants even during extended elevator outages, making the plan practically viable.</w:t>
      </w:r>
    </w:p>
    <w:p w14:paraId="12C77803"/>
    <w:p w14:paraId="7B57E017">
      <w:pPr>
        <w:pStyle w:val="3"/>
        <w:numPr>
          <w:ilvl w:val="0"/>
          <w:numId w:val="0"/>
        </w:numPr>
        <w:spacing w:before="0" w:after="0" w:line="360" w:lineRule="auto"/>
        <w:rPr>
          <w:rFonts w:ascii="Times New Roman" w:hAnsi="Times New Roman" w:eastAsia="宋体"/>
        </w:rPr>
      </w:pPr>
      <w:bookmarkStart w:id="200" w:name="_Toc220977418"/>
      <w:r>
        <w:rPr>
          <w:rFonts w:hint="eastAsia" w:ascii="Times New Roman" w:hAnsi="Times New Roman" w:eastAsia="宋体"/>
        </w:rPr>
        <w:t xml:space="preserve">7.2 </w:t>
      </w:r>
      <w:r>
        <w:rPr>
          <w:rFonts w:ascii="Times New Roman" w:hAnsi="Times New Roman" w:eastAsia="宋体"/>
        </w:rPr>
        <w:t>Weaknesses</w:t>
      </w:r>
      <w:bookmarkEnd w:id="200"/>
    </w:p>
    <w:p w14:paraId="160701B8">
      <w:pPr>
        <w:pStyle w:val="33"/>
        <w:widowControl/>
        <w:numPr>
          <w:ilvl w:val="0"/>
          <w:numId w:val="15"/>
        </w:numPr>
        <w:tabs>
          <w:tab w:val="left" w:pos="5040"/>
        </w:tabs>
        <w:spacing w:line="360" w:lineRule="exact"/>
        <w:ind w:firstLineChars="0"/>
        <w:rPr>
          <w:kern w:val="0"/>
          <w:sz w:val="24"/>
          <w:szCs w:val="24"/>
        </w:rPr>
      </w:pPr>
      <w:r>
        <w:rPr>
          <w:rFonts w:hint="eastAsia"/>
          <w:kern w:val="0"/>
          <w:sz w:val="24"/>
          <w:szCs w:val="24"/>
        </w:rPr>
        <w:t>Our</w:t>
      </w:r>
      <w:r>
        <w:rPr>
          <w:kern w:val="0"/>
          <w:sz w:val="24"/>
          <w:szCs w:val="24"/>
        </w:rPr>
        <w:t xml:space="preserve"> model relies on the extrapolation of current technological trends to the year 2050 and beyond. Factors such as the cost decay rate and </w:t>
      </w:r>
      <w:r>
        <w:rPr>
          <w:kern w:val="0"/>
          <w:position w:val="-12"/>
          <w:sz w:val="24"/>
          <w:szCs w:val="24"/>
        </w:rPr>
        <w:object>
          <v:shape id="_x0000_i1183" o:spt="75" type="#_x0000_t75" style="height:18.25pt;width:36pt;" o:ole="t" filled="f" o:preferrelative="t" stroked="f" coordsize="21600,21600">
            <v:path/>
            <v:fill on="f" focussize="0,0"/>
            <v:stroke on="f" joinstyle="miter"/>
            <v:imagedata r:id="rId329" o:title=""/>
            <o:lock v:ext="edit" aspectratio="t"/>
            <w10:wrap type="none"/>
            <w10:anchorlock/>
          </v:shape>
          <o:OLEObject Type="Embed" ProgID="Equation.AxMath" ShapeID="_x0000_i1183" DrawAspect="Content" ObjectID="_1468075882" r:id="rId328">
            <o:LockedField>false</o:LockedField>
          </o:OLEObject>
        </w:object>
      </w:r>
      <w:r>
        <w:rPr>
          <w:rFonts w:hint="eastAsia"/>
          <w:kern w:val="0"/>
          <w:sz w:val="24"/>
          <w:szCs w:val="24"/>
        </w:rPr>
        <w:t xml:space="preserve"> </w:t>
      </w:r>
      <w:r>
        <w:rPr>
          <w:kern w:val="0"/>
          <w:sz w:val="24"/>
          <w:szCs w:val="24"/>
        </w:rPr>
        <w:t>are based on theoretical assumptions that may be subject to unpredictable paradigm shifts in aerospace engineering.</w:t>
      </w:r>
      <w:r>
        <w:t xml:space="preserve"> </w:t>
      </w:r>
      <w:r>
        <w:rPr>
          <w:kern w:val="0"/>
          <w:sz w:val="24"/>
          <w:szCs w:val="24"/>
        </w:rPr>
        <w:t>But this is unavoidable when predicting future scenarios.</w:t>
      </w:r>
    </w:p>
    <w:p w14:paraId="25D9ACEA">
      <w:pPr>
        <w:pStyle w:val="33"/>
        <w:widowControl/>
        <w:numPr>
          <w:ilvl w:val="0"/>
          <w:numId w:val="15"/>
        </w:numPr>
        <w:tabs>
          <w:tab w:val="left" w:pos="5040"/>
        </w:tabs>
        <w:spacing w:line="360" w:lineRule="exact"/>
        <w:ind w:firstLineChars="0"/>
        <w:rPr>
          <w:kern w:val="0"/>
          <w:sz w:val="24"/>
          <w:szCs w:val="24"/>
        </w:rPr>
      </w:pPr>
      <w:r>
        <w:rPr>
          <w:rFonts w:hint="eastAsia"/>
          <w:kern w:val="0"/>
          <w:sz w:val="24"/>
          <w:szCs w:val="24"/>
        </w:rPr>
        <w:t>We s</w:t>
      </w:r>
      <w:r>
        <w:rPr>
          <w:kern w:val="0"/>
          <w:sz w:val="24"/>
          <w:szCs w:val="24"/>
        </w:rPr>
        <w:t xml:space="preserve">implified </w:t>
      </w:r>
      <w:r>
        <w:rPr>
          <w:rFonts w:hint="eastAsia"/>
          <w:kern w:val="0"/>
          <w:sz w:val="24"/>
          <w:szCs w:val="24"/>
        </w:rPr>
        <w:t>the o</w:t>
      </w:r>
      <w:r>
        <w:rPr>
          <w:kern w:val="0"/>
          <w:sz w:val="24"/>
          <w:szCs w:val="24"/>
        </w:rPr>
        <w:t xml:space="preserve">rbital </w:t>
      </w:r>
      <w:r>
        <w:rPr>
          <w:rFonts w:hint="eastAsia"/>
          <w:kern w:val="0"/>
          <w:sz w:val="24"/>
          <w:szCs w:val="24"/>
        </w:rPr>
        <w:t>d</w:t>
      </w:r>
      <w:r>
        <w:rPr>
          <w:kern w:val="0"/>
          <w:sz w:val="24"/>
          <w:szCs w:val="24"/>
        </w:rPr>
        <w:t>ynamics</w:t>
      </w:r>
      <w:r>
        <w:rPr>
          <w:rFonts w:hint="eastAsia"/>
          <w:kern w:val="0"/>
          <w:sz w:val="24"/>
          <w:szCs w:val="24"/>
        </w:rPr>
        <w:t>.</w:t>
      </w:r>
      <w:r>
        <w:rPr>
          <w:kern w:val="0"/>
          <w:sz w:val="24"/>
          <w:szCs w:val="24"/>
        </w:rPr>
        <w:t xml:space="preserve"> To maintain computational feasibility over a century-long horizon, the model utilizes linearized approximations for complex orbital transfer scenarios and fuel consumption ratios. This may omit higher-order perturbations in Earth-Moon logistics.</w:t>
      </w:r>
    </w:p>
    <w:p w14:paraId="63CA03DD"/>
    <w:p w14:paraId="10A01752">
      <w:pPr>
        <w:pStyle w:val="2"/>
        <w:spacing w:before="0" w:after="156" w:afterLines="50" w:line="360" w:lineRule="auto"/>
        <w:jc w:val="both"/>
        <w:rPr>
          <w:rFonts w:eastAsia="宋体"/>
        </w:rPr>
      </w:pPr>
      <w:bookmarkStart w:id="201" w:name="_Toc220977419"/>
      <w:r>
        <w:rPr>
          <w:rFonts w:eastAsia="宋体"/>
        </w:rPr>
        <w:t>8 Conclusion</w:t>
      </w:r>
      <w:bookmarkEnd w:id="201"/>
    </w:p>
    <w:p w14:paraId="0FE2C222">
      <w:pPr>
        <w:widowControl/>
        <w:tabs>
          <w:tab w:val="left" w:pos="5040"/>
        </w:tabs>
        <w:spacing w:line="360" w:lineRule="exact"/>
        <w:ind w:firstLine="480" w:firstLineChars="200"/>
        <w:rPr>
          <w:kern w:val="0"/>
          <w:sz w:val="24"/>
          <w:szCs w:val="24"/>
        </w:rPr>
      </w:pPr>
      <w:r>
        <w:rPr>
          <w:kern w:val="0"/>
          <w:sz w:val="24"/>
          <w:szCs w:val="24"/>
        </w:rPr>
        <w:t>In this study, we developed the LUNALINK framework, a systemic solution for establishing and sustaining a 100,000-person lunar colony. Our analysis demonstrates that a single-mode transportation system is insufficient for the demands of lunar colonization. Instead, a Rocket-Space Elevator Hybrid Strategy provides the optimal balance, leveraging the immediacy of rockets for early-stage construction and the cost-efficiency of elevators for bulk operational logistics.</w:t>
      </w:r>
    </w:p>
    <w:p w14:paraId="093E460E">
      <w:pPr>
        <w:widowControl/>
        <w:tabs>
          <w:tab w:val="left" w:pos="5040"/>
        </w:tabs>
        <w:spacing w:line="360" w:lineRule="exact"/>
        <w:ind w:firstLine="480" w:firstLineChars="200"/>
        <w:rPr>
          <w:kern w:val="0"/>
          <w:sz w:val="24"/>
          <w:szCs w:val="24"/>
        </w:rPr>
      </w:pPr>
      <w:r>
        <w:rPr>
          <w:kern w:val="0"/>
          <w:sz w:val="24"/>
          <w:szCs w:val="24"/>
        </w:rPr>
        <w:t>Key findings indicate that while risk-blind deterministic plans suffer from a 0% success rate under stochastic failures, our Dual-Buffer approach restores reliability to 100% by introducing strategic safety stocks and capacity derating. Furthermore, for long-term operations, the space elevator proves to be the only financially viable "artery," reducing water resupply costs by over 99.9% compared to traditional rocketry.</w:t>
      </w:r>
    </w:p>
    <w:p w14:paraId="450F03CF">
      <w:pPr>
        <w:widowControl/>
        <w:tabs>
          <w:tab w:val="left" w:pos="5040"/>
        </w:tabs>
        <w:spacing w:line="360" w:lineRule="exact"/>
        <w:ind w:firstLine="480" w:firstLineChars="200"/>
        <w:rPr>
          <w:kern w:val="0"/>
          <w:sz w:val="24"/>
          <w:szCs w:val="24"/>
        </w:rPr>
      </w:pPr>
      <w:r>
        <w:rPr>
          <w:kern w:val="0"/>
          <w:sz w:val="24"/>
          <w:szCs w:val="24"/>
        </w:rPr>
        <w:t>Finally, by applying the Economic-Efficiency-Green-Evaluation model, we identified a Pareto optimal decision interval for environmental weighting. This suggests that the transition to a sustainable interstellar civilization requires a deliberate shift from pure cost minimization to a balanced governance model that respects the terrestrial and lunar ecological footprints. The LUNALINK framework provides a robust, quantifiable, and environmentally responsible blueprint for humanity’s expansion into the cosmos.</w:t>
      </w:r>
    </w:p>
    <w:p w14:paraId="3B1F2826">
      <w:pPr>
        <w:jc w:val="center"/>
        <w:rPr>
          <w:rFonts w:ascii="华文隶书" w:eastAsia="华文隶书"/>
          <w:b/>
          <w:bCs/>
          <w:sz w:val="40"/>
          <w:szCs w:val="36"/>
        </w:rPr>
      </w:pPr>
      <w:r>
        <w:rPr>
          <w:rFonts w:hint="eastAsia" w:ascii="华文隶书" w:eastAsia="华文隶书"/>
          <w:b/>
          <w:bCs/>
          <w:sz w:val="40"/>
          <w:szCs w:val="36"/>
        </w:rPr>
        <w:t>MEMORANDUM</w:t>
      </w:r>
    </w:p>
    <w:p w14:paraId="3554167E">
      <w:pPr>
        <w:rPr>
          <w:rFonts w:ascii="华文新魏" w:eastAsia="华文新魏"/>
          <w:sz w:val="22"/>
          <w:szCs w:val="21"/>
        </w:rPr>
      </w:pPr>
      <w:r>
        <w:rPr>
          <w:rFonts w:ascii="华文新魏" w:eastAsia="华文新魏"/>
          <w:b/>
          <w:bCs/>
          <w:sz w:val="22"/>
          <w:szCs w:val="21"/>
        </w:rPr>
        <w:t xml:space="preserve">To: </w:t>
      </w:r>
      <w:r>
        <w:rPr>
          <w:rFonts w:ascii="华文新魏" w:eastAsia="华文新魏"/>
          <w:sz w:val="22"/>
          <w:szCs w:val="21"/>
        </w:rPr>
        <w:t>The Director of the Moon Colony Management (MCM) Organization</w:t>
      </w:r>
    </w:p>
    <w:p w14:paraId="75EFADB2">
      <w:pPr>
        <w:rPr>
          <w:rFonts w:ascii="华文新魏" w:eastAsia="华文新魏"/>
          <w:b/>
          <w:bCs/>
          <w:sz w:val="22"/>
          <w:szCs w:val="21"/>
        </w:rPr>
      </w:pPr>
      <w:r>
        <w:rPr>
          <w:rFonts w:ascii="华文新魏" w:eastAsia="华文新魏"/>
          <w:b/>
          <w:bCs/>
          <w:sz w:val="22"/>
          <w:szCs w:val="21"/>
        </w:rPr>
        <w:t xml:space="preserve">From: </w:t>
      </w:r>
      <w:r>
        <w:rPr>
          <w:rFonts w:ascii="华文新魏" w:eastAsia="华文新魏"/>
          <w:sz w:val="22"/>
          <w:szCs w:val="21"/>
        </w:rPr>
        <w:t xml:space="preserve">Team </w:t>
      </w:r>
      <w:r>
        <w:rPr>
          <w:rFonts w:hint="eastAsia" w:ascii="华文新魏" w:eastAsia="华文新魏"/>
          <w:sz w:val="22"/>
          <w:szCs w:val="21"/>
        </w:rPr>
        <w:t>2601727</w:t>
      </w:r>
    </w:p>
    <w:p w14:paraId="06E78246">
      <w:pPr>
        <w:rPr>
          <w:rFonts w:ascii="华文新魏" w:eastAsia="华文新魏"/>
          <w:sz w:val="22"/>
          <w:szCs w:val="21"/>
        </w:rPr>
      </w:pPr>
      <w:r>
        <w:rPr>
          <w:rFonts w:ascii="华文新魏" w:eastAsia="华文新魏"/>
          <w:b/>
          <w:bCs/>
          <w:sz w:val="22"/>
          <w:szCs w:val="21"/>
        </w:rPr>
        <w:t xml:space="preserve">Date: </w:t>
      </w:r>
      <w:r>
        <w:rPr>
          <w:rFonts w:ascii="华文新魏" w:eastAsia="华文新魏"/>
          <w:sz w:val="22"/>
          <w:szCs w:val="21"/>
        </w:rPr>
        <w:t>January 28, 2026</w:t>
      </w:r>
    </w:p>
    <w:p w14:paraId="7A7D6D99">
      <w:pPr>
        <w:rPr>
          <w:rFonts w:ascii="华文新魏" w:eastAsia="华文新魏"/>
          <w:sz w:val="22"/>
          <w:szCs w:val="21"/>
        </w:rPr>
      </w:pPr>
      <w:r>
        <w:rPr>
          <w:rFonts w:ascii="华文新魏" w:eastAsia="华文新魏"/>
          <w:b/>
          <w:bCs/>
          <w:sz w:val="22"/>
          <w:szCs w:val="21"/>
        </w:rPr>
        <w:t xml:space="preserve">Subject: </w:t>
      </w:r>
      <w:r>
        <w:rPr>
          <w:rFonts w:ascii="华文新魏" w:eastAsia="华文新魏"/>
          <w:sz w:val="22"/>
          <w:szCs w:val="21"/>
        </w:rPr>
        <w:t>Strategic Roadmap for Establishing and Sustaining a 100,000-Person Lunar Colony</w:t>
      </w:r>
    </w:p>
    <w:p w14:paraId="38E2934C">
      <w:pPr>
        <w:rPr>
          <w:rFonts w:ascii="华文新魏" w:eastAsia="华文新魏"/>
          <w:b/>
          <w:bCs/>
          <w:sz w:val="20"/>
          <w:szCs w:val="18"/>
        </w:rPr>
      </w:pPr>
      <w:r>
        <w:rPr>
          <w:rFonts w:ascii="华文新魏" w:eastAsia="华文新魏"/>
          <w:b/>
          <w:bCs/>
          <w:sz w:val="20"/>
          <w:szCs w:val="18"/>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91440</wp:posOffset>
                </wp:positionV>
                <wp:extent cx="6162040" cy="0"/>
                <wp:effectExtent l="0" t="0" r="0" b="0"/>
                <wp:wrapNone/>
                <wp:docPr id="1803110573" name="直接连接符 1"/>
                <wp:cNvGraphicFramePr/>
                <a:graphic xmlns:a="http://schemas.openxmlformats.org/drawingml/2006/main">
                  <a:graphicData uri="http://schemas.microsoft.com/office/word/2010/wordprocessingShape">
                    <wps:wsp>
                      <wps:cNvCnPr/>
                      <wps:spPr>
                        <a:xfrm>
                          <a:off x="0" y="0"/>
                          <a:ext cx="6162261"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接连接符 1" o:spid="_x0000_s1026" o:spt="20" style="position:absolute;left:0pt;margin-top:7.2pt;height:0pt;width:485.2pt;mso-position-horizontal:left;mso-position-horizontal-relative:margin;z-index:251659264;mso-width-relative:page;mso-height-relative:page;" filled="f" stroked="t" coordsize="21600,21600" o:gfxdata="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sPsbo&#10;1QAAAAYBAAAPAAAAAAAAAAEAIAAAACIAAABkcnMvZG93bnJldi54bWxQSwECFAAUAAAACACHTuJA&#10;FiqIq+sBAAC7AwAADgAAAAAAAAABACAAAAAkAQAAZHJzL2Uyb0RvYy54bWxQSwUGAAAAAAYABgBZ&#10;AQAAgQUAAAAA&#10;">
                <v:fill on="f" focussize="0,0"/>
                <v:stroke weight="1pt" color="#000000 [3213]" miterlimit="8" joinstyle="miter"/>
                <v:imagedata o:title=""/>
                <o:lock v:ext="edit" aspectratio="f"/>
              </v:line>
            </w:pict>
          </mc:Fallback>
        </mc:AlternateContent>
      </w:r>
    </w:p>
    <w:p w14:paraId="6739A93E">
      <w:pPr>
        <w:spacing w:line="360" w:lineRule="exact"/>
        <w:rPr>
          <w:rFonts w:ascii="华文新魏" w:eastAsia="华文新魏"/>
          <w:sz w:val="22"/>
          <w:szCs w:val="21"/>
        </w:rPr>
      </w:pPr>
      <w:r>
        <w:rPr>
          <w:rFonts w:ascii="华文新魏" w:eastAsia="华文新魏"/>
          <w:sz w:val="22"/>
          <w:szCs w:val="21"/>
        </w:rPr>
        <w:t>Distinguished Members,</w:t>
      </w:r>
    </w:p>
    <w:p w14:paraId="72E70B2B">
      <w:pPr>
        <w:spacing w:line="360" w:lineRule="exact"/>
        <w:ind w:firstLine="420"/>
        <w:rPr>
          <w:rFonts w:hint="eastAsia" w:ascii="华文新魏" w:eastAsia="华文新魏"/>
          <w:sz w:val="22"/>
          <w:szCs w:val="21"/>
        </w:rPr>
      </w:pPr>
      <w:r>
        <w:rPr>
          <w:rFonts w:ascii="华文新魏" w:eastAsia="华文新魏"/>
          <w:sz w:val="22"/>
          <w:szCs w:val="21"/>
        </w:rPr>
        <w:t xml:space="preserve">Based on our simulation of the Earth-Moon Logistics Network, we propose the "LUNALINK" strategy. Our research indicates that only a systemic approach integrating </w:t>
      </w:r>
      <w:r>
        <w:rPr>
          <w:rFonts w:ascii="华文新魏" w:eastAsia="华文新魏"/>
          <w:b/>
          <w:bCs/>
          <w:sz w:val="22"/>
          <w:szCs w:val="21"/>
        </w:rPr>
        <w:t>"Hybrid Transportation, Resilient Redundancy, and Green Sustainability"</w:t>
      </w:r>
      <w:r>
        <w:rPr>
          <w:rFonts w:ascii="华文新魏" w:eastAsia="华文新魏"/>
          <w:sz w:val="22"/>
          <w:szCs w:val="21"/>
        </w:rPr>
        <w:t xml:space="preserve"> can ensure absolute mission success and economic feasibility over a construction horizon spanning more than a century.</w:t>
      </w:r>
    </w:p>
    <w:p w14:paraId="24A456D3">
      <w:pPr>
        <w:spacing w:line="360" w:lineRule="exact"/>
        <w:rPr>
          <w:rFonts w:ascii="华文新魏" w:eastAsia="华文新魏"/>
          <w:sz w:val="24"/>
          <w:szCs w:val="22"/>
        </w:rPr>
      </w:pPr>
      <w:r>
        <w:rPr>
          <w:rFonts w:ascii="华文新魏" w:eastAsia="华文新魏"/>
          <w:b/>
          <w:bCs/>
          <w:sz w:val="24"/>
          <w:szCs w:val="22"/>
        </w:rPr>
        <w:t>I. Construction: Hybrid Drive &amp; "Dual-Buffer" Resilience</w:t>
      </w:r>
      <w:r>
        <w:rPr>
          <w:rFonts w:ascii="华文新魏" w:eastAsia="华文新魏"/>
          <w:sz w:val="24"/>
          <w:szCs w:val="22"/>
        </w:rPr>
        <w:t xml:space="preserve"> </w:t>
      </w:r>
    </w:p>
    <w:p w14:paraId="4FA3AD33">
      <w:pPr>
        <w:spacing w:line="360" w:lineRule="exact"/>
        <w:ind w:firstLine="420"/>
        <w:rPr>
          <w:rFonts w:ascii="华文新魏" w:eastAsia="华文新魏"/>
          <w:sz w:val="22"/>
          <w:szCs w:val="21"/>
        </w:rPr>
      </w:pPr>
      <w:r>
        <w:rPr>
          <w:rFonts w:ascii="华文新魏" w:eastAsia="华文新魏"/>
          <w:sz w:val="22"/>
          <w:szCs w:val="21"/>
        </w:rPr>
        <w:t xml:space="preserve">During the infrastructure construction phase, we strongly recommend abandoning a single-mode transportation model in favor of a </w:t>
      </w:r>
      <w:r>
        <w:rPr>
          <w:rFonts w:ascii="华文新魏" w:eastAsia="华文新魏"/>
          <w:b/>
          <w:bCs/>
          <w:sz w:val="22"/>
          <w:szCs w:val="21"/>
        </w:rPr>
        <w:t>Rocket-Space Elevator Hybrid Strategy</w:t>
      </w:r>
      <w:r>
        <w:rPr>
          <w:rFonts w:ascii="华文新魏" w:eastAsia="华文新魏"/>
          <w:sz w:val="22"/>
          <w:szCs w:val="21"/>
        </w:rPr>
        <w:t xml:space="preserve">, leveraging rocket immediacy for early phases and elevator cost-efficiency for bulk transport. Static plans yield a </w:t>
      </w:r>
      <w:r>
        <w:rPr>
          <w:rFonts w:ascii="华文新魏" w:eastAsia="华文新魏"/>
          <w:b/>
          <w:bCs/>
          <w:sz w:val="22"/>
          <w:szCs w:val="21"/>
        </w:rPr>
        <w:t>0% success rate</w:t>
      </w:r>
      <w:r>
        <w:rPr>
          <w:rFonts w:ascii="华文新魏" w:eastAsia="华文新魏"/>
          <w:sz w:val="22"/>
          <w:szCs w:val="21"/>
        </w:rPr>
        <w:t xml:space="preserve"> under risk; thus, we propose a </w:t>
      </w:r>
      <w:r>
        <w:rPr>
          <w:rFonts w:ascii="华文新魏" w:eastAsia="华文新魏"/>
          <w:b/>
          <w:bCs/>
          <w:sz w:val="22"/>
          <w:szCs w:val="21"/>
        </w:rPr>
        <w:t>"Dual-Buffer Robust Strategy"</w:t>
      </w:r>
      <w:r>
        <w:rPr>
          <w:rFonts w:ascii="华文新魏" w:eastAsia="华文新魏"/>
          <w:sz w:val="22"/>
          <w:szCs w:val="21"/>
        </w:rPr>
        <w:t xml:space="preserve"> featuring demand-side safety stocks and supply-side capacity discounts. </w:t>
      </w:r>
    </w:p>
    <w:p w14:paraId="5538617B">
      <w:pPr>
        <w:numPr>
          <w:ilvl w:val="0"/>
          <w:numId w:val="16"/>
        </w:numPr>
        <w:spacing w:line="360" w:lineRule="exact"/>
        <w:rPr>
          <w:rFonts w:ascii="华文新魏" w:eastAsia="华文新魏"/>
          <w:sz w:val="22"/>
          <w:szCs w:val="21"/>
        </w:rPr>
      </w:pPr>
      <w:r>
        <w:rPr>
          <w:rFonts w:ascii="华文新魏" w:eastAsia="华文新魏"/>
          <w:b/>
          <w:bCs/>
          <w:sz w:val="22"/>
          <w:szCs w:val="21"/>
        </w:rPr>
        <w:t>Demand-Side:</w:t>
      </w:r>
      <w:r>
        <w:rPr>
          <w:rFonts w:ascii="华文新魏" w:eastAsia="华文新魏"/>
          <w:sz w:val="22"/>
          <w:szCs w:val="21"/>
        </w:rPr>
        <w:t xml:space="preserve"> Introduction of a safety stock buffer to offset potential asset losses resulting from rocket launch failures.</w:t>
      </w:r>
    </w:p>
    <w:p w14:paraId="6F00915C">
      <w:pPr>
        <w:numPr>
          <w:ilvl w:val="0"/>
          <w:numId w:val="16"/>
        </w:numPr>
        <w:spacing w:line="360" w:lineRule="exact"/>
        <w:rPr>
          <w:rFonts w:ascii="华文新魏" w:eastAsia="华文新魏"/>
          <w:sz w:val="22"/>
          <w:szCs w:val="21"/>
        </w:rPr>
      </w:pPr>
      <w:r>
        <w:rPr>
          <w:rFonts w:ascii="华文新魏" w:eastAsia="华文新魏"/>
          <w:b/>
          <w:bCs/>
          <w:sz w:val="22"/>
          <w:szCs w:val="21"/>
        </w:rPr>
        <w:t>Supply-Side:</w:t>
      </w:r>
      <w:r>
        <w:rPr>
          <w:rFonts w:ascii="华文新魏" w:eastAsia="华文新魏"/>
          <w:sz w:val="22"/>
          <w:szCs w:val="21"/>
        </w:rPr>
        <w:t xml:space="preserve"> Application of a capacity discount factor during planning to accommodate service degradation caused by tether sway in the space elevator system.</w:t>
      </w:r>
    </w:p>
    <w:p w14:paraId="2C40ABD0">
      <w:pPr>
        <w:spacing w:line="360" w:lineRule="exact"/>
        <w:ind w:firstLine="420"/>
        <w:rPr>
          <w:rFonts w:hint="eastAsia" w:ascii="华文新魏" w:eastAsia="华文新魏"/>
          <w:sz w:val="22"/>
          <w:szCs w:val="21"/>
        </w:rPr>
      </w:pPr>
      <w:r>
        <w:rPr>
          <w:rFonts w:ascii="华文新魏" w:eastAsia="华文新魏"/>
          <w:sz w:val="22"/>
          <w:szCs w:val="21"/>
        </w:rPr>
        <w:t xml:space="preserve">While this raises the budget to </w:t>
      </w:r>
      <w:r>
        <w:rPr>
          <w:rFonts w:ascii="华文新魏" w:eastAsia="华文新魏"/>
          <w:b/>
          <w:bCs/>
          <w:sz w:val="22"/>
          <w:szCs w:val="21"/>
        </w:rPr>
        <w:t>$86.3 trillion</w:t>
      </w:r>
      <w:r>
        <w:rPr>
          <w:rFonts w:ascii="华文新魏" w:eastAsia="华文新魏"/>
          <w:sz w:val="22"/>
          <w:szCs w:val="21"/>
        </w:rPr>
        <w:t xml:space="preserve"> (a 26.4% premium) and extends the duration to </w:t>
      </w:r>
      <w:r>
        <w:rPr>
          <w:rFonts w:ascii="华文新魏" w:eastAsia="华文新魏"/>
          <w:b/>
          <w:bCs/>
          <w:sz w:val="22"/>
          <w:szCs w:val="21"/>
        </w:rPr>
        <w:t>147 years</w:t>
      </w:r>
      <w:r>
        <w:rPr>
          <w:rFonts w:ascii="华文新魏" w:eastAsia="华文新魏"/>
          <w:sz w:val="22"/>
          <w:szCs w:val="21"/>
        </w:rPr>
        <w:t xml:space="preserve">, it restores success rates to </w:t>
      </w:r>
      <w:r>
        <w:rPr>
          <w:rFonts w:ascii="华文新魏" w:eastAsia="华文新魏"/>
          <w:b/>
          <w:bCs/>
          <w:sz w:val="22"/>
          <w:szCs w:val="21"/>
        </w:rPr>
        <w:t>100%</w:t>
      </w:r>
      <w:r>
        <w:rPr>
          <w:rFonts w:ascii="华文新魏" w:eastAsia="华文新魏"/>
          <w:sz w:val="22"/>
          <w:szCs w:val="21"/>
        </w:rPr>
        <w:t>. An adaptive mechanism is also required to dynamically switch modes during failure events.</w:t>
      </w:r>
    </w:p>
    <w:p w14:paraId="480C0741">
      <w:pPr>
        <w:spacing w:line="360" w:lineRule="exact"/>
        <w:rPr>
          <w:rFonts w:ascii="华文新魏" w:eastAsia="华文新魏"/>
          <w:sz w:val="24"/>
          <w:szCs w:val="22"/>
        </w:rPr>
      </w:pPr>
      <w:r>
        <w:rPr>
          <w:rFonts w:ascii="华文新魏" w:eastAsia="华文新魏"/>
          <w:b/>
          <w:bCs/>
          <w:sz w:val="24"/>
          <w:szCs w:val="22"/>
        </w:rPr>
        <w:t>II. Operations: Metabolic Balance &amp; Pulse Resupply</w:t>
      </w:r>
      <w:r>
        <w:rPr>
          <w:rFonts w:ascii="华文新魏" w:eastAsia="华文新魏"/>
          <w:sz w:val="24"/>
          <w:szCs w:val="22"/>
        </w:rPr>
        <w:t xml:space="preserve"> </w:t>
      </w:r>
    </w:p>
    <w:p w14:paraId="79174546">
      <w:pPr>
        <w:spacing w:line="360" w:lineRule="exact"/>
        <w:ind w:firstLine="440" w:firstLineChars="200"/>
        <w:rPr>
          <w:rFonts w:hint="eastAsia" w:ascii="华文新魏" w:eastAsia="华文新魏"/>
          <w:sz w:val="22"/>
          <w:szCs w:val="21"/>
        </w:rPr>
      </w:pPr>
      <w:r>
        <w:rPr>
          <w:rFonts w:ascii="华文新魏" w:eastAsia="华文新魏"/>
          <w:sz w:val="22"/>
          <w:szCs w:val="21"/>
        </w:rPr>
        <w:t xml:space="preserve">Sustaining the colony requires </w:t>
      </w:r>
      <w:r>
        <w:rPr>
          <w:rFonts w:ascii="华文新魏" w:eastAsia="华文新魏"/>
          <w:b/>
          <w:bCs/>
          <w:sz w:val="22"/>
          <w:szCs w:val="21"/>
        </w:rPr>
        <w:t>116,460 tons</w:t>
      </w:r>
      <w:r>
        <w:rPr>
          <w:rFonts w:ascii="华文新魏" w:eastAsia="华文新魏"/>
          <w:sz w:val="22"/>
          <w:szCs w:val="21"/>
        </w:rPr>
        <w:t xml:space="preserve"> of water annually. Rocket resupply would cost </w:t>
      </w:r>
      <w:r>
        <w:rPr>
          <w:rFonts w:ascii="华文新魏" w:eastAsia="华文新魏"/>
          <w:b/>
          <w:bCs/>
          <w:sz w:val="22"/>
          <w:szCs w:val="21"/>
        </w:rPr>
        <w:t>$573.8 billion/year</w:t>
      </w:r>
      <w:r>
        <w:rPr>
          <w:rFonts w:ascii="华文新魏" w:eastAsia="华文新魏"/>
          <w:sz w:val="22"/>
          <w:szCs w:val="21"/>
        </w:rPr>
        <w:t xml:space="preserve">, whereas the space elevator costs only </w:t>
      </w:r>
      <w:r>
        <w:rPr>
          <w:rFonts w:ascii="华文新魏" w:eastAsia="华文新魏"/>
          <w:b/>
          <w:bCs/>
          <w:sz w:val="22"/>
          <w:szCs w:val="21"/>
        </w:rPr>
        <w:t>$0.155 billion</w:t>
      </w:r>
      <w:r>
        <w:rPr>
          <w:rFonts w:ascii="华文新魏" w:eastAsia="华文新魏"/>
          <w:sz w:val="22"/>
          <w:szCs w:val="21"/>
        </w:rPr>
        <w:t xml:space="preserve">—making it the only viable pillar. We recommend a </w:t>
      </w:r>
      <w:r>
        <w:rPr>
          <w:rFonts w:ascii="华文新魏" w:eastAsia="华文新魏"/>
          <w:b/>
          <w:bCs/>
          <w:sz w:val="22"/>
          <w:szCs w:val="21"/>
        </w:rPr>
        <w:t>"Weekly Pulse Strategy"</w:t>
      </w:r>
      <w:r>
        <w:rPr>
          <w:rFonts w:ascii="华文新魏" w:eastAsia="华文新魏"/>
          <w:sz w:val="22"/>
          <w:szCs w:val="21"/>
        </w:rPr>
        <w:t xml:space="preserve"> (~2,240 tons/week) to maintain inventory above the </w:t>
      </w:r>
      <w:r>
        <w:rPr>
          <w:rFonts w:ascii="华文新魏" w:eastAsia="华文新魏"/>
          <w:b/>
          <w:bCs/>
          <w:sz w:val="22"/>
          <w:szCs w:val="21"/>
        </w:rPr>
        <w:t>14,558-ton safety line</w:t>
      </w:r>
      <w:r>
        <w:rPr>
          <w:rFonts w:ascii="华文新魏" w:eastAsia="华文新魏"/>
          <w:sz w:val="22"/>
          <w:szCs w:val="21"/>
        </w:rPr>
        <w:t>, guaranteeing survival during 45-day elevator outages.</w:t>
      </w:r>
    </w:p>
    <w:p w14:paraId="0CC98ABD">
      <w:pPr>
        <w:spacing w:line="360" w:lineRule="exact"/>
        <w:rPr>
          <w:rFonts w:ascii="华文新魏" w:eastAsia="华文新魏"/>
          <w:sz w:val="24"/>
          <w:szCs w:val="22"/>
        </w:rPr>
      </w:pPr>
      <w:r>
        <w:rPr>
          <w:rFonts w:ascii="华文新魏" w:eastAsia="华文新魏"/>
          <w:b/>
          <w:bCs/>
          <w:sz w:val="24"/>
          <w:szCs w:val="22"/>
        </w:rPr>
        <w:t>III. Environmental Responsibility</w:t>
      </w:r>
      <w:r>
        <w:rPr>
          <w:rFonts w:ascii="华文新魏" w:eastAsia="华文新魏"/>
          <w:sz w:val="24"/>
          <w:szCs w:val="22"/>
        </w:rPr>
        <w:t xml:space="preserve"> </w:t>
      </w:r>
    </w:p>
    <w:p w14:paraId="5CF681A0">
      <w:pPr>
        <w:spacing w:line="360" w:lineRule="exact"/>
        <w:ind w:firstLine="440" w:firstLineChars="200"/>
        <w:rPr>
          <w:rFonts w:hint="eastAsia" w:ascii="华文新魏" w:eastAsia="华文新魏"/>
          <w:sz w:val="22"/>
          <w:szCs w:val="21"/>
        </w:rPr>
      </w:pPr>
      <w:r>
        <w:rPr>
          <w:rFonts w:ascii="华文新魏" w:eastAsia="华文新魏"/>
          <w:sz w:val="22"/>
          <w:szCs w:val="21"/>
        </w:rPr>
        <w:t>In the pursuit of interstellar expansion, we must not ignore the negative externalities imposed on the terrestrial environment.</w:t>
      </w:r>
      <w:r>
        <w:rPr>
          <w:rFonts w:hint="eastAsia" w:ascii="华文新魏" w:eastAsia="华文新魏"/>
          <w:sz w:val="22"/>
          <w:szCs w:val="21"/>
        </w:rPr>
        <w:t xml:space="preserve"> </w:t>
      </w:r>
      <w:r>
        <w:rPr>
          <w:rFonts w:ascii="华文新魏" w:eastAsia="华文新魏"/>
          <w:sz w:val="22"/>
          <w:szCs w:val="21"/>
        </w:rPr>
        <w:t>Using our EEGE model, we advise setting the environmental weight coefficient</w:t>
      </w:r>
      <w:r>
        <w:rPr>
          <w:rFonts w:ascii="华文新魏" w:eastAsia="华文新魏"/>
          <w:sz w:val="24"/>
          <w:szCs w:val="22"/>
        </w:rPr>
        <w:t xml:space="preserve"> </w:t>
      </w:r>
      <w:r>
        <w:rPr>
          <w:rFonts w:ascii="华文新魏" w:eastAsia="华文新魏"/>
          <w:position w:val="-11"/>
          <w:sz w:val="22"/>
          <w:szCs w:val="21"/>
        </w:rPr>
        <w:object>
          <v:shape id="_x0000_i1184" o:spt="75" type="#_x0000_t75" style="height:16.4pt;width:8.2pt;" o:ole="t" filled="f" o:preferrelative="t" stroked="f" coordsize="21600,21600">
            <v:path/>
            <v:fill on="f" focussize="0,0"/>
            <v:stroke on="f" joinstyle="miter"/>
            <v:imagedata r:id="rId331" o:title=""/>
            <o:lock v:ext="edit" aspectratio="t"/>
            <w10:wrap type="none"/>
            <w10:anchorlock/>
          </v:shape>
          <o:OLEObject Type="Embed" ProgID="Equation.AxMath" ShapeID="_x0000_i1184" DrawAspect="Content" ObjectID="_1468075883" r:id="rId330">
            <o:LockedField>false</o:LockedField>
          </o:OLEObject>
        </w:object>
      </w:r>
      <w:r>
        <w:rPr>
          <w:rFonts w:ascii="华文新魏" w:eastAsia="华文新魏"/>
          <w:sz w:val="22"/>
          <w:szCs w:val="21"/>
        </w:rPr>
        <w:t xml:space="preserve"> to </w:t>
      </w:r>
      <w:r>
        <w:rPr>
          <w:rFonts w:ascii="华文新魏" w:eastAsia="华文新魏"/>
          <w:b/>
          <w:bCs/>
          <w:sz w:val="22"/>
          <w:szCs w:val="21"/>
        </w:rPr>
        <w:t>[0.35, 0.45]</w:t>
      </w:r>
      <w:r>
        <w:rPr>
          <w:rFonts w:ascii="华文新魏" w:eastAsia="华文新魏"/>
          <w:sz w:val="22"/>
          <w:szCs w:val="21"/>
        </w:rPr>
        <w:t xml:space="preserve">. This interval balances a feasible </w:t>
      </w:r>
      <w:r>
        <w:rPr>
          <w:rFonts w:ascii="华文新魏" w:eastAsia="华文新魏"/>
          <w:b/>
          <w:bCs/>
          <w:sz w:val="22"/>
          <w:szCs w:val="21"/>
        </w:rPr>
        <w:t>140–150-year</w:t>
      </w:r>
      <w:r>
        <w:rPr>
          <w:rFonts w:ascii="华文新魏" w:eastAsia="华文新魏"/>
          <w:sz w:val="22"/>
          <w:szCs w:val="21"/>
        </w:rPr>
        <w:t xml:space="preserve"> cycle with a </w:t>
      </w:r>
      <w:r>
        <w:rPr>
          <w:rFonts w:ascii="华文新魏" w:eastAsia="华文新魏"/>
          <w:b/>
          <w:bCs/>
          <w:sz w:val="22"/>
          <w:szCs w:val="21"/>
        </w:rPr>
        <w:t>&gt;60% reduction</w:t>
      </w:r>
      <w:r>
        <w:rPr>
          <w:rFonts w:ascii="华文新魏" w:eastAsia="华文新魏"/>
          <w:sz w:val="22"/>
          <w:szCs w:val="21"/>
        </w:rPr>
        <w:t xml:space="preserve"> in pollution and space debris risks. This represents the "Pareto Optimal" path between engineering efficiency and ecological ethics.</w:t>
      </w:r>
    </w:p>
    <w:p w14:paraId="77D7B41C">
      <w:pPr>
        <w:spacing w:line="360" w:lineRule="exact"/>
        <w:ind w:firstLine="440" w:firstLineChars="200"/>
        <w:rPr>
          <w:rFonts w:ascii="华文新魏" w:eastAsia="华文新魏"/>
          <w:sz w:val="22"/>
          <w:szCs w:val="21"/>
        </w:rPr>
      </w:pPr>
      <w:r>
        <w:rPr>
          <w:rFonts w:ascii="华文新魏" w:eastAsia="华文新魏"/>
          <w:sz w:val="22"/>
          <w:szCs w:val="21"/>
        </w:rPr>
        <w:t xml:space="preserve">In conclusion, the construction of a lunar colony should not merely be a race for speed, but a long-term investment in system robustness and sustainability. The </w:t>
      </w:r>
      <w:r>
        <w:rPr>
          <w:rFonts w:ascii="华文新魏" w:eastAsia="华文新魏"/>
          <w:b/>
          <w:bCs/>
          <w:sz w:val="22"/>
          <w:szCs w:val="21"/>
        </w:rPr>
        <w:t>LUNALINK</w:t>
      </w:r>
      <w:r>
        <w:rPr>
          <w:rFonts w:ascii="华文新魏" w:eastAsia="华文新魏"/>
          <w:sz w:val="22"/>
          <w:szCs w:val="21"/>
        </w:rPr>
        <w:t xml:space="preserve"> framework provides a quantifiable, risk-resistant, and environmentally responsible blueprint for implementation.</w:t>
      </w:r>
    </w:p>
    <w:p w14:paraId="7865E2FD">
      <w:pPr>
        <w:widowControl/>
        <w:tabs>
          <w:tab w:val="left" w:pos="5040"/>
        </w:tabs>
        <w:jc w:val="left"/>
        <w:rPr>
          <w:b/>
          <w:kern w:val="0"/>
          <w:sz w:val="24"/>
        </w:rPr>
      </w:pPr>
    </w:p>
    <w:p w14:paraId="340604EC">
      <w:pPr>
        <w:widowControl/>
        <w:tabs>
          <w:tab w:val="left" w:pos="5040"/>
        </w:tabs>
        <w:jc w:val="left"/>
        <w:rPr>
          <w:b/>
          <w:kern w:val="0"/>
          <w:sz w:val="24"/>
        </w:rPr>
      </w:pPr>
    </w:p>
    <w:p w14:paraId="21E38492">
      <w:pPr>
        <w:widowControl/>
        <w:tabs>
          <w:tab w:val="left" w:pos="5040"/>
        </w:tabs>
        <w:jc w:val="left"/>
        <w:rPr>
          <w:b/>
          <w:kern w:val="0"/>
          <w:sz w:val="24"/>
        </w:rPr>
      </w:pPr>
    </w:p>
    <w:p w14:paraId="183E4821">
      <w:pPr>
        <w:pStyle w:val="2"/>
        <w:spacing w:before="0" w:after="156" w:afterLines="50" w:line="360" w:lineRule="auto"/>
        <w:jc w:val="both"/>
      </w:pPr>
      <w:bookmarkStart w:id="202" w:name="_Toc220977420"/>
      <w:r>
        <w:t>References</w:t>
      </w:r>
      <w:bookmarkEnd w:id="202"/>
    </w:p>
    <w:p w14:paraId="7858EA00">
      <w:pPr>
        <w:numPr>
          <w:ilvl w:val="0"/>
          <w:numId w:val="17"/>
        </w:numPr>
        <w:autoSpaceDE w:val="0"/>
        <w:autoSpaceDN w:val="0"/>
        <w:adjustRightInd w:val="0"/>
        <w:spacing w:before="156" w:beforeLines="50" w:after="156" w:afterLines="50" w:line="360" w:lineRule="exact"/>
        <w:jc w:val="left"/>
        <w:rPr>
          <w:sz w:val="24"/>
        </w:rPr>
      </w:pPr>
      <w:r>
        <w:rPr>
          <w:sz w:val="24"/>
        </w:rPr>
        <w:t>SpaceX, "Falcon Heavy," [Online]. Available: https://www.spacex.com/vehicles/falcon-heavy. [Accessed: Feb. 2, 2026].</w:t>
      </w:r>
    </w:p>
    <w:p w14:paraId="06160966">
      <w:pPr>
        <w:numPr>
          <w:ilvl w:val="0"/>
          <w:numId w:val="17"/>
        </w:numPr>
        <w:autoSpaceDE w:val="0"/>
        <w:autoSpaceDN w:val="0"/>
        <w:adjustRightInd w:val="0"/>
        <w:spacing w:line="360" w:lineRule="exact"/>
        <w:jc w:val="left"/>
        <w:rPr>
          <w:sz w:val="24"/>
        </w:rPr>
      </w:pPr>
      <w:r>
        <w:rPr>
          <w:sz w:val="24"/>
        </w:rPr>
        <w:t>Our World in Data, "Cost of space launches to low Earth orbit," [Online]. Available: https://ourworldindata.org/grapher/cost-space-launches-low-earth-orbit?time=2013.latest. [Accessed: Feb. 2, 2026].</w:t>
      </w:r>
    </w:p>
    <w:p w14:paraId="16734A3A">
      <w:pPr>
        <w:numPr>
          <w:ilvl w:val="0"/>
          <w:numId w:val="17"/>
        </w:numPr>
        <w:autoSpaceDE w:val="0"/>
        <w:autoSpaceDN w:val="0"/>
        <w:adjustRightInd w:val="0"/>
        <w:spacing w:line="360" w:lineRule="exact"/>
        <w:jc w:val="left"/>
        <w:rPr>
          <w:sz w:val="24"/>
        </w:rPr>
      </w:pPr>
      <w:r>
        <w:rPr>
          <w:sz w:val="24"/>
        </w:rPr>
        <w:t>FAO, "FAO Data," [Online]. Available: https://data.apps.fao.org. [Accessed: Feb. 2, 2026].</w:t>
      </w:r>
    </w:p>
    <w:p w14:paraId="5FF34113">
      <w:pPr>
        <w:numPr>
          <w:ilvl w:val="0"/>
          <w:numId w:val="17"/>
        </w:numPr>
        <w:autoSpaceDE w:val="0"/>
        <w:autoSpaceDN w:val="0"/>
        <w:adjustRightInd w:val="0"/>
        <w:spacing w:line="360" w:lineRule="exact"/>
        <w:jc w:val="left"/>
        <w:rPr>
          <w:sz w:val="24"/>
        </w:rPr>
      </w:pPr>
      <w:r>
        <w:rPr>
          <w:sz w:val="24"/>
        </w:rPr>
        <w:t>World Bank, "World Bank Open Data," [Online]. Available: https://data.worldbank.org. [Accessed: Feb. 2, 2026].</w:t>
      </w:r>
    </w:p>
    <w:p w14:paraId="121463FA">
      <w:pPr>
        <w:numPr>
          <w:ilvl w:val="0"/>
          <w:numId w:val="17"/>
        </w:numPr>
        <w:autoSpaceDE w:val="0"/>
        <w:autoSpaceDN w:val="0"/>
        <w:adjustRightInd w:val="0"/>
        <w:spacing w:line="360" w:lineRule="exact"/>
        <w:jc w:val="left"/>
        <w:rPr>
          <w:sz w:val="24"/>
        </w:rPr>
      </w:pPr>
      <w:r>
        <w:rPr>
          <w:sz w:val="24"/>
        </w:rPr>
        <w:t>NASA, "International Space Station Environmental Control and Life Support System (Fact Sheet)," [Online]. Available: https://www.nasa.gov/wp-content/uploads/2015/05/60484main_fs_eclss.pdf. [Accessed: Feb. 2, 2026].</w:t>
      </w:r>
    </w:p>
    <w:p w14:paraId="334C1AC7">
      <w:pPr>
        <w:numPr>
          <w:ilvl w:val="0"/>
          <w:numId w:val="17"/>
        </w:numPr>
        <w:autoSpaceDE w:val="0"/>
        <w:autoSpaceDN w:val="0"/>
        <w:adjustRightInd w:val="0"/>
        <w:spacing w:line="360" w:lineRule="exact"/>
        <w:jc w:val="left"/>
        <w:rPr>
          <w:sz w:val="24"/>
        </w:rPr>
      </w:pPr>
      <w:r>
        <w:rPr>
          <w:sz w:val="24"/>
        </w:rPr>
        <w:t>Lunar Palace 1 Project Team, "Lunar Palace 1: A ground-based experiment for long-duration human space missions," [Online]. Available: http://lunarpalace.buaa.edu.cn. [Accessed: Feb. 2, 2026].</w:t>
      </w:r>
    </w:p>
    <w:p w14:paraId="30E4DF8F">
      <w:pPr>
        <w:numPr>
          <w:ilvl w:val="0"/>
          <w:numId w:val="17"/>
        </w:numPr>
        <w:autoSpaceDE w:val="0"/>
        <w:autoSpaceDN w:val="0"/>
        <w:adjustRightInd w:val="0"/>
        <w:spacing w:line="360" w:lineRule="exact"/>
        <w:jc w:val="left"/>
        <w:rPr>
          <w:sz w:val="24"/>
        </w:rPr>
      </w:pPr>
      <w:r>
        <w:rPr>
          <w:sz w:val="24"/>
        </w:rPr>
        <w:t>NASA, "Advanced Life Support Baseline Values and Assumptions Document (BVAD)," [Online]. Available: https://lsda.jsc.nasa.gov. [Accessed: Feb. 2, 2026].</w:t>
      </w:r>
    </w:p>
    <w:p w14:paraId="0512F8B2">
      <w:pPr>
        <w:tabs>
          <w:tab w:val="left" w:pos="420"/>
        </w:tabs>
        <w:autoSpaceDE w:val="0"/>
        <w:autoSpaceDN w:val="0"/>
        <w:adjustRightInd w:val="0"/>
        <w:spacing w:line="360" w:lineRule="exact"/>
        <w:jc w:val="left"/>
        <w:rPr>
          <w:sz w:val="24"/>
        </w:rPr>
      </w:pPr>
    </w:p>
    <w:p w14:paraId="540780FC">
      <w:pPr>
        <w:tabs>
          <w:tab w:val="left" w:pos="420"/>
        </w:tabs>
        <w:autoSpaceDE w:val="0"/>
        <w:autoSpaceDN w:val="0"/>
        <w:adjustRightInd w:val="0"/>
        <w:spacing w:line="360" w:lineRule="exact"/>
        <w:jc w:val="left"/>
        <w:rPr>
          <w:sz w:val="24"/>
        </w:rPr>
      </w:pPr>
    </w:p>
    <w:p w14:paraId="03F687B8">
      <w:pPr>
        <w:tabs>
          <w:tab w:val="left" w:pos="420"/>
        </w:tabs>
        <w:autoSpaceDE w:val="0"/>
        <w:autoSpaceDN w:val="0"/>
        <w:adjustRightInd w:val="0"/>
        <w:spacing w:line="360" w:lineRule="exact"/>
        <w:jc w:val="left"/>
        <w:rPr>
          <w:sz w:val="24"/>
        </w:rPr>
      </w:pPr>
    </w:p>
    <w:p w14:paraId="47E9C486">
      <w:pPr>
        <w:tabs>
          <w:tab w:val="left" w:pos="420"/>
        </w:tabs>
        <w:autoSpaceDE w:val="0"/>
        <w:autoSpaceDN w:val="0"/>
        <w:adjustRightInd w:val="0"/>
        <w:spacing w:line="360" w:lineRule="exact"/>
        <w:jc w:val="left"/>
        <w:rPr>
          <w:sz w:val="24"/>
        </w:rPr>
      </w:pPr>
    </w:p>
    <w:p w14:paraId="2361E634">
      <w:pPr>
        <w:tabs>
          <w:tab w:val="left" w:pos="420"/>
        </w:tabs>
        <w:autoSpaceDE w:val="0"/>
        <w:autoSpaceDN w:val="0"/>
        <w:adjustRightInd w:val="0"/>
        <w:spacing w:line="360" w:lineRule="exact"/>
        <w:jc w:val="left"/>
        <w:rPr>
          <w:sz w:val="24"/>
        </w:rPr>
      </w:pPr>
    </w:p>
    <w:p w14:paraId="281C9F18">
      <w:pPr>
        <w:tabs>
          <w:tab w:val="left" w:pos="420"/>
        </w:tabs>
        <w:autoSpaceDE w:val="0"/>
        <w:autoSpaceDN w:val="0"/>
        <w:adjustRightInd w:val="0"/>
        <w:spacing w:line="360" w:lineRule="exact"/>
        <w:jc w:val="left"/>
        <w:rPr>
          <w:sz w:val="24"/>
        </w:rPr>
      </w:pPr>
    </w:p>
    <w:p w14:paraId="1EECA2C4">
      <w:pPr>
        <w:tabs>
          <w:tab w:val="left" w:pos="420"/>
        </w:tabs>
        <w:autoSpaceDE w:val="0"/>
        <w:autoSpaceDN w:val="0"/>
        <w:adjustRightInd w:val="0"/>
        <w:spacing w:line="360" w:lineRule="exact"/>
        <w:jc w:val="left"/>
        <w:rPr>
          <w:sz w:val="24"/>
        </w:rPr>
      </w:pPr>
    </w:p>
    <w:p w14:paraId="1386099B">
      <w:pPr>
        <w:tabs>
          <w:tab w:val="left" w:pos="420"/>
        </w:tabs>
        <w:autoSpaceDE w:val="0"/>
        <w:autoSpaceDN w:val="0"/>
        <w:adjustRightInd w:val="0"/>
        <w:spacing w:line="360" w:lineRule="exact"/>
        <w:jc w:val="left"/>
        <w:rPr>
          <w:sz w:val="24"/>
        </w:rPr>
      </w:pPr>
    </w:p>
    <w:p w14:paraId="500DEF3D">
      <w:pPr>
        <w:tabs>
          <w:tab w:val="left" w:pos="420"/>
        </w:tabs>
        <w:autoSpaceDE w:val="0"/>
        <w:autoSpaceDN w:val="0"/>
        <w:adjustRightInd w:val="0"/>
        <w:spacing w:line="360" w:lineRule="exact"/>
        <w:jc w:val="left"/>
        <w:rPr>
          <w:sz w:val="24"/>
        </w:rPr>
      </w:pPr>
    </w:p>
    <w:p w14:paraId="2A8685A8">
      <w:pPr>
        <w:tabs>
          <w:tab w:val="left" w:pos="420"/>
        </w:tabs>
        <w:autoSpaceDE w:val="0"/>
        <w:autoSpaceDN w:val="0"/>
        <w:adjustRightInd w:val="0"/>
        <w:spacing w:line="360" w:lineRule="exact"/>
        <w:jc w:val="left"/>
        <w:rPr>
          <w:sz w:val="24"/>
        </w:rPr>
      </w:pPr>
    </w:p>
    <w:p w14:paraId="0A7B65A8">
      <w:pPr>
        <w:tabs>
          <w:tab w:val="left" w:pos="420"/>
        </w:tabs>
        <w:autoSpaceDE w:val="0"/>
        <w:autoSpaceDN w:val="0"/>
        <w:adjustRightInd w:val="0"/>
        <w:spacing w:line="360" w:lineRule="exact"/>
        <w:jc w:val="left"/>
        <w:rPr>
          <w:sz w:val="24"/>
        </w:rPr>
      </w:pPr>
    </w:p>
    <w:p w14:paraId="443A550F">
      <w:pPr>
        <w:tabs>
          <w:tab w:val="left" w:pos="420"/>
        </w:tabs>
        <w:autoSpaceDE w:val="0"/>
        <w:autoSpaceDN w:val="0"/>
        <w:adjustRightInd w:val="0"/>
        <w:spacing w:line="360" w:lineRule="exact"/>
        <w:jc w:val="left"/>
        <w:rPr>
          <w:sz w:val="24"/>
        </w:rPr>
      </w:pPr>
    </w:p>
    <w:p w14:paraId="383CD88F">
      <w:pPr>
        <w:tabs>
          <w:tab w:val="left" w:pos="420"/>
        </w:tabs>
        <w:autoSpaceDE w:val="0"/>
        <w:autoSpaceDN w:val="0"/>
        <w:adjustRightInd w:val="0"/>
        <w:spacing w:line="360" w:lineRule="exact"/>
        <w:jc w:val="left"/>
        <w:rPr>
          <w:sz w:val="24"/>
        </w:rPr>
      </w:pPr>
    </w:p>
    <w:p w14:paraId="47E24001">
      <w:pPr>
        <w:tabs>
          <w:tab w:val="left" w:pos="420"/>
        </w:tabs>
        <w:autoSpaceDE w:val="0"/>
        <w:autoSpaceDN w:val="0"/>
        <w:adjustRightInd w:val="0"/>
        <w:spacing w:line="360" w:lineRule="exact"/>
        <w:jc w:val="left"/>
        <w:rPr>
          <w:sz w:val="24"/>
        </w:rPr>
      </w:pPr>
    </w:p>
    <w:p w14:paraId="164A6139">
      <w:pPr>
        <w:tabs>
          <w:tab w:val="left" w:pos="420"/>
        </w:tabs>
        <w:autoSpaceDE w:val="0"/>
        <w:autoSpaceDN w:val="0"/>
        <w:adjustRightInd w:val="0"/>
        <w:spacing w:line="360" w:lineRule="exact"/>
        <w:jc w:val="left"/>
        <w:rPr>
          <w:sz w:val="24"/>
        </w:rPr>
      </w:pPr>
    </w:p>
    <w:p w14:paraId="612DD551">
      <w:pPr>
        <w:tabs>
          <w:tab w:val="left" w:pos="420"/>
        </w:tabs>
        <w:autoSpaceDE w:val="0"/>
        <w:autoSpaceDN w:val="0"/>
        <w:adjustRightInd w:val="0"/>
        <w:spacing w:line="360" w:lineRule="exact"/>
        <w:jc w:val="left"/>
        <w:rPr>
          <w:sz w:val="24"/>
        </w:rPr>
      </w:pPr>
    </w:p>
    <w:p w14:paraId="369A2C84">
      <w:pPr>
        <w:tabs>
          <w:tab w:val="left" w:pos="420"/>
        </w:tabs>
        <w:autoSpaceDE w:val="0"/>
        <w:autoSpaceDN w:val="0"/>
        <w:adjustRightInd w:val="0"/>
        <w:spacing w:line="360" w:lineRule="exact"/>
        <w:jc w:val="left"/>
        <w:rPr>
          <w:sz w:val="24"/>
        </w:rPr>
      </w:pPr>
    </w:p>
    <w:p w14:paraId="50272C70">
      <w:pPr>
        <w:tabs>
          <w:tab w:val="left" w:pos="420"/>
        </w:tabs>
        <w:autoSpaceDE w:val="0"/>
        <w:autoSpaceDN w:val="0"/>
        <w:adjustRightInd w:val="0"/>
        <w:spacing w:line="360" w:lineRule="exact"/>
        <w:jc w:val="left"/>
        <w:rPr>
          <w:sz w:val="24"/>
        </w:rPr>
      </w:pPr>
    </w:p>
    <w:p w14:paraId="0C75CCF5">
      <w:pPr>
        <w:tabs>
          <w:tab w:val="left" w:pos="420"/>
        </w:tabs>
        <w:autoSpaceDE w:val="0"/>
        <w:autoSpaceDN w:val="0"/>
        <w:adjustRightInd w:val="0"/>
        <w:spacing w:line="360" w:lineRule="exact"/>
        <w:jc w:val="left"/>
        <w:rPr>
          <w:sz w:val="24"/>
        </w:rPr>
      </w:pPr>
    </w:p>
    <w:p w14:paraId="12202CAB">
      <w:pPr>
        <w:tabs>
          <w:tab w:val="left" w:pos="420"/>
        </w:tabs>
        <w:autoSpaceDE w:val="0"/>
        <w:autoSpaceDN w:val="0"/>
        <w:adjustRightInd w:val="0"/>
        <w:spacing w:line="360" w:lineRule="exact"/>
        <w:jc w:val="left"/>
        <w:rPr>
          <w:sz w:val="24"/>
        </w:rPr>
      </w:pPr>
    </w:p>
    <w:p w14:paraId="4DB12366">
      <w:pPr>
        <w:rPr>
          <w:rFonts w:eastAsiaTheme="minorEastAsia"/>
          <w:b/>
          <w:bCs/>
          <w:kern w:val="44"/>
          <w:sz w:val="32"/>
          <w:szCs w:val="32"/>
        </w:rPr>
        <w:sectPr>
          <w:headerReference r:id="rId9" w:type="default"/>
          <w:pgSz w:w="11906" w:h="16838"/>
          <w:pgMar w:top="1440" w:right="1080" w:bottom="1440" w:left="1080" w:header="851" w:footer="992" w:gutter="0"/>
          <w:pgNumType w:start="2"/>
          <w:cols w:space="720" w:num="1"/>
          <w:docGrid w:type="lines" w:linePitch="312" w:charSpace="0"/>
        </w:sectPr>
      </w:pPr>
    </w:p>
    <w:p w14:paraId="45894E3A">
      <w:pPr>
        <w:spacing w:after="312" w:afterLines="100" w:line="360" w:lineRule="auto"/>
        <w:rPr>
          <w:b/>
          <w:bCs/>
          <w:sz w:val="28"/>
          <w:szCs w:val="28"/>
        </w:rPr>
      </w:pPr>
      <w:r>
        <w:rPr>
          <w:b/>
          <w:bCs/>
          <w:sz w:val="28"/>
          <w:szCs w:val="28"/>
        </w:rPr>
        <w:t>Report on Use of AI Tools</w:t>
      </w:r>
    </w:p>
    <w:p w14:paraId="04AF2BE6">
      <w:pPr>
        <w:numPr>
          <w:ilvl w:val="0"/>
          <w:numId w:val="18"/>
        </w:numPr>
        <w:spacing w:line="360" w:lineRule="auto"/>
        <w:rPr>
          <w:sz w:val="24"/>
          <w:szCs w:val="24"/>
        </w:rPr>
      </w:pPr>
      <w:r>
        <w:rPr>
          <w:sz w:val="24"/>
          <w:szCs w:val="24"/>
        </w:rPr>
        <w:t>Gemini 3 Pro (Jan 31, 2026 and Feb 1, 2026 version)</w:t>
      </w:r>
    </w:p>
    <w:p w14:paraId="6324554D">
      <w:pPr>
        <w:spacing w:line="360" w:lineRule="auto"/>
        <w:ind w:left="420" w:leftChars="200"/>
        <w:rPr>
          <w:sz w:val="24"/>
          <w:szCs w:val="24"/>
        </w:rPr>
      </w:pPr>
      <w:r>
        <w:rPr>
          <w:b/>
          <w:bCs/>
          <w:sz w:val="24"/>
          <w:szCs w:val="24"/>
        </w:rPr>
        <w:t>Purpose:</w:t>
      </w:r>
      <w:r>
        <w:rPr>
          <w:sz w:val="24"/>
          <w:szCs w:val="24"/>
        </w:rPr>
        <w:t xml:space="preserve"> Data Collection </w:t>
      </w:r>
    </w:p>
    <w:p w14:paraId="3017ABC8">
      <w:pPr>
        <w:ind w:left="420"/>
        <w:rPr>
          <w:sz w:val="24"/>
          <w:szCs w:val="24"/>
        </w:rPr>
      </w:pPr>
      <w:r>
        <w:rPr>
          <w:b/>
          <w:bCs/>
          <w:sz w:val="24"/>
          <w:szCs w:val="24"/>
        </w:rPr>
        <w:t xml:space="preserve">Query: </w:t>
      </w:r>
      <w:r>
        <w:rPr>
          <w:sz w:val="24"/>
          <w:szCs w:val="24"/>
        </w:rPr>
        <w:t>"Please collect relevant data on Falcon rockets and provide URLs; collect global water usage statistics and provide relevant data sources."</w:t>
      </w:r>
    </w:p>
    <w:p w14:paraId="375CF852">
      <w:pPr>
        <w:ind w:left="420"/>
        <w:rPr>
          <w:sz w:val="24"/>
          <w:szCs w:val="24"/>
        </w:rPr>
      </w:pPr>
      <w:r>
        <w:rPr>
          <w:b/>
          <w:bCs/>
          <w:sz w:val="24"/>
          <w:szCs w:val="24"/>
        </w:rPr>
        <w:t xml:space="preserve">Output: </w:t>
      </w:r>
      <w:r>
        <w:rPr>
          <w:sz w:val="24"/>
          <w:szCs w:val="24"/>
        </w:rPr>
        <w:t xml:space="preserve">The model provided a list of web URLs and descriptions of potential data sources regarding SpaceX Falcon rocket specifications and global water consumption trends. </w:t>
      </w:r>
      <w:r>
        <w:rPr>
          <w:rFonts w:hint="eastAsia"/>
          <w:sz w:val="24"/>
          <w:szCs w:val="24"/>
        </w:rPr>
        <w:t>We</w:t>
      </w:r>
      <w:r>
        <w:rPr>
          <w:sz w:val="24"/>
          <w:szCs w:val="24"/>
        </w:rPr>
        <w:t xml:space="preserve"> verified the accuracy of these links manually and downloaded the verified data for further analysis.</w:t>
      </w:r>
    </w:p>
    <w:p w14:paraId="190595B9">
      <w:pPr>
        <w:ind w:left="420"/>
      </w:pPr>
    </w:p>
    <w:p w14:paraId="0672EB74">
      <w:pPr>
        <w:numPr>
          <w:ilvl w:val="0"/>
          <w:numId w:val="18"/>
        </w:numPr>
        <w:spacing w:line="360" w:lineRule="auto"/>
        <w:rPr>
          <w:sz w:val="24"/>
          <w:szCs w:val="24"/>
        </w:rPr>
      </w:pPr>
      <w:r>
        <w:rPr>
          <w:sz w:val="24"/>
          <w:szCs w:val="24"/>
        </w:rPr>
        <w:t>Gemini 3 Pro (Feb 2, 2026 version)</w:t>
      </w:r>
    </w:p>
    <w:p w14:paraId="1C799384">
      <w:pPr>
        <w:spacing w:line="360" w:lineRule="auto"/>
        <w:ind w:left="420" w:leftChars="200"/>
        <w:rPr>
          <w:sz w:val="24"/>
          <w:szCs w:val="24"/>
        </w:rPr>
      </w:pPr>
      <w:r>
        <w:rPr>
          <w:b/>
          <w:bCs/>
          <w:sz w:val="24"/>
          <w:szCs w:val="24"/>
        </w:rPr>
        <w:t>Purpose:</w:t>
      </w:r>
      <w:r>
        <w:rPr>
          <w:sz w:val="24"/>
          <w:szCs w:val="24"/>
        </w:rPr>
        <w:t> Translation and Language Polishing</w:t>
      </w:r>
    </w:p>
    <w:p w14:paraId="270C788A">
      <w:pPr>
        <w:spacing w:line="360" w:lineRule="auto"/>
        <w:ind w:left="420" w:leftChars="200"/>
        <w:rPr>
          <w:sz w:val="24"/>
          <w:szCs w:val="24"/>
        </w:rPr>
      </w:pPr>
      <w:r>
        <w:rPr>
          <w:b/>
          <w:bCs/>
          <w:sz w:val="24"/>
          <w:szCs w:val="24"/>
        </w:rPr>
        <w:t>Usage:</w:t>
      </w:r>
      <w:r>
        <w:rPr>
          <w:sz w:val="24"/>
          <w:szCs w:val="24"/>
        </w:rPr>
        <w:t xml:space="preserve"> Utilized these tools to translate </w:t>
      </w:r>
      <w:r>
        <w:rPr>
          <w:rFonts w:hint="eastAsia"/>
          <w:sz w:val="24"/>
          <w:szCs w:val="24"/>
        </w:rPr>
        <w:t>our</w:t>
      </w:r>
      <w:r>
        <w:rPr>
          <w:sz w:val="24"/>
          <w:szCs w:val="24"/>
        </w:rPr>
        <w:t xml:space="preserve"> original draft written in Chinese into English and to refine the grammatical structure of the final report.</w:t>
      </w:r>
    </w:p>
    <w:p w14:paraId="42EB11AA">
      <w:pPr>
        <w:spacing w:line="360" w:lineRule="auto"/>
        <w:ind w:left="420" w:leftChars="200"/>
        <w:rPr>
          <w:sz w:val="24"/>
          <w:szCs w:val="24"/>
        </w:rPr>
      </w:pPr>
    </w:p>
    <w:p w14:paraId="03B0D482">
      <w:pPr>
        <w:pStyle w:val="33"/>
        <w:numPr>
          <w:ilvl w:val="0"/>
          <w:numId w:val="18"/>
        </w:numPr>
        <w:spacing w:line="360" w:lineRule="auto"/>
        <w:ind w:firstLineChars="0"/>
        <w:rPr>
          <w:sz w:val="24"/>
          <w:szCs w:val="24"/>
        </w:rPr>
      </w:pPr>
      <w:r>
        <w:rPr>
          <w:sz w:val="24"/>
          <w:szCs w:val="24"/>
        </w:rPr>
        <w:t>ChatGPT 4o (Feb 2, 2026 version)</w:t>
      </w:r>
    </w:p>
    <w:p w14:paraId="31D53F5E">
      <w:pPr>
        <w:spacing w:line="360" w:lineRule="auto"/>
        <w:ind w:firstLine="420"/>
        <w:rPr>
          <w:sz w:val="24"/>
          <w:szCs w:val="24"/>
        </w:rPr>
      </w:pPr>
      <w:r>
        <w:rPr>
          <w:b/>
          <w:bCs/>
          <w:sz w:val="24"/>
          <w:szCs w:val="24"/>
        </w:rPr>
        <w:t xml:space="preserve">Purpose: </w:t>
      </w:r>
      <w:r>
        <w:rPr>
          <w:sz w:val="24"/>
          <w:szCs w:val="24"/>
        </w:rPr>
        <w:t>Code Debugging and Visualization Assistance</w:t>
      </w:r>
    </w:p>
    <w:p w14:paraId="5CECBF34">
      <w:pPr>
        <w:spacing w:line="360" w:lineRule="auto"/>
        <w:ind w:left="420"/>
        <w:rPr>
          <w:sz w:val="24"/>
          <w:szCs w:val="24"/>
        </w:rPr>
      </w:pPr>
      <w:r>
        <w:rPr>
          <w:b/>
          <w:bCs/>
          <w:sz w:val="24"/>
          <w:szCs w:val="24"/>
        </w:rPr>
        <w:t xml:space="preserve">Query: </w:t>
      </w:r>
      <w:r>
        <w:rPr>
          <w:sz w:val="24"/>
          <w:szCs w:val="24"/>
        </w:rPr>
        <w:t>"I am using Python's Matplotlib to draw a 3D scatter plot representing the Pareto Frontier of Time vs. Cost vs. Environment. My code keeps returning a 'dimension mismatch' error. How can I fix this and make the plot more visually appealing?"</w:t>
      </w:r>
    </w:p>
    <w:p w14:paraId="017027BA">
      <w:pPr>
        <w:spacing w:line="360" w:lineRule="auto"/>
        <w:ind w:left="420"/>
        <w:rPr>
          <w:sz w:val="24"/>
          <w:szCs w:val="24"/>
        </w:rPr>
      </w:pPr>
      <w:r>
        <w:rPr>
          <w:sz w:val="24"/>
          <w:szCs w:val="24"/>
        </w:rPr>
        <w:t>Output: The model identified an error in the array shape of our Z-axis data and provided a corrected code snippet. It also suggested using a color map (cmap='viridis') to better distinguish the environmental impact levels, which we implemented in Figure 13.</w:t>
      </w:r>
    </w:p>
    <w:p w14:paraId="46B0CB62">
      <w:pPr>
        <w:spacing w:line="360" w:lineRule="auto"/>
        <w:rPr>
          <w:sz w:val="24"/>
          <w:szCs w:val="24"/>
        </w:rPr>
      </w:pPr>
    </w:p>
    <w:p w14:paraId="07774D04">
      <w:pPr>
        <w:pStyle w:val="33"/>
        <w:numPr>
          <w:ilvl w:val="0"/>
          <w:numId w:val="18"/>
        </w:numPr>
        <w:spacing w:line="360" w:lineRule="auto"/>
        <w:ind w:firstLineChars="0"/>
        <w:rPr>
          <w:sz w:val="24"/>
          <w:szCs w:val="24"/>
        </w:rPr>
      </w:pPr>
      <w:r>
        <w:rPr>
          <w:sz w:val="24"/>
          <w:szCs w:val="24"/>
        </w:rPr>
        <w:t>Claude 3.5 Sonnet (Feb 1, 2026 version)</w:t>
      </w:r>
    </w:p>
    <w:p w14:paraId="06D24C4D">
      <w:pPr>
        <w:spacing w:line="360" w:lineRule="auto"/>
        <w:ind w:firstLine="420"/>
        <w:rPr>
          <w:sz w:val="24"/>
          <w:szCs w:val="24"/>
        </w:rPr>
      </w:pPr>
      <w:r>
        <w:rPr>
          <w:b/>
          <w:bCs/>
          <w:sz w:val="24"/>
          <w:szCs w:val="24"/>
        </w:rPr>
        <w:t>Purpose:</w:t>
      </w:r>
      <w:r>
        <w:rPr>
          <w:sz w:val="24"/>
          <w:szCs w:val="24"/>
        </w:rPr>
        <w:t xml:space="preserve"> LaTeX Equation Formatting</w:t>
      </w:r>
    </w:p>
    <w:p w14:paraId="4CC5E224">
      <w:pPr>
        <w:spacing w:line="360" w:lineRule="auto"/>
        <w:ind w:left="420"/>
        <w:rPr>
          <w:sz w:val="24"/>
          <w:szCs w:val="24"/>
        </w:rPr>
      </w:pPr>
      <w:r>
        <w:rPr>
          <w:b/>
          <w:bCs/>
          <w:sz w:val="24"/>
          <w:szCs w:val="24"/>
        </w:rPr>
        <w:t xml:space="preserve">Query: </w:t>
      </w:r>
      <w:r>
        <w:rPr>
          <w:sz w:val="24"/>
          <w:szCs w:val="24"/>
        </w:rPr>
        <w:t>"Convert the following mathematical relationship into standard LaTeX format: The rocket transport cost equals the base cost times the exponential decay function of time, considering a lower bound factor."</w:t>
      </w:r>
    </w:p>
    <w:p w14:paraId="3EC88E40">
      <w:pPr>
        <w:spacing w:line="360" w:lineRule="auto"/>
        <w:ind w:left="420"/>
        <w:rPr>
          <w:sz w:val="24"/>
          <w:szCs w:val="24"/>
        </w:rPr>
      </w:pPr>
      <w:r>
        <w:rPr>
          <w:sz w:val="24"/>
          <w:szCs w:val="24"/>
        </w:rPr>
        <w:t>Output: The model generated the LaTeX code for our cost dynamic equation (Equation 0.2). We manually checked the symbols to ensure they matched our Notations table before inserting it into the paper.</w:t>
      </w:r>
    </w:p>
    <w:sectPr>
      <w:headerReference r:id="rId10" w:type="default"/>
      <w:pgSz w:w="11906" w:h="16838"/>
      <w:pgMar w:top="1440" w:right="1080" w:bottom="1440" w:left="1080" w:header="851" w:footer="992" w:gutter="0"/>
      <w:pgNumType w:start="2"/>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Segoe UI Historic">
    <w:panose1 w:val="020B0502040204020203"/>
    <w:charset w:val="00"/>
    <w:family w:val="swiss"/>
    <w:pitch w:val="default"/>
    <w:sig w:usb0="800001EF" w:usb1="02000002" w:usb2="0060C080" w:usb3="00000002" w:csb0="00000001" w:csb1="40000000"/>
  </w:font>
  <w:font w:name="Cambria">
    <w:panose1 w:val="02040503050406030204"/>
    <w:charset w:val="00"/>
    <w:family w:val="roman"/>
    <w:pitch w:val="default"/>
    <w:sig w:usb0="E00006FF" w:usb1="420024FF" w:usb2="02000000" w:usb3="00000000" w:csb0="2000019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DM Sans">
    <w:altName w:val="Segoe Print"/>
    <w:panose1 w:val="00000000000000000000"/>
    <w:charset w:val="00"/>
    <w:family w:val="auto"/>
    <w:pitch w:val="default"/>
    <w:sig w:usb0="00000000" w:usb1="00000000" w:usb2="00000000" w:usb3="00000000" w:csb0="00000093" w:csb1="00000000"/>
  </w:font>
  <w:font w:name="Courier New">
    <w:panose1 w:val="02070309020205020404"/>
    <w:charset w:val="00"/>
    <w:family w:val="modern"/>
    <w:pitch w:val="default"/>
    <w:sig w:usb0="E0002EFF" w:usb1="C0007843" w:usb2="00000009" w:usb3="00000000" w:csb0="400001FF" w:csb1="FFFF0000"/>
  </w:font>
  <w:font w:name="华文隶书">
    <w:panose1 w:val="02010800040101010101"/>
    <w:charset w:val="86"/>
    <w:family w:val="auto"/>
    <w:pitch w:val="default"/>
    <w:sig w:usb0="00000001" w:usb1="080F0000" w:usb2="00000000" w:usb3="00000000" w:csb0="00040000" w:csb1="00000000"/>
  </w:font>
  <w:font w:name="华文新魏">
    <w:panose1 w:val="02010800040101010101"/>
    <w:charset w:val="86"/>
    <w:family w:val="auto"/>
    <w:pitch w:val="default"/>
    <w:sig w:usb0="00000001" w:usb1="080F0000" w:usb2="00000000" w:usb3="00000000" w:csb0="0004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3CAC99">
    <w:pPr>
      <w:pStyle w:val="10"/>
      <w:ind w:right="360"/>
    </w:pPr>
    <w:r>
      <w:rPr>
        <w:rFonts w:hint="eastAsia"/>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842EDA">
    <w:pPr>
      <w:pStyle w:val="10"/>
      <w:framePr w:wrap="around" w:vAnchor="text" w:hAnchor="margin" w:xAlign="right" w:y="1"/>
      <w:rPr>
        <w:rStyle w:val="22"/>
      </w:rPr>
    </w:pPr>
    <w:r>
      <w:fldChar w:fldCharType="begin"/>
    </w:r>
    <w:r>
      <w:rPr>
        <w:rStyle w:val="22"/>
      </w:rPr>
      <w:instrText xml:space="preserve">PAGE  </w:instrText>
    </w:r>
    <w:r>
      <w:fldChar w:fldCharType="separate"/>
    </w:r>
    <w:r>
      <w:fldChar w:fldCharType="end"/>
    </w:r>
  </w:p>
  <w:p w14:paraId="7806509C">
    <w:pPr>
      <w:pStyle w:val="10"/>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F2762E">
    <w:pPr>
      <w:pStyle w:val="1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FFD2C4">
    <w:pPr>
      <w:pStyle w:val="11"/>
      <w:jc w:val="both"/>
      <w:rPr>
        <w:sz w:val="21"/>
      </w:rPr>
    </w:pPr>
    <w:r>
      <w:rPr>
        <w:rFonts w:hint="eastAsia"/>
        <w:sz w:val="21"/>
      </w:rPr>
      <w:t xml:space="preserve">Team # 00000                                                                      </w:t>
    </w:r>
    <w:r>
      <w:rPr>
        <w:sz w:val="21"/>
      </w:rPr>
      <w:t xml:space="preserve">Page </w:t>
    </w:r>
    <w:r>
      <w:rPr>
        <w:sz w:val="21"/>
      </w:rPr>
      <w:fldChar w:fldCharType="begin"/>
    </w:r>
    <w:r>
      <w:rPr>
        <w:sz w:val="21"/>
      </w:rPr>
      <w:instrText xml:space="preserve"> PAGE </w:instrText>
    </w:r>
    <w:r>
      <w:rPr>
        <w:sz w:val="21"/>
      </w:rPr>
      <w:fldChar w:fldCharType="separate"/>
    </w:r>
    <w:r>
      <w:rPr>
        <w:sz w:val="21"/>
      </w:rPr>
      <w:t>1</w:t>
    </w:r>
    <w:r>
      <w:rPr>
        <w:sz w:val="21"/>
      </w:rPr>
      <w:fldChar w:fldCharType="end"/>
    </w:r>
    <w:r>
      <w:rPr>
        <w:sz w:val="21"/>
      </w:rPr>
      <w:t xml:space="preserve"> of </w:t>
    </w:r>
    <w:r>
      <w:rPr>
        <w:sz w:val="21"/>
      </w:rPr>
      <w:fldChar w:fldCharType="begin"/>
    </w:r>
    <w:r>
      <w:rPr>
        <w:sz w:val="21"/>
      </w:rPr>
      <w:instrText xml:space="preserve"> NUMPAGES </w:instrText>
    </w:r>
    <w:r>
      <w:rPr>
        <w:sz w:val="21"/>
      </w:rPr>
      <w:fldChar w:fldCharType="separate"/>
    </w:r>
    <w:r>
      <w:rPr>
        <w:sz w:val="21"/>
      </w:rPr>
      <w:t>20</w:t>
    </w:r>
    <w:r>
      <w:rPr>
        <w:sz w:val="21"/>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A3B56A">
    <w:pPr>
      <w:pStyle w:val="1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4A3E40">
    <w:pPr>
      <w:pStyle w:val="11"/>
      <w:pBdr>
        <w:bottom w:val="none" w:color="auto" w:sz="0" w:space="1"/>
      </w:pBdr>
      <w:jc w:val="both"/>
      <w:rPr>
        <w:rFonts w:hint="eastAsia"/>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39CB21">
    <w:pPr>
      <w:pStyle w:val="11"/>
      <w:jc w:val="both"/>
      <w:rPr>
        <w:sz w:val="21"/>
      </w:rPr>
    </w:pPr>
    <w:r>
      <w:rPr>
        <w:rFonts w:hint="eastAsia"/>
        <w:sz w:val="21"/>
      </w:rPr>
      <w:t xml:space="preserve">Team # </w:t>
    </w:r>
    <w:r>
      <w:rPr>
        <w:sz w:val="21"/>
      </w:rPr>
      <w:t>2601727</w:t>
    </w:r>
    <w:r>
      <w:rPr>
        <w:rFonts w:hint="eastAsia"/>
        <w:sz w:val="21"/>
      </w:rPr>
      <w:t xml:space="preserve">                                                                   </w:t>
    </w:r>
    <w:r>
      <w:rPr>
        <w:sz w:val="21"/>
      </w:rPr>
      <w:t xml:space="preserve">Page </w:t>
    </w:r>
    <w:r>
      <w:rPr>
        <w:sz w:val="21"/>
      </w:rPr>
      <w:fldChar w:fldCharType="begin"/>
    </w:r>
    <w:r>
      <w:rPr>
        <w:sz w:val="21"/>
      </w:rPr>
      <w:instrText xml:space="preserve"> PAGE </w:instrText>
    </w:r>
    <w:r>
      <w:rPr>
        <w:sz w:val="21"/>
      </w:rPr>
      <w:fldChar w:fldCharType="separate"/>
    </w:r>
    <w:r>
      <w:rPr>
        <w:sz w:val="21"/>
      </w:rPr>
      <w:t>1</w:t>
    </w:r>
    <w:r>
      <w:rPr>
        <w:sz w:val="21"/>
      </w:rPr>
      <w:fldChar w:fldCharType="end"/>
    </w:r>
    <w:r>
      <w:rPr>
        <w:sz w:val="21"/>
      </w:rPr>
      <w:t xml:space="preserve"> of </w:t>
    </w:r>
    <w:r>
      <w:rPr>
        <w:sz w:val="21"/>
      </w:rPr>
      <w:fldChar w:fldCharType="begin"/>
    </w:r>
    <w:r>
      <w:rPr>
        <w:sz w:val="21"/>
      </w:rPr>
      <w:instrText xml:space="preserve"> NUMPAGES </w:instrText>
    </w:r>
    <w:r>
      <w:rPr>
        <w:sz w:val="21"/>
      </w:rPr>
      <w:fldChar w:fldCharType="separate"/>
    </w:r>
    <w:r>
      <w:rPr>
        <w:sz w:val="21"/>
      </w:rPr>
      <w:t>20</w:t>
    </w:r>
    <w:r>
      <w:rPr>
        <w:sz w:val="21"/>
      </w:rPr>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D711C7">
    <w:pPr>
      <w:pStyle w:val="11"/>
      <w:rPr>
        <w:sz w:val="2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90B36F"/>
    <w:multiLevelType w:val="singleLevel"/>
    <w:tmpl w:val="8B90B36F"/>
    <w:lvl w:ilvl="0" w:tentative="0">
      <w:start w:val="1"/>
      <w:numFmt w:val="decimal"/>
      <w:lvlText w:val="%1."/>
      <w:lvlJc w:val="left"/>
      <w:pPr>
        <w:ind w:left="425" w:hanging="425"/>
      </w:pPr>
      <w:rPr>
        <w:rFonts w:hint="default"/>
      </w:rPr>
    </w:lvl>
  </w:abstractNum>
  <w:abstractNum w:abstractNumId="1">
    <w:nsid w:val="A055B5E7"/>
    <w:multiLevelType w:val="singleLevel"/>
    <w:tmpl w:val="A055B5E7"/>
    <w:lvl w:ilvl="0" w:tentative="0">
      <w:start w:val="1"/>
      <w:numFmt w:val="decimal"/>
      <w:lvlText w:val="[%1] "/>
      <w:lvlJc w:val="left"/>
      <w:pPr>
        <w:tabs>
          <w:tab w:val="left" w:pos="420"/>
        </w:tabs>
        <w:ind w:left="425" w:hanging="425"/>
      </w:pPr>
      <w:rPr>
        <w:rFonts w:hint="default"/>
      </w:rPr>
    </w:lvl>
  </w:abstractNum>
  <w:abstractNum w:abstractNumId="2">
    <w:nsid w:val="FFFFFF89"/>
    <w:multiLevelType w:val="singleLevel"/>
    <w:tmpl w:val="FFFFFF89"/>
    <w:lvl w:ilvl="0" w:tentative="0">
      <w:start w:val="1"/>
      <w:numFmt w:val="bullet"/>
      <w:pStyle w:val="5"/>
      <w:lvlText w:val=""/>
      <w:lvlJc w:val="left"/>
      <w:pPr>
        <w:tabs>
          <w:tab w:val="left" w:pos="360"/>
        </w:tabs>
        <w:ind w:left="360" w:hanging="360"/>
      </w:pPr>
      <w:rPr>
        <w:rFonts w:hint="default" w:ascii="Wingdings" w:hAnsi="Wingdings"/>
      </w:rPr>
    </w:lvl>
  </w:abstractNum>
  <w:abstractNum w:abstractNumId="3">
    <w:nsid w:val="13973CB4"/>
    <w:multiLevelType w:val="multilevel"/>
    <w:tmpl w:val="13973CB4"/>
    <w:lvl w:ilvl="0" w:tentative="0">
      <w:start w:val="1"/>
      <w:numFmt w:val="decimal"/>
      <w:lvlText w:val="%1"/>
      <w:lvlJc w:val="left"/>
      <w:pPr>
        <w:ind w:left="420" w:hanging="420"/>
      </w:pPr>
      <w:rPr>
        <w:rFonts w:hint="default"/>
      </w:rPr>
    </w:lvl>
    <w:lvl w:ilvl="1" w:tentative="0">
      <w:start w:val="1"/>
      <w:numFmt w:val="decimal"/>
      <w:pStyle w:val="3"/>
      <w:lvlText w:val="%1.%2"/>
      <w:lvlJc w:val="left"/>
      <w:pPr>
        <w:ind w:left="420" w:hanging="4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4">
    <w:nsid w:val="15174419"/>
    <w:multiLevelType w:val="multilevel"/>
    <w:tmpl w:val="15174419"/>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5">
    <w:nsid w:val="1D493182"/>
    <w:multiLevelType w:val="multilevel"/>
    <w:tmpl w:val="1D493182"/>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6">
    <w:nsid w:val="23F409E4"/>
    <w:multiLevelType w:val="multilevel"/>
    <w:tmpl w:val="23F409E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32342810"/>
    <w:multiLevelType w:val="multilevel"/>
    <w:tmpl w:val="32342810"/>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8">
    <w:nsid w:val="36D256D3"/>
    <w:multiLevelType w:val="multilevel"/>
    <w:tmpl w:val="36D256D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47CB6D94"/>
    <w:multiLevelType w:val="multilevel"/>
    <w:tmpl w:val="47CB6D9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4A544505"/>
    <w:multiLevelType w:val="multilevel"/>
    <w:tmpl w:val="4A544505"/>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11">
    <w:nsid w:val="50F221E3"/>
    <w:multiLevelType w:val="multilevel"/>
    <w:tmpl w:val="50F221E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5E5C4C02"/>
    <w:multiLevelType w:val="multilevel"/>
    <w:tmpl w:val="5E5C4C02"/>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3">
    <w:nsid w:val="62F75893"/>
    <w:multiLevelType w:val="multilevel"/>
    <w:tmpl w:val="62F75893"/>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4">
    <w:nsid w:val="65066E17"/>
    <w:multiLevelType w:val="multilevel"/>
    <w:tmpl w:val="65066E17"/>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5">
    <w:nsid w:val="6F2F28B9"/>
    <w:multiLevelType w:val="multilevel"/>
    <w:tmpl w:val="6F2F28B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7F3E44BD"/>
    <w:multiLevelType w:val="multilevel"/>
    <w:tmpl w:val="7F3E44BD"/>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num w:numId="1">
    <w:abstractNumId w:val="3"/>
  </w:num>
  <w:num w:numId="2">
    <w:abstractNumId w:val="2"/>
  </w:num>
  <w:num w:numId="3">
    <w:abstractNumId w:val="5"/>
  </w:num>
  <w:num w:numId="4">
    <w:abstractNumId w:val="14"/>
  </w:num>
  <w:num w:numId="5">
    <w:abstractNumId w:val="12"/>
  </w:num>
  <w:num w:numId="6">
    <w:abstractNumId w:val="6"/>
  </w:num>
  <w:num w:numId="7">
    <w:abstractNumId w:val="10"/>
  </w:num>
  <w:num w:numId="8">
    <w:abstractNumId w:val="4"/>
  </w:num>
  <w:num w:numId="9">
    <w:abstractNumId w:val="8"/>
  </w:num>
  <w:num w:numId="10">
    <w:abstractNumId w:val="9"/>
  </w:num>
  <w:num w:numId="11">
    <w:abstractNumId w:val="15"/>
  </w:num>
  <w:num w:numId="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3"/>
  </w:num>
  <w:num w:numId="14">
    <w:abstractNumId w:val="7"/>
  </w:num>
  <w:num w:numId="15">
    <w:abstractNumId w:val="16"/>
  </w:num>
  <w:num w:numId="16">
    <w:abstractNumId w:val="11"/>
  </w:num>
  <w:num w:numId="17">
    <w:abstractNumId w:val="1"/>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2"/>
  <w:displayVerticalDrawingGridEvery w:val="2"/>
  <w:noPunctuationKerning w:val="1"/>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ExNzFiNzAyOThjYjY1MTRhN2I1YjEwNzgzY2EzODUifQ=="/>
  </w:docVars>
  <w:rsids>
    <w:rsidRoot w:val="00172A27"/>
    <w:rsid w:val="000062EB"/>
    <w:rsid w:val="00026C1A"/>
    <w:rsid w:val="000406CD"/>
    <w:rsid w:val="00053252"/>
    <w:rsid w:val="00063031"/>
    <w:rsid w:val="000918D5"/>
    <w:rsid w:val="000A337B"/>
    <w:rsid w:val="000A54C7"/>
    <w:rsid w:val="000B1CA0"/>
    <w:rsid w:val="000B5F46"/>
    <w:rsid w:val="000B653B"/>
    <w:rsid w:val="000F1C31"/>
    <w:rsid w:val="001174F9"/>
    <w:rsid w:val="00122650"/>
    <w:rsid w:val="001252B8"/>
    <w:rsid w:val="00172A27"/>
    <w:rsid w:val="001805A7"/>
    <w:rsid w:val="00186C4F"/>
    <w:rsid w:val="0019763D"/>
    <w:rsid w:val="001C259E"/>
    <w:rsid w:val="001C52E1"/>
    <w:rsid w:val="001E4A97"/>
    <w:rsid w:val="001E5034"/>
    <w:rsid w:val="0020058E"/>
    <w:rsid w:val="00224372"/>
    <w:rsid w:val="0023513D"/>
    <w:rsid w:val="00260B5D"/>
    <w:rsid w:val="0026251D"/>
    <w:rsid w:val="0027213C"/>
    <w:rsid w:val="002779E8"/>
    <w:rsid w:val="00286AD3"/>
    <w:rsid w:val="002C5BBA"/>
    <w:rsid w:val="002E1DCC"/>
    <w:rsid w:val="00302AE7"/>
    <w:rsid w:val="00316C6B"/>
    <w:rsid w:val="00322164"/>
    <w:rsid w:val="003247C6"/>
    <w:rsid w:val="003A0689"/>
    <w:rsid w:val="003A1C49"/>
    <w:rsid w:val="003B3F43"/>
    <w:rsid w:val="003C2FA4"/>
    <w:rsid w:val="003C610E"/>
    <w:rsid w:val="003F18D9"/>
    <w:rsid w:val="004610B5"/>
    <w:rsid w:val="00474F84"/>
    <w:rsid w:val="004819CA"/>
    <w:rsid w:val="004A07AB"/>
    <w:rsid w:val="004A1E6B"/>
    <w:rsid w:val="004C7E5F"/>
    <w:rsid w:val="004E32BD"/>
    <w:rsid w:val="004F0469"/>
    <w:rsid w:val="004F3145"/>
    <w:rsid w:val="00522442"/>
    <w:rsid w:val="0052511B"/>
    <w:rsid w:val="00571869"/>
    <w:rsid w:val="0059297B"/>
    <w:rsid w:val="005B65DF"/>
    <w:rsid w:val="005D77DC"/>
    <w:rsid w:val="005D7D6C"/>
    <w:rsid w:val="006206F5"/>
    <w:rsid w:val="006240E0"/>
    <w:rsid w:val="006638FB"/>
    <w:rsid w:val="0066701B"/>
    <w:rsid w:val="00667925"/>
    <w:rsid w:val="00686484"/>
    <w:rsid w:val="006A42F3"/>
    <w:rsid w:val="006A59AB"/>
    <w:rsid w:val="006B0FB2"/>
    <w:rsid w:val="006C1A02"/>
    <w:rsid w:val="007008C5"/>
    <w:rsid w:val="0070701D"/>
    <w:rsid w:val="0072099B"/>
    <w:rsid w:val="00735C4E"/>
    <w:rsid w:val="007416D1"/>
    <w:rsid w:val="00786AC8"/>
    <w:rsid w:val="00790305"/>
    <w:rsid w:val="00793F5F"/>
    <w:rsid w:val="007C5793"/>
    <w:rsid w:val="007C5F99"/>
    <w:rsid w:val="00801F91"/>
    <w:rsid w:val="008519CE"/>
    <w:rsid w:val="00866995"/>
    <w:rsid w:val="00886659"/>
    <w:rsid w:val="008915F6"/>
    <w:rsid w:val="008B41E4"/>
    <w:rsid w:val="008D0C5B"/>
    <w:rsid w:val="008E06FD"/>
    <w:rsid w:val="00907927"/>
    <w:rsid w:val="00913A26"/>
    <w:rsid w:val="00935FA5"/>
    <w:rsid w:val="00937965"/>
    <w:rsid w:val="00996B7A"/>
    <w:rsid w:val="009A56DA"/>
    <w:rsid w:val="009A60D6"/>
    <w:rsid w:val="009C7BE4"/>
    <w:rsid w:val="009F05C9"/>
    <w:rsid w:val="00A079B4"/>
    <w:rsid w:val="00A11F03"/>
    <w:rsid w:val="00A641E9"/>
    <w:rsid w:val="00A800FE"/>
    <w:rsid w:val="00A81BB7"/>
    <w:rsid w:val="00AA219C"/>
    <w:rsid w:val="00AC74D4"/>
    <w:rsid w:val="00AD430A"/>
    <w:rsid w:val="00AE3979"/>
    <w:rsid w:val="00AF2F99"/>
    <w:rsid w:val="00AF789A"/>
    <w:rsid w:val="00B13A9C"/>
    <w:rsid w:val="00B208BC"/>
    <w:rsid w:val="00B25205"/>
    <w:rsid w:val="00B261E9"/>
    <w:rsid w:val="00B50DB6"/>
    <w:rsid w:val="00B5210C"/>
    <w:rsid w:val="00B546B1"/>
    <w:rsid w:val="00B548AC"/>
    <w:rsid w:val="00B7382F"/>
    <w:rsid w:val="00BC263B"/>
    <w:rsid w:val="00BE2106"/>
    <w:rsid w:val="00BE37E7"/>
    <w:rsid w:val="00BE7613"/>
    <w:rsid w:val="00BF2075"/>
    <w:rsid w:val="00BF4BE6"/>
    <w:rsid w:val="00C414BC"/>
    <w:rsid w:val="00C769D9"/>
    <w:rsid w:val="00C871B1"/>
    <w:rsid w:val="00CA2349"/>
    <w:rsid w:val="00CA4290"/>
    <w:rsid w:val="00CB3FF1"/>
    <w:rsid w:val="00CE4683"/>
    <w:rsid w:val="00CF2A0E"/>
    <w:rsid w:val="00D03AF5"/>
    <w:rsid w:val="00D30B48"/>
    <w:rsid w:val="00D47933"/>
    <w:rsid w:val="00D479EF"/>
    <w:rsid w:val="00D5642A"/>
    <w:rsid w:val="00DA24E3"/>
    <w:rsid w:val="00DB76EA"/>
    <w:rsid w:val="00DC1320"/>
    <w:rsid w:val="00DF76CE"/>
    <w:rsid w:val="00DF7F8C"/>
    <w:rsid w:val="00E07C7B"/>
    <w:rsid w:val="00E138DE"/>
    <w:rsid w:val="00E152D8"/>
    <w:rsid w:val="00E241A1"/>
    <w:rsid w:val="00E54151"/>
    <w:rsid w:val="00E607CB"/>
    <w:rsid w:val="00E626F8"/>
    <w:rsid w:val="00E6340C"/>
    <w:rsid w:val="00E661E1"/>
    <w:rsid w:val="00EB5D5F"/>
    <w:rsid w:val="00EC3544"/>
    <w:rsid w:val="00ED23E3"/>
    <w:rsid w:val="00EF7320"/>
    <w:rsid w:val="00F12C86"/>
    <w:rsid w:val="00F22782"/>
    <w:rsid w:val="00F45874"/>
    <w:rsid w:val="00F72C86"/>
    <w:rsid w:val="00F75B0C"/>
    <w:rsid w:val="00F843A5"/>
    <w:rsid w:val="00F9152E"/>
    <w:rsid w:val="00FA2DB2"/>
    <w:rsid w:val="00FA37DE"/>
    <w:rsid w:val="00FA6610"/>
    <w:rsid w:val="00FD7DAC"/>
    <w:rsid w:val="00FE0AD6"/>
    <w:rsid w:val="09540C99"/>
    <w:rsid w:val="14B24AC5"/>
    <w:rsid w:val="1A966B12"/>
    <w:rsid w:val="1D555B1B"/>
    <w:rsid w:val="22804478"/>
    <w:rsid w:val="3B117EE8"/>
    <w:rsid w:val="3C6F2BDD"/>
    <w:rsid w:val="6F6C583F"/>
    <w:rsid w:val="759F35A3"/>
    <w:rsid w:val="7F3648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qFormat="1" w:unhideWhenUsed="0" w:uiPriority="0" w:semiHidden="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iPriority="99" w:semiHidden="0" w:name="Placeholder Text"/>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25"/>
    <w:qFormat/>
    <w:uiPriority w:val="0"/>
    <w:pPr>
      <w:keepNext/>
      <w:keepLines/>
      <w:spacing w:before="460" w:after="450" w:line="578" w:lineRule="auto"/>
      <w:jc w:val="center"/>
      <w:outlineLvl w:val="0"/>
    </w:pPr>
    <w:rPr>
      <w:rFonts w:eastAsia="Times New Roman"/>
      <w:b/>
      <w:bCs/>
      <w:kern w:val="44"/>
      <w:sz w:val="32"/>
      <w:szCs w:val="44"/>
    </w:rPr>
  </w:style>
  <w:style w:type="paragraph" w:styleId="3">
    <w:name w:val="heading 2"/>
    <w:basedOn w:val="1"/>
    <w:next w:val="1"/>
    <w:link w:val="26"/>
    <w:qFormat/>
    <w:uiPriority w:val="0"/>
    <w:pPr>
      <w:keepNext/>
      <w:keepLines/>
      <w:numPr>
        <w:ilvl w:val="1"/>
        <w:numId w:val="1"/>
      </w:numPr>
      <w:spacing w:before="380" w:after="380" w:line="416" w:lineRule="auto"/>
      <w:jc w:val="left"/>
      <w:outlineLvl w:val="1"/>
    </w:pPr>
    <w:rPr>
      <w:rFonts w:ascii="Arial" w:hAnsi="Arial" w:eastAsia="Times New Roman"/>
      <w:b/>
      <w:bCs/>
      <w:sz w:val="28"/>
      <w:szCs w:val="32"/>
    </w:rPr>
  </w:style>
  <w:style w:type="paragraph" w:styleId="4">
    <w:name w:val="heading 3"/>
    <w:basedOn w:val="1"/>
    <w:next w:val="1"/>
    <w:link w:val="38"/>
    <w:unhideWhenUsed/>
    <w:qFormat/>
    <w:uiPriority w:val="0"/>
    <w:pPr>
      <w:keepNext/>
      <w:keepLines/>
      <w:outlineLvl w:val="2"/>
    </w:pPr>
    <w:rPr>
      <w:rFonts w:eastAsia="Times New Roman"/>
      <w:b/>
      <w:bCs/>
      <w:sz w:val="24"/>
      <w:szCs w:val="32"/>
    </w:rPr>
  </w:style>
  <w:style w:type="character" w:default="1" w:styleId="20">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5">
    <w:name w:val="List Bullet"/>
    <w:basedOn w:val="1"/>
    <w:qFormat/>
    <w:uiPriority w:val="0"/>
    <w:pPr>
      <w:numPr>
        <w:ilvl w:val="0"/>
        <w:numId w:val="2"/>
      </w:numPr>
      <w:contextualSpacing/>
    </w:pPr>
  </w:style>
  <w:style w:type="paragraph" w:styleId="6">
    <w:name w:val="Body Text"/>
    <w:basedOn w:val="1"/>
    <w:semiHidden/>
    <w:qFormat/>
    <w:uiPriority w:val="0"/>
    <w:rPr>
      <w:rFonts w:ascii="Segoe UI Historic" w:hAnsi="Segoe UI Historic" w:eastAsia="Segoe UI Historic" w:cs="Segoe UI Historic"/>
      <w:sz w:val="22"/>
      <w:szCs w:val="22"/>
      <w:lang w:eastAsia="en-US"/>
    </w:rPr>
  </w:style>
  <w:style w:type="paragraph" w:styleId="7">
    <w:name w:val="toc 3"/>
    <w:basedOn w:val="1"/>
    <w:next w:val="1"/>
    <w:qFormat/>
    <w:uiPriority w:val="39"/>
    <w:pPr>
      <w:tabs>
        <w:tab w:val="left" w:pos="142"/>
        <w:tab w:val="right" w:leader="dot" w:pos="9781"/>
      </w:tabs>
      <w:ind w:left="800" w:leftChars="800"/>
    </w:pPr>
    <w:rPr>
      <w:rFonts w:eastAsia="Times New Roman"/>
    </w:rPr>
  </w:style>
  <w:style w:type="paragraph" w:styleId="8">
    <w:name w:val="Date"/>
    <w:basedOn w:val="1"/>
    <w:next w:val="1"/>
    <w:link w:val="27"/>
    <w:qFormat/>
    <w:uiPriority w:val="0"/>
    <w:pPr>
      <w:ind w:left="100" w:leftChars="2500"/>
    </w:pPr>
  </w:style>
  <w:style w:type="paragraph" w:styleId="9">
    <w:name w:val="Balloon Text"/>
    <w:basedOn w:val="1"/>
    <w:link w:val="28"/>
    <w:qFormat/>
    <w:uiPriority w:val="0"/>
    <w:rPr>
      <w:sz w:val="18"/>
      <w:szCs w:val="18"/>
    </w:rPr>
  </w:style>
  <w:style w:type="paragraph" w:styleId="10">
    <w:name w:val="footer"/>
    <w:basedOn w:val="1"/>
    <w:qFormat/>
    <w:uiPriority w:val="0"/>
    <w:pPr>
      <w:tabs>
        <w:tab w:val="center" w:pos="4153"/>
        <w:tab w:val="right" w:pos="8306"/>
      </w:tabs>
      <w:snapToGrid w:val="0"/>
      <w:jc w:val="left"/>
    </w:pPr>
    <w:rPr>
      <w:sz w:val="18"/>
    </w:rPr>
  </w:style>
  <w:style w:type="paragraph" w:styleId="11">
    <w:name w:val="header"/>
    <w:basedOn w:val="1"/>
    <w:link w:val="29"/>
    <w:qFormat/>
    <w:uiPriority w:val="99"/>
    <w:pPr>
      <w:pBdr>
        <w:bottom w:val="single" w:color="auto" w:sz="6" w:space="1"/>
      </w:pBdr>
      <w:tabs>
        <w:tab w:val="center" w:pos="4153"/>
        <w:tab w:val="right" w:pos="8306"/>
      </w:tabs>
      <w:snapToGrid w:val="0"/>
      <w:jc w:val="center"/>
    </w:pPr>
    <w:rPr>
      <w:sz w:val="18"/>
    </w:rPr>
  </w:style>
  <w:style w:type="paragraph" w:styleId="12">
    <w:name w:val="toc 1"/>
    <w:basedOn w:val="1"/>
    <w:next w:val="1"/>
    <w:qFormat/>
    <w:uiPriority w:val="39"/>
    <w:pPr>
      <w:tabs>
        <w:tab w:val="right" w:pos="9736"/>
      </w:tabs>
    </w:pPr>
    <w:rPr>
      <w:rFonts w:eastAsia="Times New Roman"/>
      <w:b/>
      <w:sz w:val="24"/>
    </w:rPr>
  </w:style>
  <w:style w:type="paragraph" w:styleId="13">
    <w:name w:val="Subtitle"/>
    <w:basedOn w:val="1"/>
    <w:next w:val="1"/>
    <w:link w:val="30"/>
    <w:qFormat/>
    <w:uiPriority w:val="0"/>
    <w:pPr>
      <w:spacing w:before="240" w:after="60" w:line="312" w:lineRule="auto"/>
      <w:jc w:val="left"/>
      <w:outlineLvl w:val="1"/>
    </w:pPr>
    <w:rPr>
      <w:rFonts w:ascii="Cambria" w:hAnsi="Cambria" w:eastAsia="Times New Roman"/>
      <w:b/>
      <w:bCs/>
      <w:kern w:val="28"/>
      <w:sz w:val="24"/>
      <w:szCs w:val="32"/>
    </w:rPr>
  </w:style>
  <w:style w:type="paragraph" w:styleId="14">
    <w:name w:val="toc 2"/>
    <w:basedOn w:val="1"/>
    <w:next w:val="1"/>
    <w:qFormat/>
    <w:uiPriority w:val="39"/>
    <w:pPr>
      <w:tabs>
        <w:tab w:val="right" w:leader="dot" w:pos="9781"/>
      </w:tabs>
      <w:ind w:left="200" w:leftChars="200"/>
    </w:pPr>
    <w:rPr>
      <w:rFonts w:eastAsia="Times New Roman"/>
      <w:kern w:val="0"/>
      <w:sz w:val="24"/>
    </w:rPr>
  </w:style>
  <w:style w:type="paragraph" w:styleId="15">
    <w:name w:val="Title"/>
    <w:basedOn w:val="1"/>
    <w:next w:val="1"/>
    <w:link w:val="31"/>
    <w:qFormat/>
    <w:uiPriority w:val="0"/>
    <w:pPr>
      <w:spacing w:before="240" w:after="60"/>
      <w:jc w:val="center"/>
      <w:outlineLvl w:val="0"/>
    </w:pPr>
    <w:rPr>
      <w:rFonts w:ascii="Cambria" w:hAnsi="Cambria"/>
      <w:b/>
      <w:bCs/>
      <w:sz w:val="32"/>
      <w:szCs w:val="32"/>
    </w:rPr>
  </w:style>
  <w:style w:type="table" w:styleId="17">
    <w:name w:val="Table Grid"/>
    <w:basedOn w:val="1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8">
    <w:name w:val="Table Classic 1"/>
    <w:basedOn w:val="16"/>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top w:val="nil"/>
          <w:left w:val="nil"/>
          <w:bottom w:val="single" w:color="000000" w:sz="6" w:space="0"/>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tblPr/>
      <w:tcPr>
        <w:tcBorders>
          <w:top w:val="nil"/>
          <w:left w:val="nil"/>
          <w:bottom w:val="nil"/>
          <w:right w:val="single" w:color="000000" w:sz="6" w:space="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9">
    <w:name w:val="Light Shading"/>
    <w:basedOn w:val="16"/>
    <w:qFormat/>
    <w:uiPriority w:val="60"/>
    <w:rPr>
      <w:rFonts w:ascii="Calibri" w:hAnsi="Calibri"/>
      <w:color w:val="000000"/>
      <w:kern w:val="2"/>
      <w:sz w:val="21"/>
      <w:szCs w:val="22"/>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l2br w:val="nil"/>
          <w:tr2bl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style>
  <w:style w:type="character" w:styleId="21">
    <w:name w:val="Strong"/>
    <w:qFormat/>
    <w:uiPriority w:val="22"/>
    <w:rPr>
      <w:b/>
      <w:bCs/>
    </w:rPr>
  </w:style>
  <w:style w:type="character" w:styleId="22">
    <w:name w:val="page number"/>
    <w:qFormat/>
    <w:uiPriority w:val="0"/>
  </w:style>
  <w:style w:type="character" w:styleId="23">
    <w:name w:val="FollowedHyperlink"/>
    <w:basedOn w:val="20"/>
    <w:qFormat/>
    <w:uiPriority w:val="0"/>
    <w:rPr>
      <w:color w:val="954F72" w:themeColor="followedHyperlink"/>
      <w:u w:val="single"/>
      <w14:textFill>
        <w14:solidFill>
          <w14:schemeClr w14:val="folHlink"/>
        </w14:solidFill>
      </w14:textFill>
    </w:rPr>
  </w:style>
  <w:style w:type="character" w:styleId="24">
    <w:name w:val="Hyperlink"/>
    <w:qFormat/>
    <w:uiPriority w:val="99"/>
    <w:rPr>
      <w:color w:val="0000FF"/>
      <w:u w:val="single"/>
    </w:rPr>
  </w:style>
  <w:style w:type="character" w:customStyle="1" w:styleId="25">
    <w:name w:val="标题 1 字符"/>
    <w:link w:val="2"/>
    <w:qFormat/>
    <w:uiPriority w:val="0"/>
    <w:rPr>
      <w:rFonts w:eastAsia="Times New Roman"/>
      <w:b/>
      <w:bCs/>
      <w:kern w:val="44"/>
      <w:sz w:val="32"/>
      <w:szCs w:val="44"/>
    </w:rPr>
  </w:style>
  <w:style w:type="character" w:customStyle="1" w:styleId="26">
    <w:name w:val="标题 2 字符"/>
    <w:link w:val="3"/>
    <w:qFormat/>
    <w:uiPriority w:val="0"/>
    <w:rPr>
      <w:rFonts w:ascii="Arial" w:hAnsi="Arial" w:eastAsia="Times New Roman"/>
      <w:b/>
      <w:bCs/>
      <w:kern w:val="2"/>
      <w:sz w:val="28"/>
      <w:szCs w:val="32"/>
    </w:rPr>
  </w:style>
  <w:style w:type="character" w:customStyle="1" w:styleId="27">
    <w:name w:val="日期 字符"/>
    <w:link w:val="8"/>
    <w:qFormat/>
    <w:uiPriority w:val="0"/>
    <w:rPr>
      <w:kern w:val="2"/>
      <w:sz w:val="21"/>
    </w:rPr>
  </w:style>
  <w:style w:type="character" w:customStyle="1" w:styleId="28">
    <w:name w:val="批注框文本 字符"/>
    <w:link w:val="9"/>
    <w:qFormat/>
    <w:uiPriority w:val="0"/>
    <w:rPr>
      <w:kern w:val="2"/>
      <w:sz w:val="18"/>
      <w:szCs w:val="18"/>
    </w:rPr>
  </w:style>
  <w:style w:type="character" w:customStyle="1" w:styleId="29">
    <w:name w:val="页眉 字符"/>
    <w:link w:val="11"/>
    <w:qFormat/>
    <w:uiPriority w:val="99"/>
    <w:rPr>
      <w:kern w:val="2"/>
      <w:sz w:val="18"/>
    </w:rPr>
  </w:style>
  <w:style w:type="character" w:customStyle="1" w:styleId="30">
    <w:name w:val="副标题 字符"/>
    <w:link w:val="13"/>
    <w:qFormat/>
    <w:uiPriority w:val="0"/>
    <w:rPr>
      <w:rFonts w:ascii="Cambria" w:hAnsi="Cambria" w:eastAsia="Times New Roman" w:cs="Times New Roman"/>
      <w:b/>
      <w:bCs/>
      <w:kern w:val="28"/>
      <w:sz w:val="24"/>
      <w:szCs w:val="32"/>
    </w:rPr>
  </w:style>
  <w:style w:type="character" w:customStyle="1" w:styleId="31">
    <w:name w:val="标题 字符"/>
    <w:link w:val="15"/>
    <w:qFormat/>
    <w:uiPriority w:val="0"/>
    <w:rPr>
      <w:rFonts w:ascii="Cambria" w:hAnsi="Cambria" w:cs="Times New Roman"/>
      <w:b/>
      <w:bCs/>
      <w:kern w:val="2"/>
      <w:sz w:val="32"/>
      <w:szCs w:val="32"/>
    </w:rPr>
  </w:style>
  <w:style w:type="character" w:customStyle="1" w:styleId="32">
    <w:name w:val="hps"/>
    <w:qFormat/>
    <w:uiPriority w:val="0"/>
  </w:style>
  <w:style w:type="paragraph" w:styleId="33">
    <w:name w:val="List Paragraph"/>
    <w:basedOn w:val="1"/>
    <w:qFormat/>
    <w:uiPriority w:val="34"/>
    <w:pPr>
      <w:ind w:firstLine="420" w:firstLineChars="200"/>
    </w:pPr>
  </w:style>
  <w:style w:type="character" w:customStyle="1" w:styleId="34">
    <w:name w:val="ng-star-inserted"/>
    <w:qFormat/>
    <w:uiPriority w:val="0"/>
  </w:style>
  <w:style w:type="character" w:customStyle="1" w:styleId="35">
    <w:name w:val="Unresolved Mention"/>
    <w:semiHidden/>
    <w:unhideWhenUsed/>
    <w:qFormat/>
    <w:uiPriority w:val="99"/>
    <w:rPr>
      <w:color w:val="605E5C"/>
      <w:shd w:val="clear" w:color="auto" w:fill="E1DFDD"/>
    </w:rPr>
  </w:style>
  <w:style w:type="paragraph" w:customStyle="1" w:styleId="36">
    <w:name w:val="AMDisplayEquation"/>
    <w:basedOn w:val="1"/>
    <w:next w:val="1"/>
    <w:link w:val="37"/>
    <w:qFormat/>
    <w:uiPriority w:val="0"/>
    <w:pPr>
      <w:tabs>
        <w:tab w:val="center" w:pos="4880"/>
        <w:tab w:val="right" w:pos="9740"/>
      </w:tabs>
      <w:jc w:val="left"/>
    </w:pPr>
    <w:rPr>
      <w:sz w:val="22"/>
      <w:szCs w:val="22"/>
    </w:rPr>
  </w:style>
  <w:style w:type="character" w:customStyle="1" w:styleId="37">
    <w:name w:val="AMDisplayEquation 字符"/>
    <w:link w:val="36"/>
    <w:qFormat/>
    <w:uiPriority w:val="0"/>
    <w:rPr>
      <w:kern w:val="2"/>
      <w:sz w:val="22"/>
      <w:szCs w:val="22"/>
    </w:rPr>
  </w:style>
  <w:style w:type="character" w:customStyle="1" w:styleId="38">
    <w:name w:val="标题 3 字符"/>
    <w:basedOn w:val="20"/>
    <w:link w:val="4"/>
    <w:uiPriority w:val="0"/>
    <w:rPr>
      <w:rFonts w:eastAsia="Times New Roman"/>
      <w:b/>
      <w:bCs/>
      <w:kern w:val="2"/>
      <w:sz w:val="24"/>
      <w:szCs w:val="32"/>
    </w:rPr>
  </w:style>
  <w:style w:type="character" w:styleId="39">
    <w:name w:val="Placeholder Text"/>
    <w:basedOn w:val="20"/>
    <w:unhideWhenUsed/>
    <w:uiPriority w:val="99"/>
    <w:rPr>
      <w:color w:val="666666"/>
    </w:rPr>
  </w:style>
  <w:style w:type="paragraph" w:customStyle="1" w:styleId="40">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Cs w:val="32"/>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2.bin"/><Relationship Id="rId98" Type="http://schemas.openxmlformats.org/officeDocument/2006/relationships/image" Target="media/image46.wmf"/><Relationship Id="rId97" Type="http://schemas.openxmlformats.org/officeDocument/2006/relationships/oleObject" Target="embeddings/oleObject41.bin"/><Relationship Id="rId96" Type="http://schemas.openxmlformats.org/officeDocument/2006/relationships/image" Target="media/image45.wmf"/><Relationship Id="rId95" Type="http://schemas.openxmlformats.org/officeDocument/2006/relationships/oleObject" Target="embeddings/oleObject40.bin"/><Relationship Id="rId94" Type="http://schemas.openxmlformats.org/officeDocument/2006/relationships/image" Target="media/image44.wmf"/><Relationship Id="rId93" Type="http://schemas.openxmlformats.org/officeDocument/2006/relationships/oleObject" Target="embeddings/oleObject39.bin"/><Relationship Id="rId92" Type="http://schemas.openxmlformats.org/officeDocument/2006/relationships/image" Target="media/image43.wmf"/><Relationship Id="rId91" Type="http://schemas.openxmlformats.org/officeDocument/2006/relationships/oleObject" Target="embeddings/oleObject38.bin"/><Relationship Id="rId90" Type="http://schemas.openxmlformats.org/officeDocument/2006/relationships/image" Target="media/image42.wmf"/><Relationship Id="rId9" Type="http://schemas.openxmlformats.org/officeDocument/2006/relationships/header" Target="header4.xml"/><Relationship Id="rId89" Type="http://schemas.openxmlformats.org/officeDocument/2006/relationships/oleObject" Target="embeddings/oleObject37.bin"/><Relationship Id="rId88" Type="http://schemas.openxmlformats.org/officeDocument/2006/relationships/image" Target="media/image41.wmf"/><Relationship Id="rId87" Type="http://schemas.openxmlformats.org/officeDocument/2006/relationships/oleObject" Target="embeddings/oleObject36.bin"/><Relationship Id="rId86" Type="http://schemas.openxmlformats.org/officeDocument/2006/relationships/image" Target="media/image40.wmf"/><Relationship Id="rId85" Type="http://schemas.openxmlformats.org/officeDocument/2006/relationships/oleObject" Target="embeddings/oleObject35.bin"/><Relationship Id="rId84" Type="http://schemas.openxmlformats.org/officeDocument/2006/relationships/image" Target="media/image39.wmf"/><Relationship Id="rId83" Type="http://schemas.openxmlformats.org/officeDocument/2006/relationships/oleObject" Target="embeddings/oleObject34.bin"/><Relationship Id="rId82" Type="http://schemas.openxmlformats.org/officeDocument/2006/relationships/image" Target="media/image38.wmf"/><Relationship Id="rId81" Type="http://schemas.openxmlformats.org/officeDocument/2006/relationships/oleObject" Target="embeddings/oleObject33.bin"/><Relationship Id="rId80" Type="http://schemas.openxmlformats.org/officeDocument/2006/relationships/image" Target="media/image37.wmf"/><Relationship Id="rId8" Type="http://schemas.openxmlformats.org/officeDocument/2006/relationships/footer" Target="footer3.xml"/><Relationship Id="rId79" Type="http://schemas.openxmlformats.org/officeDocument/2006/relationships/oleObject" Target="embeddings/oleObject32.bin"/><Relationship Id="rId78" Type="http://schemas.openxmlformats.org/officeDocument/2006/relationships/image" Target="media/image36.wmf"/><Relationship Id="rId77" Type="http://schemas.openxmlformats.org/officeDocument/2006/relationships/oleObject" Target="embeddings/oleObject31.bin"/><Relationship Id="rId76" Type="http://schemas.openxmlformats.org/officeDocument/2006/relationships/image" Target="media/image35.wmf"/><Relationship Id="rId75" Type="http://schemas.openxmlformats.org/officeDocument/2006/relationships/oleObject" Target="embeddings/oleObject30.bin"/><Relationship Id="rId74" Type="http://schemas.openxmlformats.org/officeDocument/2006/relationships/image" Target="media/image34.wmf"/><Relationship Id="rId73" Type="http://schemas.openxmlformats.org/officeDocument/2006/relationships/oleObject" Target="embeddings/oleObject29.bin"/><Relationship Id="rId72" Type="http://schemas.openxmlformats.org/officeDocument/2006/relationships/image" Target="media/image33.wmf"/><Relationship Id="rId71" Type="http://schemas.openxmlformats.org/officeDocument/2006/relationships/oleObject" Target="embeddings/oleObject28.bin"/><Relationship Id="rId70" Type="http://schemas.openxmlformats.org/officeDocument/2006/relationships/image" Target="media/image32.wmf"/><Relationship Id="rId7" Type="http://schemas.openxmlformats.org/officeDocument/2006/relationships/footer" Target="footer2.xml"/><Relationship Id="rId69" Type="http://schemas.openxmlformats.org/officeDocument/2006/relationships/oleObject" Target="embeddings/oleObject27.bin"/><Relationship Id="rId68" Type="http://schemas.openxmlformats.org/officeDocument/2006/relationships/image" Target="media/image31.wmf"/><Relationship Id="rId67" Type="http://schemas.openxmlformats.org/officeDocument/2006/relationships/oleObject" Target="embeddings/oleObject26.bin"/><Relationship Id="rId66" Type="http://schemas.openxmlformats.org/officeDocument/2006/relationships/image" Target="media/image30.wmf"/><Relationship Id="rId65" Type="http://schemas.openxmlformats.org/officeDocument/2006/relationships/oleObject" Target="embeddings/oleObject25.bin"/><Relationship Id="rId64" Type="http://schemas.openxmlformats.org/officeDocument/2006/relationships/image" Target="media/image29.wmf"/><Relationship Id="rId63" Type="http://schemas.openxmlformats.org/officeDocument/2006/relationships/oleObject" Target="embeddings/oleObject24.bin"/><Relationship Id="rId62" Type="http://schemas.openxmlformats.org/officeDocument/2006/relationships/oleObject" Target="embeddings/oleObject23.bin"/><Relationship Id="rId61" Type="http://schemas.openxmlformats.org/officeDocument/2006/relationships/image" Target="media/image28.wmf"/><Relationship Id="rId60" Type="http://schemas.openxmlformats.org/officeDocument/2006/relationships/oleObject" Target="embeddings/oleObject22.bin"/><Relationship Id="rId6" Type="http://schemas.openxmlformats.org/officeDocument/2006/relationships/footer" Target="footer1.xml"/><Relationship Id="rId59" Type="http://schemas.openxmlformats.org/officeDocument/2006/relationships/image" Target="media/image27.png"/><Relationship Id="rId58" Type="http://schemas.openxmlformats.org/officeDocument/2006/relationships/image" Target="media/image26.jpeg"/><Relationship Id="rId57" Type="http://schemas.openxmlformats.org/officeDocument/2006/relationships/image" Target="media/image25.wmf"/><Relationship Id="rId56" Type="http://schemas.openxmlformats.org/officeDocument/2006/relationships/oleObject" Target="embeddings/oleObject21.bin"/><Relationship Id="rId55" Type="http://schemas.openxmlformats.org/officeDocument/2006/relationships/image" Target="media/image24.wmf"/><Relationship Id="rId54" Type="http://schemas.openxmlformats.org/officeDocument/2006/relationships/oleObject" Target="embeddings/oleObject20.bin"/><Relationship Id="rId53" Type="http://schemas.openxmlformats.org/officeDocument/2006/relationships/image" Target="media/image23.wmf"/><Relationship Id="rId52" Type="http://schemas.openxmlformats.org/officeDocument/2006/relationships/oleObject" Target="embeddings/oleObject19.bin"/><Relationship Id="rId51" Type="http://schemas.openxmlformats.org/officeDocument/2006/relationships/image" Target="media/image22.wmf"/><Relationship Id="rId50" Type="http://schemas.openxmlformats.org/officeDocument/2006/relationships/oleObject" Target="embeddings/oleObject18.bin"/><Relationship Id="rId5" Type="http://schemas.openxmlformats.org/officeDocument/2006/relationships/header" Target="header3.xml"/><Relationship Id="rId49" Type="http://schemas.openxmlformats.org/officeDocument/2006/relationships/image" Target="media/image21.wmf"/><Relationship Id="rId48" Type="http://schemas.openxmlformats.org/officeDocument/2006/relationships/oleObject" Target="embeddings/oleObject17.bin"/><Relationship Id="rId47" Type="http://schemas.openxmlformats.org/officeDocument/2006/relationships/image" Target="media/image20.wmf"/><Relationship Id="rId46" Type="http://schemas.openxmlformats.org/officeDocument/2006/relationships/oleObject" Target="embeddings/oleObject16.bin"/><Relationship Id="rId45" Type="http://schemas.openxmlformats.org/officeDocument/2006/relationships/image" Target="media/image19.wmf"/><Relationship Id="rId44" Type="http://schemas.openxmlformats.org/officeDocument/2006/relationships/oleObject" Target="embeddings/oleObject15.bin"/><Relationship Id="rId43" Type="http://schemas.openxmlformats.org/officeDocument/2006/relationships/image" Target="media/image18.wmf"/><Relationship Id="rId42" Type="http://schemas.openxmlformats.org/officeDocument/2006/relationships/oleObject" Target="embeddings/oleObject14.bin"/><Relationship Id="rId41" Type="http://schemas.openxmlformats.org/officeDocument/2006/relationships/image" Target="media/image17.wmf"/><Relationship Id="rId40" Type="http://schemas.openxmlformats.org/officeDocument/2006/relationships/oleObject" Target="embeddings/oleObject13.bin"/><Relationship Id="rId4" Type="http://schemas.openxmlformats.org/officeDocument/2006/relationships/header" Target="header2.xml"/><Relationship Id="rId39" Type="http://schemas.openxmlformats.org/officeDocument/2006/relationships/image" Target="media/image16.wmf"/><Relationship Id="rId38" Type="http://schemas.openxmlformats.org/officeDocument/2006/relationships/oleObject" Target="embeddings/oleObject12.bin"/><Relationship Id="rId37" Type="http://schemas.openxmlformats.org/officeDocument/2006/relationships/image" Target="media/image15.wmf"/><Relationship Id="rId36" Type="http://schemas.openxmlformats.org/officeDocument/2006/relationships/oleObject" Target="embeddings/oleObject11.bin"/><Relationship Id="rId35" Type="http://schemas.openxmlformats.org/officeDocument/2006/relationships/image" Target="media/image14.wmf"/><Relationship Id="rId34" Type="http://schemas.openxmlformats.org/officeDocument/2006/relationships/oleObject" Target="embeddings/oleObject10.bin"/><Relationship Id="rId335" Type="http://schemas.openxmlformats.org/officeDocument/2006/relationships/fontTable" Target="fontTable.xml"/><Relationship Id="rId334" Type="http://schemas.openxmlformats.org/officeDocument/2006/relationships/customXml" Target="../customXml/item2.xml"/><Relationship Id="rId333" Type="http://schemas.openxmlformats.org/officeDocument/2006/relationships/numbering" Target="numbering.xml"/><Relationship Id="rId332" Type="http://schemas.openxmlformats.org/officeDocument/2006/relationships/customXml" Target="../customXml/item1.xml"/><Relationship Id="rId331" Type="http://schemas.openxmlformats.org/officeDocument/2006/relationships/image" Target="media/image161.wmf"/><Relationship Id="rId330" Type="http://schemas.openxmlformats.org/officeDocument/2006/relationships/oleObject" Target="embeddings/oleObject159.bin"/><Relationship Id="rId33" Type="http://schemas.openxmlformats.org/officeDocument/2006/relationships/image" Target="media/image13.wmf"/><Relationship Id="rId329" Type="http://schemas.openxmlformats.org/officeDocument/2006/relationships/image" Target="media/image160.wmf"/><Relationship Id="rId328" Type="http://schemas.openxmlformats.org/officeDocument/2006/relationships/oleObject" Target="embeddings/oleObject158.bin"/><Relationship Id="rId327" Type="http://schemas.openxmlformats.org/officeDocument/2006/relationships/oleObject" Target="embeddings/oleObject157.bin"/><Relationship Id="rId326" Type="http://schemas.openxmlformats.org/officeDocument/2006/relationships/image" Target="media/image159.wmf"/><Relationship Id="rId325" Type="http://schemas.openxmlformats.org/officeDocument/2006/relationships/oleObject" Target="embeddings/oleObject156.bin"/><Relationship Id="rId324" Type="http://schemas.openxmlformats.org/officeDocument/2006/relationships/oleObject" Target="embeddings/oleObject155.bin"/><Relationship Id="rId323" Type="http://schemas.openxmlformats.org/officeDocument/2006/relationships/oleObject" Target="embeddings/oleObject154.bin"/><Relationship Id="rId322" Type="http://schemas.openxmlformats.org/officeDocument/2006/relationships/oleObject" Target="embeddings/oleObject153.bin"/><Relationship Id="rId321" Type="http://schemas.openxmlformats.org/officeDocument/2006/relationships/image" Target="media/image158.wmf"/><Relationship Id="rId320" Type="http://schemas.openxmlformats.org/officeDocument/2006/relationships/oleObject" Target="embeddings/oleObject152.bin"/><Relationship Id="rId32" Type="http://schemas.openxmlformats.org/officeDocument/2006/relationships/oleObject" Target="embeddings/oleObject9.bin"/><Relationship Id="rId319" Type="http://schemas.openxmlformats.org/officeDocument/2006/relationships/image" Target="media/image157.wmf"/><Relationship Id="rId318" Type="http://schemas.openxmlformats.org/officeDocument/2006/relationships/oleObject" Target="embeddings/oleObject151.bin"/><Relationship Id="rId317" Type="http://schemas.openxmlformats.org/officeDocument/2006/relationships/image" Target="media/image156.wmf"/><Relationship Id="rId316" Type="http://schemas.openxmlformats.org/officeDocument/2006/relationships/oleObject" Target="embeddings/oleObject150.bin"/><Relationship Id="rId315" Type="http://schemas.openxmlformats.org/officeDocument/2006/relationships/oleObject" Target="embeddings/oleObject149.bin"/><Relationship Id="rId314" Type="http://schemas.openxmlformats.org/officeDocument/2006/relationships/oleObject" Target="embeddings/oleObject148.bin"/><Relationship Id="rId313" Type="http://schemas.openxmlformats.org/officeDocument/2006/relationships/image" Target="media/image155.wmf"/><Relationship Id="rId312" Type="http://schemas.openxmlformats.org/officeDocument/2006/relationships/oleObject" Target="embeddings/oleObject147.bin"/><Relationship Id="rId311" Type="http://schemas.openxmlformats.org/officeDocument/2006/relationships/image" Target="media/image154.png"/><Relationship Id="rId310" Type="http://schemas.openxmlformats.org/officeDocument/2006/relationships/image" Target="media/image153.wmf"/><Relationship Id="rId31" Type="http://schemas.openxmlformats.org/officeDocument/2006/relationships/image" Target="media/image12.wmf"/><Relationship Id="rId309" Type="http://schemas.openxmlformats.org/officeDocument/2006/relationships/oleObject" Target="embeddings/oleObject146.bin"/><Relationship Id="rId308" Type="http://schemas.openxmlformats.org/officeDocument/2006/relationships/oleObject" Target="embeddings/oleObject145.bin"/><Relationship Id="rId307" Type="http://schemas.openxmlformats.org/officeDocument/2006/relationships/oleObject" Target="embeddings/oleObject144.bin"/><Relationship Id="rId306" Type="http://schemas.openxmlformats.org/officeDocument/2006/relationships/image" Target="media/image152.wmf"/><Relationship Id="rId305" Type="http://schemas.openxmlformats.org/officeDocument/2006/relationships/oleObject" Target="embeddings/oleObject143.bin"/><Relationship Id="rId304" Type="http://schemas.openxmlformats.org/officeDocument/2006/relationships/oleObject" Target="embeddings/oleObject142.bin"/><Relationship Id="rId303" Type="http://schemas.openxmlformats.org/officeDocument/2006/relationships/image" Target="media/image151.wmf"/><Relationship Id="rId302" Type="http://schemas.openxmlformats.org/officeDocument/2006/relationships/oleObject" Target="embeddings/oleObject141.bin"/><Relationship Id="rId301" Type="http://schemas.openxmlformats.org/officeDocument/2006/relationships/image" Target="media/image150.png"/><Relationship Id="rId300" Type="http://schemas.openxmlformats.org/officeDocument/2006/relationships/image" Target="media/image149.wmf"/><Relationship Id="rId30" Type="http://schemas.openxmlformats.org/officeDocument/2006/relationships/oleObject" Target="embeddings/oleObject8.bin"/><Relationship Id="rId3" Type="http://schemas.openxmlformats.org/officeDocument/2006/relationships/header" Target="header1.xml"/><Relationship Id="rId299" Type="http://schemas.openxmlformats.org/officeDocument/2006/relationships/oleObject" Target="embeddings/oleObject140.bin"/><Relationship Id="rId298" Type="http://schemas.openxmlformats.org/officeDocument/2006/relationships/image" Target="media/image148.wmf"/><Relationship Id="rId297" Type="http://schemas.openxmlformats.org/officeDocument/2006/relationships/oleObject" Target="embeddings/oleObject139.bin"/><Relationship Id="rId296" Type="http://schemas.openxmlformats.org/officeDocument/2006/relationships/image" Target="media/image147.wmf"/><Relationship Id="rId295" Type="http://schemas.openxmlformats.org/officeDocument/2006/relationships/oleObject" Target="embeddings/oleObject138.bin"/><Relationship Id="rId294" Type="http://schemas.openxmlformats.org/officeDocument/2006/relationships/image" Target="media/image146.wmf"/><Relationship Id="rId293" Type="http://schemas.openxmlformats.org/officeDocument/2006/relationships/oleObject" Target="embeddings/oleObject137.bin"/><Relationship Id="rId292" Type="http://schemas.openxmlformats.org/officeDocument/2006/relationships/image" Target="media/image145.wmf"/><Relationship Id="rId291" Type="http://schemas.openxmlformats.org/officeDocument/2006/relationships/oleObject" Target="embeddings/oleObject136.bin"/><Relationship Id="rId290" Type="http://schemas.openxmlformats.org/officeDocument/2006/relationships/image" Target="media/image144.wmf"/><Relationship Id="rId29" Type="http://schemas.openxmlformats.org/officeDocument/2006/relationships/image" Target="media/image11.wmf"/><Relationship Id="rId289" Type="http://schemas.openxmlformats.org/officeDocument/2006/relationships/oleObject" Target="embeddings/oleObject135.bin"/><Relationship Id="rId288" Type="http://schemas.openxmlformats.org/officeDocument/2006/relationships/image" Target="media/image143.wmf"/><Relationship Id="rId287" Type="http://schemas.openxmlformats.org/officeDocument/2006/relationships/oleObject" Target="embeddings/oleObject134.bin"/><Relationship Id="rId286" Type="http://schemas.openxmlformats.org/officeDocument/2006/relationships/image" Target="media/image142.wmf"/><Relationship Id="rId285" Type="http://schemas.openxmlformats.org/officeDocument/2006/relationships/oleObject" Target="embeddings/oleObject133.bin"/><Relationship Id="rId284" Type="http://schemas.openxmlformats.org/officeDocument/2006/relationships/oleObject" Target="embeddings/oleObject132.bin"/><Relationship Id="rId283" Type="http://schemas.openxmlformats.org/officeDocument/2006/relationships/image" Target="media/image141.png"/><Relationship Id="rId282" Type="http://schemas.openxmlformats.org/officeDocument/2006/relationships/oleObject" Target="embeddings/oleObject131.bin"/><Relationship Id="rId281" Type="http://schemas.openxmlformats.org/officeDocument/2006/relationships/image" Target="media/image140.wmf"/><Relationship Id="rId280" Type="http://schemas.openxmlformats.org/officeDocument/2006/relationships/oleObject" Target="embeddings/oleObject130.bin"/><Relationship Id="rId28" Type="http://schemas.openxmlformats.org/officeDocument/2006/relationships/oleObject" Target="embeddings/oleObject7.bin"/><Relationship Id="rId279" Type="http://schemas.openxmlformats.org/officeDocument/2006/relationships/image" Target="media/image139.wmf"/><Relationship Id="rId278" Type="http://schemas.openxmlformats.org/officeDocument/2006/relationships/oleObject" Target="embeddings/oleObject129.bin"/><Relationship Id="rId277" Type="http://schemas.openxmlformats.org/officeDocument/2006/relationships/image" Target="media/image138.wmf"/><Relationship Id="rId276" Type="http://schemas.openxmlformats.org/officeDocument/2006/relationships/oleObject" Target="embeddings/oleObject128.bin"/><Relationship Id="rId275" Type="http://schemas.openxmlformats.org/officeDocument/2006/relationships/image" Target="media/image137.wmf"/><Relationship Id="rId274" Type="http://schemas.openxmlformats.org/officeDocument/2006/relationships/oleObject" Target="embeddings/oleObject127.bin"/><Relationship Id="rId273" Type="http://schemas.openxmlformats.org/officeDocument/2006/relationships/image" Target="media/image136.wmf"/><Relationship Id="rId272" Type="http://schemas.openxmlformats.org/officeDocument/2006/relationships/oleObject" Target="embeddings/oleObject126.bin"/><Relationship Id="rId271" Type="http://schemas.openxmlformats.org/officeDocument/2006/relationships/image" Target="media/image135.png"/><Relationship Id="rId270" Type="http://schemas.openxmlformats.org/officeDocument/2006/relationships/image" Target="media/image134.wmf"/><Relationship Id="rId27" Type="http://schemas.openxmlformats.org/officeDocument/2006/relationships/image" Target="media/image10.wmf"/><Relationship Id="rId269" Type="http://schemas.openxmlformats.org/officeDocument/2006/relationships/oleObject" Target="embeddings/oleObject125.bin"/><Relationship Id="rId268" Type="http://schemas.openxmlformats.org/officeDocument/2006/relationships/image" Target="media/image133.wmf"/><Relationship Id="rId267" Type="http://schemas.openxmlformats.org/officeDocument/2006/relationships/oleObject" Target="embeddings/oleObject124.bin"/><Relationship Id="rId266" Type="http://schemas.openxmlformats.org/officeDocument/2006/relationships/image" Target="media/image132.wmf"/><Relationship Id="rId265" Type="http://schemas.openxmlformats.org/officeDocument/2006/relationships/oleObject" Target="embeddings/oleObject123.bin"/><Relationship Id="rId264" Type="http://schemas.openxmlformats.org/officeDocument/2006/relationships/image" Target="media/image131.wmf"/><Relationship Id="rId263" Type="http://schemas.openxmlformats.org/officeDocument/2006/relationships/oleObject" Target="embeddings/oleObject122.bin"/><Relationship Id="rId262" Type="http://schemas.openxmlformats.org/officeDocument/2006/relationships/image" Target="media/image130.png"/><Relationship Id="rId261" Type="http://schemas.openxmlformats.org/officeDocument/2006/relationships/image" Target="media/image129.wmf"/><Relationship Id="rId260" Type="http://schemas.openxmlformats.org/officeDocument/2006/relationships/oleObject" Target="embeddings/oleObject121.bin"/><Relationship Id="rId26" Type="http://schemas.openxmlformats.org/officeDocument/2006/relationships/oleObject" Target="embeddings/oleObject6.bin"/><Relationship Id="rId259" Type="http://schemas.openxmlformats.org/officeDocument/2006/relationships/image" Target="media/image128.wmf"/><Relationship Id="rId258" Type="http://schemas.openxmlformats.org/officeDocument/2006/relationships/oleObject" Target="embeddings/oleObject120.bin"/><Relationship Id="rId257" Type="http://schemas.openxmlformats.org/officeDocument/2006/relationships/image" Target="media/image127.wmf"/><Relationship Id="rId256" Type="http://schemas.openxmlformats.org/officeDocument/2006/relationships/oleObject" Target="embeddings/oleObject119.bin"/><Relationship Id="rId255" Type="http://schemas.openxmlformats.org/officeDocument/2006/relationships/image" Target="media/image126.wmf"/><Relationship Id="rId254" Type="http://schemas.openxmlformats.org/officeDocument/2006/relationships/oleObject" Target="embeddings/oleObject118.bin"/><Relationship Id="rId253" Type="http://schemas.openxmlformats.org/officeDocument/2006/relationships/oleObject" Target="embeddings/oleObject117.bin"/><Relationship Id="rId252" Type="http://schemas.openxmlformats.org/officeDocument/2006/relationships/image" Target="media/image125.wmf"/><Relationship Id="rId251" Type="http://schemas.openxmlformats.org/officeDocument/2006/relationships/oleObject" Target="embeddings/oleObject116.bin"/><Relationship Id="rId250" Type="http://schemas.openxmlformats.org/officeDocument/2006/relationships/image" Target="media/image124.wmf"/><Relationship Id="rId25" Type="http://schemas.openxmlformats.org/officeDocument/2006/relationships/image" Target="media/image9.wmf"/><Relationship Id="rId249" Type="http://schemas.openxmlformats.org/officeDocument/2006/relationships/oleObject" Target="embeddings/oleObject115.bin"/><Relationship Id="rId248" Type="http://schemas.openxmlformats.org/officeDocument/2006/relationships/image" Target="media/image123.wmf"/><Relationship Id="rId247" Type="http://schemas.openxmlformats.org/officeDocument/2006/relationships/oleObject" Target="embeddings/oleObject114.bin"/><Relationship Id="rId246" Type="http://schemas.openxmlformats.org/officeDocument/2006/relationships/image" Target="media/image122.wmf"/><Relationship Id="rId245" Type="http://schemas.openxmlformats.org/officeDocument/2006/relationships/oleObject" Target="embeddings/oleObject113.bin"/><Relationship Id="rId244" Type="http://schemas.openxmlformats.org/officeDocument/2006/relationships/image" Target="media/image121.wmf"/><Relationship Id="rId243" Type="http://schemas.openxmlformats.org/officeDocument/2006/relationships/oleObject" Target="embeddings/oleObject112.bin"/><Relationship Id="rId242" Type="http://schemas.openxmlformats.org/officeDocument/2006/relationships/image" Target="media/image120.wmf"/><Relationship Id="rId241" Type="http://schemas.openxmlformats.org/officeDocument/2006/relationships/oleObject" Target="embeddings/oleObject111.bin"/><Relationship Id="rId240" Type="http://schemas.openxmlformats.org/officeDocument/2006/relationships/image" Target="media/image119.wmf"/><Relationship Id="rId24" Type="http://schemas.openxmlformats.org/officeDocument/2006/relationships/oleObject" Target="embeddings/oleObject5.bin"/><Relationship Id="rId239" Type="http://schemas.openxmlformats.org/officeDocument/2006/relationships/oleObject" Target="embeddings/oleObject110.bin"/><Relationship Id="rId238" Type="http://schemas.openxmlformats.org/officeDocument/2006/relationships/image" Target="media/image118.wmf"/><Relationship Id="rId237" Type="http://schemas.openxmlformats.org/officeDocument/2006/relationships/oleObject" Target="embeddings/oleObject109.bin"/><Relationship Id="rId236" Type="http://schemas.openxmlformats.org/officeDocument/2006/relationships/image" Target="media/image117.wmf"/><Relationship Id="rId235" Type="http://schemas.openxmlformats.org/officeDocument/2006/relationships/oleObject" Target="embeddings/oleObject108.bin"/><Relationship Id="rId234" Type="http://schemas.openxmlformats.org/officeDocument/2006/relationships/image" Target="media/image116.wmf"/><Relationship Id="rId233" Type="http://schemas.openxmlformats.org/officeDocument/2006/relationships/oleObject" Target="embeddings/oleObject107.bin"/><Relationship Id="rId232" Type="http://schemas.openxmlformats.org/officeDocument/2006/relationships/image" Target="media/image115.wmf"/><Relationship Id="rId231" Type="http://schemas.openxmlformats.org/officeDocument/2006/relationships/oleObject" Target="embeddings/oleObject106.bin"/><Relationship Id="rId230" Type="http://schemas.openxmlformats.org/officeDocument/2006/relationships/image" Target="media/image114.wmf"/><Relationship Id="rId23" Type="http://schemas.openxmlformats.org/officeDocument/2006/relationships/image" Target="media/image8.wmf"/><Relationship Id="rId229" Type="http://schemas.openxmlformats.org/officeDocument/2006/relationships/oleObject" Target="embeddings/oleObject105.bin"/><Relationship Id="rId228" Type="http://schemas.openxmlformats.org/officeDocument/2006/relationships/image" Target="media/image113.wmf"/><Relationship Id="rId227" Type="http://schemas.openxmlformats.org/officeDocument/2006/relationships/oleObject" Target="embeddings/oleObject104.bin"/><Relationship Id="rId226" Type="http://schemas.openxmlformats.org/officeDocument/2006/relationships/image" Target="media/image112.wmf"/><Relationship Id="rId225" Type="http://schemas.openxmlformats.org/officeDocument/2006/relationships/oleObject" Target="embeddings/oleObject103.bin"/><Relationship Id="rId224" Type="http://schemas.openxmlformats.org/officeDocument/2006/relationships/image" Target="media/image111.wmf"/><Relationship Id="rId223" Type="http://schemas.openxmlformats.org/officeDocument/2006/relationships/oleObject" Target="embeddings/oleObject102.bin"/><Relationship Id="rId222" Type="http://schemas.openxmlformats.org/officeDocument/2006/relationships/image" Target="media/image110.wmf"/><Relationship Id="rId221" Type="http://schemas.openxmlformats.org/officeDocument/2006/relationships/oleObject" Target="embeddings/oleObject101.bin"/><Relationship Id="rId220" Type="http://schemas.openxmlformats.org/officeDocument/2006/relationships/image" Target="media/image109.wmf"/><Relationship Id="rId22" Type="http://schemas.openxmlformats.org/officeDocument/2006/relationships/oleObject" Target="embeddings/oleObject4.bin"/><Relationship Id="rId219" Type="http://schemas.openxmlformats.org/officeDocument/2006/relationships/oleObject" Target="embeddings/oleObject100.bin"/><Relationship Id="rId218" Type="http://schemas.openxmlformats.org/officeDocument/2006/relationships/image" Target="media/image108.wmf"/><Relationship Id="rId217" Type="http://schemas.openxmlformats.org/officeDocument/2006/relationships/oleObject" Target="embeddings/oleObject99.bin"/><Relationship Id="rId216" Type="http://schemas.openxmlformats.org/officeDocument/2006/relationships/image" Target="media/image107.png"/><Relationship Id="rId215" Type="http://schemas.openxmlformats.org/officeDocument/2006/relationships/image" Target="media/image106.wmf"/><Relationship Id="rId214" Type="http://schemas.openxmlformats.org/officeDocument/2006/relationships/oleObject" Target="embeddings/oleObject98.bin"/><Relationship Id="rId213" Type="http://schemas.openxmlformats.org/officeDocument/2006/relationships/image" Target="media/image105.png"/><Relationship Id="rId212" Type="http://schemas.openxmlformats.org/officeDocument/2006/relationships/image" Target="media/image104.jpeg"/><Relationship Id="rId211" Type="http://schemas.openxmlformats.org/officeDocument/2006/relationships/image" Target="media/image103.png"/><Relationship Id="rId210" Type="http://schemas.openxmlformats.org/officeDocument/2006/relationships/image" Target="media/image102.jpeg"/><Relationship Id="rId21" Type="http://schemas.openxmlformats.org/officeDocument/2006/relationships/image" Target="media/image7.wmf"/><Relationship Id="rId209" Type="http://schemas.openxmlformats.org/officeDocument/2006/relationships/image" Target="media/image101.wmf"/><Relationship Id="rId208" Type="http://schemas.openxmlformats.org/officeDocument/2006/relationships/oleObject" Target="embeddings/oleObject97.bin"/><Relationship Id="rId207" Type="http://schemas.openxmlformats.org/officeDocument/2006/relationships/image" Target="media/image100.wmf"/><Relationship Id="rId206" Type="http://schemas.openxmlformats.org/officeDocument/2006/relationships/oleObject" Target="embeddings/oleObject96.bin"/><Relationship Id="rId205" Type="http://schemas.openxmlformats.org/officeDocument/2006/relationships/image" Target="media/image99.wmf"/><Relationship Id="rId204" Type="http://schemas.openxmlformats.org/officeDocument/2006/relationships/oleObject" Target="embeddings/oleObject95.bin"/><Relationship Id="rId203" Type="http://schemas.openxmlformats.org/officeDocument/2006/relationships/image" Target="media/image98.wmf"/><Relationship Id="rId202" Type="http://schemas.openxmlformats.org/officeDocument/2006/relationships/oleObject" Target="embeddings/oleObject94.bin"/><Relationship Id="rId201" Type="http://schemas.openxmlformats.org/officeDocument/2006/relationships/image" Target="media/image97.wmf"/><Relationship Id="rId200" Type="http://schemas.openxmlformats.org/officeDocument/2006/relationships/oleObject" Target="embeddings/oleObject93.bin"/><Relationship Id="rId20" Type="http://schemas.openxmlformats.org/officeDocument/2006/relationships/oleObject" Target="embeddings/oleObject3.bin"/><Relationship Id="rId2" Type="http://schemas.openxmlformats.org/officeDocument/2006/relationships/settings" Target="settings.xml"/><Relationship Id="rId199" Type="http://schemas.openxmlformats.org/officeDocument/2006/relationships/image" Target="media/image96.wmf"/><Relationship Id="rId198" Type="http://schemas.openxmlformats.org/officeDocument/2006/relationships/oleObject" Target="embeddings/oleObject92.bin"/><Relationship Id="rId197" Type="http://schemas.openxmlformats.org/officeDocument/2006/relationships/image" Target="media/image95.png"/><Relationship Id="rId196" Type="http://schemas.openxmlformats.org/officeDocument/2006/relationships/image" Target="media/image94.wmf"/><Relationship Id="rId195" Type="http://schemas.openxmlformats.org/officeDocument/2006/relationships/oleObject" Target="embeddings/oleObject91.bin"/><Relationship Id="rId194" Type="http://schemas.openxmlformats.org/officeDocument/2006/relationships/image" Target="media/image93.wmf"/><Relationship Id="rId193" Type="http://schemas.openxmlformats.org/officeDocument/2006/relationships/oleObject" Target="embeddings/oleObject90.bin"/><Relationship Id="rId192" Type="http://schemas.openxmlformats.org/officeDocument/2006/relationships/image" Target="media/image92.wmf"/><Relationship Id="rId191" Type="http://schemas.openxmlformats.org/officeDocument/2006/relationships/oleObject" Target="embeddings/oleObject89.bin"/><Relationship Id="rId190" Type="http://schemas.openxmlformats.org/officeDocument/2006/relationships/image" Target="media/image91.wmf"/><Relationship Id="rId19" Type="http://schemas.openxmlformats.org/officeDocument/2006/relationships/image" Target="media/image6.wmf"/><Relationship Id="rId189" Type="http://schemas.openxmlformats.org/officeDocument/2006/relationships/oleObject" Target="embeddings/oleObject88.bin"/><Relationship Id="rId188" Type="http://schemas.openxmlformats.org/officeDocument/2006/relationships/image" Target="media/image90.wmf"/><Relationship Id="rId187" Type="http://schemas.openxmlformats.org/officeDocument/2006/relationships/oleObject" Target="embeddings/oleObject87.bin"/><Relationship Id="rId186" Type="http://schemas.openxmlformats.org/officeDocument/2006/relationships/image" Target="media/image89.wmf"/><Relationship Id="rId185" Type="http://schemas.openxmlformats.org/officeDocument/2006/relationships/oleObject" Target="embeddings/oleObject86.bin"/><Relationship Id="rId184" Type="http://schemas.openxmlformats.org/officeDocument/2006/relationships/image" Target="media/image88.wmf"/><Relationship Id="rId183" Type="http://schemas.openxmlformats.org/officeDocument/2006/relationships/oleObject" Target="embeddings/oleObject85.bin"/><Relationship Id="rId182" Type="http://schemas.openxmlformats.org/officeDocument/2006/relationships/image" Target="media/image87.wmf"/><Relationship Id="rId181" Type="http://schemas.openxmlformats.org/officeDocument/2006/relationships/oleObject" Target="embeddings/oleObject84.bin"/><Relationship Id="rId180" Type="http://schemas.openxmlformats.org/officeDocument/2006/relationships/image" Target="media/image86.wmf"/><Relationship Id="rId18" Type="http://schemas.openxmlformats.org/officeDocument/2006/relationships/oleObject" Target="embeddings/oleObject2.bin"/><Relationship Id="rId179" Type="http://schemas.openxmlformats.org/officeDocument/2006/relationships/oleObject" Target="embeddings/oleObject83.bin"/><Relationship Id="rId178" Type="http://schemas.openxmlformats.org/officeDocument/2006/relationships/image" Target="media/image85.wmf"/><Relationship Id="rId177" Type="http://schemas.openxmlformats.org/officeDocument/2006/relationships/oleObject" Target="embeddings/oleObject82.bin"/><Relationship Id="rId176" Type="http://schemas.openxmlformats.org/officeDocument/2006/relationships/image" Target="media/image84.wmf"/><Relationship Id="rId175" Type="http://schemas.openxmlformats.org/officeDocument/2006/relationships/oleObject" Target="embeddings/oleObject81.bin"/><Relationship Id="rId174" Type="http://schemas.openxmlformats.org/officeDocument/2006/relationships/image" Target="media/image83.wmf"/><Relationship Id="rId173" Type="http://schemas.openxmlformats.org/officeDocument/2006/relationships/oleObject" Target="embeddings/oleObject80.bin"/><Relationship Id="rId172" Type="http://schemas.openxmlformats.org/officeDocument/2006/relationships/image" Target="media/image82.wmf"/><Relationship Id="rId171" Type="http://schemas.openxmlformats.org/officeDocument/2006/relationships/oleObject" Target="embeddings/oleObject79.bin"/><Relationship Id="rId170" Type="http://schemas.openxmlformats.org/officeDocument/2006/relationships/image" Target="media/image81.wmf"/><Relationship Id="rId17" Type="http://schemas.openxmlformats.org/officeDocument/2006/relationships/image" Target="media/image5.png"/><Relationship Id="rId169" Type="http://schemas.openxmlformats.org/officeDocument/2006/relationships/oleObject" Target="embeddings/oleObject78.bin"/><Relationship Id="rId168" Type="http://schemas.openxmlformats.org/officeDocument/2006/relationships/image" Target="media/image80.wmf"/><Relationship Id="rId167" Type="http://schemas.openxmlformats.org/officeDocument/2006/relationships/oleObject" Target="embeddings/oleObject77.bin"/><Relationship Id="rId166" Type="http://schemas.openxmlformats.org/officeDocument/2006/relationships/image" Target="media/image79.wmf"/><Relationship Id="rId165" Type="http://schemas.openxmlformats.org/officeDocument/2006/relationships/oleObject" Target="embeddings/oleObject76.bin"/><Relationship Id="rId164" Type="http://schemas.openxmlformats.org/officeDocument/2006/relationships/image" Target="media/image78.wmf"/><Relationship Id="rId163" Type="http://schemas.openxmlformats.org/officeDocument/2006/relationships/oleObject" Target="embeddings/oleObject75.bin"/><Relationship Id="rId162" Type="http://schemas.openxmlformats.org/officeDocument/2006/relationships/image" Target="media/image77.png"/><Relationship Id="rId161" Type="http://schemas.openxmlformats.org/officeDocument/2006/relationships/image" Target="media/image76.png"/><Relationship Id="rId160" Type="http://schemas.openxmlformats.org/officeDocument/2006/relationships/image" Target="media/image75.wmf"/><Relationship Id="rId16" Type="http://schemas.openxmlformats.org/officeDocument/2006/relationships/image" Target="media/image4.png"/><Relationship Id="rId159" Type="http://schemas.openxmlformats.org/officeDocument/2006/relationships/oleObject" Target="embeddings/oleObject74.bin"/><Relationship Id="rId158" Type="http://schemas.openxmlformats.org/officeDocument/2006/relationships/image" Target="media/image74.wmf"/><Relationship Id="rId157" Type="http://schemas.openxmlformats.org/officeDocument/2006/relationships/oleObject" Target="embeddings/oleObject73.bin"/><Relationship Id="rId156" Type="http://schemas.openxmlformats.org/officeDocument/2006/relationships/image" Target="media/image73.png"/><Relationship Id="rId155" Type="http://schemas.openxmlformats.org/officeDocument/2006/relationships/oleObject" Target="embeddings/oleObject72.bin"/><Relationship Id="rId154" Type="http://schemas.openxmlformats.org/officeDocument/2006/relationships/image" Target="media/image72.png"/><Relationship Id="rId153" Type="http://schemas.openxmlformats.org/officeDocument/2006/relationships/oleObject" Target="embeddings/oleObject71.bin"/><Relationship Id="rId152" Type="http://schemas.openxmlformats.org/officeDocument/2006/relationships/image" Target="media/image71.wmf"/><Relationship Id="rId151" Type="http://schemas.openxmlformats.org/officeDocument/2006/relationships/oleObject" Target="embeddings/oleObject70.bin"/><Relationship Id="rId150" Type="http://schemas.openxmlformats.org/officeDocument/2006/relationships/image" Target="media/image70.wmf"/><Relationship Id="rId15" Type="http://schemas.openxmlformats.org/officeDocument/2006/relationships/image" Target="media/image3.jpeg"/><Relationship Id="rId149" Type="http://schemas.openxmlformats.org/officeDocument/2006/relationships/oleObject" Target="embeddings/oleObject69.bin"/><Relationship Id="rId148" Type="http://schemas.openxmlformats.org/officeDocument/2006/relationships/image" Target="media/image69.wmf"/><Relationship Id="rId147" Type="http://schemas.openxmlformats.org/officeDocument/2006/relationships/oleObject" Target="embeddings/oleObject68.bin"/><Relationship Id="rId146" Type="http://schemas.openxmlformats.org/officeDocument/2006/relationships/image" Target="media/image68.wmf"/><Relationship Id="rId145" Type="http://schemas.openxmlformats.org/officeDocument/2006/relationships/oleObject" Target="embeddings/oleObject67.bin"/><Relationship Id="rId144" Type="http://schemas.openxmlformats.org/officeDocument/2006/relationships/image" Target="media/image67.wmf"/><Relationship Id="rId143" Type="http://schemas.openxmlformats.org/officeDocument/2006/relationships/oleObject" Target="embeddings/oleObject66.bin"/><Relationship Id="rId142" Type="http://schemas.openxmlformats.org/officeDocument/2006/relationships/image" Target="media/image66.wmf"/><Relationship Id="rId141" Type="http://schemas.openxmlformats.org/officeDocument/2006/relationships/oleObject" Target="embeddings/oleObject65.bin"/><Relationship Id="rId140" Type="http://schemas.openxmlformats.org/officeDocument/2006/relationships/image" Target="media/image65.wmf"/><Relationship Id="rId14" Type="http://schemas.openxmlformats.org/officeDocument/2006/relationships/image" Target="media/image2.jpeg"/><Relationship Id="rId139" Type="http://schemas.openxmlformats.org/officeDocument/2006/relationships/oleObject" Target="embeddings/oleObject64.bin"/><Relationship Id="rId138" Type="http://schemas.openxmlformats.org/officeDocument/2006/relationships/image" Target="media/image64.wmf"/><Relationship Id="rId137" Type="http://schemas.openxmlformats.org/officeDocument/2006/relationships/oleObject" Target="embeddings/oleObject63.bin"/><Relationship Id="rId136" Type="http://schemas.openxmlformats.org/officeDocument/2006/relationships/image" Target="media/image63.wmf"/><Relationship Id="rId135" Type="http://schemas.openxmlformats.org/officeDocument/2006/relationships/oleObject" Target="embeddings/oleObject62.bin"/><Relationship Id="rId134" Type="http://schemas.openxmlformats.org/officeDocument/2006/relationships/oleObject" Target="embeddings/oleObject61.bin"/><Relationship Id="rId133" Type="http://schemas.openxmlformats.org/officeDocument/2006/relationships/image" Target="media/image62.wmf"/><Relationship Id="rId132" Type="http://schemas.openxmlformats.org/officeDocument/2006/relationships/oleObject" Target="embeddings/oleObject60.bin"/><Relationship Id="rId131" Type="http://schemas.openxmlformats.org/officeDocument/2006/relationships/image" Target="media/image61.wmf"/><Relationship Id="rId130" Type="http://schemas.openxmlformats.org/officeDocument/2006/relationships/oleObject" Target="embeddings/oleObject59.bin"/><Relationship Id="rId13" Type="http://schemas.openxmlformats.org/officeDocument/2006/relationships/image" Target="media/image1.wmf"/><Relationship Id="rId129" Type="http://schemas.openxmlformats.org/officeDocument/2006/relationships/image" Target="media/image60.wmf"/><Relationship Id="rId128" Type="http://schemas.openxmlformats.org/officeDocument/2006/relationships/oleObject" Target="embeddings/oleObject58.bin"/><Relationship Id="rId127" Type="http://schemas.openxmlformats.org/officeDocument/2006/relationships/image" Target="media/image59.wmf"/><Relationship Id="rId126" Type="http://schemas.openxmlformats.org/officeDocument/2006/relationships/oleObject" Target="embeddings/oleObject57.bin"/><Relationship Id="rId125" Type="http://schemas.openxmlformats.org/officeDocument/2006/relationships/oleObject" Target="embeddings/oleObject56.bin"/><Relationship Id="rId124" Type="http://schemas.openxmlformats.org/officeDocument/2006/relationships/image" Target="media/image58.wmf"/><Relationship Id="rId123" Type="http://schemas.openxmlformats.org/officeDocument/2006/relationships/oleObject" Target="embeddings/oleObject55.bin"/><Relationship Id="rId122" Type="http://schemas.openxmlformats.org/officeDocument/2006/relationships/image" Target="media/image57.wmf"/><Relationship Id="rId121" Type="http://schemas.openxmlformats.org/officeDocument/2006/relationships/oleObject" Target="embeddings/oleObject54.bin"/><Relationship Id="rId120" Type="http://schemas.openxmlformats.org/officeDocument/2006/relationships/image" Target="media/image56.wmf"/><Relationship Id="rId12" Type="http://schemas.openxmlformats.org/officeDocument/2006/relationships/oleObject" Target="embeddings/oleObject1.bin"/><Relationship Id="rId119" Type="http://schemas.openxmlformats.org/officeDocument/2006/relationships/oleObject" Target="embeddings/oleObject53.bin"/><Relationship Id="rId118" Type="http://schemas.openxmlformats.org/officeDocument/2006/relationships/image" Target="media/image55.wmf"/><Relationship Id="rId117" Type="http://schemas.openxmlformats.org/officeDocument/2006/relationships/oleObject" Target="embeddings/oleObject52.bin"/><Relationship Id="rId116" Type="http://schemas.openxmlformats.org/officeDocument/2006/relationships/image" Target="media/image54.wmf"/><Relationship Id="rId115" Type="http://schemas.openxmlformats.org/officeDocument/2006/relationships/oleObject" Target="embeddings/oleObject51.bin"/><Relationship Id="rId114" Type="http://schemas.openxmlformats.org/officeDocument/2006/relationships/image" Target="media/image53.wmf"/><Relationship Id="rId113" Type="http://schemas.openxmlformats.org/officeDocument/2006/relationships/oleObject" Target="embeddings/oleObject50.bin"/><Relationship Id="rId112" Type="http://schemas.openxmlformats.org/officeDocument/2006/relationships/image" Target="media/image52.wmf"/><Relationship Id="rId111" Type="http://schemas.openxmlformats.org/officeDocument/2006/relationships/oleObject" Target="embeddings/oleObject49.bin"/><Relationship Id="rId110" Type="http://schemas.openxmlformats.org/officeDocument/2006/relationships/image" Target="media/image51.wmf"/><Relationship Id="rId11" Type="http://schemas.openxmlformats.org/officeDocument/2006/relationships/theme" Target="theme/theme1.xml"/><Relationship Id="rId109" Type="http://schemas.openxmlformats.org/officeDocument/2006/relationships/oleObject" Target="embeddings/oleObject48.bin"/><Relationship Id="rId108" Type="http://schemas.openxmlformats.org/officeDocument/2006/relationships/image" Target="media/image50.wmf"/><Relationship Id="rId107" Type="http://schemas.openxmlformats.org/officeDocument/2006/relationships/oleObject" Target="embeddings/oleObject47.bin"/><Relationship Id="rId106" Type="http://schemas.openxmlformats.org/officeDocument/2006/relationships/image" Target="media/image49.wmf"/><Relationship Id="rId105" Type="http://schemas.openxmlformats.org/officeDocument/2006/relationships/oleObject" Target="embeddings/oleObject46.bin"/><Relationship Id="rId104" Type="http://schemas.openxmlformats.org/officeDocument/2006/relationships/oleObject" Target="embeddings/oleObject45.bin"/><Relationship Id="rId103" Type="http://schemas.openxmlformats.org/officeDocument/2006/relationships/image" Target="media/image48.wmf"/><Relationship Id="rId102" Type="http://schemas.openxmlformats.org/officeDocument/2006/relationships/oleObject" Target="embeddings/oleObject44.bin"/><Relationship Id="rId101" Type="http://schemas.openxmlformats.org/officeDocument/2006/relationships/oleObject" Target="embeddings/oleObject43.bin"/><Relationship Id="rId100" Type="http://schemas.openxmlformats.org/officeDocument/2006/relationships/image" Target="media/image47.wmf"/><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CF04A46-B53A-41AA-A29D-785E5466D517}">
  <ds:schemaRefs/>
</ds:datastoreItem>
</file>

<file path=docProps/app.xml><?xml version="1.0" encoding="utf-8"?>
<Properties xmlns="http://schemas.openxmlformats.org/officeDocument/2006/extended-properties" xmlns:vt="http://schemas.openxmlformats.org/officeDocument/2006/docPropsVTypes">
  <Template>Normal.dotm</Template>
  <Company>番茄花园</Company>
  <Pages>27</Pages>
  <Words>1669</Words>
  <Characters>10858</Characters>
  <Lines>941</Lines>
  <Paragraphs>483</Paragraphs>
  <TotalTime>719</TotalTime>
  <ScaleCrop>false</ScaleCrop>
  <LinksUpToDate>false</LinksUpToDate>
  <CharactersWithSpaces>12404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2026-02-02T05:44:00Z</dcterms:created>
  <dc:creator>kev</dc:creator>
  <cp:lastModifiedBy>JL</cp:lastModifiedBy>
  <cp:lastPrinted>2026-02-02T12:14:00Z</cp:lastPrinted>
  <dcterms:modified xsi:type="dcterms:W3CDTF">2026-02-02T19:33:01Z</dcterms:modified>
  <dc:title>Moments in Toll Plaza May be Less Annoying If</dc:title>
  <cp:revision>50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0F5FD0010B85476395A1707544C077CC_13</vt:lpwstr>
  </property>
  <property fmtid="{D5CDD505-2E9C-101B-9397-08002B2CF9AE}" pid="4" name="KSOTemplateDocerSaveRecord">
    <vt:lpwstr>eyJoZGlkIjoiZDc1ZjNmMDk0NWFhNjg2YWU2ZDlmOThlYjIyMWYxMzYiLCJ1c2VySWQiOiIxMTcwMjg0ODg5In0=</vt:lpwstr>
  </property>
  <property fmtid="{D5CDD505-2E9C-101B-9397-08002B2CF9AE}" pid="5" name="AMWinEqns">
    <vt:bool>true</vt:bool>
  </property>
</Properties>
</file>