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41DFC" w14:textId="77777777" w:rsidR="00CE067E" w:rsidRDefault="00000000">
      <w:pPr>
        <w:pStyle w:val="1"/>
        <w:spacing w:beforeLines="100" w:before="312" w:afterLines="100" w:after="312" w:line="360" w:lineRule="auto"/>
        <w:jc w:val="center"/>
        <w:rPr>
          <w:rFonts w:ascii="Times New Roman" w:eastAsiaTheme="minorEastAsia" w:hAnsi="Times New Roman" w:cs="Times New Roman"/>
          <w:b/>
          <w:bCs/>
          <w:color w:val="auto"/>
          <w:kern w:val="44"/>
          <w:sz w:val="32"/>
          <w:szCs w:val="44"/>
        </w:rPr>
      </w:pPr>
      <w:bookmarkStart w:id="0" w:name="_Toc471658490"/>
      <w:r>
        <w:rPr>
          <w:rFonts w:ascii="Times New Roman" w:eastAsiaTheme="minorEastAsia" w:hAnsi="Times New Roman" w:cs="Times New Roman" w:hint="eastAsia"/>
          <w:b/>
          <w:bCs/>
          <w:color w:val="auto"/>
          <w:kern w:val="44"/>
          <w:sz w:val="32"/>
          <w:szCs w:val="44"/>
        </w:rPr>
        <w:t>N</w:t>
      </w:r>
      <w:r>
        <w:rPr>
          <w:rFonts w:ascii="Times New Roman" w:eastAsia="Times New Roman" w:hAnsi="Times New Roman" w:cs="Times New Roman"/>
          <w:b/>
          <w:bCs/>
          <w:color w:val="auto"/>
          <w:kern w:val="44"/>
          <w:sz w:val="32"/>
          <w:szCs w:val="44"/>
        </w:rPr>
        <w:t>. Models</w:t>
      </w:r>
      <w:bookmarkEnd w:id="0"/>
    </w:p>
    <w:p w14:paraId="4EEF0677" w14:textId="77777777" w:rsidR="00CE067E" w:rsidRDefault="00000000">
      <w:pPr>
        <w:pStyle w:val="2"/>
        <w:rPr>
          <w:rFonts w:ascii="Times New Roman" w:hAnsi="Times New Roman" w:cs="Times New Roman"/>
          <w:b/>
          <w:bCs/>
          <w:color w:val="auto"/>
          <w:sz w:val="28"/>
          <w:szCs w:val="28"/>
        </w:rPr>
      </w:pPr>
      <w:bookmarkStart w:id="1" w:name="_Toc471658477"/>
      <w:r>
        <w:rPr>
          <w:rFonts w:ascii="Times New Roman" w:hAnsi="Times New Roman" w:cs="Times New Roman"/>
          <w:b/>
          <w:bCs/>
          <w:color w:val="auto"/>
          <w:sz w:val="28"/>
          <w:szCs w:val="28"/>
        </w:rPr>
        <w:t>n.1</w:t>
      </w:r>
      <w:bookmarkEnd w:id="1"/>
      <w:r>
        <w:rPr>
          <w:rFonts w:ascii="Times New Roman" w:hAnsi="Times New Roman" w:cs="Times New Roman"/>
          <w:b/>
          <w:bCs/>
          <w:color w:val="auto"/>
          <w:sz w:val="28"/>
          <w:szCs w:val="28"/>
          <w:shd w:val="clear" w:color="auto" w:fill="F8F4F1"/>
        </w:rPr>
        <w:t xml:space="preserve"> </w:t>
      </w:r>
      <w:r>
        <w:rPr>
          <w:rFonts w:ascii="Times New Roman" w:hAnsi="Times New Roman" w:cs="Times New Roman"/>
          <w:b/>
          <w:bCs/>
          <w:color w:val="auto"/>
          <w:sz w:val="28"/>
          <w:szCs w:val="28"/>
        </w:rPr>
        <w:t>Custom Constant Values &amp; Sources</w:t>
      </w:r>
    </w:p>
    <w:p w14:paraId="42D7ECBB" w14:textId="77777777" w:rsidR="00CE067E" w:rsidRDefault="00000000">
      <w:pPr>
        <w:spacing w:line="400" w:lineRule="exact"/>
        <w:ind w:firstLine="420"/>
        <w:rPr>
          <w:kern w:val="0"/>
          <w:sz w:val="24"/>
        </w:rPr>
      </w:pPr>
      <w:r>
        <w:rPr>
          <w:rFonts w:hint="eastAsia"/>
          <w:kern w:val="0"/>
          <w:sz w:val="24"/>
        </w:rPr>
        <w:t>除题目定义的部分常量外，为构建模型，我们还定义了一些其他常量，以下部分为常量解释以及推导过程：</w:t>
      </w:r>
    </w:p>
    <w:p w14:paraId="70A1922E" w14:textId="77777777" w:rsidR="00CE067E" w:rsidRDefault="00000000">
      <w:pPr>
        <w:tabs>
          <w:tab w:val="left" w:pos="487"/>
          <w:tab w:val="left" w:pos="907"/>
        </w:tabs>
        <w:spacing w:line="400" w:lineRule="exact"/>
        <w:jc w:val="left"/>
        <w:rPr>
          <w:rFonts w:ascii="宋体" w:hAnsi="宋体" w:hint="eastAsia"/>
          <w:sz w:val="24"/>
          <w:szCs w:val="24"/>
        </w:rPr>
      </w:pPr>
      <w:r>
        <w:rPr>
          <w:kern w:val="0"/>
          <w:sz w:val="24"/>
        </w:rPr>
        <w:tab/>
      </w:r>
      <w:r>
        <w:rPr>
          <w:rFonts w:ascii="宋体" w:hAnsi="宋体" w:hint="eastAsia"/>
          <w:kern w:val="0"/>
          <w:sz w:val="24"/>
          <w:szCs w:val="24"/>
        </w:rPr>
        <w:t>1.</w:t>
      </w:r>
      <w:r>
        <w:rPr>
          <w:rFonts w:ascii="宋体" w:hAnsi="宋体"/>
          <w:b/>
          <w:bCs/>
          <w:position w:val="-11"/>
          <w:sz w:val="24"/>
          <w:szCs w:val="24"/>
        </w:rPr>
        <w:object w:dxaOrig="889" w:dyaOrig="338" w14:anchorId="4B5223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5pt;height:17pt" o:ole="">
            <v:imagedata r:id="rId8" o:title=""/>
          </v:shape>
          <o:OLEObject Type="Embed" ProgID="Equation.AxMath" ShapeID="_x0000_i1025" DrawAspect="Content" ObjectID="_1831491632" r:id="rId9"/>
        </w:object>
      </w:r>
      <w:r>
        <w:rPr>
          <w:rFonts w:ascii="宋体" w:hAnsi="宋体" w:hint="eastAsia"/>
          <w:sz w:val="24"/>
          <w:szCs w:val="24"/>
        </w:rPr>
        <w:t>定义为地面各发射基地火箭的有效载重能力，</w:t>
      </w:r>
      <w:r>
        <w:rPr>
          <w:rFonts w:ascii="宋体" w:hAnsi="宋体"/>
          <w:sz w:val="24"/>
          <w:szCs w:val="24"/>
        </w:rPr>
        <w:t>我们假设在赤道发射火箭能获得最大有效载重150k</w:t>
      </w:r>
      <w:r>
        <w:rPr>
          <w:rFonts w:ascii="宋体" w:hAnsi="宋体" w:hint="eastAsia"/>
          <w:sz w:val="24"/>
          <w:szCs w:val="24"/>
        </w:rPr>
        <w:t>g（题目定义）</w:t>
      </w:r>
      <w:r>
        <w:rPr>
          <w:rFonts w:ascii="宋体" w:hAnsi="宋体"/>
          <w:sz w:val="24"/>
          <w:szCs w:val="24"/>
        </w:rPr>
        <w:t>，忽略天气、政治、空域等复杂因素，仅利用“纬度”这一个物理核心变量来决定载重效率</w:t>
      </w:r>
      <w:r>
        <w:rPr>
          <w:rFonts w:ascii="宋体" w:hAnsi="宋体" w:hint="eastAsia"/>
          <w:sz w:val="24"/>
          <w:szCs w:val="24"/>
        </w:rPr>
        <w:t>。</w:t>
      </w:r>
    </w:p>
    <w:p w14:paraId="0171DD29" w14:textId="77777777" w:rsidR="00CE067E" w:rsidRDefault="00000000">
      <w:pPr>
        <w:tabs>
          <w:tab w:val="left" w:pos="488"/>
          <w:tab w:val="left" w:pos="907"/>
        </w:tabs>
        <w:spacing w:line="400" w:lineRule="exact"/>
        <w:jc w:val="left"/>
        <w:rPr>
          <w:rFonts w:ascii="宋体" w:hAnsi="宋体" w:hint="eastAsia"/>
          <w:sz w:val="24"/>
          <w:szCs w:val="24"/>
        </w:rPr>
      </w:pPr>
      <w:r>
        <w:rPr>
          <w:rFonts w:ascii="宋体" w:hAnsi="宋体"/>
          <w:sz w:val="24"/>
          <w:szCs w:val="24"/>
        </w:rPr>
        <w:tab/>
      </w:r>
      <w:r>
        <w:rPr>
          <w:rFonts w:ascii="宋体" w:hAnsi="宋体" w:hint="eastAsia"/>
          <w:sz w:val="24"/>
          <w:szCs w:val="24"/>
        </w:rPr>
        <w:t>我们做如下约定：</w:t>
      </w:r>
      <w:r>
        <w:rPr>
          <w:rFonts w:ascii="宋体" w:hAnsi="宋体"/>
          <w:sz w:val="24"/>
          <w:szCs w:val="24"/>
        </w:rPr>
        <w:t>设定赤道为基准载荷，</w:t>
      </w:r>
      <w:r>
        <w:rPr>
          <w:rFonts w:ascii="宋体" w:hAnsi="宋体"/>
          <w:b/>
          <w:bCs/>
          <w:sz w:val="24"/>
          <w:szCs w:val="24"/>
        </w:rPr>
        <w:t>每增加1度纬度，载荷能力下降0.5%（常用的经验简化值）</w:t>
      </w:r>
      <w:r>
        <w:rPr>
          <w:rFonts w:ascii="宋体" w:hAnsi="宋体" w:hint="eastAsia"/>
          <w:b/>
          <w:bCs/>
          <w:sz w:val="24"/>
          <w:szCs w:val="24"/>
        </w:rPr>
        <w:t>，</w:t>
      </w:r>
      <w:r>
        <w:rPr>
          <w:rFonts w:ascii="宋体" w:hAnsi="宋体" w:hint="eastAsia"/>
          <w:sz w:val="24"/>
          <w:szCs w:val="24"/>
        </w:rPr>
        <w:t>由此得出如下计算公式：</w:t>
      </w:r>
    </w:p>
    <w:p w14:paraId="083E177C" w14:textId="77777777" w:rsidR="00CE067E" w:rsidRDefault="00000000">
      <w:pPr>
        <w:pStyle w:val="AMDisplayEquation"/>
        <w:spacing w:line="400" w:lineRule="exact"/>
        <w:jc w:val="center"/>
        <w:rPr>
          <w:rFonts w:ascii="宋体" w:hAnsi="宋体" w:hint="eastAsia"/>
          <w:sz w:val="24"/>
          <w:szCs w:val="24"/>
        </w:rPr>
      </w:pPr>
      <w:r>
        <w:rPr>
          <w:rFonts w:ascii="宋体" w:hAnsi="宋体"/>
          <w:position w:val="-11"/>
          <w:sz w:val="24"/>
          <w:szCs w:val="24"/>
        </w:rPr>
        <w:object w:dxaOrig="4345" w:dyaOrig="351" w14:anchorId="29222B8D">
          <v:shape id="_x0000_i1026" type="#_x0000_t75" style="width:217.5pt;height:17.5pt" o:ole="">
            <v:imagedata r:id="rId10" o:title=""/>
          </v:shape>
          <o:OLEObject Type="Embed" ProgID="Equation.AxMath" ShapeID="_x0000_i1026" DrawAspect="Content" ObjectID="_1831491633" r:id="rId11"/>
        </w:object>
      </w:r>
    </w:p>
    <w:p w14:paraId="51179C41" w14:textId="77777777" w:rsidR="00CE067E" w:rsidRDefault="00000000">
      <w:pPr>
        <w:tabs>
          <w:tab w:val="left" w:pos="488"/>
          <w:tab w:val="left" w:pos="907"/>
        </w:tabs>
        <w:spacing w:line="400" w:lineRule="exact"/>
        <w:jc w:val="left"/>
        <w:rPr>
          <w:rFonts w:ascii="宋体" w:hAnsi="宋体" w:hint="eastAsia"/>
          <w:sz w:val="24"/>
          <w:szCs w:val="24"/>
        </w:rPr>
      </w:pPr>
      <w:r>
        <w:rPr>
          <w:noProof/>
          <w:sz w:val="22"/>
          <w:szCs w:val="22"/>
        </w:rPr>
        <w:drawing>
          <wp:anchor distT="0" distB="0" distL="114300" distR="114300" simplePos="0" relativeHeight="251663360" behindDoc="0" locked="0" layoutInCell="1" allowOverlap="1" wp14:anchorId="1EED987E" wp14:editId="1BFFCC34">
            <wp:simplePos x="0" y="0"/>
            <wp:positionH relativeFrom="column">
              <wp:posOffset>655320</wp:posOffset>
            </wp:positionH>
            <wp:positionV relativeFrom="paragraph">
              <wp:posOffset>309880</wp:posOffset>
            </wp:positionV>
            <wp:extent cx="3794760" cy="2154555"/>
            <wp:effectExtent l="0" t="0" r="0" b="0"/>
            <wp:wrapTopAndBottom/>
            <wp:docPr id="74407128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71280" name="图片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794760" cy="2154555"/>
                    </a:xfrm>
                    <a:prstGeom prst="rect">
                      <a:avLst/>
                    </a:prstGeom>
                    <a:noFill/>
                    <a:ln>
                      <a:noFill/>
                    </a:ln>
                  </pic:spPr>
                </pic:pic>
              </a:graphicData>
            </a:graphic>
          </wp:anchor>
        </w:drawing>
      </w:r>
      <w:r>
        <w:rPr>
          <w:rFonts w:ascii="宋体" w:hAnsi="宋体"/>
          <w:sz w:val="24"/>
          <w:szCs w:val="24"/>
        </w:rPr>
        <w:tab/>
      </w:r>
      <w:r>
        <w:rPr>
          <w:rFonts w:ascii="宋体" w:hAnsi="宋体" w:hint="eastAsia"/>
          <w:sz w:val="24"/>
          <w:szCs w:val="24"/>
        </w:rPr>
        <w:t>由此得出如下表格：</w:t>
      </w:r>
    </w:p>
    <w:p w14:paraId="11D25567" w14:textId="77777777" w:rsidR="00CE067E" w:rsidRDefault="00000000">
      <w:pPr>
        <w:tabs>
          <w:tab w:val="left" w:pos="488"/>
          <w:tab w:val="left" w:pos="907"/>
        </w:tabs>
        <w:spacing w:line="400" w:lineRule="exact"/>
        <w:jc w:val="center"/>
        <w:rPr>
          <w:b/>
          <w:bCs/>
          <w:sz w:val="24"/>
          <w:szCs w:val="24"/>
        </w:rPr>
      </w:pPr>
      <w:r>
        <w:rPr>
          <w:b/>
          <w:bCs/>
          <w:sz w:val="24"/>
          <w:szCs w:val="24"/>
        </w:rPr>
        <w:t>Table 1</w:t>
      </w:r>
      <w:r>
        <w:rPr>
          <w:b/>
          <w:bCs/>
          <w:sz w:val="24"/>
          <w:szCs w:val="24"/>
        </w:rPr>
        <w:t>：</w:t>
      </w:r>
      <w:r>
        <w:rPr>
          <w:b/>
          <w:bCs/>
          <w:sz w:val="24"/>
          <w:szCs w:val="24"/>
        </w:rPr>
        <w:t xml:space="preserve">Launch Sites and </w:t>
      </w:r>
      <w:r>
        <w:rPr>
          <w:rFonts w:hint="eastAsia"/>
          <w:b/>
          <w:bCs/>
          <w:sz w:val="24"/>
          <w:szCs w:val="24"/>
        </w:rPr>
        <w:t>Rockets</w:t>
      </w:r>
      <w:r>
        <w:rPr>
          <w:b/>
          <w:bCs/>
          <w:sz w:val="24"/>
          <w:szCs w:val="24"/>
        </w:rPr>
        <w:t>’ Capabilitie</w:t>
      </w:r>
      <w:r>
        <w:rPr>
          <w:rFonts w:hint="eastAsia"/>
          <w:b/>
          <w:bCs/>
          <w:sz w:val="24"/>
          <w:szCs w:val="24"/>
        </w:rPr>
        <w:t>s</w:t>
      </w:r>
    </w:p>
    <w:p w14:paraId="4D22FBE0" w14:textId="77777777" w:rsidR="00CE067E" w:rsidRDefault="00000000">
      <w:pPr>
        <w:tabs>
          <w:tab w:val="left" w:pos="487"/>
          <w:tab w:val="left" w:pos="907"/>
        </w:tabs>
        <w:spacing w:line="400" w:lineRule="exact"/>
        <w:ind w:firstLineChars="200" w:firstLine="480"/>
        <w:jc w:val="left"/>
        <w:rPr>
          <w:rFonts w:ascii="宋体" w:hAnsi="宋体" w:hint="eastAsia"/>
          <w:sz w:val="24"/>
          <w:szCs w:val="24"/>
        </w:rPr>
      </w:pPr>
      <w:r>
        <w:rPr>
          <w:rFonts w:ascii="宋体" w:hAnsi="宋体" w:hint="eastAsia"/>
          <w:sz w:val="24"/>
          <w:szCs w:val="24"/>
        </w:rPr>
        <w:t>2.</w:t>
      </w:r>
      <w:r>
        <w:rPr>
          <w:rFonts w:ascii="宋体" w:hAnsi="宋体"/>
          <w:position w:val="-11"/>
          <w:sz w:val="24"/>
          <w:szCs w:val="24"/>
        </w:rPr>
        <w:object w:dxaOrig="664" w:dyaOrig="338" w14:anchorId="3F49A3BC">
          <v:shape id="_x0000_i1027" type="#_x0000_t75" style="width:33pt;height:17pt" o:ole="">
            <v:imagedata r:id="rId13" o:title=""/>
          </v:shape>
          <o:OLEObject Type="Embed" ProgID="Equation.AxMath" ShapeID="_x0000_i1027" DrawAspect="Content" ObjectID="_1831491634" r:id="rId14"/>
        </w:object>
      </w:r>
      <w:r>
        <w:rPr>
          <w:rFonts w:ascii="宋体" w:hAnsi="宋体" w:hint="eastAsia"/>
          <w:sz w:val="24"/>
          <w:szCs w:val="24"/>
        </w:rPr>
        <w:t>表示传统的通过火箭直接从地球发射至月球的单位有效载重的成本，通过搜索得到2018年近地轨道猎鹰重型火箭发射成本为</w:t>
      </w:r>
      <w:r>
        <w:rPr>
          <w:rFonts w:ascii="宋体" w:hAnsi="宋体"/>
          <w:position w:val="-11"/>
          <w:sz w:val="24"/>
          <w:szCs w:val="24"/>
        </w:rPr>
        <w:object w:dxaOrig="977" w:dyaOrig="338" w14:anchorId="071B29A9">
          <v:shape id="_x0000_i1028" type="#_x0000_t75" style="width:49pt;height:17pt" o:ole="">
            <v:imagedata r:id="rId15" o:title=""/>
          </v:shape>
          <o:OLEObject Type="Embed" ProgID="Equation.AxMath" ShapeID="_x0000_i1028" DrawAspect="Content" ObjectID="_1831491635" r:id="rId16"/>
        </w:object>
      </w:r>
      <w:r>
        <w:rPr>
          <w:rFonts w:ascii="宋体" w:hAnsi="宋体" w:hint="eastAsia"/>
          <w:sz w:val="24"/>
          <w:szCs w:val="24"/>
        </w:rPr>
        <w:t>，该火箭在不同距离下的有效载荷比如下表所示：</w:t>
      </w:r>
    </w:p>
    <w:p w14:paraId="5225A7B3" w14:textId="77777777" w:rsidR="00CE067E" w:rsidRDefault="00000000">
      <w:pPr>
        <w:tabs>
          <w:tab w:val="left" w:pos="56"/>
          <w:tab w:val="left" w:pos="907"/>
        </w:tabs>
        <w:jc w:val="center"/>
        <w:rPr>
          <w:sz w:val="22"/>
          <w:szCs w:val="22"/>
        </w:rPr>
      </w:pPr>
      <w:r>
        <w:rPr>
          <w:noProof/>
          <w:sz w:val="22"/>
          <w:szCs w:val="22"/>
        </w:rPr>
        <w:drawing>
          <wp:inline distT="0" distB="0" distL="0" distR="0" wp14:anchorId="3819DB03" wp14:editId="63B47134">
            <wp:extent cx="3924300" cy="1007745"/>
            <wp:effectExtent l="0" t="0" r="0" b="1905"/>
            <wp:docPr id="137063088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30885" name="图片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3944962" cy="1013636"/>
                    </a:xfrm>
                    <a:prstGeom prst="rect">
                      <a:avLst/>
                    </a:prstGeom>
                    <a:noFill/>
                    <a:ln>
                      <a:noFill/>
                    </a:ln>
                  </pic:spPr>
                </pic:pic>
              </a:graphicData>
            </a:graphic>
          </wp:inline>
        </w:drawing>
      </w:r>
    </w:p>
    <w:p w14:paraId="099F6A61" w14:textId="77777777" w:rsidR="00CE067E" w:rsidRDefault="00000000">
      <w:pPr>
        <w:tabs>
          <w:tab w:val="left" w:pos="488"/>
          <w:tab w:val="left" w:pos="907"/>
        </w:tabs>
        <w:spacing w:line="400" w:lineRule="exact"/>
        <w:jc w:val="center"/>
        <w:rPr>
          <w:b/>
          <w:bCs/>
          <w:sz w:val="24"/>
          <w:szCs w:val="24"/>
        </w:rPr>
      </w:pPr>
      <w:r>
        <w:rPr>
          <w:b/>
          <w:bCs/>
          <w:sz w:val="24"/>
          <w:szCs w:val="24"/>
        </w:rPr>
        <w:t xml:space="preserve">Table </w:t>
      </w:r>
      <w:r>
        <w:rPr>
          <w:rFonts w:hint="eastAsia"/>
          <w:b/>
          <w:bCs/>
          <w:sz w:val="24"/>
          <w:szCs w:val="24"/>
        </w:rPr>
        <w:t>2</w:t>
      </w:r>
      <w:r>
        <w:rPr>
          <w:b/>
          <w:bCs/>
          <w:sz w:val="24"/>
          <w:szCs w:val="24"/>
        </w:rPr>
        <w:t>：</w:t>
      </w:r>
      <w:r>
        <w:rPr>
          <w:b/>
          <w:bCs/>
          <w:sz w:val="24"/>
          <w:szCs w:val="24"/>
        </w:rPr>
        <w:t>Falcon</w:t>
      </w:r>
      <w:r>
        <w:rPr>
          <w:rFonts w:hint="eastAsia"/>
          <w:b/>
          <w:bCs/>
          <w:sz w:val="24"/>
          <w:szCs w:val="24"/>
        </w:rPr>
        <w:t>s</w:t>
      </w:r>
      <w:r>
        <w:rPr>
          <w:b/>
          <w:bCs/>
          <w:sz w:val="24"/>
          <w:szCs w:val="24"/>
        </w:rPr>
        <w:t xml:space="preserve"> Heavy 2018 Payload Parameters by Orbit Type</w:t>
      </w:r>
    </w:p>
    <w:p w14:paraId="43C0B160" w14:textId="77777777" w:rsidR="00CE067E" w:rsidRDefault="00CE067E">
      <w:pPr>
        <w:tabs>
          <w:tab w:val="left" w:pos="56"/>
          <w:tab w:val="left" w:pos="907"/>
        </w:tabs>
        <w:jc w:val="center"/>
        <w:rPr>
          <w:sz w:val="22"/>
          <w:szCs w:val="22"/>
        </w:rPr>
      </w:pPr>
    </w:p>
    <w:p w14:paraId="52619B2C" w14:textId="77777777" w:rsidR="00CE067E" w:rsidRDefault="00000000">
      <w:pPr>
        <w:tabs>
          <w:tab w:val="left" w:pos="709"/>
          <w:tab w:val="left" w:pos="907"/>
        </w:tabs>
        <w:jc w:val="left"/>
        <w:rPr>
          <w:kern w:val="0"/>
          <w:sz w:val="24"/>
        </w:rPr>
      </w:pPr>
      <w:r>
        <w:rPr>
          <w:rFonts w:hint="eastAsia"/>
          <w:sz w:val="22"/>
          <w:szCs w:val="22"/>
        </w:rPr>
        <w:t>数据来源：</w:t>
      </w:r>
      <w:r>
        <w:fldChar w:fldCharType="begin"/>
      </w:r>
      <w:r>
        <w:instrText xml:space="preserve"> HYPERLINK "https://www.spacex.com/vehicles/falcon-heavy</w:instrText>
      </w:r>
      <w:r>
        <w:instrText>，</w:instrText>
      </w:r>
      <w:r>
        <w:instrText xml:space="preserve">https://ourworldindata.org/grapher/cost-space-launches-low-earth-orbit?time=2013..latest" </w:instrText>
      </w:r>
      <w:r>
        <w:fldChar w:fldCharType="separate"/>
      </w:r>
      <w:r>
        <w:rPr>
          <w:rStyle w:val="ab"/>
          <w:sz w:val="22"/>
          <w:szCs w:val="22"/>
        </w:rPr>
        <w:t>https://www.spacex.com/vehicles/falcon-heavy</w:t>
      </w:r>
      <w:r>
        <w:rPr>
          <w:rStyle w:val="ab"/>
          <w:sz w:val="22"/>
          <w:szCs w:val="22"/>
        </w:rPr>
        <w:t>，</w:t>
      </w:r>
      <w:r>
        <w:rPr>
          <w:rStyle w:val="ab"/>
          <w:sz w:val="22"/>
          <w:szCs w:val="22"/>
        </w:rPr>
        <w:t>https://ourworldindata.org/grapher/cost-space-launches-low-earth-orbit?time=2013..latest</w:t>
      </w:r>
      <w:r>
        <w:rPr>
          <w:rStyle w:val="ab"/>
          <w:sz w:val="22"/>
          <w:szCs w:val="22"/>
        </w:rPr>
        <w:fldChar w:fldCharType="end"/>
      </w:r>
      <w:r>
        <w:rPr>
          <w:rFonts w:hint="eastAsia"/>
          <w:sz w:val="22"/>
          <w:szCs w:val="22"/>
          <w:u w:val="single"/>
        </w:rPr>
        <w:t>。</w:t>
      </w:r>
    </w:p>
    <w:p w14:paraId="058AC506" w14:textId="77777777" w:rsidR="00CE067E" w:rsidRDefault="00000000">
      <w:pPr>
        <w:tabs>
          <w:tab w:val="left" w:pos="468"/>
          <w:tab w:val="left" w:pos="907"/>
        </w:tabs>
        <w:spacing w:line="400" w:lineRule="exact"/>
        <w:jc w:val="left"/>
        <w:rPr>
          <w:rFonts w:ascii="宋体" w:hAnsi="宋体" w:hint="eastAsia"/>
          <w:sz w:val="24"/>
          <w:szCs w:val="24"/>
        </w:rPr>
      </w:pPr>
      <w:r>
        <w:rPr>
          <w:kern w:val="0"/>
          <w:sz w:val="24"/>
        </w:rPr>
        <w:lastRenderedPageBreak/>
        <w:tab/>
      </w:r>
      <w:r>
        <w:rPr>
          <w:rFonts w:ascii="宋体" w:hAnsi="宋体"/>
          <w:kern w:val="0"/>
          <w:sz w:val="24"/>
          <w:szCs w:val="24"/>
        </w:rPr>
        <w:t>由于缺乏官方传统化学火箭从地面直接发射进入月球转移轨道 (TLI)具体数据，我们利用已知轨道数据点，建立</w:t>
      </w:r>
      <w:r>
        <w:rPr>
          <w:rFonts w:ascii="宋体" w:hAnsi="宋体" w:hint="eastAsia"/>
          <w:b/>
          <w:bCs/>
          <w:kern w:val="0"/>
          <w:sz w:val="24"/>
          <w:szCs w:val="24"/>
        </w:rPr>
        <w:t>有效载荷-能量（</w:t>
      </w:r>
      <w:r>
        <w:rPr>
          <w:rFonts w:ascii="宋体" w:hAnsi="宋体"/>
          <w:b/>
          <w:bCs/>
          <w:kern w:val="0"/>
          <w:position w:val="-12"/>
          <w:sz w:val="24"/>
          <w:szCs w:val="24"/>
        </w:rPr>
        <w:object w:dxaOrig="902" w:dyaOrig="363" w14:anchorId="6FD05090">
          <v:shape id="_x0000_i1029" type="#_x0000_t75" style="width:45pt;height:18pt" o:ole="">
            <v:imagedata r:id="rId18" o:title=""/>
          </v:shape>
          <o:OLEObject Type="Embed" ProgID="Equation.AxMath" ShapeID="_x0000_i1029" DrawAspect="Content" ObjectID="_1831491636" r:id="rId19"/>
        </w:object>
      </w:r>
      <w:r>
        <w:rPr>
          <w:rFonts w:ascii="宋体" w:hAnsi="宋体" w:hint="eastAsia"/>
          <w:b/>
          <w:bCs/>
          <w:kern w:val="0"/>
          <w:sz w:val="24"/>
          <w:szCs w:val="24"/>
        </w:rPr>
        <w:t>）的线性插值模型，</w:t>
      </w:r>
      <w:r>
        <w:rPr>
          <w:rFonts w:ascii="宋体" w:hAnsi="宋体" w:hint="eastAsia"/>
          <w:sz w:val="24"/>
          <w:szCs w:val="24"/>
        </w:rPr>
        <w:t>以下为详细推导：</w:t>
      </w:r>
    </w:p>
    <w:p w14:paraId="37B52915" w14:textId="77777777" w:rsidR="00CE067E" w:rsidRDefault="00000000">
      <w:pPr>
        <w:pStyle w:val="AMDisplayEquation"/>
        <w:jc w:val="center"/>
        <w:rPr>
          <w:sz w:val="32"/>
          <w:szCs w:val="32"/>
        </w:rPr>
      </w:pPr>
      <w:r>
        <w:rPr>
          <w:position w:val="-76"/>
          <w:sz w:val="32"/>
          <w:szCs w:val="32"/>
        </w:rPr>
        <w:object w:dxaOrig="3418" w:dyaOrig="1640" w14:anchorId="25AF9156">
          <v:shape id="_x0000_i1030" type="#_x0000_t75" style="width:171pt;height:82pt" o:ole="">
            <v:imagedata r:id="rId20" o:title=""/>
          </v:shape>
          <o:OLEObject Type="Embed" ProgID="Equation.AxMath" ShapeID="_x0000_i1030" DrawAspect="Content" ObjectID="_1831491637" r:id="rId21"/>
        </w:object>
      </w:r>
    </w:p>
    <w:p w14:paraId="3BF5E36B" w14:textId="77777777" w:rsidR="00CE067E" w:rsidRDefault="00000000">
      <w:pPr>
        <w:pStyle w:val="AMDisplayEquation"/>
        <w:spacing w:line="400" w:lineRule="exact"/>
        <w:ind w:firstLineChars="200" w:firstLine="480"/>
        <w:rPr>
          <w:rFonts w:ascii="宋体" w:hAnsi="宋体" w:hint="eastAsia"/>
          <w:sz w:val="24"/>
          <w:szCs w:val="24"/>
        </w:rPr>
      </w:pPr>
      <w:r>
        <w:rPr>
          <w:rFonts w:ascii="宋体" w:hAnsi="宋体" w:hint="eastAsia"/>
          <w:sz w:val="24"/>
          <w:szCs w:val="24"/>
        </w:rPr>
        <w:t>接下来我们考虑在月球降落所需的额外成本，考虑乘以额外的修正参数</w:t>
      </w:r>
      <w:r>
        <w:rPr>
          <w:rFonts w:ascii="宋体" w:hAnsi="宋体"/>
          <w:position w:val="-11"/>
          <w:sz w:val="24"/>
          <w:szCs w:val="24"/>
        </w:rPr>
        <w:object w:dxaOrig="664" w:dyaOrig="338" w14:anchorId="5B674ECE">
          <v:shape id="_x0000_i1031" type="#_x0000_t75" style="width:33pt;height:17pt" o:ole="">
            <v:imagedata r:id="rId22" o:title=""/>
          </v:shape>
          <o:OLEObject Type="Embed" ProgID="Equation.AxMath" ShapeID="_x0000_i1031" DrawAspect="Content" ObjectID="_1831491638" r:id="rId23"/>
        </w:object>
      </w:r>
      <w:r>
        <w:rPr>
          <w:rFonts w:ascii="宋体" w:hAnsi="宋体" w:hint="eastAsia"/>
          <w:sz w:val="24"/>
          <w:szCs w:val="24"/>
        </w:rPr>
        <w:t>，使用齐奥尔可夫斯基火箭方程式推算，（假设</w:t>
      </w:r>
      <w:r>
        <w:rPr>
          <w:rFonts w:ascii="宋体" w:hAnsi="宋体"/>
          <w:position w:val="-10"/>
          <w:sz w:val="24"/>
          <w:szCs w:val="24"/>
        </w:rPr>
        <w:object w:dxaOrig="1014" w:dyaOrig="326" w14:anchorId="25472861">
          <v:shape id="_x0000_i1032" type="#_x0000_t75" style="width:50.5pt;height:16.5pt" o:ole="">
            <v:imagedata r:id="rId24" o:title=""/>
          </v:shape>
          <o:OLEObject Type="Embed" ProgID="Equation.AxMath" ShapeID="_x0000_i1032" DrawAspect="Content" ObjectID="_1831491639" r:id="rId25"/>
        </w:object>
      </w:r>
      <w:r>
        <w:rPr>
          <w:rFonts w:ascii="宋体" w:hAnsi="宋体" w:hint="eastAsia"/>
          <w:sz w:val="24"/>
          <w:szCs w:val="24"/>
        </w:rPr>
        <w:t>）：</w:t>
      </w:r>
    </w:p>
    <w:p w14:paraId="63226313" w14:textId="77777777" w:rsidR="00CE067E" w:rsidRDefault="00000000">
      <w:pPr>
        <w:jc w:val="center"/>
      </w:pPr>
      <w:r>
        <w:rPr>
          <w:position w:val="-35"/>
        </w:rPr>
        <w:object w:dxaOrig="3130" w:dyaOrig="826" w14:anchorId="35E4C829">
          <v:shape id="_x0000_i1033" type="#_x0000_t75" style="width:156.5pt;height:41.5pt" o:ole="">
            <v:imagedata r:id="rId26" o:title=""/>
          </v:shape>
          <o:OLEObject Type="Embed" ProgID="Equation.AxMath" ShapeID="_x0000_i1033" DrawAspect="Content" ObjectID="_1831491640" r:id="rId27"/>
        </w:object>
      </w:r>
    </w:p>
    <w:p w14:paraId="393FBCA0" w14:textId="77777777" w:rsidR="00CE067E" w:rsidRDefault="00000000">
      <w:pPr>
        <w:pStyle w:val="AMDisplayEquation"/>
        <w:spacing w:line="400" w:lineRule="exact"/>
        <w:ind w:firstLineChars="200" w:firstLine="480"/>
        <w:rPr>
          <w:rFonts w:ascii="宋体" w:hAnsi="宋体" w:hint="eastAsia"/>
          <w:b/>
          <w:bCs/>
          <w:sz w:val="24"/>
          <w:szCs w:val="24"/>
        </w:rPr>
      </w:pPr>
      <w:r>
        <w:rPr>
          <w:rFonts w:ascii="宋体" w:hAnsi="宋体" w:hint="eastAsia"/>
          <w:sz w:val="24"/>
          <w:szCs w:val="24"/>
        </w:rPr>
        <w:t>同时，我们考虑到技术进步，假设火箭发射成本每年会降低为前年的98%，由此</w:t>
      </w:r>
      <w:r>
        <w:rPr>
          <w:rFonts w:ascii="宋体" w:hAnsi="宋体" w:hint="eastAsia"/>
          <w:b/>
          <w:bCs/>
          <w:sz w:val="24"/>
          <w:szCs w:val="24"/>
        </w:rPr>
        <w:t>我们估算2050年的地月火箭发射成本为</w:t>
      </w:r>
      <w:r>
        <w:rPr>
          <w:rFonts w:ascii="宋体" w:hAnsi="宋体"/>
          <w:b/>
          <w:bCs/>
          <w:position w:val="-10"/>
          <w:sz w:val="24"/>
          <w:szCs w:val="24"/>
        </w:rPr>
        <w:object w:dxaOrig="1753" w:dyaOrig="326" w14:anchorId="24DFAC35">
          <v:shape id="_x0000_i1034" type="#_x0000_t75" style="width:87.5pt;height:16.5pt" o:ole="">
            <v:imagedata r:id="rId28" o:title=""/>
          </v:shape>
          <o:OLEObject Type="Embed" ProgID="Equation.AxMath" ShapeID="_x0000_i1034" DrawAspect="Content" ObjectID="_1831491641" r:id="rId29"/>
        </w:object>
      </w:r>
    </w:p>
    <w:p w14:paraId="5D340F1B" w14:textId="77777777" w:rsidR="00CE067E" w:rsidRDefault="00000000">
      <w:pPr>
        <w:spacing w:line="400" w:lineRule="exact"/>
        <w:rPr>
          <w:rFonts w:ascii="宋体" w:hAnsi="宋体" w:hint="eastAsia"/>
          <w:sz w:val="24"/>
          <w:szCs w:val="24"/>
        </w:rPr>
      </w:pPr>
      <w:r>
        <w:rPr>
          <w:rFonts w:ascii="宋体" w:hAnsi="宋体"/>
          <w:b/>
          <w:bCs/>
          <w:sz w:val="24"/>
          <w:szCs w:val="24"/>
        </w:rPr>
        <w:tab/>
      </w:r>
      <w:r>
        <w:rPr>
          <w:rFonts w:ascii="宋体" w:hAnsi="宋体" w:hint="eastAsia"/>
          <w:sz w:val="24"/>
          <w:szCs w:val="24"/>
        </w:rPr>
        <w:t>3.</w:t>
      </w:r>
      <w:r>
        <w:rPr>
          <w:rFonts w:ascii="宋体" w:hAnsi="宋体"/>
          <w:b/>
          <w:bCs/>
          <w:position w:val="-11"/>
          <w:sz w:val="24"/>
          <w:szCs w:val="24"/>
        </w:rPr>
        <w:object w:dxaOrig="689" w:dyaOrig="338" w14:anchorId="33DE2287">
          <v:shape id="_x0000_i1035" type="#_x0000_t75" style="width:34.5pt;height:17pt" o:ole="">
            <v:imagedata r:id="rId30" o:title=""/>
          </v:shape>
          <o:OLEObject Type="Embed" ProgID="Equation.AxMath" ShapeID="_x0000_i1035" DrawAspect="Content" ObjectID="_1831491642" r:id="rId31"/>
        </w:object>
      </w:r>
      <w:r>
        <w:rPr>
          <w:rFonts w:ascii="宋体" w:hAnsi="宋体" w:hint="eastAsia"/>
          <w:sz w:val="24"/>
          <w:szCs w:val="24"/>
        </w:rPr>
        <w:t>定义为使用太空电梯从地面运至定点锚的单位质量运输成本，我们主要计算能源成本，计算</w:t>
      </w:r>
      <w:r>
        <w:rPr>
          <w:rFonts w:ascii="宋体" w:hAnsi="宋体"/>
          <w:sz w:val="24"/>
          <w:szCs w:val="24"/>
        </w:rPr>
        <w:t>位质量物体</w:t>
      </w:r>
      <w:r>
        <w:rPr>
          <w:rFonts w:ascii="宋体" w:hAnsi="宋体" w:hint="eastAsia"/>
          <w:sz w:val="24"/>
          <w:szCs w:val="24"/>
        </w:rPr>
        <w:t>在地表以及顶点</w:t>
      </w:r>
      <w:proofErr w:type="gramStart"/>
      <w:r>
        <w:rPr>
          <w:rFonts w:ascii="宋体" w:hAnsi="宋体" w:hint="eastAsia"/>
          <w:sz w:val="24"/>
          <w:szCs w:val="24"/>
        </w:rPr>
        <w:t>锚处的比轨</w:t>
      </w:r>
      <w:proofErr w:type="gramEnd"/>
      <w:r>
        <w:rPr>
          <w:rFonts w:ascii="宋体" w:hAnsi="宋体" w:hint="eastAsia"/>
          <w:sz w:val="24"/>
          <w:szCs w:val="24"/>
        </w:rPr>
        <w:t>能量差值，由此推导出运输单位质量物体所需的能量输入：</w:t>
      </w:r>
    </w:p>
    <w:p w14:paraId="31345580" w14:textId="77777777" w:rsidR="00CE067E" w:rsidRDefault="00000000">
      <w:pPr>
        <w:pStyle w:val="AMDisplayEquation"/>
        <w:jc w:val="center"/>
      </w:pPr>
      <w:r>
        <w:rPr>
          <w:position w:val="-80"/>
        </w:rPr>
        <w:object w:dxaOrig="4470" w:dyaOrig="1728" w14:anchorId="6BDF7480">
          <v:shape id="_x0000_i1036" type="#_x0000_t75" style="width:223.5pt;height:86.5pt" o:ole="">
            <v:imagedata r:id="rId32" o:title=""/>
          </v:shape>
          <o:OLEObject Type="Embed" ProgID="Equation.AxMath" ShapeID="_x0000_i1036" DrawAspect="Content" ObjectID="_1831491643" r:id="rId33"/>
        </w:object>
      </w:r>
    </w:p>
    <w:p w14:paraId="3FC0EF69" w14:textId="77777777" w:rsidR="00CE067E" w:rsidRDefault="00000000">
      <w:pPr>
        <w:spacing w:line="400" w:lineRule="exact"/>
        <w:rPr>
          <w:rFonts w:ascii="宋体" w:hAnsi="宋体" w:hint="eastAsia"/>
          <w:sz w:val="24"/>
          <w:szCs w:val="24"/>
        </w:rPr>
      </w:pPr>
      <w:r>
        <w:rPr>
          <w:b/>
          <w:bCs/>
        </w:rPr>
        <w:tab/>
      </w:r>
      <w:r>
        <w:rPr>
          <w:rFonts w:ascii="宋体" w:hAnsi="宋体" w:hint="eastAsia"/>
          <w:sz w:val="24"/>
          <w:szCs w:val="24"/>
        </w:rPr>
        <w:t>4.关于</w:t>
      </w:r>
      <w:proofErr w:type="gramStart"/>
      <w:r>
        <w:rPr>
          <w:rFonts w:ascii="宋体" w:hAnsi="宋体" w:hint="eastAsia"/>
          <w:sz w:val="24"/>
          <w:szCs w:val="24"/>
        </w:rPr>
        <w:t>顶点锚处火箭</w:t>
      </w:r>
      <w:proofErr w:type="gramEnd"/>
      <w:r>
        <w:rPr>
          <w:rFonts w:ascii="宋体" w:hAnsi="宋体" w:hint="eastAsia"/>
          <w:sz w:val="24"/>
          <w:szCs w:val="24"/>
        </w:rPr>
        <w:t>的发射成本以及有效载荷比的分析，我们认为在现有物理知识的推算下，太空电梯处发射火箭的切向加速度非常大，想要降落到月球表面需要花费非常大的减速成本，并不能体现出来使用太空电梯的方式。</w:t>
      </w:r>
      <w:r>
        <w:rPr>
          <w:rFonts w:ascii="宋体" w:hAnsi="宋体" w:hint="eastAsia"/>
          <w:b/>
          <w:bCs/>
          <w:sz w:val="24"/>
          <w:szCs w:val="24"/>
        </w:rPr>
        <w:t>因此我们假设2050年我们已经有成熟的技术解决高能轨道转移问题，使得顶点</w:t>
      </w:r>
      <w:proofErr w:type="gramStart"/>
      <w:r>
        <w:rPr>
          <w:rFonts w:ascii="宋体" w:hAnsi="宋体" w:hint="eastAsia"/>
          <w:b/>
          <w:bCs/>
          <w:sz w:val="24"/>
          <w:szCs w:val="24"/>
        </w:rPr>
        <w:t>锚</w:t>
      </w:r>
      <w:proofErr w:type="gramEnd"/>
      <w:r>
        <w:rPr>
          <w:rFonts w:ascii="宋体" w:hAnsi="宋体" w:hint="eastAsia"/>
          <w:b/>
          <w:bCs/>
          <w:sz w:val="24"/>
          <w:szCs w:val="24"/>
        </w:rPr>
        <w:t>发射火箭满足题目要求的使用比传统火箭小得多的燃料损耗。</w:t>
      </w:r>
    </w:p>
    <w:p w14:paraId="67AD55CD" w14:textId="77777777" w:rsidR="00CE067E" w:rsidRDefault="00000000">
      <w:pPr>
        <w:spacing w:line="400" w:lineRule="exact"/>
        <w:rPr>
          <w:rFonts w:ascii="宋体" w:hAnsi="宋体" w:hint="eastAsia"/>
          <w:b/>
          <w:bCs/>
          <w:sz w:val="24"/>
          <w:szCs w:val="24"/>
        </w:rPr>
      </w:pPr>
      <w:r>
        <w:rPr>
          <w:rFonts w:ascii="宋体" w:hAnsi="宋体"/>
          <w:sz w:val="24"/>
          <w:szCs w:val="24"/>
        </w:rPr>
        <w:tab/>
      </w:r>
      <w:r>
        <w:rPr>
          <w:rFonts w:ascii="宋体" w:hAnsi="宋体" w:hint="eastAsia"/>
          <w:b/>
          <w:bCs/>
          <w:sz w:val="24"/>
          <w:szCs w:val="24"/>
        </w:rPr>
        <w:t>我们引入常量</w:t>
      </w:r>
      <w:r>
        <w:rPr>
          <w:rFonts w:ascii="宋体" w:hAnsi="宋体"/>
          <w:b/>
          <w:bCs/>
          <w:position w:val="-10"/>
          <w:sz w:val="24"/>
          <w:szCs w:val="24"/>
        </w:rPr>
        <w:object w:dxaOrig="175" w:dyaOrig="326" w14:anchorId="76853C12">
          <v:shape id="_x0000_i1037" type="#_x0000_t75" style="width:9pt;height:16.5pt" o:ole="">
            <v:imagedata r:id="rId34" o:title=""/>
          </v:shape>
          <o:OLEObject Type="Embed" ProgID="Equation.AxMath" ShapeID="_x0000_i1037" DrawAspect="Content" ObjectID="_1831491644" r:id="rId35"/>
        </w:object>
      </w:r>
      <w:r>
        <w:rPr>
          <w:rFonts w:ascii="宋体" w:hAnsi="宋体" w:hint="eastAsia"/>
          <w:b/>
          <w:bCs/>
          <w:sz w:val="24"/>
          <w:szCs w:val="24"/>
        </w:rPr>
        <w:t>表示定点锚-月火箭运输相同质量使用的燃料比例，与地月火箭相比，后续我们将针对</w:t>
      </w:r>
      <w:r>
        <w:rPr>
          <w:rFonts w:ascii="宋体" w:hAnsi="宋体"/>
          <w:b/>
          <w:bCs/>
          <w:position w:val="-10"/>
          <w:sz w:val="24"/>
          <w:szCs w:val="24"/>
        </w:rPr>
        <w:object w:dxaOrig="175" w:dyaOrig="326" w14:anchorId="705E7C31">
          <v:shape id="_x0000_i1038" type="#_x0000_t75" style="width:9pt;height:16.5pt" o:ole="">
            <v:imagedata r:id="rId36" o:title=""/>
          </v:shape>
          <o:OLEObject Type="Embed" ProgID="Equation.AxMath" ShapeID="_x0000_i1038" DrawAspect="Content" ObjectID="_1831491645" r:id="rId37"/>
        </w:object>
      </w:r>
      <w:r>
        <w:rPr>
          <w:rFonts w:ascii="宋体" w:hAnsi="宋体" w:hint="eastAsia"/>
          <w:b/>
          <w:bCs/>
          <w:sz w:val="24"/>
          <w:szCs w:val="24"/>
        </w:rPr>
        <w:t>做灵敏度分析，</w:t>
      </w:r>
      <w:r>
        <w:rPr>
          <w:rFonts w:ascii="宋体" w:hAnsi="宋体" w:hint="eastAsia"/>
          <w:sz w:val="24"/>
          <w:szCs w:val="24"/>
        </w:rPr>
        <w:t>由此可以推算出</w:t>
      </w:r>
      <w:r>
        <w:rPr>
          <w:rFonts w:ascii="宋体" w:hAnsi="宋体"/>
          <w:b/>
          <w:bCs/>
          <w:position w:val="-11"/>
          <w:sz w:val="24"/>
          <w:szCs w:val="24"/>
        </w:rPr>
        <w:object w:dxaOrig="626" w:dyaOrig="338" w14:anchorId="73CF552A">
          <v:shape id="_x0000_i1039" type="#_x0000_t75" style="width:31.5pt;height:17pt" o:ole="">
            <v:imagedata r:id="rId38" o:title=""/>
          </v:shape>
          <o:OLEObject Type="Embed" ProgID="Equation.AxMath" ShapeID="_x0000_i1039" DrawAspect="Content" ObjectID="_1831491646" r:id="rId39"/>
        </w:object>
      </w:r>
      <w:r>
        <w:rPr>
          <w:rFonts w:ascii="宋体" w:hAnsi="宋体" w:hint="eastAsia"/>
          <w:b/>
          <w:bCs/>
          <w:sz w:val="24"/>
          <w:szCs w:val="24"/>
        </w:rPr>
        <w:t>与</w:t>
      </w:r>
      <w:r>
        <w:rPr>
          <w:rFonts w:ascii="宋体" w:hAnsi="宋体"/>
          <w:b/>
          <w:bCs/>
          <w:position w:val="-11"/>
          <w:sz w:val="24"/>
          <w:szCs w:val="24"/>
        </w:rPr>
        <w:object w:dxaOrig="651" w:dyaOrig="338" w14:anchorId="740325B7">
          <v:shape id="_x0000_i1040" type="#_x0000_t75" style="width:32.5pt;height:17pt" o:ole="">
            <v:imagedata r:id="rId40" o:title=""/>
          </v:shape>
          <o:OLEObject Type="Embed" ProgID="Equation.AxMath" ShapeID="_x0000_i1040" DrawAspect="Content" ObjectID="_1831491647" r:id="rId41"/>
        </w:object>
      </w:r>
      <w:r>
        <w:rPr>
          <w:rFonts w:ascii="宋体" w:hAnsi="宋体" w:hint="eastAsia"/>
          <w:b/>
          <w:bCs/>
          <w:sz w:val="24"/>
          <w:szCs w:val="24"/>
        </w:rPr>
        <w:t>：</w:t>
      </w:r>
    </w:p>
    <w:p w14:paraId="7FC17E53" w14:textId="77777777" w:rsidR="00CE067E" w:rsidRDefault="00000000">
      <w:pPr>
        <w:pStyle w:val="AMDisplayEquation"/>
        <w:jc w:val="center"/>
      </w:pPr>
      <w:r>
        <w:rPr>
          <w:position w:val="-51"/>
        </w:rPr>
        <w:object w:dxaOrig="3456" w:dyaOrig="1152" w14:anchorId="37CAC841">
          <v:shape id="_x0000_i1041" type="#_x0000_t75" style="width:173pt;height:57.5pt" o:ole="">
            <v:imagedata r:id="rId42" o:title=""/>
          </v:shape>
          <o:OLEObject Type="Embed" ProgID="Equation.AxMath" ShapeID="_x0000_i1041" DrawAspect="Content" ObjectID="_1831491648" r:id="rId43"/>
        </w:object>
      </w:r>
    </w:p>
    <w:p w14:paraId="3D1822B9" w14:textId="77777777" w:rsidR="00CE067E" w:rsidRDefault="00000000">
      <w:pPr>
        <w:pStyle w:val="2"/>
        <w:rPr>
          <w:rFonts w:ascii="Times New Roman" w:hAnsi="Times New Roman" w:cs="Times New Roman"/>
          <w:b/>
          <w:bCs/>
          <w:color w:val="auto"/>
          <w:sz w:val="28"/>
          <w:szCs w:val="28"/>
        </w:rPr>
      </w:pPr>
      <w:r>
        <w:rPr>
          <w:rFonts w:ascii="Times New Roman" w:hAnsi="Times New Roman" w:cs="Times New Roman" w:hint="eastAsia"/>
          <w:b/>
          <w:bCs/>
          <w:color w:val="auto"/>
          <w:sz w:val="28"/>
          <w:szCs w:val="28"/>
        </w:rPr>
        <w:lastRenderedPageBreak/>
        <w:t>n.2</w:t>
      </w:r>
      <w:r>
        <w:rPr>
          <w:rFonts w:ascii="Times New Roman" w:hAnsi="Times New Roman" w:cs="Times New Roman"/>
          <w:b/>
          <w:bCs/>
          <w:color w:val="auto"/>
          <w:sz w:val="28"/>
          <w:szCs w:val="28"/>
        </w:rPr>
        <w:t xml:space="preserve"> Phase</w:t>
      </w:r>
      <w:r>
        <w:rPr>
          <w:rFonts w:ascii="Times New Roman" w:hAnsi="Times New Roman" w:cs="Times New Roman" w:hint="eastAsia"/>
          <w:b/>
          <w:bCs/>
          <w:color w:val="auto"/>
          <w:sz w:val="28"/>
          <w:szCs w:val="28"/>
        </w:rPr>
        <w:t xml:space="preserve"> </w:t>
      </w:r>
      <w:r>
        <w:rPr>
          <w:rFonts w:ascii="Times New Roman" w:hAnsi="Times New Roman" w:cs="Times New Roman"/>
          <w:b/>
          <w:bCs/>
          <w:color w:val="auto"/>
          <w:sz w:val="28"/>
          <w:szCs w:val="28"/>
        </w:rPr>
        <w:t xml:space="preserve">I: Deterministic Logistics </w:t>
      </w:r>
      <w:r>
        <w:rPr>
          <w:rFonts w:ascii="Times New Roman" w:hAnsi="Times New Roman" w:cs="Times New Roman" w:hint="eastAsia"/>
          <w:b/>
          <w:bCs/>
          <w:color w:val="auto"/>
          <w:sz w:val="28"/>
          <w:szCs w:val="28"/>
        </w:rPr>
        <w:t>Model</w:t>
      </w:r>
      <w:r>
        <w:rPr>
          <w:rFonts w:ascii="Times New Roman" w:hAnsi="Times New Roman" w:cs="Times New Roman"/>
          <w:b/>
          <w:bCs/>
          <w:color w:val="auto"/>
          <w:sz w:val="28"/>
          <w:szCs w:val="28"/>
        </w:rPr>
        <w:t xml:space="preserve"> Design &amp; Economic Assessment</w:t>
      </w:r>
    </w:p>
    <w:p w14:paraId="61F8F4B0" w14:textId="77777777" w:rsidR="00CE067E" w:rsidRDefault="00000000">
      <w:pPr>
        <w:pStyle w:val="3"/>
        <w:rPr>
          <w:rFonts w:ascii="Times New Roman" w:hAnsi="Times New Roman" w:cs="Times New Roman"/>
          <w:b/>
          <w:bCs/>
          <w:color w:val="auto"/>
          <w:sz w:val="24"/>
          <w:szCs w:val="24"/>
        </w:rPr>
      </w:pPr>
      <w:r>
        <w:rPr>
          <w:rFonts w:ascii="Times New Roman" w:hAnsi="Times New Roman" w:cs="Times New Roman"/>
          <w:b/>
          <w:bCs/>
          <w:color w:val="auto"/>
          <w:sz w:val="24"/>
          <w:szCs w:val="24"/>
        </w:rPr>
        <w:t>n.2.1 Problem Reframing &amp; Managerial Assumptions</w:t>
      </w:r>
    </w:p>
    <w:p w14:paraId="26CFE9D8" w14:textId="77777777" w:rsidR="00CE067E" w:rsidRDefault="00CE067E"/>
    <w:p w14:paraId="114AB826" w14:textId="77777777" w:rsidR="00CE067E" w:rsidRDefault="00CE067E">
      <w:pPr>
        <w:pStyle w:val="3"/>
        <w:rPr>
          <w:rFonts w:ascii="Times New Roman" w:hAnsi="Times New Roman" w:cs="Times New Roman"/>
          <w:b/>
          <w:bCs/>
          <w:color w:val="auto"/>
          <w:sz w:val="24"/>
          <w:szCs w:val="24"/>
        </w:rPr>
      </w:pPr>
    </w:p>
    <w:p w14:paraId="7A873183" w14:textId="77777777" w:rsidR="00CE067E" w:rsidRDefault="00000000">
      <w:pPr>
        <w:pStyle w:val="2"/>
        <w:rPr>
          <w:rFonts w:ascii="Times New Roman" w:hAnsi="Times New Roman" w:cs="Times New Roman"/>
          <w:b/>
          <w:bCs/>
          <w:color w:val="auto"/>
          <w:sz w:val="28"/>
          <w:szCs w:val="28"/>
        </w:rPr>
      </w:pPr>
      <w:r>
        <w:rPr>
          <w:rFonts w:ascii="Times New Roman" w:hAnsi="Times New Roman" w:cs="Times New Roman" w:hint="eastAsia"/>
          <w:b/>
          <w:bCs/>
          <w:color w:val="auto"/>
          <w:sz w:val="28"/>
          <w:szCs w:val="28"/>
        </w:rPr>
        <w:t>n.3</w:t>
      </w:r>
      <w:r>
        <w:rPr>
          <w:rFonts w:ascii="Times New Roman" w:hAnsi="Times New Roman" w:cs="Times New Roman"/>
          <w:b/>
          <w:bCs/>
          <w:color w:val="auto"/>
          <w:sz w:val="28"/>
          <w:szCs w:val="28"/>
        </w:rPr>
        <w:t xml:space="preserve"> Phase II: Stochastic Resilience &amp; Adaptive Strategy</w:t>
      </w:r>
    </w:p>
    <w:p w14:paraId="2F837922" w14:textId="77777777" w:rsidR="00CE067E" w:rsidRDefault="00000000">
      <w:pPr>
        <w:keepNext/>
        <w:keepLines/>
        <w:numPr>
          <w:ilvl w:val="1"/>
          <w:numId w:val="0"/>
        </w:numPr>
        <w:spacing w:beforeLines="100" w:before="312" w:afterLines="100" w:after="312" w:line="360" w:lineRule="auto"/>
        <w:jc w:val="left"/>
        <w:outlineLvl w:val="1"/>
        <w:rPr>
          <w:rFonts w:eastAsiaTheme="minorEastAsia"/>
          <w:b/>
          <w:bCs/>
          <w:sz w:val="28"/>
          <w:szCs w:val="32"/>
        </w:rPr>
      </w:pPr>
      <w:r>
        <w:rPr>
          <w:rFonts w:eastAsiaTheme="minorEastAsia" w:hint="eastAsia"/>
          <w:b/>
          <w:bCs/>
          <w:sz w:val="28"/>
          <w:szCs w:val="32"/>
        </w:rPr>
        <w:t>n.4</w:t>
      </w:r>
      <w:r>
        <w:rPr>
          <w:rFonts w:eastAsiaTheme="minorEastAsia" w:hint="eastAsia"/>
          <w:b/>
          <w:bCs/>
          <w:sz w:val="28"/>
          <w:szCs w:val="32"/>
        </w:rPr>
        <w:t>自定义常量取值与来源</w:t>
      </w:r>
    </w:p>
    <w:p w14:paraId="61CAE1A5" w14:textId="77777777" w:rsidR="00CE067E" w:rsidRDefault="00000000">
      <w:pPr>
        <w:keepNext/>
        <w:keepLines/>
        <w:numPr>
          <w:ilvl w:val="1"/>
          <w:numId w:val="0"/>
        </w:numPr>
        <w:spacing w:beforeLines="100" w:before="312" w:afterLines="100" w:after="312" w:line="360" w:lineRule="auto"/>
        <w:jc w:val="left"/>
        <w:outlineLvl w:val="1"/>
        <w:rPr>
          <w:rFonts w:eastAsiaTheme="minorEastAsia"/>
          <w:b/>
          <w:bCs/>
          <w:sz w:val="28"/>
          <w:szCs w:val="32"/>
        </w:rPr>
      </w:pPr>
      <w:r>
        <w:rPr>
          <w:rFonts w:eastAsiaTheme="minorEastAsia" w:hint="eastAsia"/>
          <w:b/>
          <w:bCs/>
          <w:sz w:val="28"/>
          <w:szCs w:val="32"/>
        </w:rPr>
        <w:t>n.5</w:t>
      </w:r>
      <w:r>
        <w:rPr>
          <w:rFonts w:eastAsiaTheme="minorEastAsia" w:hint="eastAsia"/>
          <w:b/>
          <w:bCs/>
          <w:sz w:val="28"/>
          <w:szCs w:val="32"/>
        </w:rPr>
        <w:t>自定义常量取值与来源</w:t>
      </w:r>
    </w:p>
    <w:p w14:paraId="3F3F5E0B" w14:textId="77777777" w:rsidR="00CE067E" w:rsidRDefault="00CE067E">
      <w:pPr>
        <w:rPr>
          <w:b/>
          <w:bCs/>
        </w:rPr>
      </w:pPr>
    </w:p>
    <w:p w14:paraId="7D07A36F" w14:textId="77777777" w:rsidR="00CE067E" w:rsidRDefault="00000000">
      <w:pPr>
        <w:rPr>
          <w:b/>
          <w:bCs/>
        </w:rPr>
      </w:pPr>
      <w:r>
        <w:rPr>
          <w:rFonts w:hint="eastAsia"/>
          <w:b/>
          <w:bCs/>
        </w:rPr>
        <w:t>1.</w:t>
      </w:r>
      <w:r>
        <w:rPr>
          <w:rFonts w:hint="eastAsia"/>
          <w:b/>
          <w:bCs/>
        </w:rPr>
        <w:t>阶段</w:t>
      </w:r>
      <w:proofErr w:type="gramStart"/>
      <w:r>
        <w:rPr>
          <w:rFonts w:hint="eastAsia"/>
          <w:b/>
          <w:bCs/>
        </w:rPr>
        <w:t>一</w:t>
      </w:r>
      <w:proofErr w:type="gramEnd"/>
      <w:r>
        <w:rPr>
          <w:rFonts w:hint="eastAsia"/>
          <w:b/>
          <w:bCs/>
        </w:rPr>
        <w:t>：确定性物流优化与方案对比分析</w:t>
      </w:r>
      <w:r>
        <w:rPr>
          <w:b/>
          <w:bCs/>
        </w:rPr>
        <w:t> (Phase I: Deterministic Logistics Network Design &amp; Economic Assessment)</w:t>
      </w:r>
    </w:p>
    <w:p w14:paraId="2915D88E" w14:textId="77777777" w:rsidR="00CE067E" w:rsidRDefault="00000000">
      <w:pPr>
        <w:rPr>
          <w:b/>
          <w:bCs/>
        </w:rPr>
      </w:pPr>
      <w:r>
        <w:rPr>
          <w:rFonts w:hint="eastAsia"/>
          <w:b/>
          <w:bCs/>
        </w:rPr>
        <w:t>1.1</w:t>
      </w:r>
      <w:r>
        <w:rPr>
          <w:rFonts w:hint="eastAsia"/>
          <w:b/>
          <w:bCs/>
        </w:rPr>
        <w:t>问题抽象与全局假设</w:t>
      </w:r>
    </w:p>
    <w:p w14:paraId="4621838C" w14:textId="77777777" w:rsidR="00CE067E" w:rsidRDefault="00000000">
      <w:pPr>
        <w:spacing w:line="320" w:lineRule="exact"/>
        <w:ind w:firstLine="420"/>
      </w:pPr>
      <w:r>
        <w:rPr>
          <w:rFonts w:hint="eastAsia"/>
        </w:rPr>
        <w:t>我</w:t>
      </w:r>
      <w:r>
        <w:t>们将地月物资传输任务视为一个</w:t>
      </w:r>
      <w:r>
        <w:rPr>
          <w:b/>
          <w:bCs/>
        </w:rPr>
        <w:t>超大规模的多模态物流网络设计问题（</w:t>
      </w:r>
      <w:r>
        <w:rPr>
          <w:b/>
          <w:bCs/>
        </w:rPr>
        <w:t>Multi-modal Logistics Network Design Problem</w:t>
      </w:r>
      <w:r>
        <w:rPr>
          <w:b/>
          <w:bCs/>
        </w:rPr>
        <w:t>）</w:t>
      </w:r>
      <w:r>
        <w:t>。该网络需要在长周期的建设窗口内，平衡</w:t>
      </w:r>
      <w:r>
        <w:t>“</w:t>
      </w:r>
      <w:r>
        <w:t>资本支出</w:t>
      </w:r>
      <w:r>
        <w:t>”</w:t>
      </w:r>
      <w:r>
        <w:t>与</w:t>
      </w:r>
      <w:r>
        <w:t>“</w:t>
      </w:r>
      <w:r>
        <w:t>项目交付工期</w:t>
      </w:r>
      <w:r>
        <w:t>”</w:t>
      </w:r>
      <w:r>
        <w:t>这一核心矛盾。基于工程经济学与项目管理的基本原则，我们建立如下全局假设：</w:t>
      </w:r>
    </w:p>
    <w:p w14:paraId="0EC06209" w14:textId="77777777" w:rsidR="00CE067E" w:rsidRDefault="00000000">
      <w:pPr>
        <w:spacing w:line="320" w:lineRule="exact"/>
        <w:ind w:firstLine="420"/>
        <w:rPr>
          <w:b/>
          <w:bCs/>
        </w:rPr>
      </w:pPr>
      <w:r>
        <w:rPr>
          <w:b/>
          <w:bCs/>
        </w:rPr>
        <w:t>假设</w:t>
      </w:r>
      <w:r>
        <w:rPr>
          <w:b/>
          <w:bCs/>
        </w:rPr>
        <w:t xml:space="preserve"> 1</w:t>
      </w:r>
      <w:r>
        <w:rPr>
          <w:b/>
          <w:bCs/>
        </w:rPr>
        <w:t>：离散时间与会计周期</w:t>
      </w:r>
      <w:r>
        <w:rPr>
          <w:b/>
          <w:bCs/>
        </w:rPr>
        <w:t xml:space="preserve"> (Discrete Time Horizon &amp; Accounting Periods)</w:t>
      </w:r>
    </w:p>
    <w:p w14:paraId="057DB463" w14:textId="77777777" w:rsidR="00CE067E" w:rsidRDefault="00000000">
      <w:pPr>
        <w:spacing w:line="320" w:lineRule="exact"/>
        <w:ind w:firstLine="420"/>
      </w:pPr>
      <w:r>
        <w:t>考虑到地</w:t>
      </w:r>
      <w:proofErr w:type="gramStart"/>
      <w:r>
        <w:t>月运输</w:t>
      </w:r>
      <w:proofErr w:type="gramEnd"/>
      <w:r>
        <w:t>工程的长期性以及资本预算的年度核算特征，我们将连续的时间线离散化为以</w:t>
      </w:r>
      <w:r>
        <w:t>“</w:t>
      </w:r>
      <w:r>
        <w:t>年</w:t>
      </w:r>
      <w:r>
        <w:t>”</w:t>
      </w:r>
      <w:r>
        <w:t>为单位的决策周期</w:t>
      </w:r>
      <w:r>
        <w:t> </w:t>
      </w:r>
      <w:r>
        <w:rPr>
          <w:position w:val="-10"/>
        </w:rPr>
        <w:object w:dxaOrig="1453" w:dyaOrig="326" w14:anchorId="7971394E">
          <v:shape id="_x0000_i1042" type="#_x0000_t75" style="width:72.5pt;height:16.5pt" o:ole="">
            <v:imagedata r:id="rId44" o:title=""/>
          </v:shape>
          <o:OLEObject Type="Embed" ProgID="Equation.AxMath" ShapeID="_x0000_i1042" DrawAspect="Content" ObjectID="_1831491649" r:id="rId45"/>
        </w:object>
      </w:r>
      <w:r>
        <w:rPr>
          <w:rFonts w:hint="eastAsia"/>
        </w:rPr>
        <w:t>。</w:t>
      </w:r>
      <w:r>
        <w:t>所有的资产配置、运力调度及技术</w:t>
      </w:r>
      <w:proofErr w:type="gramStart"/>
      <w:r>
        <w:t>迭代均</w:t>
      </w:r>
      <w:proofErr w:type="gramEnd"/>
      <w:r>
        <w:t>在年度节点上发生更新。</w:t>
      </w:r>
    </w:p>
    <w:p w14:paraId="427DE785" w14:textId="77777777" w:rsidR="00CE067E" w:rsidRDefault="00000000">
      <w:pPr>
        <w:spacing w:line="320" w:lineRule="exact"/>
        <w:ind w:left="420"/>
      </w:pPr>
      <w:r>
        <w:rPr>
          <w:b/>
          <w:bCs/>
        </w:rPr>
        <w:t>假设</w:t>
      </w:r>
      <w:r>
        <w:rPr>
          <w:b/>
          <w:bCs/>
        </w:rPr>
        <w:t xml:space="preserve"> 2</w:t>
      </w:r>
      <w:r>
        <w:rPr>
          <w:b/>
          <w:bCs/>
        </w:rPr>
        <w:t>：固定资产与流动资产的互补性</w:t>
      </w:r>
      <w:r>
        <w:rPr>
          <w:b/>
          <w:bCs/>
        </w:rPr>
        <w:t xml:space="preserve"> (Asset Complementarity)</w:t>
      </w:r>
    </w:p>
    <w:p w14:paraId="7327C3F0" w14:textId="77777777" w:rsidR="00CE067E" w:rsidRDefault="00000000">
      <w:pPr>
        <w:spacing w:line="320" w:lineRule="exact"/>
        <w:ind w:firstLineChars="200" w:firstLine="420"/>
      </w:pPr>
      <w:r>
        <w:t>我们将</w:t>
      </w:r>
      <w:r>
        <w:t>“</w:t>
      </w:r>
      <w:r>
        <w:t>定点锚</w:t>
      </w:r>
      <w:r>
        <w:t>”</w:t>
      </w:r>
      <w:r>
        <w:t>视为基础设施（固定资产），其本身不产生运力，但决定了太空电梯系统的运力上限；火箭运输则消耗燃料（流动成本）。假设定点锚的维护与火箭补给能力完全匹配，忽略微观层面的对接损耗，聚焦于宏观运量的分配。</w:t>
      </w:r>
    </w:p>
    <w:p w14:paraId="5794BA3C" w14:textId="77777777" w:rsidR="00CE067E" w:rsidRDefault="00000000">
      <w:pPr>
        <w:spacing w:line="320" w:lineRule="exact"/>
        <w:ind w:firstLine="420"/>
      </w:pPr>
      <w:r>
        <w:rPr>
          <w:b/>
          <w:bCs/>
        </w:rPr>
        <w:t>假设</w:t>
      </w:r>
      <w:r>
        <w:rPr>
          <w:b/>
          <w:bCs/>
        </w:rPr>
        <w:t xml:space="preserve"> 3</w:t>
      </w:r>
      <w:r>
        <w:rPr>
          <w:b/>
          <w:bCs/>
        </w:rPr>
        <w:t>：规模效应与技术学习曲线</w:t>
      </w:r>
      <w:r>
        <w:rPr>
          <w:b/>
          <w:bCs/>
        </w:rPr>
        <w:t xml:space="preserve"> (Economies of Scale &amp; Learning Curve)</w:t>
      </w:r>
    </w:p>
    <w:p w14:paraId="7FB966EF" w14:textId="77777777" w:rsidR="00CE067E" w:rsidRDefault="00000000">
      <w:pPr>
        <w:spacing w:line="320" w:lineRule="exact"/>
        <w:ind w:firstLine="420"/>
      </w:pPr>
      <w:r>
        <w:t>依据赖</w:t>
      </w:r>
      <w:proofErr w:type="gramStart"/>
      <w:r>
        <w:t>特</w:t>
      </w:r>
      <w:proofErr w:type="gramEnd"/>
      <w:r>
        <w:t>法则（</w:t>
      </w:r>
      <w:r>
        <w:t>Wright's Law</w:t>
      </w:r>
      <w:r>
        <w:t>），我们认为随着累积发射量的增加和技术的迭代，单位运输成本将呈现边际递减趋势，而发射基地的容量限制将逐步放宽。我们定义了动态增长因子，以模拟技术进步带来的</w:t>
      </w:r>
      <w:r>
        <w:t>“</w:t>
      </w:r>
      <w:r>
        <w:t>学习效应</w:t>
      </w:r>
      <w:r>
        <w:t>”</w:t>
      </w:r>
      <w:r>
        <w:t>。</w:t>
      </w:r>
    </w:p>
    <w:p w14:paraId="06AEE88C" w14:textId="77777777" w:rsidR="00CE067E" w:rsidRDefault="00000000">
      <w:pPr>
        <w:spacing w:line="320" w:lineRule="exact"/>
        <w:ind w:firstLine="420"/>
      </w:pPr>
      <w:r>
        <w:rPr>
          <w:b/>
          <w:bCs/>
        </w:rPr>
        <w:t>假设</w:t>
      </w:r>
      <w:r>
        <w:rPr>
          <w:b/>
          <w:bCs/>
        </w:rPr>
        <w:t xml:space="preserve"> 4</w:t>
      </w:r>
      <w:r>
        <w:rPr>
          <w:b/>
          <w:bCs/>
        </w:rPr>
        <w:t>：运输同质化与线性成本</w:t>
      </w:r>
      <w:r>
        <w:rPr>
          <w:b/>
          <w:bCs/>
        </w:rPr>
        <w:t xml:space="preserve"> (Homogeneity &amp; Linear Variable Costs)</w:t>
      </w:r>
    </w:p>
    <w:p w14:paraId="7F1BF0F0" w14:textId="77777777" w:rsidR="00CE067E" w:rsidRDefault="00000000">
      <w:pPr>
        <w:spacing w:line="320" w:lineRule="exact"/>
        <w:ind w:firstLine="420"/>
      </w:pPr>
      <w:r>
        <w:t>虽然单次火箭发射存在边际载重差异，但在宏观年度视角下，我们关注的是总吞吐量（</w:t>
      </w:r>
      <w:r>
        <w:t>Throughput</w:t>
      </w:r>
      <w:r>
        <w:t>）。因此，将火箭和太空电梯的年运量视为连续变量，且假设在特定技术水平下，</w:t>
      </w:r>
      <w:r>
        <w:rPr>
          <w:rFonts w:hint="eastAsia"/>
        </w:rPr>
        <w:t>火箭</w:t>
      </w:r>
      <w:r>
        <w:t>运</w:t>
      </w:r>
      <w:r>
        <w:rPr>
          <w:rFonts w:hint="eastAsia"/>
        </w:rPr>
        <w:t>输</w:t>
      </w:r>
      <w:r>
        <w:t>成本与运输</w:t>
      </w:r>
      <w:r>
        <w:rPr>
          <w:rFonts w:hint="eastAsia"/>
        </w:rPr>
        <w:t>有效</w:t>
      </w:r>
      <w:r>
        <w:t>质量呈线性关系。</w:t>
      </w:r>
    </w:p>
    <w:p w14:paraId="6DF71C39" w14:textId="77777777" w:rsidR="00CE067E" w:rsidRDefault="00000000">
      <w:pPr>
        <w:rPr>
          <w:b/>
          <w:bCs/>
        </w:rPr>
      </w:pPr>
      <w:r>
        <w:rPr>
          <w:rFonts w:hint="eastAsia"/>
          <w:b/>
          <w:bCs/>
        </w:rPr>
        <w:t>1.1.1</w:t>
      </w:r>
      <w:r>
        <w:rPr>
          <w:b/>
          <w:bCs/>
        </w:rPr>
        <w:t>决策变量定义</w:t>
      </w:r>
    </w:p>
    <w:p w14:paraId="3C02AC6C" w14:textId="77777777" w:rsidR="00CE067E" w:rsidRDefault="00000000">
      <w:pPr>
        <w:spacing w:line="320" w:lineRule="exact"/>
      </w:pPr>
      <w:r>
        <w:tab/>
      </w:r>
      <w:r>
        <w:rPr>
          <w:position w:val="-10"/>
        </w:rPr>
        <w:object w:dxaOrig="326" w:dyaOrig="326" w14:anchorId="07B0616C">
          <v:shape id="_x0000_i1043" type="#_x0000_t75" style="width:16.5pt;height:16.5pt" o:ole="">
            <v:imagedata r:id="rId46" o:title=""/>
          </v:shape>
          <o:OLEObject Type="Embed" ProgID="Equation.AxMath" ShapeID="_x0000_i1043" DrawAspect="Content" ObjectID="_1831491650" r:id="rId47"/>
        </w:object>
      </w:r>
      <w:r>
        <w:rPr>
          <w:rFonts w:hint="eastAsia"/>
        </w:rPr>
        <w:t>：</w:t>
      </w:r>
      <w:r>
        <w:t>第</w:t>
      </w:r>
      <w:r>
        <w:t> </w:t>
      </w:r>
      <w:r>
        <w:rPr>
          <w:position w:val="-10"/>
        </w:rPr>
        <w:object w:dxaOrig="125" w:dyaOrig="326" w14:anchorId="149617EC">
          <v:shape id="_x0000_i1044" type="#_x0000_t75" style="width:6.5pt;height:16.5pt" o:ole="">
            <v:imagedata r:id="rId48" o:title=""/>
          </v:shape>
          <o:OLEObject Type="Embed" ProgID="Equation.AxMath" ShapeID="_x0000_i1044" DrawAspect="Content" ObjectID="_1831491651" r:id="rId49"/>
        </w:object>
      </w:r>
      <w:r>
        <w:t>年经由太空电梯系统（</w:t>
      </w:r>
      <w:r>
        <w:t>Elevator Channel</w:t>
      </w:r>
      <w:r>
        <w:t>）部署的物流通量（吨）。</w:t>
      </w:r>
    </w:p>
    <w:p w14:paraId="4D9D6C7F" w14:textId="77777777" w:rsidR="00CE067E" w:rsidRDefault="00000000">
      <w:pPr>
        <w:spacing w:line="320" w:lineRule="exact"/>
      </w:pPr>
      <w:r>
        <w:lastRenderedPageBreak/>
        <w:tab/>
      </w:r>
      <w:r>
        <w:rPr>
          <w:position w:val="-10"/>
        </w:rPr>
        <w:object w:dxaOrig="401" w:dyaOrig="326" w14:anchorId="5D20683D">
          <v:shape id="_x0000_i1045" type="#_x0000_t75" style="width:20pt;height:16.5pt" o:ole="">
            <v:imagedata r:id="rId50" o:title=""/>
          </v:shape>
          <o:OLEObject Type="Embed" ProgID="Equation.AxMath" ShapeID="_x0000_i1045" DrawAspect="Content" ObjectID="_1831491652" r:id="rId51"/>
        </w:object>
      </w:r>
      <w:r>
        <w:rPr>
          <w:rFonts w:hint="eastAsia"/>
        </w:rPr>
        <w:t>：</w:t>
      </w:r>
      <w:r>
        <w:t>第</w:t>
      </w:r>
      <w:r>
        <w:t> </w:t>
      </w:r>
      <w:r>
        <w:rPr>
          <w:position w:val="-10"/>
        </w:rPr>
        <w:object w:dxaOrig="125" w:dyaOrig="326" w14:anchorId="3F4BCC25">
          <v:shape id="_x0000_i1046" type="#_x0000_t75" style="width:6.5pt;height:16.5pt" o:ole="">
            <v:imagedata r:id="rId48" o:title=""/>
          </v:shape>
          <o:OLEObject Type="Embed" ProgID="Equation.AxMath" ShapeID="_x0000_i1046" DrawAspect="Content" ObjectID="_1831491653" r:id="rId52"/>
        </w:object>
      </w:r>
      <w:r>
        <w:t>年</w:t>
      </w:r>
      <w:r>
        <w:rPr>
          <w:rFonts w:hint="eastAsia"/>
        </w:rPr>
        <w:t>从发射基地</w:t>
      </w:r>
      <w:r>
        <w:rPr>
          <w:position w:val="-10"/>
        </w:rPr>
        <w:object w:dxaOrig="125" w:dyaOrig="326" w14:anchorId="59E37511">
          <v:shape id="_x0000_i1047" type="#_x0000_t75" style="width:6.5pt;height:16.5pt" o:ole="">
            <v:imagedata r:id="rId53" o:title=""/>
          </v:shape>
          <o:OLEObject Type="Embed" ProgID="Equation.AxMath" ShapeID="_x0000_i1047" DrawAspect="Content" ObjectID="_1831491654" r:id="rId54"/>
        </w:object>
      </w:r>
      <w:r>
        <w:rPr>
          <w:rFonts w:hint="eastAsia"/>
        </w:rPr>
        <w:t>由化学火箭系统（</w:t>
      </w:r>
      <w:r>
        <w:rPr>
          <w:rFonts w:hint="eastAsia"/>
        </w:rPr>
        <w:t>Rocket Channel</w:t>
      </w:r>
      <w:r>
        <w:rPr>
          <w:rFonts w:hint="eastAsia"/>
        </w:rPr>
        <w:t>）部署的物流通量</w:t>
      </w:r>
      <w:r>
        <w:t>（吨）。</w:t>
      </w:r>
    </w:p>
    <w:p w14:paraId="2B5825FF" w14:textId="77777777" w:rsidR="00CE067E" w:rsidRDefault="00000000">
      <w:pPr>
        <w:spacing w:line="320" w:lineRule="exact"/>
      </w:pPr>
      <w:r>
        <w:tab/>
      </w:r>
      <w:r>
        <w:rPr>
          <w:position w:val="-11"/>
        </w:rPr>
        <w:object w:dxaOrig="1390" w:dyaOrig="338" w14:anchorId="060EEDE9">
          <v:shape id="_x0000_i1048" type="#_x0000_t75" style="width:69.5pt;height:17pt" o:ole="">
            <v:imagedata r:id="rId55" o:title=""/>
          </v:shape>
          <o:OLEObject Type="Embed" ProgID="Equation.AxMath" ShapeID="_x0000_i1048" DrawAspect="Content" ObjectID="_1831491655" r:id="rId56"/>
        </w:object>
      </w:r>
      <w:r>
        <w:t>：</w:t>
      </w:r>
      <w:r>
        <w:rPr>
          <w:rFonts w:hint="eastAsia"/>
        </w:rPr>
        <w:t>0-1</w:t>
      </w:r>
      <w:r>
        <w:t>变量，指示运输项目在第</w:t>
      </w:r>
      <w:r>
        <w:t> </w:t>
      </w:r>
      <w:r>
        <w:rPr>
          <w:position w:val="-10"/>
        </w:rPr>
        <w:object w:dxaOrig="125" w:dyaOrig="326" w14:anchorId="05C9CA3B">
          <v:shape id="_x0000_i1049" type="#_x0000_t75" style="width:6.5pt;height:16.5pt" o:ole="">
            <v:imagedata r:id="rId48" o:title=""/>
          </v:shape>
          <o:OLEObject Type="Embed" ProgID="Equation.AxMath" ShapeID="_x0000_i1049" DrawAspect="Content" ObjectID="_1831491656" r:id="rId57"/>
        </w:object>
      </w:r>
      <w:proofErr w:type="gramStart"/>
      <w:r>
        <w:t>年是否</w:t>
      </w:r>
      <w:proofErr w:type="gramEnd"/>
      <w:r>
        <w:t>处于活跃状</w:t>
      </w:r>
      <w:r>
        <w:rPr>
          <w:rFonts w:hint="eastAsia"/>
        </w:rPr>
        <w:t>态。</w:t>
      </w:r>
    </w:p>
    <w:p w14:paraId="6FB663A7" w14:textId="77777777" w:rsidR="00CE067E" w:rsidRDefault="00000000">
      <w:pPr>
        <w:rPr>
          <w:b/>
          <w:bCs/>
        </w:rPr>
      </w:pPr>
      <w:r>
        <w:rPr>
          <w:rFonts w:hint="eastAsia"/>
          <w:b/>
          <w:bCs/>
        </w:rPr>
        <w:t>1.1.2</w:t>
      </w:r>
      <w:r>
        <w:rPr>
          <w:b/>
          <w:bCs/>
        </w:rPr>
        <w:t>多目标优化函数的构建</w:t>
      </w:r>
      <w:r>
        <w:rPr>
          <w:b/>
          <w:bCs/>
        </w:rPr>
        <w:t xml:space="preserve"> (Construction of Multi-Objective Function)</w:t>
      </w:r>
    </w:p>
    <w:p w14:paraId="4319EA77" w14:textId="77777777" w:rsidR="00CE067E" w:rsidRDefault="00000000">
      <w:pPr>
        <w:spacing w:line="320" w:lineRule="exact"/>
        <w:ind w:firstLine="420"/>
      </w:pPr>
      <w:r>
        <w:t>月球殖民地的建设涉及</w:t>
      </w:r>
      <w:r>
        <w:rPr>
          <w:rFonts w:hint="eastAsia"/>
        </w:rPr>
        <w:t>建成总时间</w:t>
      </w:r>
      <w:r>
        <w:rPr>
          <w:position w:val="-11"/>
          <w:sz w:val="22"/>
          <w:szCs w:val="22"/>
        </w:rPr>
        <w:object w:dxaOrig="751" w:dyaOrig="338" w14:anchorId="295FF0F5">
          <v:shape id="_x0000_i1050" type="#_x0000_t75" style="width:37.5pt;height:17pt" o:ole="">
            <v:imagedata r:id="rId58" o:title=""/>
          </v:shape>
          <o:OLEObject Type="Embed" ProgID="Equation.AxMath" ShapeID="_x0000_i1050" DrawAspect="Content" ObjectID="_1831491657" r:id="rId59"/>
        </w:object>
      </w:r>
      <w:r>
        <w:rPr>
          <w:rFonts w:hint="eastAsia"/>
        </w:rPr>
        <w:t>与建成总成本</w:t>
      </w:r>
      <w:r>
        <w:rPr>
          <w:position w:val="-11"/>
          <w:sz w:val="22"/>
          <w:szCs w:val="22"/>
        </w:rPr>
        <w:object w:dxaOrig="476" w:dyaOrig="338" w14:anchorId="60ABB155">
          <v:shape id="_x0000_i1051" type="#_x0000_t75" style="width:24pt;height:17pt" o:ole="">
            <v:imagedata r:id="rId60" o:title=""/>
          </v:shape>
          <o:OLEObject Type="Embed" ProgID="Equation.AxMath" ShapeID="_x0000_i1051" DrawAspect="Content" ObjectID="_1831491658" r:id="rId61"/>
        </w:object>
      </w:r>
      <w:r>
        <w:t>之间的权衡。</w:t>
      </w:r>
    </w:p>
    <w:p w14:paraId="5444A72E" w14:textId="77777777" w:rsidR="00CE067E" w:rsidRDefault="00000000">
      <w:pPr>
        <w:spacing w:line="320" w:lineRule="exact"/>
        <w:ind w:firstLine="420"/>
      </w:pPr>
      <w:r>
        <w:rPr>
          <w:rFonts w:hint="eastAsia"/>
        </w:rPr>
        <w:t>然而</w:t>
      </w:r>
      <w:r>
        <w:t>成本（万亿美元）和时间（年）的量纲完全不同，导致难以直接进行综合评估。为了便于求解，我们采用</w:t>
      </w:r>
      <w:r>
        <w:t> </w:t>
      </w:r>
      <w:r>
        <w:t>加权求和法</w:t>
      </w:r>
      <w:r>
        <w:t xml:space="preserve"> (Weighted Sum Method) </w:t>
      </w:r>
      <w:r>
        <w:t>将这两个相互冲突的目标归一化为一个单一的目标函数，我们将其定义为</w:t>
      </w:r>
      <w:r>
        <w:t> </w:t>
      </w:r>
      <w:r>
        <w:t>总任务负效用</w:t>
      </w:r>
      <w:r>
        <w:rPr>
          <w:position w:val="-10"/>
        </w:rPr>
        <w:object w:dxaOrig="200" w:dyaOrig="326" w14:anchorId="35BEEAE9">
          <v:shape id="_x0000_i1052" type="#_x0000_t75" style="width:10pt;height:16.5pt" o:ole="">
            <v:imagedata r:id="rId62" o:title=""/>
          </v:shape>
          <o:OLEObject Type="Embed" ProgID="Equation.AxMath" ShapeID="_x0000_i1052" DrawAspect="Content" ObjectID="_1831491659" r:id="rId63"/>
        </w:object>
      </w:r>
      <w:r>
        <w:rPr>
          <w:rFonts w:hint="eastAsia"/>
        </w:rPr>
        <w:t>，优化目标即为：</w:t>
      </w:r>
    </w:p>
    <w:p w14:paraId="68CE6248" w14:textId="77777777" w:rsidR="00CE067E" w:rsidRDefault="00000000">
      <w:pPr>
        <w:pStyle w:val="AMDisplayEquation"/>
      </w:pPr>
      <w:r>
        <w:tab/>
      </w:r>
      <w:r>
        <w:rPr>
          <w:position w:val="-24"/>
        </w:rPr>
        <w:object w:dxaOrig="3494" w:dyaOrig="601" w14:anchorId="7846CF19">
          <v:shape id="_x0000_i1053" type="#_x0000_t75" style="width:174.5pt;height:30pt" o:ole="">
            <v:imagedata r:id="rId64" o:title=""/>
          </v:shape>
          <o:OLEObject Type="Embed" ProgID="Equation.AxMath" ShapeID="_x0000_i1053" DrawAspect="Content" ObjectID="_1831491660" r:id="rId65"/>
        </w:object>
      </w:r>
    </w:p>
    <w:p w14:paraId="509D4470" w14:textId="77777777" w:rsidR="00CE067E" w:rsidRDefault="00000000">
      <w:pPr>
        <w:spacing w:line="320" w:lineRule="exact"/>
        <w:ind w:firstLine="420"/>
      </w:pPr>
      <w:r>
        <w:t>其中</w:t>
      </w:r>
      <w:r>
        <w:t> </w:t>
      </w:r>
      <w:r>
        <w:rPr>
          <w:position w:val="-10"/>
        </w:rPr>
        <w:object w:dxaOrig="188" w:dyaOrig="326" w14:anchorId="4F83E5D8">
          <v:shape id="_x0000_i1054" type="#_x0000_t75" style="width:9.5pt;height:16.5pt" o:ole="">
            <v:imagedata r:id="rId66" o:title=""/>
          </v:shape>
          <o:OLEObject Type="Embed" ProgID="Equation.AxMath" ShapeID="_x0000_i1054" DrawAspect="Content" ObjectID="_1831491661" r:id="rId67"/>
        </w:object>
      </w:r>
      <w:r>
        <w:t>是权重系数，代表机构在</w:t>
      </w:r>
      <w:r>
        <w:t>“</w:t>
      </w:r>
      <w:r>
        <w:t>节省预算</w:t>
      </w:r>
      <w:r>
        <w:t>”</w:t>
      </w:r>
      <w:r>
        <w:t>与</w:t>
      </w:r>
      <w:r>
        <w:t>“</w:t>
      </w:r>
      <w:r>
        <w:t>节省时间</w:t>
      </w:r>
      <w:r>
        <w:t>”</w:t>
      </w:r>
      <w:r>
        <w:t>之间的偏好倾向；</w:t>
      </w:r>
      <w:r>
        <w:rPr>
          <w:position w:val="-10"/>
        </w:rPr>
        <w:object w:dxaOrig="476" w:dyaOrig="326" w14:anchorId="121581BD">
          <v:shape id="_x0000_i1055" type="#_x0000_t75" style="width:24pt;height:16.5pt" o:ole="">
            <v:imagedata r:id="rId68" o:title=""/>
          </v:shape>
          <o:OLEObject Type="Embed" ProgID="Equation.AxMath" ShapeID="_x0000_i1055" DrawAspect="Content" ObjectID="_1831491662" r:id="rId69"/>
        </w:object>
      </w:r>
      <w:r>
        <w:t>是缩放因子，</w:t>
      </w:r>
      <w:r>
        <w:rPr>
          <w:rFonts w:hint="eastAsia"/>
        </w:rPr>
        <w:t>我们选用的是</w:t>
      </w:r>
      <w:r>
        <w:rPr>
          <w:position w:val="-10"/>
        </w:rPr>
        <w:object w:dxaOrig="401" w:dyaOrig="326" w14:anchorId="5E1EE336">
          <v:shape id="_x0000_i1056" type="#_x0000_t75" style="width:20pt;height:16.5pt" o:ole="">
            <v:imagedata r:id="rId70" o:title=""/>
          </v:shape>
          <o:OLEObject Type="Embed" ProgID="Equation.AxMath" ShapeID="_x0000_i1056" DrawAspect="Content" ObjectID="_1831491663" r:id="rId71"/>
        </w:object>
      </w:r>
      <w:r>
        <w:rPr>
          <w:rFonts w:hint="eastAsia"/>
        </w:rPr>
        <w:t>，</w:t>
      </w:r>
      <w:r>
        <w:t>用于统一成本和时间之间的数量级。</w:t>
      </w:r>
    </w:p>
    <w:p w14:paraId="3C576630" w14:textId="77777777" w:rsidR="00CE067E" w:rsidRDefault="00000000">
      <w:pPr>
        <w:rPr>
          <w:b/>
          <w:bCs/>
        </w:rPr>
      </w:pPr>
      <w:r>
        <w:rPr>
          <w:rFonts w:hint="eastAsia"/>
          <w:b/>
          <w:bCs/>
        </w:rPr>
        <w:t>1.2</w:t>
      </w:r>
      <w:r>
        <w:rPr>
          <w:rFonts w:hint="eastAsia"/>
          <w:b/>
          <w:bCs/>
        </w:rPr>
        <w:t>分场景考虑运输方案并建模分析</w:t>
      </w:r>
    </w:p>
    <w:p w14:paraId="7FF80FAF" w14:textId="77777777" w:rsidR="00CE067E" w:rsidRDefault="00000000">
      <w:pPr>
        <w:rPr>
          <w:b/>
          <w:bCs/>
        </w:rPr>
      </w:pPr>
      <w:r>
        <w:rPr>
          <w:rFonts w:hint="eastAsia"/>
          <w:b/>
          <w:bCs/>
        </w:rPr>
        <w:t>1.2.1</w:t>
      </w:r>
      <w:proofErr w:type="gramStart"/>
      <w:r>
        <w:rPr>
          <w:rFonts w:hint="eastAsia"/>
          <w:b/>
          <w:bCs/>
        </w:rPr>
        <w:t>各</w:t>
      </w:r>
      <w:proofErr w:type="gramEnd"/>
      <w:r>
        <w:rPr>
          <w:rFonts w:hint="eastAsia"/>
          <w:b/>
          <w:bCs/>
        </w:rPr>
        <w:t>场景通用动态因子定义</w:t>
      </w:r>
    </w:p>
    <w:p w14:paraId="6A7E9B04" w14:textId="77777777" w:rsidR="00CE067E" w:rsidRDefault="00000000">
      <w:pPr>
        <w:spacing w:line="320" w:lineRule="exact"/>
        <w:ind w:firstLine="420"/>
      </w:pPr>
      <w:r>
        <w:rPr>
          <w:rFonts w:hint="eastAsia"/>
        </w:rPr>
        <w:t>对于火箭运输成本的变化，我们定义如下因子：</w:t>
      </w:r>
      <w:r>
        <w:rPr>
          <w:position w:val="-10"/>
        </w:rPr>
        <w:object w:dxaOrig="238" w:dyaOrig="326" w14:anchorId="61FF6741">
          <v:shape id="_x0000_i1057" type="#_x0000_t75" style="width:12pt;height:16.5pt" o:ole="">
            <v:imagedata r:id="rId72" o:title=""/>
          </v:shape>
          <o:OLEObject Type="Embed" ProgID="Equation.AxMath" ShapeID="_x0000_i1057" DrawAspect="Content" ObjectID="_1831491664" r:id="rId73"/>
        </w:object>
      </w:r>
      <w:r>
        <w:t>为成本衰减率，</w:t>
      </w:r>
      <w:r>
        <w:rPr>
          <w:position w:val="-10"/>
        </w:rPr>
        <w:object w:dxaOrig="388" w:dyaOrig="326" w14:anchorId="1E29243F">
          <v:shape id="_x0000_i1058" type="#_x0000_t75" style="width:19.5pt;height:16.5pt" o:ole="">
            <v:imagedata r:id="rId74" o:title=""/>
          </v:shape>
          <o:OLEObject Type="Embed" ProgID="Equation.AxMath" ShapeID="_x0000_i1058" DrawAspect="Content" ObjectID="_1831491665" r:id="rId75"/>
        </w:object>
      </w:r>
      <w:r>
        <w:t>为最低成本下限因子</w:t>
      </w:r>
      <w:r>
        <w:rPr>
          <w:rFonts w:hint="eastAsia"/>
        </w:rPr>
        <w:t>。设</w:t>
      </w:r>
      <w:r>
        <w:rPr>
          <w:position w:val="-11"/>
          <w:sz w:val="22"/>
          <w:szCs w:val="22"/>
        </w:rPr>
        <w:object w:dxaOrig="939" w:dyaOrig="351" w14:anchorId="2B60537D">
          <v:shape id="_x0000_i1059" type="#_x0000_t75" style="width:47pt;height:17.5pt" o:ole="">
            <v:imagedata r:id="rId76" o:title=""/>
          </v:shape>
          <o:OLEObject Type="Embed" ProgID="Equation.AxMath" ShapeID="_x0000_i1059" DrawAspect="Content" ObjectID="_1831491666" r:id="rId77"/>
        </w:object>
      </w:r>
      <w:r>
        <w:rPr>
          <w:rFonts w:hint="eastAsia"/>
          <w:sz w:val="22"/>
          <w:szCs w:val="22"/>
        </w:rPr>
        <w:t>，</w:t>
      </w:r>
      <w:r>
        <w:rPr>
          <w:position w:val="-11"/>
          <w:sz w:val="22"/>
          <w:szCs w:val="22"/>
        </w:rPr>
        <w:object w:dxaOrig="939" w:dyaOrig="351" w14:anchorId="296FAAA5">
          <v:shape id="_x0000_i1060" type="#_x0000_t75" style="width:47pt;height:17.5pt" o:ole="">
            <v:imagedata r:id="rId78" o:title=""/>
          </v:shape>
          <o:OLEObject Type="Embed" ProgID="Equation.AxMath" ShapeID="_x0000_i1060" DrawAspect="Content" ObjectID="_1831491667" r:id="rId79"/>
        </w:object>
      </w:r>
      <w:r>
        <w:rPr>
          <w:rFonts w:hint="eastAsia"/>
          <w:sz w:val="22"/>
          <w:szCs w:val="22"/>
        </w:rPr>
        <w:t>分别为第</w:t>
      </w:r>
      <w:r>
        <w:rPr>
          <w:position w:val="-10"/>
        </w:rPr>
        <w:object w:dxaOrig="125" w:dyaOrig="326" w14:anchorId="3BF23350">
          <v:shape id="_x0000_i1061" type="#_x0000_t75" style="width:6.5pt;height:16.5pt" o:ole="">
            <v:imagedata r:id="rId48" o:title=""/>
          </v:shape>
          <o:OLEObject Type="Embed" ProgID="Equation.AxMath" ShapeID="_x0000_i1061" DrawAspect="Content" ObjectID="_1831491668" r:id="rId80"/>
        </w:object>
      </w:r>
      <w:r>
        <w:rPr>
          <w:rFonts w:hint="eastAsia"/>
          <w:sz w:val="22"/>
          <w:szCs w:val="22"/>
        </w:rPr>
        <w:t>年地面与定点</w:t>
      </w:r>
      <w:proofErr w:type="gramStart"/>
      <w:r>
        <w:rPr>
          <w:rFonts w:hint="eastAsia"/>
          <w:sz w:val="22"/>
          <w:szCs w:val="22"/>
        </w:rPr>
        <w:t>锚</w:t>
      </w:r>
      <w:proofErr w:type="gramEnd"/>
      <w:r>
        <w:rPr>
          <w:rFonts w:hint="eastAsia"/>
          <w:sz w:val="22"/>
          <w:szCs w:val="22"/>
        </w:rPr>
        <w:t>火箭运输成本，则计算公式为：</w:t>
      </w:r>
    </w:p>
    <w:p w14:paraId="160DDEC5" w14:textId="77777777" w:rsidR="00CE067E" w:rsidRDefault="00000000">
      <w:pPr>
        <w:pStyle w:val="AMDisplayEquation"/>
      </w:pPr>
      <w:r>
        <w:tab/>
      </w:r>
      <w:r>
        <w:rPr>
          <w:position w:val="-42"/>
        </w:rPr>
        <w:object w:dxaOrig="4671" w:dyaOrig="977" w14:anchorId="55A766D1">
          <v:shape id="_x0000_i1062" type="#_x0000_t75" style="width:233.5pt;height:49pt" o:ole="">
            <v:imagedata r:id="rId81" o:title=""/>
          </v:shape>
          <o:OLEObject Type="Embed" ProgID="Equation.AxMath" ShapeID="_x0000_i1062" DrawAspect="Content" ObjectID="_1831491669" r:id="rId82"/>
        </w:object>
      </w:r>
    </w:p>
    <w:p w14:paraId="2D27D7C7" w14:textId="77777777" w:rsidR="00CE067E" w:rsidRDefault="00000000">
      <w:pPr>
        <w:spacing w:line="320" w:lineRule="exact"/>
      </w:pPr>
      <w:r>
        <w:rPr>
          <w:b/>
          <w:bCs/>
        </w:rPr>
        <w:tab/>
      </w:r>
      <w:r>
        <w:rPr>
          <w:rFonts w:hint="eastAsia"/>
        </w:rPr>
        <w:t>对于地面发射基地的发射能力，我们引入增长率</w:t>
      </w:r>
      <w:r>
        <w:rPr>
          <w:position w:val="-10"/>
        </w:rPr>
        <w:object w:dxaOrig="225" w:dyaOrig="326" w14:anchorId="12204934">
          <v:shape id="_x0000_i1063" type="#_x0000_t75" style="width:11.5pt;height:16.5pt" o:ole="">
            <v:imagedata r:id="rId83" o:title=""/>
          </v:shape>
          <o:OLEObject Type="Embed" ProgID="Equation.AxMath" ShapeID="_x0000_i1063" DrawAspect="Content" ObjectID="_1831491670" r:id="rId84"/>
        </w:object>
      </w:r>
      <w:r>
        <w:rPr>
          <w:rFonts w:hint="eastAsia"/>
        </w:rPr>
        <w:t>，设</w:t>
      </w:r>
      <w:r>
        <w:rPr>
          <w:position w:val="-11"/>
          <w:sz w:val="22"/>
          <w:szCs w:val="22"/>
        </w:rPr>
        <w:object w:dxaOrig="1165" w:dyaOrig="351" w14:anchorId="7BA50B3B">
          <v:shape id="_x0000_i1064" type="#_x0000_t75" style="width:58.5pt;height:17.5pt" o:ole="">
            <v:imagedata r:id="rId85" o:title=""/>
          </v:shape>
          <o:OLEObject Type="Embed" ProgID="Equation.AxMath" ShapeID="_x0000_i1064" DrawAspect="Content" ObjectID="_1831491671" r:id="rId86"/>
        </w:object>
      </w:r>
      <w:r>
        <w:rPr>
          <w:rFonts w:hint="eastAsia"/>
          <w:sz w:val="22"/>
          <w:szCs w:val="22"/>
        </w:rPr>
        <w:t>为第</w:t>
      </w:r>
      <w:r>
        <w:rPr>
          <w:position w:val="-10"/>
        </w:rPr>
        <w:object w:dxaOrig="125" w:dyaOrig="326" w14:anchorId="05ACD13F">
          <v:shape id="_x0000_i1065" type="#_x0000_t75" style="width:6.5pt;height:16.5pt" o:ole="">
            <v:imagedata r:id="rId48" o:title=""/>
          </v:shape>
          <o:OLEObject Type="Embed" ProgID="Equation.AxMath" ShapeID="_x0000_i1065" DrawAspect="Content" ObjectID="_1831491672" r:id="rId87"/>
        </w:object>
      </w:r>
      <w:r>
        <w:rPr>
          <w:rFonts w:hint="eastAsia"/>
        </w:rPr>
        <w:t>年第</w:t>
      </w:r>
      <w:r>
        <w:rPr>
          <w:position w:val="-10"/>
        </w:rPr>
        <w:object w:dxaOrig="125" w:dyaOrig="326" w14:anchorId="51E40646">
          <v:shape id="_x0000_i1066" type="#_x0000_t75" style="width:6.5pt;height:16.5pt" o:ole="">
            <v:imagedata r:id="rId53" o:title=""/>
          </v:shape>
          <o:OLEObject Type="Embed" ProgID="Equation.AxMath" ShapeID="_x0000_i1066" DrawAspect="Content" ObjectID="_1831491673" r:id="rId88"/>
        </w:object>
      </w:r>
      <w:proofErr w:type="gramStart"/>
      <w:r>
        <w:rPr>
          <w:rFonts w:hint="eastAsia"/>
        </w:rPr>
        <w:t>个</w:t>
      </w:r>
      <w:proofErr w:type="gramEnd"/>
      <w:r>
        <w:rPr>
          <w:rFonts w:hint="eastAsia"/>
        </w:rPr>
        <w:t>发射基地的年最大发射次数，则计算公式为：</w:t>
      </w:r>
    </w:p>
    <w:p w14:paraId="6C8DA736" w14:textId="77777777" w:rsidR="00CE067E" w:rsidRDefault="00000000">
      <w:pPr>
        <w:pStyle w:val="AMDisplayEquation"/>
      </w:pPr>
      <w:r>
        <w:tab/>
      </w:r>
      <w:r>
        <w:rPr>
          <w:position w:val="-11"/>
        </w:rPr>
        <w:object w:dxaOrig="3656" w:dyaOrig="488" w14:anchorId="33D18199">
          <v:shape id="_x0000_i1067" type="#_x0000_t75" style="width:183pt;height:24.5pt" o:ole="">
            <v:imagedata r:id="rId89" o:title=""/>
          </v:shape>
          <o:OLEObject Type="Embed" ProgID="Equation.AxMath" ShapeID="_x0000_i1067" DrawAspect="Content" ObjectID="_1831491674" r:id="rId90"/>
        </w:object>
      </w:r>
    </w:p>
    <w:p w14:paraId="1154AC1F" w14:textId="77777777" w:rsidR="00CE067E" w:rsidRDefault="00000000">
      <w:pPr>
        <w:rPr>
          <w:b/>
          <w:bCs/>
        </w:rPr>
      </w:pPr>
      <w:r>
        <w:rPr>
          <w:rFonts w:hint="eastAsia"/>
          <w:b/>
          <w:bCs/>
        </w:rPr>
        <w:t>1.2.2</w:t>
      </w:r>
      <w:r>
        <w:rPr>
          <w:rFonts w:hint="eastAsia"/>
          <w:b/>
          <w:bCs/>
        </w:rPr>
        <w:t>场景</w:t>
      </w:r>
      <w:r>
        <w:rPr>
          <w:rFonts w:hint="eastAsia"/>
          <w:b/>
          <w:bCs/>
        </w:rPr>
        <w:t>A</w:t>
      </w:r>
      <w:r>
        <w:rPr>
          <w:rFonts w:hint="eastAsia"/>
          <w:b/>
          <w:bCs/>
        </w:rPr>
        <w:t>：仅使用太空电梯的场景</w:t>
      </w:r>
    </w:p>
    <w:p w14:paraId="785BCB25" w14:textId="77777777" w:rsidR="00CE067E" w:rsidRDefault="00000000">
      <w:pPr>
        <w:ind w:firstLine="420"/>
      </w:pPr>
      <w:r>
        <w:rPr>
          <w:rFonts w:hint="eastAsia"/>
        </w:rPr>
        <w:t>太空电梯</w:t>
      </w:r>
      <w:r>
        <w:t>系统分两个阶段运输货物：第一阶段通过缆索爬升器从地球港口到达顶点锚点（</w:t>
      </w:r>
      <w:r>
        <w:t>Apex Anchor</w:t>
      </w:r>
      <w:r>
        <w:t>），第二阶段通过转移火箭从</w:t>
      </w:r>
      <w:proofErr w:type="gramStart"/>
      <w:r>
        <w:t>顶点锚点到达</w:t>
      </w:r>
      <w:proofErr w:type="gramEnd"/>
      <w:r>
        <w:t>月球</w:t>
      </w:r>
      <w:r>
        <w:rPr>
          <w:rFonts w:hint="eastAsia"/>
        </w:rPr>
        <w:t>，因此成本也需要由两部分组成。</w:t>
      </w:r>
    </w:p>
    <w:p w14:paraId="748D38E2" w14:textId="77777777" w:rsidR="00CE067E" w:rsidRDefault="00000000">
      <w:pPr>
        <w:ind w:firstLine="420"/>
      </w:pPr>
      <w:r>
        <w:rPr>
          <w:rFonts w:hint="eastAsia"/>
        </w:rPr>
        <w:t>同时，使用火箭运输存在燃料耗损，最终的计算公式如下：</w:t>
      </w:r>
    </w:p>
    <w:p w14:paraId="68CC2C69" w14:textId="77777777" w:rsidR="00CE067E" w:rsidRDefault="00000000">
      <w:pPr>
        <w:pStyle w:val="AMDisplayEquation"/>
      </w:pPr>
      <w:r>
        <w:tab/>
      </w:r>
      <w:r>
        <w:rPr>
          <w:position w:val="-29"/>
        </w:rPr>
        <w:object w:dxaOrig="6712" w:dyaOrig="877" w14:anchorId="0765A014">
          <v:shape id="_x0000_i1068" type="#_x0000_t75" style="width:335.5pt;height:44pt" o:ole="">
            <v:imagedata r:id="rId91" o:title=""/>
          </v:shape>
          <o:OLEObject Type="Embed" ProgID="Equation.AxMath" ShapeID="_x0000_i1068" DrawAspect="Content" ObjectID="_1831491675" r:id="rId92"/>
        </w:object>
      </w:r>
    </w:p>
    <w:p w14:paraId="7BD0B127" w14:textId="77777777" w:rsidR="00CE067E" w:rsidRDefault="00000000">
      <w:r>
        <w:tab/>
      </w:r>
      <w:r>
        <w:rPr>
          <w:rFonts w:hint="eastAsia"/>
        </w:rPr>
        <w:t>约束条件定义如下：</w:t>
      </w:r>
    </w:p>
    <w:p w14:paraId="10290C6C" w14:textId="77777777" w:rsidR="00CE067E" w:rsidRDefault="00CE067E"/>
    <w:p w14:paraId="11CE4A67" w14:textId="77777777" w:rsidR="00CE067E" w:rsidRDefault="00000000">
      <w:pPr>
        <w:pStyle w:val="AMDisplayEquation"/>
      </w:pPr>
      <w:r>
        <w:tab/>
      </w:r>
      <w:bookmarkStart w:id="2" w:name="TEMPGOTO"/>
      <w:r>
        <w:rPr>
          <w:position w:val="-84"/>
        </w:rPr>
        <w:object w:dxaOrig="2943" w:dyaOrig="1816" w14:anchorId="60BADC68">
          <v:shape id="_x0000_i1069" type="#_x0000_t75" style="width:147pt;height:91pt" o:ole="">
            <v:imagedata r:id="rId93" o:title=""/>
          </v:shape>
          <o:OLEObject Type="Embed" ProgID="Equation.AxMath" ShapeID="_x0000_i1069" DrawAspect="Content" ObjectID="_1831491676" r:id="rId94"/>
        </w:object>
      </w:r>
      <w:bookmarkEnd w:id="2"/>
    </w:p>
    <w:p w14:paraId="3209099E" w14:textId="77777777" w:rsidR="00CE067E" w:rsidRDefault="00000000">
      <w:pPr>
        <w:rPr>
          <w:b/>
          <w:bCs/>
        </w:rPr>
      </w:pPr>
      <w:r>
        <w:rPr>
          <w:rFonts w:hint="eastAsia"/>
          <w:b/>
          <w:bCs/>
        </w:rPr>
        <w:t>1.2.3</w:t>
      </w:r>
      <w:r>
        <w:rPr>
          <w:rFonts w:hint="eastAsia"/>
          <w:b/>
          <w:bCs/>
        </w:rPr>
        <w:t>场景</w:t>
      </w:r>
      <w:r>
        <w:rPr>
          <w:rFonts w:hint="eastAsia"/>
          <w:b/>
          <w:bCs/>
        </w:rPr>
        <w:t>B</w:t>
      </w:r>
      <w:r>
        <w:rPr>
          <w:rFonts w:hint="eastAsia"/>
          <w:b/>
          <w:bCs/>
        </w:rPr>
        <w:t>：仅使用传统化学火箭运输的场景</w:t>
      </w:r>
    </w:p>
    <w:p w14:paraId="1FC2AEB8" w14:textId="77777777" w:rsidR="00CE067E" w:rsidRDefault="00000000">
      <w:r>
        <w:rPr>
          <w:b/>
          <w:bCs/>
        </w:rPr>
        <w:tab/>
      </w:r>
      <w:r>
        <w:rPr>
          <w:rFonts w:hint="eastAsia"/>
        </w:rPr>
        <w:t>火箭可从全球</w:t>
      </w:r>
      <w:r>
        <w:rPr>
          <w:rFonts w:hint="eastAsia"/>
        </w:rPr>
        <w:t>10</w:t>
      </w:r>
      <w:r>
        <w:rPr>
          <w:rFonts w:hint="eastAsia"/>
        </w:rPr>
        <w:t>个发射场发射，然而每个发射场的火箭的载重能力以及每年可支持的最大发射频度都不相同，最终的计算成本如下：</w:t>
      </w:r>
    </w:p>
    <w:p w14:paraId="0AB584CA" w14:textId="77777777" w:rsidR="00CE067E" w:rsidRDefault="00000000">
      <w:pPr>
        <w:pStyle w:val="AMDisplayEquation"/>
      </w:pPr>
      <w:r>
        <w:lastRenderedPageBreak/>
        <w:tab/>
      </w:r>
      <w:r>
        <w:rPr>
          <w:position w:val="-29"/>
        </w:rPr>
        <w:object w:dxaOrig="3306" w:dyaOrig="701" w14:anchorId="7BA66402">
          <v:shape id="_x0000_i1070" type="#_x0000_t75" style="width:165.5pt;height:35pt" o:ole="">
            <v:imagedata r:id="rId95" o:title=""/>
          </v:shape>
          <o:OLEObject Type="Embed" ProgID="Equation.AxMath" ShapeID="_x0000_i1070" DrawAspect="Content" ObjectID="_1831491677" r:id="rId96"/>
        </w:object>
      </w:r>
    </w:p>
    <w:p w14:paraId="70B3F8D8" w14:textId="77777777" w:rsidR="00CE067E" w:rsidRDefault="00000000">
      <w:r>
        <w:tab/>
      </w:r>
      <w:r>
        <w:rPr>
          <w:rFonts w:hint="eastAsia"/>
        </w:rPr>
        <w:t>约束条件定义如下：</w:t>
      </w:r>
    </w:p>
    <w:p w14:paraId="435E70E7" w14:textId="77777777" w:rsidR="00CE067E" w:rsidRDefault="00000000">
      <w:pPr>
        <w:pStyle w:val="AMDisplayEquation"/>
      </w:pPr>
      <w:r>
        <w:tab/>
      </w:r>
      <w:r>
        <w:rPr>
          <w:position w:val="-85"/>
        </w:rPr>
        <w:object w:dxaOrig="2680" w:dyaOrig="1828" w14:anchorId="3957A5F3">
          <v:shape id="_x0000_i1071" type="#_x0000_t75" style="width:134pt;height:91.5pt" o:ole="">
            <v:imagedata r:id="rId97" o:title=""/>
          </v:shape>
          <o:OLEObject Type="Embed" ProgID="Equation.AxMath" ShapeID="_x0000_i1071" DrawAspect="Content" ObjectID="_1831491678" r:id="rId98"/>
        </w:object>
      </w:r>
    </w:p>
    <w:p w14:paraId="191E2044" w14:textId="77777777" w:rsidR="00CE067E" w:rsidRDefault="00000000">
      <w:pPr>
        <w:rPr>
          <w:b/>
          <w:bCs/>
        </w:rPr>
      </w:pPr>
      <w:r>
        <w:rPr>
          <w:rFonts w:hint="eastAsia"/>
          <w:b/>
          <w:bCs/>
        </w:rPr>
        <w:t>1.2.4</w:t>
      </w:r>
      <w:bookmarkStart w:id="3" w:name="OLE_LINK7"/>
      <w:r>
        <w:rPr>
          <w:rFonts w:hint="eastAsia"/>
          <w:b/>
          <w:bCs/>
        </w:rPr>
        <w:t>场景</w:t>
      </w:r>
      <w:r>
        <w:rPr>
          <w:rFonts w:hint="eastAsia"/>
          <w:b/>
          <w:bCs/>
        </w:rPr>
        <w:t>C</w:t>
      </w:r>
      <w:r>
        <w:rPr>
          <w:rFonts w:hint="eastAsia"/>
          <w:b/>
          <w:bCs/>
        </w:rPr>
        <w:t>：同时采用上述两种运输方式</w:t>
      </w:r>
      <w:bookmarkEnd w:id="3"/>
    </w:p>
    <w:p w14:paraId="33C89C15" w14:textId="77777777" w:rsidR="00CE067E" w:rsidRDefault="00000000">
      <w:r>
        <w:rPr>
          <w:b/>
          <w:bCs/>
        </w:rPr>
        <w:tab/>
      </w:r>
      <w:r>
        <w:rPr>
          <w:rFonts w:hint="eastAsia"/>
        </w:rPr>
        <w:t>同时使用上述两种运输方式，只需要考虑所有自变量的取值，修改总费用的</w:t>
      </w:r>
      <w:proofErr w:type="gramStart"/>
      <w:r>
        <w:rPr>
          <w:rFonts w:hint="eastAsia"/>
        </w:rPr>
        <w:t>的</w:t>
      </w:r>
      <w:proofErr w:type="gramEnd"/>
      <w:r>
        <w:rPr>
          <w:rFonts w:hint="eastAsia"/>
        </w:rPr>
        <w:t>计算公式：</w:t>
      </w:r>
    </w:p>
    <w:p w14:paraId="3218A121" w14:textId="77777777" w:rsidR="00CE067E" w:rsidRDefault="00000000">
      <w:pPr>
        <w:pStyle w:val="AMDisplayEquation"/>
      </w:pPr>
      <w:r>
        <w:tab/>
      </w:r>
      <w:r>
        <w:rPr>
          <w:position w:val="-29"/>
        </w:rPr>
        <w:object w:dxaOrig="8189" w:dyaOrig="701" w14:anchorId="7286339D">
          <v:shape id="_x0000_i1072" type="#_x0000_t75" style="width:409.5pt;height:35pt" o:ole="">
            <v:imagedata r:id="rId99" o:title=""/>
          </v:shape>
          <o:OLEObject Type="Embed" ProgID="Equation.AxMath" ShapeID="_x0000_i1072" DrawAspect="Content" ObjectID="_1831491679" r:id="rId100"/>
        </w:object>
      </w:r>
    </w:p>
    <w:p w14:paraId="75EA3E1C" w14:textId="77777777" w:rsidR="00CE067E" w:rsidRDefault="00000000">
      <w:r>
        <w:rPr>
          <w:b/>
          <w:bCs/>
        </w:rPr>
        <w:tab/>
      </w:r>
      <w:r>
        <w:rPr>
          <w:rFonts w:hint="eastAsia"/>
        </w:rPr>
        <w:t>同时将两条运输质量约束合并，改为如下形式：</w:t>
      </w:r>
    </w:p>
    <w:p w14:paraId="365DB12F" w14:textId="77777777" w:rsidR="00CE067E" w:rsidRDefault="00000000">
      <w:pPr>
        <w:pStyle w:val="AMDisplayEquation"/>
      </w:pPr>
      <w:r>
        <w:tab/>
      </w:r>
      <w:r>
        <w:rPr>
          <w:position w:val="-29"/>
        </w:rPr>
        <w:object w:dxaOrig="4408" w:dyaOrig="701" w14:anchorId="21771429">
          <v:shape id="_x0000_i1073" type="#_x0000_t75" style="width:220.5pt;height:35pt" o:ole="">
            <v:imagedata r:id="rId101" o:title=""/>
          </v:shape>
          <o:OLEObject Type="Embed" ProgID="Equation.AxMath" ShapeID="_x0000_i1073" DrawAspect="Content" ObjectID="_1831491680" r:id="rId102"/>
        </w:object>
      </w:r>
    </w:p>
    <w:p w14:paraId="4363190A" w14:textId="77777777" w:rsidR="00CE067E" w:rsidRDefault="00000000">
      <w:r>
        <w:tab/>
      </w:r>
      <w:r>
        <w:rPr>
          <w:rFonts w:hint="eastAsia"/>
        </w:rPr>
        <w:t>其余约束条件取上述两种场景约束条件的并集。</w:t>
      </w:r>
    </w:p>
    <w:p w14:paraId="4BC45A9E" w14:textId="77777777" w:rsidR="00CE067E" w:rsidRDefault="00000000">
      <w:pPr>
        <w:rPr>
          <w:b/>
          <w:bCs/>
        </w:rPr>
      </w:pPr>
      <w:r>
        <w:rPr>
          <w:rFonts w:hint="eastAsia"/>
          <w:b/>
          <w:bCs/>
        </w:rPr>
        <w:t>1.2.5</w:t>
      </w:r>
      <w:r>
        <w:rPr>
          <w:b/>
          <w:bCs/>
        </w:rPr>
        <w:t>求解与初步结论</w:t>
      </w:r>
    </w:p>
    <w:p w14:paraId="46D52BE6" w14:textId="77777777" w:rsidR="00CE067E" w:rsidRDefault="00000000">
      <w:pPr>
        <w:spacing w:line="320" w:lineRule="exact"/>
      </w:pPr>
      <w:r>
        <w:rPr>
          <w:b/>
          <w:bCs/>
        </w:rPr>
        <w:tab/>
      </w:r>
      <w:r>
        <w:t>模型呈现出混合整数规划（</w:t>
      </w:r>
      <w:r>
        <w:t>MIP</w:t>
      </w:r>
      <w:r>
        <w:t>）特征。通过</w:t>
      </w:r>
      <w:r>
        <w:t xml:space="preserve"> </w:t>
      </w:r>
      <w:proofErr w:type="spellStart"/>
      <w:r>
        <w:rPr>
          <w:b/>
          <w:bCs/>
        </w:rPr>
        <w:t>Gurobi</w:t>
      </w:r>
      <w:proofErr w:type="spellEnd"/>
      <w:r>
        <w:rPr>
          <w:b/>
          <w:bCs/>
        </w:rPr>
        <w:t xml:space="preserve"> </w:t>
      </w:r>
      <w:r>
        <w:rPr>
          <w:b/>
          <w:bCs/>
        </w:rPr>
        <w:t>求解器</w:t>
      </w:r>
      <w:r>
        <w:t>进行</w:t>
      </w:r>
      <w:r>
        <w:rPr>
          <w:b/>
          <w:bCs/>
        </w:rPr>
        <w:t>分支定界（</w:t>
      </w:r>
      <w:r>
        <w:rPr>
          <w:b/>
          <w:bCs/>
        </w:rPr>
        <w:t>Branch-and-Bound</w:t>
      </w:r>
      <w:r>
        <w:rPr>
          <w:b/>
          <w:bCs/>
        </w:rPr>
        <w:t>）</w:t>
      </w:r>
      <w:r>
        <w:t>搜索，</w:t>
      </w:r>
      <w:r>
        <w:rPr>
          <w:rFonts w:hint="eastAsia"/>
        </w:rPr>
        <w:t>这确保了我们能找到时间线规划和成本分配的全局最优解，而不是局部最优解，从而为最终的策略建议提供了稳健的数学基础。</w:t>
      </w:r>
    </w:p>
    <w:p w14:paraId="7B0201D9" w14:textId="77777777" w:rsidR="00CE067E" w:rsidRDefault="00000000">
      <w:pPr>
        <w:spacing w:line="320" w:lineRule="exact"/>
        <w:ind w:firstLine="420"/>
      </w:pPr>
      <w:r>
        <w:rPr>
          <w:rFonts w:hint="eastAsia"/>
        </w:rPr>
        <w:t>我们使用代码绘制了在同一</w:t>
      </w:r>
      <w:r>
        <w:rPr>
          <w:rFonts w:hint="eastAsia"/>
          <w:position w:val="-11"/>
        </w:rPr>
        <w:object w:dxaOrig="200" w:dyaOrig="338" w14:anchorId="704D21C3">
          <v:shape id="_x0000_i1074" type="#_x0000_t75" style="width:10pt;height:17pt" o:ole="">
            <v:imagedata r:id="rId103" o:title=""/>
          </v:shape>
          <o:OLEObject Type="Embed" ProgID="Equation.AxMath" ShapeID="_x0000_i1074" DrawAspect="Content" ObjectID="_1831491681" r:id="rId104"/>
        </w:object>
      </w:r>
      <w:r>
        <w:rPr>
          <w:rFonts w:hint="eastAsia"/>
        </w:rPr>
        <w:t>值下不同场景下最优策略的目标函数值，如下图所示：</w:t>
      </w:r>
    </w:p>
    <w:p w14:paraId="170DE63C" w14:textId="77777777" w:rsidR="00CE067E" w:rsidRDefault="00CE067E">
      <w:pPr>
        <w:spacing w:line="320" w:lineRule="exact"/>
      </w:pPr>
    </w:p>
    <w:p w14:paraId="0B463DC7" w14:textId="77777777" w:rsidR="00CE067E" w:rsidRDefault="00CE067E">
      <w:pPr>
        <w:spacing w:line="320" w:lineRule="exact"/>
      </w:pPr>
    </w:p>
    <w:p w14:paraId="20BCB4B1" w14:textId="77777777" w:rsidR="00CE067E" w:rsidRDefault="00CE067E">
      <w:pPr>
        <w:spacing w:line="320" w:lineRule="exact"/>
      </w:pPr>
    </w:p>
    <w:p w14:paraId="026CA307" w14:textId="77777777" w:rsidR="00CE067E" w:rsidRDefault="00000000">
      <w:pPr>
        <w:spacing w:line="320" w:lineRule="exact"/>
      </w:pPr>
      <w:r>
        <w:rPr>
          <w:noProof/>
        </w:rPr>
        <w:lastRenderedPageBreak/>
        <w:drawing>
          <wp:anchor distT="0" distB="0" distL="114300" distR="114300" simplePos="0" relativeHeight="251662336" behindDoc="0" locked="0" layoutInCell="1" allowOverlap="1" wp14:anchorId="5A1530DF" wp14:editId="7A00BEBD">
            <wp:simplePos x="0" y="0"/>
            <wp:positionH relativeFrom="column">
              <wp:posOffset>393700</wp:posOffset>
            </wp:positionH>
            <wp:positionV relativeFrom="paragraph">
              <wp:posOffset>140970</wp:posOffset>
            </wp:positionV>
            <wp:extent cx="4936490" cy="3279775"/>
            <wp:effectExtent l="0" t="0" r="0" b="0"/>
            <wp:wrapTopAndBottom/>
            <wp:docPr id="19344343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34327" name="图片 8"/>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a:xfrm>
                      <a:off x="0" y="0"/>
                      <a:ext cx="4936490" cy="3279775"/>
                    </a:xfrm>
                    <a:prstGeom prst="rect">
                      <a:avLst/>
                    </a:prstGeom>
                    <a:noFill/>
                    <a:ln>
                      <a:noFill/>
                    </a:ln>
                  </pic:spPr>
                </pic:pic>
              </a:graphicData>
            </a:graphic>
          </wp:anchor>
        </w:drawing>
      </w:r>
    </w:p>
    <w:p w14:paraId="1CB6E3EA" w14:textId="77777777" w:rsidR="00CE067E" w:rsidRDefault="00000000">
      <w:pPr>
        <w:spacing w:line="320" w:lineRule="exact"/>
        <w:ind w:firstLine="420"/>
      </w:pPr>
      <w:r>
        <w:t>我们发现在确定的理想环境下，</w:t>
      </w:r>
      <w:r>
        <w:rPr>
          <w:b/>
          <w:bCs/>
        </w:rPr>
        <w:t>混合策略（</w:t>
      </w:r>
      <w:r>
        <w:rPr>
          <w:b/>
          <w:bCs/>
        </w:rPr>
        <w:t>Hybrid Strategy</w:t>
      </w:r>
      <w:r>
        <w:rPr>
          <w:b/>
          <w:bCs/>
        </w:rPr>
        <w:t>）始终优于单一运输模式。这符合经济学中的比较优势理论</w:t>
      </w:r>
      <w:r>
        <w:t>：火箭在</w:t>
      </w:r>
      <w:r>
        <w:t>“</w:t>
      </w:r>
      <w:r>
        <w:t>时间价值</w:t>
      </w:r>
      <w:r>
        <w:t>”</w:t>
      </w:r>
      <w:r>
        <w:t>高昂的初期具有比较优势，而太空电梯在长周期的大宗运输中具有成本优势。</w:t>
      </w:r>
      <w:r>
        <w:rPr>
          <w:rFonts w:hint="eastAsia"/>
        </w:rPr>
        <w:t>我们后面</w:t>
      </w:r>
      <w:proofErr w:type="gramStart"/>
      <w:r>
        <w:rPr>
          <w:rFonts w:hint="eastAsia"/>
        </w:rPr>
        <w:t>几阶段</w:t>
      </w:r>
      <w:proofErr w:type="gramEnd"/>
      <w:r>
        <w:rPr>
          <w:rFonts w:hint="eastAsia"/>
        </w:rPr>
        <w:t>的模型拓充也是基于这种混合策略场景搭建模型。</w:t>
      </w:r>
    </w:p>
    <w:p w14:paraId="2F524D78" w14:textId="77777777" w:rsidR="00CE067E" w:rsidRDefault="00000000">
      <w:pPr>
        <w:spacing w:line="320" w:lineRule="exact"/>
        <w:rPr>
          <w:b/>
          <w:bCs/>
        </w:rPr>
      </w:pPr>
      <w:r>
        <w:rPr>
          <w:rFonts w:hint="eastAsia"/>
          <w:b/>
          <w:bCs/>
        </w:rPr>
        <w:t xml:space="preserve">1.3 </w:t>
      </w:r>
      <w:r>
        <w:rPr>
          <w:rFonts w:hint="eastAsia"/>
          <w:b/>
          <w:bCs/>
        </w:rPr>
        <w:t>最终运输策略结果展示</w:t>
      </w:r>
    </w:p>
    <w:p w14:paraId="0372CDB0" w14:textId="77777777" w:rsidR="00CE067E" w:rsidRDefault="00000000">
      <w:pPr>
        <w:spacing w:line="320" w:lineRule="exact"/>
      </w:pPr>
      <w:r>
        <w:rPr>
          <w:b/>
          <w:bCs/>
        </w:rPr>
        <w:tab/>
      </w:r>
      <w:r>
        <w:rPr>
          <w:rFonts w:hint="eastAsia"/>
        </w:rPr>
        <w:t>在不同的</w:t>
      </w:r>
      <w:r>
        <w:rPr>
          <w:position w:val="-10"/>
        </w:rPr>
        <w:object w:dxaOrig="188" w:dyaOrig="326" w14:anchorId="09A24FCD">
          <v:shape id="_x0000_i1075" type="#_x0000_t75" style="width:9.5pt;height:16.5pt" o:ole="">
            <v:imagedata r:id="rId106" o:title=""/>
          </v:shape>
          <o:OLEObject Type="Embed" ProgID="Equation.AxMath" ShapeID="_x0000_i1075" DrawAspect="Content" ObjectID="_1831491682" r:id="rId107"/>
        </w:object>
      </w:r>
      <w:r>
        <w:rPr>
          <w:rFonts w:hint="eastAsia"/>
        </w:rPr>
        <w:t>取值下，我们的混合策略所需要的总成本与</w:t>
      </w:r>
      <w:proofErr w:type="gramStart"/>
      <w:r>
        <w:rPr>
          <w:rFonts w:hint="eastAsia"/>
        </w:rPr>
        <w:t>总完成</w:t>
      </w:r>
      <w:proofErr w:type="gramEnd"/>
      <w:r>
        <w:rPr>
          <w:rFonts w:hint="eastAsia"/>
        </w:rPr>
        <w:t>时间如下图所示：</w:t>
      </w:r>
    </w:p>
    <w:p w14:paraId="66498B4A" w14:textId="77777777" w:rsidR="00CE067E" w:rsidRDefault="00000000">
      <w:r>
        <w:rPr>
          <w:noProof/>
        </w:rPr>
        <w:drawing>
          <wp:inline distT="0" distB="0" distL="0" distR="0" wp14:anchorId="32DC17C2" wp14:editId="40882E5D">
            <wp:extent cx="3268980" cy="1706880"/>
            <wp:effectExtent l="0" t="0" r="7620" b="7620"/>
            <wp:docPr id="3629969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96928" name="图片 2"/>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a:xfrm>
                      <a:off x="0" y="0"/>
                      <a:ext cx="3268980" cy="1706880"/>
                    </a:xfrm>
                    <a:prstGeom prst="rect">
                      <a:avLst/>
                    </a:prstGeom>
                    <a:noFill/>
                    <a:ln>
                      <a:noFill/>
                    </a:ln>
                  </pic:spPr>
                </pic:pic>
              </a:graphicData>
            </a:graphic>
          </wp:inline>
        </w:drawing>
      </w:r>
    </w:p>
    <w:p w14:paraId="2E71721F" w14:textId="77777777" w:rsidR="00CE067E" w:rsidRDefault="00000000">
      <w:pPr>
        <w:spacing w:line="320" w:lineRule="exact"/>
        <w:ind w:firstLine="420"/>
        <w:rPr>
          <w:b/>
          <w:bCs/>
        </w:rPr>
      </w:pPr>
      <w:r>
        <w:rPr>
          <w:rFonts w:hint="eastAsia"/>
        </w:rPr>
        <w:t>考虑在</w:t>
      </w:r>
      <w:r>
        <w:rPr>
          <w:position w:val="-10"/>
        </w:rPr>
        <w:object w:dxaOrig="188" w:dyaOrig="326" w14:anchorId="43678B2A">
          <v:shape id="_x0000_i1076" type="#_x0000_t75" style="width:9.5pt;height:16.5pt" o:ole="">
            <v:imagedata r:id="rId106" o:title=""/>
          </v:shape>
          <o:OLEObject Type="Embed" ProgID="Equation.AxMath" ShapeID="_x0000_i1076" DrawAspect="Content" ObjectID="_1831491683" r:id="rId109"/>
        </w:object>
      </w:r>
      <w:r>
        <w:rPr>
          <w:rFonts w:hint="eastAsia"/>
        </w:rPr>
        <w:t>取值为</w:t>
      </w:r>
      <w:r>
        <w:rPr>
          <w:rFonts w:hint="eastAsia"/>
        </w:rPr>
        <w:t>0.5</w:t>
      </w:r>
      <w:r>
        <w:rPr>
          <w:rFonts w:hint="eastAsia"/>
        </w:rPr>
        <w:t>的情况下，运输策略将较为均衡的考虑到时间与成本，此次优化目标下模型的</w:t>
      </w:r>
      <w:r>
        <w:rPr>
          <w:rFonts w:hint="eastAsia"/>
          <w:b/>
          <w:bCs/>
        </w:rPr>
        <w:t>成本时间线如下图所示：</w:t>
      </w:r>
    </w:p>
    <w:p w14:paraId="5133D9BD" w14:textId="77777777" w:rsidR="00CE067E" w:rsidRDefault="00000000">
      <w:pPr>
        <w:ind w:firstLine="420"/>
      </w:pPr>
      <w:r>
        <w:rPr>
          <w:noProof/>
        </w:rPr>
        <w:lastRenderedPageBreak/>
        <w:drawing>
          <wp:inline distT="0" distB="0" distL="0" distR="0" wp14:anchorId="76529AE1" wp14:editId="5A0C94A9">
            <wp:extent cx="5274310" cy="3053715"/>
            <wp:effectExtent l="0" t="0" r="2540" b="0"/>
            <wp:docPr id="205488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884" name="图片 1"/>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a:xfrm>
                      <a:off x="0" y="0"/>
                      <a:ext cx="5274310" cy="3053715"/>
                    </a:xfrm>
                    <a:prstGeom prst="rect">
                      <a:avLst/>
                    </a:prstGeom>
                    <a:noFill/>
                    <a:ln>
                      <a:noFill/>
                    </a:ln>
                  </pic:spPr>
                </pic:pic>
              </a:graphicData>
            </a:graphic>
          </wp:inline>
        </w:drawing>
      </w:r>
    </w:p>
    <w:p w14:paraId="4D3516A1" w14:textId="77777777" w:rsidR="00CE067E" w:rsidRDefault="00CE067E"/>
    <w:p w14:paraId="08B1F8B5" w14:textId="77777777" w:rsidR="00CE067E" w:rsidRDefault="00000000">
      <w:pPr>
        <w:rPr>
          <w:b/>
          <w:bCs/>
        </w:rPr>
      </w:pPr>
      <w:r>
        <w:rPr>
          <w:rFonts w:hint="eastAsia"/>
          <w:b/>
          <w:bCs/>
        </w:rPr>
        <w:t>2.</w:t>
      </w:r>
      <w:r>
        <w:rPr>
          <w:b/>
          <w:bCs/>
        </w:rPr>
        <w:t>Phase II: Stochastic Resilience &amp; Adaptive Strategy</w:t>
      </w:r>
      <w:r>
        <w:rPr>
          <w:rFonts w:hint="eastAsia"/>
          <w:b/>
          <w:bCs/>
        </w:rPr>
        <w:t xml:space="preserve"> </w:t>
      </w:r>
      <w:r>
        <w:rPr>
          <w:b/>
          <w:bCs/>
        </w:rPr>
        <w:t>(</w:t>
      </w:r>
      <w:r>
        <w:rPr>
          <w:b/>
          <w:bCs/>
        </w:rPr>
        <w:t>第二阶段：随机弹性与自适应策略</w:t>
      </w:r>
      <w:r>
        <w:rPr>
          <w:b/>
          <w:bCs/>
        </w:rPr>
        <w:t>)</w:t>
      </w:r>
    </w:p>
    <w:p w14:paraId="2E9EDF8B" w14:textId="77777777" w:rsidR="00CE067E" w:rsidRDefault="00000000">
      <w:pPr>
        <w:spacing w:line="320" w:lineRule="exact"/>
        <w:ind w:firstLineChars="200" w:firstLine="420"/>
      </w:pPr>
      <w:r>
        <w:t xml:space="preserve">Phase I </w:t>
      </w:r>
      <w:r>
        <w:t>的模型虽然给出了数学上的最优解，但其本质是基于</w:t>
      </w:r>
      <w:r>
        <w:t>“</w:t>
      </w:r>
      <w:r>
        <w:t>完美世界</w:t>
      </w:r>
      <w:r>
        <w:t>”</w:t>
      </w:r>
      <w:r>
        <w:t>假设的</w:t>
      </w:r>
      <w:r>
        <w:rPr>
          <w:b/>
          <w:bCs/>
        </w:rPr>
        <w:t>静态确定性优化</w:t>
      </w:r>
      <w:r>
        <w:t>。在供应链管理理论中，这种追求极致成本和时间效率的方案，往往会形成</w:t>
      </w:r>
      <w:r>
        <w:rPr>
          <w:b/>
          <w:bCs/>
        </w:rPr>
        <w:t>“</w:t>
      </w:r>
      <w:r>
        <w:rPr>
          <w:b/>
          <w:bCs/>
        </w:rPr>
        <w:t>紧耦合</w:t>
      </w:r>
      <w:r>
        <w:rPr>
          <w:b/>
          <w:bCs/>
        </w:rPr>
        <w:t>”</w:t>
      </w:r>
      <w:r>
        <w:rPr>
          <w:b/>
          <w:bCs/>
        </w:rPr>
        <w:t>（</w:t>
      </w:r>
      <w:r>
        <w:rPr>
          <w:b/>
          <w:bCs/>
        </w:rPr>
        <w:t>Tightly Coupled</w:t>
      </w:r>
      <w:r>
        <w:rPr>
          <w:b/>
          <w:bCs/>
        </w:rPr>
        <w:t>）系统</w:t>
      </w:r>
      <w:r>
        <w:t>。此类系统缺乏冗余度，对外部扰动极度敏感。</w:t>
      </w:r>
    </w:p>
    <w:p w14:paraId="1FF29C48" w14:textId="77777777" w:rsidR="00CE067E" w:rsidRDefault="00000000">
      <w:pPr>
        <w:spacing w:line="320" w:lineRule="exact"/>
        <w:ind w:firstLineChars="200" w:firstLine="420"/>
      </w:pPr>
      <w:r>
        <w:t>现实中的地月物流面临着严重的</w:t>
      </w:r>
      <w:r>
        <w:rPr>
          <w:b/>
          <w:bCs/>
        </w:rPr>
        <w:t>不确定性（</w:t>
      </w:r>
      <w:r>
        <w:rPr>
          <w:b/>
          <w:bCs/>
        </w:rPr>
        <w:t>Stochasticity</w:t>
      </w:r>
      <w:r>
        <w:rPr>
          <w:b/>
          <w:bCs/>
        </w:rPr>
        <w:t>）</w:t>
      </w:r>
      <w:r>
        <w:t>——</w:t>
      </w:r>
      <w:r>
        <w:t>火箭可能炸毁，太空电梯可能</w:t>
      </w:r>
      <w:proofErr w:type="gramStart"/>
      <w:r>
        <w:t>因空间</w:t>
      </w:r>
      <w:proofErr w:type="gramEnd"/>
      <w:r>
        <w:t>碎片撞击而停运。如果直接执行</w:t>
      </w:r>
      <w:r>
        <w:t xml:space="preserve"> Phase I </w:t>
      </w:r>
      <w:r>
        <w:t>的方案，任何微小的故障都可能导致</w:t>
      </w:r>
      <w:r>
        <w:t>“</w:t>
      </w:r>
      <w:r>
        <w:t>多米诺骨牌效应</w:t>
      </w:r>
      <w:r>
        <w:t>”</w:t>
      </w:r>
      <w:r>
        <w:t>，造成项目烂尾。因此，我们需要从</w:t>
      </w:r>
      <w:r>
        <w:t>“</w:t>
      </w:r>
      <w:r>
        <w:t>成本最小化</w:t>
      </w:r>
      <w:r>
        <w:t>”</w:t>
      </w:r>
      <w:r>
        <w:t>转向</w:t>
      </w:r>
      <w:r>
        <w:t>“</w:t>
      </w:r>
      <w:r>
        <w:t>系统鲁棒性最大化</w:t>
      </w:r>
      <w:r>
        <w:t>”</w:t>
      </w:r>
      <w:r>
        <w:t>，进入第二阶段的风险建模。</w:t>
      </w:r>
    </w:p>
    <w:p w14:paraId="39624641" w14:textId="77777777" w:rsidR="00CE067E" w:rsidRDefault="00000000">
      <w:pPr>
        <w:rPr>
          <w:b/>
          <w:bCs/>
        </w:rPr>
      </w:pPr>
      <w:r>
        <w:rPr>
          <w:rFonts w:hint="eastAsia"/>
          <w:b/>
          <w:bCs/>
        </w:rPr>
        <w:t xml:space="preserve">2.1 </w:t>
      </w:r>
      <w:r>
        <w:rPr>
          <w:rFonts w:hint="eastAsia"/>
          <w:b/>
          <w:bCs/>
        </w:rPr>
        <w:t>风险特征的数学表征</w:t>
      </w:r>
      <w:r>
        <w:rPr>
          <w:rFonts w:hint="eastAsia"/>
          <w:b/>
          <w:bCs/>
        </w:rPr>
        <w:t xml:space="preserve"> (Risk Characterization)</w:t>
      </w:r>
    </w:p>
    <w:p w14:paraId="0A2E0C20" w14:textId="77777777" w:rsidR="00CE067E" w:rsidRDefault="00000000">
      <w:pPr>
        <w:spacing w:line="320" w:lineRule="exact"/>
        <w:ind w:firstLine="357"/>
      </w:pPr>
      <w:r>
        <w:t>我们将系统面临的风险抽象为两类典型的供应链中断模式</w:t>
      </w:r>
      <w:r>
        <w:rPr>
          <w:rFonts w:hint="eastAsia"/>
        </w:rPr>
        <w:t>：</w:t>
      </w:r>
    </w:p>
    <w:p w14:paraId="2393D94E" w14:textId="77777777" w:rsidR="00CE067E" w:rsidRDefault="00000000">
      <w:pPr>
        <w:spacing w:line="320" w:lineRule="exact"/>
        <w:ind w:firstLine="357"/>
      </w:pPr>
      <w:r>
        <w:rPr>
          <w:rFonts w:hint="eastAsia"/>
          <w:b/>
          <w:bCs/>
        </w:rPr>
        <w:t>(1)</w:t>
      </w:r>
      <w:r>
        <w:rPr>
          <w:b/>
          <w:bCs/>
        </w:rPr>
        <w:t>资产毁灭型风险（火箭侧）</w:t>
      </w:r>
      <w:r>
        <w:t>：火箭发射不仅是伯努利试验（</w:t>
      </w:r>
      <w:r>
        <w:t>Bernoulli Trial</w:t>
      </w:r>
      <w:r>
        <w:t>），一旦失败，将同时产生</w:t>
      </w:r>
      <w:r>
        <w:rPr>
          <w:b/>
          <w:bCs/>
        </w:rPr>
        <w:t>资产灭失（</w:t>
      </w:r>
      <w:r>
        <w:rPr>
          <w:b/>
          <w:bCs/>
        </w:rPr>
        <w:t>Asset Loss</w:t>
      </w:r>
      <w:r>
        <w:rPr>
          <w:b/>
          <w:bCs/>
        </w:rPr>
        <w:t>）与沉没成本（</w:t>
      </w:r>
      <w:r>
        <w:rPr>
          <w:b/>
          <w:bCs/>
        </w:rPr>
        <w:t>Sunk Cost</w:t>
      </w:r>
      <w:r>
        <w:rPr>
          <w:b/>
          <w:bCs/>
        </w:rPr>
        <w:t>）</w:t>
      </w:r>
      <w:r>
        <w:t>。这直接冲击了物资累计约束，导致有效运量</w:t>
      </w:r>
      <w:r>
        <w:t> </w:t>
      </w:r>
      <w:r>
        <w:rPr>
          <w:position w:val="-10"/>
        </w:rPr>
        <w:object w:dxaOrig="326" w:dyaOrig="326" w14:anchorId="2FAFF907">
          <v:shape id="_x0000_i1077" type="#_x0000_t75" style="width:16.5pt;height:16.5pt" o:ole="">
            <v:imagedata r:id="rId111" o:title=""/>
          </v:shape>
          <o:OLEObject Type="Embed" ProgID="Equation.AxMath" ShapeID="_x0000_i1077" DrawAspect="Content" ObjectID="_1831491684" r:id="rId112"/>
        </w:object>
      </w:r>
      <w:r>
        <w:t>低于计划运量</w:t>
      </w:r>
      <w:r>
        <w:t> </w:t>
      </w:r>
      <w:r>
        <w:rPr>
          <w:position w:val="-10"/>
        </w:rPr>
        <w:object w:dxaOrig="363" w:dyaOrig="326" w14:anchorId="0CF14F06">
          <v:shape id="_x0000_i1078" type="#_x0000_t75" style="width:18pt;height:16.5pt" o:ole="">
            <v:imagedata r:id="rId113" o:title=""/>
          </v:shape>
          <o:OLEObject Type="Embed" ProgID="Equation.AxMath" ShapeID="_x0000_i1078" DrawAspect="Content" ObjectID="_1831491685" r:id="rId114"/>
        </w:object>
      </w:r>
      <w:r>
        <w:t>。</w:t>
      </w:r>
      <w:r>
        <w:rPr>
          <w:rFonts w:hint="eastAsia"/>
        </w:rPr>
        <w:t>我们假设单次发射的平均失败概率为</w:t>
      </w:r>
      <w:r>
        <w:rPr>
          <w:b/>
          <w:bCs/>
          <w:position w:val="-11"/>
          <w:sz w:val="22"/>
          <w:szCs w:val="22"/>
        </w:rPr>
        <w:object w:dxaOrig="864" w:dyaOrig="338" w14:anchorId="2071459D">
          <v:shape id="_x0000_i1079" type="#_x0000_t75" style="width:43pt;height:17pt" o:ole="">
            <v:imagedata r:id="rId115" o:title=""/>
          </v:shape>
          <o:OLEObject Type="Embed" ProgID="Equation.AxMath" ShapeID="_x0000_i1079" DrawAspect="Content" ObjectID="_1831491686" r:id="rId116"/>
        </w:object>
      </w:r>
      <w:r>
        <w:rPr>
          <w:rFonts w:hint="eastAsia"/>
        </w:rPr>
        <w:t>，则实际发射次数应符合二项分布：</w:t>
      </w:r>
    </w:p>
    <w:p w14:paraId="7A044938" w14:textId="77777777" w:rsidR="00CE067E" w:rsidRDefault="00000000">
      <w:pPr>
        <w:pStyle w:val="AMDisplayEquation"/>
      </w:pPr>
      <w:r>
        <w:tab/>
      </w:r>
      <w:r>
        <w:rPr>
          <w:position w:val="-26"/>
        </w:rPr>
        <w:object w:dxaOrig="4245" w:dyaOrig="626" w14:anchorId="348866DC">
          <v:shape id="_x0000_i1080" type="#_x0000_t75" style="width:212.5pt;height:31.5pt" o:ole="">
            <v:imagedata r:id="rId117" o:title=""/>
          </v:shape>
          <o:OLEObject Type="Embed" ProgID="Equation.AxMath" ShapeID="_x0000_i1080" DrawAspect="Content" ObjectID="_1831491687" r:id="rId118"/>
        </w:object>
      </w:r>
    </w:p>
    <w:p w14:paraId="1179D8EA" w14:textId="77777777" w:rsidR="00CE067E" w:rsidRDefault="00000000">
      <w:pPr>
        <w:spacing w:line="320" w:lineRule="exact"/>
        <w:ind w:firstLine="420"/>
        <w:rPr>
          <w:b/>
          <w:bCs/>
        </w:rPr>
      </w:pPr>
      <w:r>
        <w:rPr>
          <w:b/>
          <w:bCs/>
        </w:rPr>
        <w:t>由此，我们可以定义火箭系统在第</w:t>
      </w:r>
      <w:r>
        <w:rPr>
          <w:b/>
          <w:bCs/>
          <w:position w:val="-10"/>
        </w:rPr>
        <w:object w:dxaOrig="125" w:dyaOrig="313" w14:anchorId="6FDEE30E">
          <v:shape id="_x0000_i1081" type="#_x0000_t75" style="width:6.5pt;height:15.5pt" o:ole="">
            <v:imagedata r:id="rId119" o:title=""/>
          </v:shape>
          <o:OLEObject Type="Embed" ProgID="Equation.AxMath" ShapeID="_x0000_i1081" DrawAspect="Content" ObjectID="_1831491688" r:id="rId120"/>
        </w:object>
      </w:r>
      <w:r>
        <w:rPr>
          <w:b/>
          <w:bCs/>
        </w:rPr>
        <w:t>年因故障导致的物资损失量</w:t>
      </w:r>
      <w:r>
        <w:rPr>
          <w:b/>
          <w:bCs/>
        </w:rPr>
        <w:t xml:space="preserve"> (Payload Loss,</w:t>
      </w:r>
      <w:r>
        <w:rPr>
          <w:rFonts w:hint="eastAsia"/>
          <w:b/>
          <w:bCs/>
        </w:rPr>
        <w:t xml:space="preserve"> </w:t>
      </w:r>
      <w:r>
        <w:rPr>
          <w:b/>
          <w:bCs/>
          <w:position w:val="-10"/>
        </w:rPr>
        <w:object w:dxaOrig="426" w:dyaOrig="326" w14:anchorId="54B987D2">
          <v:shape id="_x0000_i1082" type="#_x0000_t75" style="width:21.5pt;height:16.5pt" o:ole="">
            <v:imagedata r:id="rId121" o:title=""/>
          </v:shape>
          <o:OLEObject Type="Embed" ProgID="Equation.AxMath" ShapeID="_x0000_i1082" DrawAspect="Content" ObjectID="_1831491689" r:id="rId122"/>
        </w:object>
      </w:r>
      <w:r>
        <w:rPr>
          <w:b/>
          <w:bCs/>
        </w:rPr>
        <w:t>) </w:t>
      </w:r>
      <w:r>
        <w:rPr>
          <w:b/>
          <w:bCs/>
        </w:rPr>
        <w:t>和</w:t>
      </w:r>
      <w:r>
        <w:rPr>
          <w:b/>
          <w:bCs/>
        </w:rPr>
        <w:t> </w:t>
      </w:r>
      <w:r>
        <w:rPr>
          <w:b/>
          <w:bCs/>
        </w:rPr>
        <w:t>沉没成本损失</w:t>
      </w:r>
      <w:r>
        <w:rPr>
          <w:b/>
          <w:bCs/>
        </w:rPr>
        <w:t>(Sunk Cost, </w:t>
      </w:r>
      <w:r>
        <w:rPr>
          <w:b/>
          <w:bCs/>
          <w:position w:val="-10"/>
        </w:rPr>
        <w:object w:dxaOrig="501" w:dyaOrig="326" w14:anchorId="6C9C6751">
          <v:shape id="_x0000_i1083" type="#_x0000_t75" style="width:25pt;height:16.5pt" o:ole="">
            <v:imagedata r:id="rId123" o:title=""/>
          </v:shape>
          <o:OLEObject Type="Embed" ProgID="Equation.AxMath" ShapeID="_x0000_i1083" DrawAspect="Content" ObjectID="_1831491690" r:id="rId124"/>
        </w:object>
      </w:r>
      <w:r>
        <w:rPr>
          <w:b/>
          <w:bCs/>
        </w:rPr>
        <w:t>)</w:t>
      </w:r>
      <w:r>
        <w:rPr>
          <w:b/>
          <w:bCs/>
        </w:rPr>
        <w:t>：</w:t>
      </w:r>
    </w:p>
    <w:p w14:paraId="0A834E52" w14:textId="77777777" w:rsidR="00CE067E" w:rsidRDefault="00000000">
      <w:pPr>
        <w:jc w:val="center"/>
        <w:rPr>
          <w:b/>
          <w:bCs/>
        </w:rPr>
      </w:pPr>
      <w:r>
        <w:rPr>
          <w:b/>
          <w:bCs/>
          <w:position w:val="-63"/>
        </w:rPr>
        <w:object w:dxaOrig="4934" w:dyaOrig="1390" w14:anchorId="47347B12">
          <v:shape id="_x0000_i1084" type="#_x0000_t75" style="width:246.5pt;height:69.5pt" o:ole="">
            <v:imagedata r:id="rId125" o:title=""/>
          </v:shape>
          <o:OLEObject Type="Embed" ProgID="Equation.AxMath" ShapeID="_x0000_i1084" DrawAspect="Content" ObjectID="_1831491691" r:id="rId126"/>
        </w:object>
      </w:r>
    </w:p>
    <w:p w14:paraId="6A6053F0" w14:textId="77777777" w:rsidR="00CE067E" w:rsidRDefault="00000000">
      <w:pPr>
        <w:spacing w:line="320" w:lineRule="exact"/>
        <w:ind w:firstLine="420"/>
      </w:pPr>
      <w:r>
        <w:rPr>
          <w:rFonts w:hint="eastAsia"/>
          <w:b/>
          <w:bCs/>
        </w:rPr>
        <w:t>(2)</w:t>
      </w:r>
      <w:r>
        <w:rPr>
          <w:b/>
          <w:bCs/>
        </w:rPr>
        <w:t>服务降级型风险（电梯侧）：</w:t>
      </w:r>
      <w:r>
        <w:t>与火箭的二元结局不同，太空电梯的故障（如机械磨损、系绳摇晃）通常表现为运力折损（</w:t>
      </w:r>
      <w:r>
        <w:t>Capacity Derating</w:t>
      </w:r>
      <w:r>
        <w:t>）。我们引入时变的有效运力因子</w:t>
      </w:r>
      <w:r>
        <w:t xml:space="preserve"> (Effective Capacity Factor) </w:t>
      </w:r>
      <w:r>
        <w:fldChar w:fldCharType="begin"/>
      </w:r>
      <w:r>
        <w:instrText xml:space="preserve"> QUOTE </w:instrText>
      </w:r>
      <m:oMath>
        <m:sSub>
          <m:sSubPr>
            <m:ctrlPr>
              <w:rPr>
                <w:rFonts w:ascii="Cambria Math" w:hAnsi="Cambria Math" w:cs="宋体"/>
                <w:kern w:val="0"/>
                <w:sz w:val="24"/>
                <w:szCs w:val="24"/>
              </w:rPr>
            </m:ctrlPr>
          </m:sSubPr>
          <m:e>
            <m:r>
              <m:rPr>
                <m:sty m:val="p"/>
              </m:rPr>
              <w:rPr>
                <w:rFonts w:ascii="Cambria Math" w:hAnsi="Cambria Math" w:cs="宋体"/>
                <w:kern w:val="0"/>
                <w:sz w:val="24"/>
                <w:szCs w:val="24"/>
              </w:rPr>
              <m:t>η</m:t>
            </m:r>
          </m:e>
          <m:sub>
            <m:r>
              <m:rPr>
                <m:sty m:val="p"/>
              </m:rPr>
              <w:rPr>
                <w:rFonts w:ascii="Cambria Math" w:hAnsi="Cambria Math" w:cs="宋体"/>
                <w:kern w:val="0"/>
                <w:sz w:val="24"/>
                <w:szCs w:val="24"/>
              </w:rPr>
              <m:t>t</m:t>
            </m:r>
          </m:sub>
        </m:sSub>
        <m:r>
          <m:rPr>
            <m:sty m:val="p"/>
          </m:rPr>
          <w:rPr>
            <w:rFonts w:ascii="Cambria Math" w:hAnsi="Cambria Math" w:cs="宋体"/>
            <w:kern w:val="0"/>
            <w:sz w:val="24"/>
            <w:szCs w:val="24"/>
          </w:rPr>
          <m:t>∈[0,1]</m:t>
        </m:r>
      </m:oMath>
      <w:r>
        <w:instrText xml:space="preserve"> </w:instrText>
      </w:r>
      <w:r>
        <w:fldChar w:fldCharType="separate"/>
      </w:r>
      <w:r>
        <w:fldChar w:fldCharType="end"/>
      </w:r>
      <w:r>
        <w:rPr>
          <w:position w:val="-11"/>
        </w:rPr>
        <w:object w:dxaOrig="914" w:dyaOrig="326" w14:anchorId="43624A10">
          <v:shape id="_x0000_i1085" type="#_x0000_t75" style="width:45.5pt;height:16.5pt" o:ole="">
            <v:imagedata r:id="rId127" o:title=""/>
          </v:shape>
          <o:OLEObject Type="Embed" ProgID="Equation.AxMath" ShapeID="_x0000_i1085" DrawAspect="Content" ObjectID="_1831491692" r:id="rId128"/>
        </w:object>
      </w:r>
      <w:r>
        <w:t>来描述电梯在第</w:t>
      </w:r>
      <w:r>
        <w:rPr>
          <w:position w:val="-10"/>
        </w:rPr>
        <w:object w:dxaOrig="125" w:dyaOrig="313" w14:anchorId="2CC03090">
          <v:shape id="_x0000_i1086" type="#_x0000_t75" style="width:6.5pt;height:15.5pt" o:ole="">
            <v:imagedata r:id="rId119" o:title=""/>
          </v:shape>
          <o:OLEObject Type="Embed" ProgID="Equation.AxMath" ShapeID="_x0000_i1086" DrawAspect="Content" ObjectID="_1831491693" r:id="rId129"/>
        </w:object>
      </w:r>
      <w:r>
        <w:t>年的可用状态，这会导致当年的计划</w:t>
      </w:r>
      <w:r>
        <w:lastRenderedPageBreak/>
        <w:t>物资积压（</w:t>
      </w:r>
      <w:r>
        <w:t>Backlog</w:t>
      </w:r>
      <w:r>
        <w:t>），进而拖延工期。</w:t>
      </w:r>
      <w:r>
        <w:rPr>
          <w:position w:val="-10"/>
        </w:rPr>
        <w:object w:dxaOrig="213" w:dyaOrig="326" w14:anchorId="6413DB9A">
          <v:shape id="_x0000_i1087" type="#_x0000_t75" style="width:10.5pt;height:16.5pt" o:ole="">
            <v:imagedata r:id="rId130" o:title=""/>
          </v:shape>
          <o:OLEObject Type="Embed" ProgID="Equation.AxMath" ShapeID="_x0000_i1087" DrawAspect="Content" ObjectID="_1831491694" r:id="rId131"/>
        </w:object>
      </w:r>
      <w:r>
        <w:t>的概率质量函数（</w:t>
      </w:r>
      <w:r>
        <w:t>PMF</w:t>
      </w:r>
      <w:r>
        <w:t>）可表示为：</w:t>
      </w:r>
    </w:p>
    <w:p w14:paraId="0C810837" w14:textId="77777777" w:rsidR="00CE067E" w:rsidRDefault="00000000">
      <w:pPr>
        <w:pStyle w:val="AMDisplayEquation"/>
      </w:pPr>
      <w:r>
        <w:tab/>
      </w:r>
      <w:r>
        <w:rPr>
          <w:position w:val="-53"/>
        </w:rPr>
        <w:object w:dxaOrig="7751" w:dyaOrig="1177" w14:anchorId="68DC943C">
          <v:shape id="_x0000_i1088" type="#_x0000_t75" style="width:387.5pt;height:59pt" o:ole="">
            <v:imagedata r:id="rId132" o:title=""/>
          </v:shape>
          <o:OLEObject Type="Embed" ProgID="Equation.AxMath" ShapeID="_x0000_i1088" DrawAspect="Content" ObjectID="_1831491695" r:id="rId133"/>
        </w:object>
      </w:r>
    </w:p>
    <w:p w14:paraId="4D24DA48" w14:textId="77777777" w:rsidR="00CE067E" w:rsidRDefault="00000000">
      <w:pPr>
        <w:spacing w:line="320" w:lineRule="exact"/>
        <w:ind w:firstLine="420"/>
        <w:rPr>
          <w:b/>
          <w:bCs/>
        </w:rPr>
      </w:pPr>
      <w:r>
        <w:rPr>
          <w:rFonts w:hint="eastAsia"/>
        </w:rPr>
        <w:t>其中</w:t>
      </w:r>
      <w:r>
        <w:t> </w:t>
      </w:r>
      <w:r>
        <w:rPr>
          <w:b/>
          <w:bCs/>
        </w:rPr>
        <w:fldChar w:fldCharType="begin"/>
      </w:r>
      <w:r>
        <w:rPr>
          <w:b/>
          <w:bCs/>
        </w:rPr>
        <w:instrText xml:space="preserve"> QUOTE </w:instrText>
      </w:r>
      <m:oMath>
        <m:sSub>
          <m:sSubPr>
            <m:ctrlPr>
              <w:rPr>
                <w:rFonts w:ascii="Cambria Math" w:hAnsi="Cambria Math" w:cs="宋体"/>
                <w:kern w:val="0"/>
                <w:sz w:val="24"/>
                <w:szCs w:val="24"/>
              </w:rPr>
            </m:ctrlPr>
          </m:sSubPr>
          <m:e>
            <m:r>
              <m:rPr>
                <m:sty m:val="p"/>
              </m:rPr>
              <w:rPr>
                <w:rFonts w:ascii="Cambria Math" w:hAnsi="Cambria Math" w:cs="宋体"/>
                <w:kern w:val="0"/>
                <w:sz w:val="24"/>
                <w:szCs w:val="24"/>
              </w:rPr>
              <m:t>P</m:t>
            </m:r>
          </m:e>
          <m:sub>
            <m:r>
              <m:rPr>
                <m:sty m:val="p"/>
              </m:rPr>
              <w:rPr>
                <w:rFonts w:ascii="Cambria Math" w:hAnsi="Cambria Math" w:cs="宋体"/>
                <w:kern w:val="0"/>
                <w:sz w:val="24"/>
                <w:szCs w:val="24"/>
              </w:rPr>
              <m:t>mech</m:t>
            </m:r>
          </m:sub>
        </m:sSub>
      </m:oMath>
      <w:r>
        <w:rPr>
          <w:b/>
          <w:bCs/>
        </w:rPr>
        <w:instrText xml:space="preserve"> </w:instrText>
      </w:r>
      <w:r>
        <w:rPr>
          <w:b/>
          <w:bCs/>
        </w:rPr>
        <w:fldChar w:fldCharType="separate"/>
      </w:r>
      <w:r>
        <w:rPr>
          <w:b/>
          <w:bCs/>
        </w:rPr>
        <w:fldChar w:fldCharType="end"/>
      </w:r>
      <w:r>
        <w:rPr>
          <w:b/>
          <w:bCs/>
          <w:position w:val="-10"/>
        </w:rPr>
        <w:object w:dxaOrig="476" w:dyaOrig="326" w14:anchorId="712FB436">
          <v:shape id="_x0000_i1089" type="#_x0000_t75" style="width:24pt;height:16.5pt" o:ole="">
            <v:imagedata r:id="rId134" o:title=""/>
          </v:shape>
          <o:OLEObject Type="Embed" ProgID="Equation.AxMath" ShapeID="_x0000_i1089" DrawAspect="Content" ObjectID="_1831491696" r:id="rId135"/>
        </w:object>
      </w:r>
      <w:r>
        <w:rPr>
          <w:rFonts w:hint="eastAsia"/>
          <w:b/>
          <w:bCs/>
        </w:rPr>
        <w:t>为</w:t>
      </w:r>
      <w:r>
        <w:rPr>
          <w:b/>
          <w:bCs/>
        </w:rPr>
        <w:t>机械故障</w:t>
      </w:r>
      <w:r>
        <w:rPr>
          <w:b/>
          <w:bCs/>
        </w:rPr>
        <w:t xml:space="preserve"> (Mechanical Failure)</w:t>
      </w:r>
      <w:r>
        <w:rPr>
          <w:rFonts w:hint="eastAsia"/>
          <w:b/>
          <w:bCs/>
        </w:rPr>
        <w:t>发生概率</w:t>
      </w:r>
      <w:r>
        <w:rPr>
          <w:rFonts w:hint="eastAsia"/>
        </w:rPr>
        <w:t>，一旦发生需要长时间维修，当年运力降</w:t>
      </w:r>
      <w:r>
        <w:rPr>
          <w:rFonts w:hint="eastAsia"/>
        </w:rPr>
        <w:t>0</w:t>
      </w:r>
      <w:r>
        <w:rPr>
          <w:rFonts w:hint="eastAsia"/>
        </w:rPr>
        <w:t>，</w:t>
      </w:r>
      <w:r>
        <w:rPr>
          <w:b/>
          <w:bCs/>
          <w:position w:val="-10"/>
        </w:rPr>
        <w:object w:dxaOrig="463" w:dyaOrig="326" w14:anchorId="4E216378">
          <v:shape id="_x0000_i1090" type="#_x0000_t75" style="width:23pt;height:16.5pt" o:ole="">
            <v:imagedata r:id="rId136" o:title=""/>
          </v:shape>
          <o:OLEObject Type="Embed" ProgID="Equation.AxMath" ShapeID="_x0000_i1090" DrawAspect="Content" ObjectID="_1831491697" r:id="rId137"/>
        </w:object>
      </w:r>
      <w:r>
        <w:rPr>
          <w:rFonts w:hint="eastAsia"/>
          <w:b/>
          <w:bCs/>
        </w:rPr>
        <w:t>为系绳摇晃发生概率</w:t>
      </w:r>
      <w:r>
        <w:rPr>
          <w:rFonts w:hint="eastAsia"/>
        </w:rPr>
        <w:t>，</w:t>
      </w:r>
      <w:r>
        <w:t>由科里奥利力或空间碎片引起</w:t>
      </w:r>
      <w:r>
        <w:rPr>
          <w:rFonts w:hint="eastAsia"/>
        </w:rPr>
        <w:t>，发</w:t>
      </w:r>
      <w:r>
        <w:t>生时，电梯需降低运行速度或暂停部分吊舱，假设当年有效运力折减为正常值的</w:t>
      </w:r>
      <w:r>
        <w:rPr>
          <w:position w:val="-10"/>
        </w:rPr>
        <w:object w:dxaOrig="801" w:dyaOrig="326" w14:anchorId="71F1C324">
          <v:shape id="_x0000_i1091" type="#_x0000_t75" style="width:40pt;height:16.5pt" o:ole="">
            <v:imagedata r:id="rId138" o:title=""/>
          </v:shape>
          <o:OLEObject Type="Embed" ProgID="Equation.AxMath" ShapeID="_x0000_i1091" DrawAspect="Content" ObjectID="_1831491698" r:id="rId139"/>
        </w:object>
      </w:r>
      <w:r>
        <w:rPr>
          <w:rFonts w:hint="eastAsia"/>
        </w:rPr>
        <w:t>。</w:t>
      </w:r>
      <w:r>
        <w:rPr>
          <w:rFonts w:hint="eastAsia"/>
          <w:b/>
          <w:bCs/>
        </w:rPr>
        <w:t>基于此，第</w:t>
      </w:r>
      <w:r>
        <w:rPr>
          <w:b/>
          <w:bCs/>
          <w:position w:val="-10"/>
        </w:rPr>
        <w:object w:dxaOrig="125" w:dyaOrig="326" w14:anchorId="62D82008">
          <v:shape id="_x0000_i1092" type="#_x0000_t75" style="width:6.5pt;height:16.5pt" o:ole="">
            <v:imagedata r:id="rId48" o:title=""/>
          </v:shape>
          <o:OLEObject Type="Embed" ProgID="Equation.AxMath" ShapeID="_x0000_i1092" DrawAspect="Content" ObjectID="_1831491699" r:id="rId140"/>
        </w:object>
      </w:r>
      <w:r>
        <w:rPr>
          <w:rFonts w:hint="eastAsia"/>
          <w:b/>
          <w:bCs/>
        </w:rPr>
        <w:t>年太空电梯系统的实际最大运力上限被修正为：</w:t>
      </w:r>
    </w:p>
    <w:p w14:paraId="19D6CDC1" w14:textId="77777777" w:rsidR="00CE067E" w:rsidRDefault="00000000">
      <w:pPr>
        <w:pStyle w:val="AMDisplayEquation"/>
      </w:pPr>
      <w:r>
        <w:tab/>
      </w:r>
      <w:r>
        <w:rPr>
          <w:position w:val="-11"/>
        </w:rPr>
        <w:object w:dxaOrig="2667" w:dyaOrig="351" w14:anchorId="1851B8BD">
          <v:shape id="_x0000_i1093" type="#_x0000_t75" style="width:133.5pt;height:17.5pt" o:ole="">
            <v:imagedata r:id="rId141" o:title=""/>
          </v:shape>
          <o:OLEObject Type="Embed" ProgID="Equation.AxMath" ShapeID="_x0000_i1093" DrawAspect="Content" ObjectID="_1831491700" r:id="rId142"/>
        </w:object>
      </w:r>
    </w:p>
    <w:p w14:paraId="60A03788" w14:textId="77777777" w:rsidR="00CE067E" w:rsidRDefault="00000000">
      <w:pPr>
        <w:ind w:firstLine="420"/>
      </w:pPr>
      <w:r>
        <w:t>通过上述定义，我们将定性的风险描述转化为了可以在数学模型中进行操作的随机变量。这一表征方式不仅涵盖了物资损失风险，也涵盖了时间延误风险，为后续的蒙特卡洛压力测试提供了坚实的数学基础。</w:t>
      </w:r>
    </w:p>
    <w:p w14:paraId="7D7F551D" w14:textId="77777777" w:rsidR="00CE067E" w:rsidRDefault="00CE067E">
      <w:pPr>
        <w:rPr>
          <w:b/>
          <w:bCs/>
        </w:rPr>
      </w:pPr>
    </w:p>
    <w:p w14:paraId="18F12B47" w14:textId="77777777" w:rsidR="00CE067E" w:rsidRDefault="00000000">
      <w:pPr>
        <w:rPr>
          <w:b/>
          <w:bCs/>
        </w:rPr>
      </w:pPr>
      <w:r>
        <w:rPr>
          <w:rFonts w:hint="eastAsia"/>
          <w:b/>
          <w:bCs/>
        </w:rPr>
        <w:t>2.2</w:t>
      </w:r>
      <w:r>
        <w:rPr>
          <w:b/>
          <w:bCs/>
        </w:rPr>
        <w:t>蒙特卡洛压力测试与脆弱性分析</w:t>
      </w:r>
      <w:r>
        <w:rPr>
          <w:b/>
          <w:bCs/>
        </w:rPr>
        <w:t xml:space="preserve"> (Monte Carlo Simulation &amp; Vulnerability Assessment)</w:t>
      </w:r>
    </w:p>
    <w:p w14:paraId="77161270" w14:textId="77777777" w:rsidR="00CE067E" w:rsidRDefault="00000000">
      <w:pPr>
        <w:spacing w:line="320" w:lineRule="exact"/>
        <w:ind w:firstLine="420"/>
      </w:pPr>
      <w:r>
        <w:rPr>
          <w:rFonts w:hint="eastAsia"/>
          <w:noProof/>
        </w:rPr>
        <w:drawing>
          <wp:anchor distT="0" distB="0" distL="114300" distR="114300" simplePos="0" relativeHeight="251660288" behindDoc="0" locked="0" layoutInCell="1" allowOverlap="1" wp14:anchorId="1228D85F" wp14:editId="44016058">
            <wp:simplePos x="0" y="0"/>
            <wp:positionH relativeFrom="column">
              <wp:posOffset>391160</wp:posOffset>
            </wp:positionH>
            <wp:positionV relativeFrom="paragraph">
              <wp:posOffset>482600</wp:posOffset>
            </wp:positionV>
            <wp:extent cx="5274310" cy="3686175"/>
            <wp:effectExtent l="0" t="0" r="2540" b="9525"/>
            <wp:wrapTopAndBottom/>
            <wp:docPr id="168795905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59050" name="图片 7"/>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a:xfrm>
                      <a:off x="0" y="0"/>
                      <a:ext cx="5274310" cy="3686175"/>
                    </a:xfrm>
                    <a:prstGeom prst="rect">
                      <a:avLst/>
                    </a:prstGeom>
                    <a:noFill/>
                    <a:ln>
                      <a:noFill/>
                    </a:ln>
                  </pic:spPr>
                </pic:pic>
              </a:graphicData>
            </a:graphic>
          </wp:anchor>
        </w:drawing>
      </w:r>
      <w:r>
        <w:t>为了量化</w:t>
      </w:r>
      <w:r>
        <w:t xml:space="preserve"> Phase I </w:t>
      </w:r>
      <w:r>
        <w:t>方案的真实可靠性，我们开发了基于</w:t>
      </w:r>
      <w:r>
        <w:rPr>
          <w:b/>
          <w:bCs/>
        </w:rPr>
        <w:t>蒙特卡洛方法的仿真引擎</w:t>
      </w:r>
      <w:r>
        <w:rPr>
          <w:rFonts w:hint="eastAsia"/>
        </w:rPr>
        <w:t>,</w:t>
      </w:r>
      <w:r>
        <w:t xml:space="preserve"> </w:t>
      </w:r>
      <w:r>
        <w:t>通过</w:t>
      </w:r>
      <w:r>
        <w:rPr>
          <w:position w:val="-10"/>
        </w:rPr>
        <w:object w:dxaOrig="939" w:dyaOrig="313" w14:anchorId="03D9F3C7">
          <v:shape id="_x0000_i1094" type="#_x0000_t75" style="width:47pt;height:15.5pt" o:ole="">
            <v:imagedata r:id="rId144" o:title=""/>
          </v:shape>
          <o:OLEObject Type="Embed" ProgID="Equation.AxMath" ShapeID="_x0000_i1094" DrawAspect="Content" ObjectID="_1831491701" r:id="rId145"/>
        </w:object>
      </w:r>
      <w:proofErr w:type="gramStart"/>
      <w:r>
        <w:t>次独立</w:t>
      </w:r>
      <w:proofErr w:type="gramEnd"/>
      <w:r>
        <w:t>重复实验，模拟系统在随机扰动环境下的真实表现</w:t>
      </w:r>
      <w:r>
        <w:rPr>
          <w:rFonts w:hint="eastAsia"/>
        </w:rPr>
        <w:t>，测试结果如下图：</w:t>
      </w:r>
    </w:p>
    <w:p w14:paraId="24CE561D" w14:textId="77777777" w:rsidR="00CE067E" w:rsidRDefault="00000000">
      <w:pPr>
        <w:spacing w:line="320" w:lineRule="exact"/>
        <w:ind w:firstLine="360"/>
      </w:pPr>
      <w:r>
        <w:t>仿真结</w:t>
      </w:r>
      <w:r>
        <w:rPr>
          <w:rFonts w:hint="eastAsia"/>
        </w:rPr>
        <w:t>果</w:t>
      </w:r>
      <w:r>
        <w:t>揭示了确定性模型的极度脆弱性。在考虑随机故障后，原最优方案的</w:t>
      </w:r>
      <w:r>
        <w:rPr>
          <w:b/>
          <w:bCs/>
        </w:rPr>
        <w:t>成功率暴跌至</w:t>
      </w:r>
      <w:r>
        <w:rPr>
          <w:b/>
          <w:bCs/>
        </w:rPr>
        <w:t xml:space="preserve"> 0%</w:t>
      </w:r>
      <w:r>
        <w:t>。平均物资缺口高达</w:t>
      </w:r>
      <w:r>
        <w:t xml:space="preserve"> 4.68 </w:t>
      </w:r>
      <w:r>
        <w:t>百万吨。</w:t>
      </w:r>
    </w:p>
    <w:p w14:paraId="1ACA6117" w14:textId="77777777" w:rsidR="00CE067E" w:rsidRDefault="00000000">
      <w:pPr>
        <w:spacing w:line="320" w:lineRule="exact"/>
        <w:ind w:firstLine="360"/>
      </w:pPr>
      <w:r>
        <w:t>系统失效的根本原因在于</w:t>
      </w:r>
      <w:r>
        <w:t>“</w:t>
      </w:r>
      <w:r>
        <w:t>零冗余</w:t>
      </w:r>
      <w:r>
        <w:t>”</w:t>
      </w:r>
      <w:r>
        <w:t>（</w:t>
      </w:r>
      <w:r>
        <w:t>Zero Redundancy</w:t>
      </w:r>
      <w:r>
        <w:t>）设计。</w:t>
      </w:r>
      <w:r>
        <w:t xml:space="preserve">Phase I </w:t>
      </w:r>
      <w:r>
        <w:t>的优化算法为了压低成本，将每年的运力利用率（</w:t>
      </w:r>
      <w:r>
        <w:t>Utilization Rate</w:t>
      </w:r>
      <w:r>
        <w:t>）推至</w:t>
      </w:r>
      <w:r>
        <w:t xml:space="preserve"> 100% </w:t>
      </w:r>
      <w:r>
        <w:t>极限。这使得系统失去了应对随机扰动的</w:t>
      </w:r>
      <w:r>
        <w:t>“</w:t>
      </w:r>
      <w:r>
        <w:t>安全边际（</w:t>
      </w:r>
      <w:r>
        <w:t>Safety Margin</w:t>
      </w:r>
      <w:r>
        <w:t>）</w:t>
      </w:r>
      <w:r>
        <w:t>”</w:t>
      </w:r>
      <w:r>
        <w:t>。</w:t>
      </w:r>
    </w:p>
    <w:p w14:paraId="60FB7EED" w14:textId="77777777" w:rsidR="00CE067E" w:rsidRDefault="00CE067E">
      <w:pPr>
        <w:spacing w:line="320" w:lineRule="exact"/>
      </w:pPr>
    </w:p>
    <w:p w14:paraId="2B41468E" w14:textId="77777777" w:rsidR="00CE067E" w:rsidRDefault="00000000">
      <w:pPr>
        <w:spacing w:line="320" w:lineRule="exact"/>
        <w:rPr>
          <w:b/>
          <w:bCs/>
        </w:rPr>
      </w:pPr>
      <w:r>
        <w:rPr>
          <w:rFonts w:hint="eastAsia"/>
          <w:b/>
          <w:bCs/>
        </w:rPr>
        <w:t>2.3</w:t>
      </w:r>
      <w:r>
        <w:rPr>
          <w:b/>
          <w:bCs/>
        </w:rPr>
        <w:t>双重缓冲鲁棒优化策略</w:t>
      </w:r>
      <w:r>
        <w:rPr>
          <w:b/>
          <w:bCs/>
        </w:rPr>
        <w:t xml:space="preserve"> (The Dual-Buffer Robust Strategy)</w:t>
      </w:r>
    </w:p>
    <w:p w14:paraId="023C841D" w14:textId="77777777" w:rsidR="00CE067E" w:rsidRDefault="00000000">
      <w:pPr>
        <w:spacing w:line="320" w:lineRule="exact"/>
        <w:ind w:firstLine="420"/>
      </w:pPr>
      <w:r>
        <w:lastRenderedPageBreak/>
        <w:t>受到现代供应链弹性管理（</w:t>
      </w:r>
      <w:r>
        <w:t>Resilient SCM</w:t>
      </w:r>
      <w:r>
        <w:t>）的启发，我们提出了</w:t>
      </w:r>
      <w:r>
        <w:rPr>
          <w:b/>
          <w:bCs/>
        </w:rPr>
        <w:t>双重缓冲策略</w:t>
      </w:r>
      <w:r>
        <w:t>，通过主动引入</w:t>
      </w:r>
      <w:r>
        <w:t>“</w:t>
      </w:r>
      <w:r>
        <w:t>冗余成本</w:t>
      </w:r>
      <w:r>
        <w:t>”</w:t>
      </w:r>
      <w:r>
        <w:t>来购买系统的</w:t>
      </w:r>
      <w:r>
        <w:t>“</w:t>
      </w:r>
      <w:r>
        <w:t>确定性</w:t>
      </w:r>
      <w:r>
        <w:t>”</w:t>
      </w:r>
      <w:r>
        <w:t>。</w:t>
      </w:r>
    </w:p>
    <w:p w14:paraId="66A50DCC" w14:textId="77777777" w:rsidR="00CE067E" w:rsidRDefault="00000000">
      <w:pPr>
        <w:spacing w:line="320" w:lineRule="exact"/>
        <w:ind w:firstLine="360"/>
      </w:pPr>
      <w:r>
        <w:rPr>
          <w:rFonts w:hint="eastAsia"/>
          <w:b/>
          <w:bCs/>
        </w:rPr>
        <w:t>(1)</w:t>
      </w:r>
      <w:r>
        <w:rPr>
          <w:b/>
          <w:bCs/>
        </w:rPr>
        <w:t>需求侧：安全库存缓冲</w:t>
      </w:r>
      <w:r>
        <w:rPr>
          <w:b/>
          <w:bCs/>
        </w:rPr>
        <w:t xml:space="preserve"> (Demand-Side: Safety Stock Buffer)</w:t>
      </w:r>
    </w:p>
    <w:p w14:paraId="650F2CF7" w14:textId="77777777" w:rsidR="00CE067E" w:rsidRDefault="00000000">
      <w:pPr>
        <w:spacing w:line="320" w:lineRule="exact"/>
        <w:ind w:firstLine="420"/>
      </w:pPr>
      <w:r>
        <w:t>鉴于火箭故障导致的物资灭失不可逆，我们引入安全冗余系数</w:t>
      </w:r>
      <w:r>
        <w:t> </w:t>
      </w:r>
      <w:r>
        <w:rPr>
          <w:position w:val="-10"/>
        </w:rPr>
        <w:object w:dxaOrig="413" w:dyaOrig="326" w14:anchorId="5B69CAAB">
          <v:shape id="_x0000_i1095" type="#_x0000_t75" style="width:20.5pt;height:16.5pt" o:ole="">
            <v:imagedata r:id="rId146" o:title=""/>
          </v:shape>
          <o:OLEObject Type="Embed" ProgID="Equation.AxMath" ShapeID="_x0000_i1095" DrawAspect="Content" ObjectID="_1831491702" r:id="rId147"/>
        </w:object>
      </w:r>
      <w:r>
        <w:t>将</w:t>
      </w:r>
      <w:proofErr w:type="gramStart"/>
      <w:r>
        <w:t>总运输</w:t>
      </w:r>
      <w:proofErr w:type="gramEnd"/>
      <w:r>
        <w:t>目标硬性提升</w:t>
      </w:r>
      <w:r>
        <w:rPr>
          <w:rFonts w:hint="eastAsia"/>
        </w:rPr>
        <w:t>,</w:t>
      </w:r>
      <w:r>
        <w:t> </w:t>
      </w:r>
      <w:r>
        <w:t>类似于库存管理中的</w:t>
      </w:r>
      <w:r>
        <w:t>“</w:t>
      </w:r>
      <w:r>
        <w:t>安全库存</w:t>
      </w:r>
      <w:r>
        <w:t>”</w:t>
      </w:r>
      <w:r>
        <w:t>，用于抵消潜在的途中损耗。</w:t>
      </w:r>
      <w:r>
        <w:rPr>
          <w:rFonts w:hint="eastAsia"/>
        </w:rPr>
        <w:t>于是</w:t>
      </w:r>
      <w:proofErr w:type="gramStart"/>
      <w:r>
        <w:rPr>
          <w:rFonts w:hint="eastAsia"/>
        </w:rPr>
        <w:t>修正总</w:t>
      </w:r>
      <w:proofErr w:type="gramEnd"/>
      <w:r>
        <w:rPr>
          <w:rFonts w:hint="eastAsia"/>
        </w:rPr>
        <w:t>需求约束为：</w:t>
      </w:r>
    </w:p>
    <w:p w14:paraId="123CF91E" w14:textId="77777777" w:rsidR="00CE067E" w:rsidRDefault="00000000">
      <w:pPr>
        <w:pStyle w:val="AMDisplayEquation"/>
      </w:pPr>
      <w:r>
        <w:tab/>
      </w:r>
      <w:r>
        <w:rPr>
          <w:position w:val="-29"/>
        </w:rPr>
        <w:object w:dxaOrig="5334" w:dyaOrig="701" w14:anchorId="0490F6DD">
          <v:shape id="_x0000_i1096" type="#_x0000_t75" style="width:266.5pt;height:35pt" o:ole="">
            <v:imagedata r:id="rId148" o:title=""/>
          </v:shape>
          <o:OLEObject Type="Embed" ProgID="Equation.AxMath" ShapeID="_x0000_i1096" DrawAspect="Content" ObjectID="_1831491703" r:id="rId149"/>
        </w:object>
      </w:r>
    </w:p>
    <w:p w14:paraId="482DB144" w14:textId="77777777" w:rsidR="00CE067E" w:rsidRDefault="00000000">
      <w:pPr>
        <w:ind w:firstLine="420"/>
      </w:pPr>
      <w:r>
        <w:t>这意味着多出的</w:t>
      </w:r>
      <w:r>
        <w:rPr>
          <w:rFonts w:hint="eastAsia"/>
        </w:rPr>
        <w:t>运输量</w:t>
      </w:r>
      <w:r>
        <w:t>用于抵消潜在的火箭事故损耗。</w:t>
      </w:r>
    </w:p>
    <w:p w14:paraId="1BF64E7A" w14:textId="77777777" w:rsidR="00CE067E" w:rsidRDefault="00000000">
      <w:pPr>
        <w:spacing w:line="320" w:lineRule="exact"/>
        <w:ind w:firstLine="360"/>
      </w:pPr>
      <w:r>
        <w:rPr>
          <w:rFonts w:hint="eastAsia"/>
          <w:b/>
          <w:bCs/>
        </w:rPr>
        <w:t>(2)</w:t>
      </w:r>
      <w:r>
        <w:rPr>
          <w:b/>
          <w:bCs/>
        </w:rPr>
        <w:t>供给侧：运力折扣系数</w:t>
      </w:r>
      <w:r>
        <w:rPr>
          <w:b/>
          <w:bCs/>
        </w:rPr>
        <w:t xml:space="preserve"> (Supply-Side: Capacity Discount Factor)</w:t>
      </w:r>
    </w:p>
    <w:p w14:paraId="532D70D1" w14:textId="77777777" w:rsidR="00CE067E" w:rsidRDefault="00000000">
      <w:pPr>
        <w:spacing w:line="320" w:lineRule="exact"/>
        <w:ind w:firstLine="420"/>
      </w:pPr>
      <w:r>
        <w:t>针对电梯的不稳定运行，我们在规划阶段即对理论运力进行</w:t>
      </w:r>
      <w:r>
        <w:t>“</w:t>
      </w:r>
      <w:r>
        <w:t>打折</w:t>
      </w:r>
      <w:r>
        <w:t>”</w:t>
      </w:r>
      <w:r>
        <w:t>处理。</w:t>
      </w:r>
      <w:proofErr w:type="gramStart"/>
      <w:r>
        <w:t>引入折减系数</w:t>
      </w:r>
      <w:proofErr w:type="gramEnd"/>
      <w:r>
        <w:t> </w:t>
      </w:r>
      <w:r>
        <w:rPr>
          <w:position w:val="-10"/>
        </w:rPr>
        <w:object w:dxaOrig="326" w:dyaOrig="326" w14:anchorId="485B2F9C">
          <v:shape id="_x0000_i1097" type="#_x0000_t75" style="width:16.5pt;height:16.5pt" o:ole="">
            <v:imagedata r:id="rId150" o:title=""/>
          </v:shape>
          <o:OLEObject Type="Embed" ProgID="Equation.AxMath" ShapeID="_x0000_i1097" DrawAspect="Content" ObjectID="_1831491704" r:id="rId151"/>
        </w:object>
      </w:r>
      <w:r>
        <w:rPr>
          <w:rFonts w:hint="eastAsia"/>
        </w:rPr>
        <w:t>与</w:t>
      </w:r>
      <w:r>
        <w:rPr>
          <w:position w:val="-10"/>
        </w:rPr>
        <w:object w:dxaOrig="401" w:dyaOrig="326" w14:anchorId="6D3E5DC5">
          <v:shape id="_x0000_i1098" type="#_x0000_t75" style="width:20pt;height:16.5pt" o:ole="">
            <v:imagedata r:id="rId152" o:title=""/>
          </v:shape>
          <o:OLEObject Type="Embed" ProgID="Equation.AxMath" ShapeID="_x0000_i1098" DrawAspect="Content" ObjectID="_1831491705" r:id="rId153"/>
        </w:object>
      </w:r>
      <w:r>
        <w:t>，</w:t>
      </w:r>
      <w:r>
        <w:rPr>
          <w:rFonts w:hint="eastAsia"/>
        </w:rPr>
        <w:t>其计算方式为：</w:t>
      </w:r>
    </w:p>
    <w:p w14:paraId="114DDB3E" w14:textId="77777777" w:rsidR="00CE067E" w:rsidRDefault="00000000">
      <w:pPr>
        <w:pStyle w:val="AMDisplayEquation"/>
      </w:pPr>
      <w:r>
        <w:tab/>
      </w:r>
      <w:r>
        <w:rPr>
          <w:position w:val="-30"/>
        </w:rPr>
        <w:object w:dxaOrig="3268" w:dyaOrig="726" w14:anchorId="0CA03034">
          <v:shape id="_x0000_i1099" type="#_x0000_t75" style="width:163.5pt;height:36.5pt" o:ole="">
            <v:imagedata r:id="rId154" o:title=""/>
          </v:shape>
          <o:OLEObject Type="Embed" ProgID="Equation.AxMath" ShapeID="_x0000_i1099" DrawAspect="Content" ObjectID="_1831491706" r:id="rId155"/>
        </w:object>
      </w:r>
    </w:p>
    <w:p w14:paraId="72E0A0C7" w14:textId="77777777" w:rsidR="00CE067E" w:rsidRDefault="00000000">
      <w:pPr>
        <w:spacing w:line="320" w:lineRule="exact"/>
        <w:ind w:firstLine="420"/>
      </w:pPr>
      <w:r>
        <w:t>迫使模型在规划时不占满所有理论运力，从而预留出缓冲容量（</w:t>
      </w:r>
      <w:r>
        <w:t>Capacity Buffer</w:t>
      </w:r>
      <w:r>
        <w:t>）以应对突发维修或降速运行</w:t>
      </w:r>
      <w:r>
        <w:rPr>
          <w:rFonts w:hint="eastAsia"/>
        </w:rPr>
        <w:t>，则修正后的运力约束为：</w:t>
      </w:r>
    </w:p>
    <w:p w14:paraId="2E84E888" w14:textId="77777777" w:rsidR="00CE067E" w:rsidRDefault="00000000">
      <w:pPr>
        <w:pStyle w:val="AMDisplayEquation"/>
      </w:pPr>
      <w:r>
        <w:tab/>
      </w:r>
      <w:r>
        <w:rPr>
          <w:position w:val="-36"/>
        </w:rPr>
        <w:object w:dxaOrig="3005" w:dyaOrig="839" w14:anchorId="7865E213">
          <v:shape id="_x0000_i1100" type="#_x0000_t75" style="width:150.5pt;height:42pt" o:ole="">
            <v:imagedata r:id="rId156" o:title=""/>
          </v:shape>
          <o:OLEObject Type="Embed" ProgID="Equation.AxMath" ShapeID="_x0000_i1100" DrawAspect="Content" ObjectID="_1831491707" r:id="rId157"/>
        </w:object>
      </w:r>
    </w:p>
    <w:p w14:paraId="3BD97529" w14:textId="77777777" w:rsidR="00CE067E" w:rsidRDefault="00000000">
      <w:pPr>
        <w:spacing w:line="320" w:lineRule="exact"/>
        <w:rPr>
          <w:b/>
          <w:bCs/>
        </w:rPr>
      </w:pPr>
      <w:r>
        <w:rPr>
          <w:rFonts w:hint="eastAsia"/>
          <w:b/>
          <w:bCs/>
        </w:rPr>
        <w:t>2.4</w:t>
      </w:r>
      <w:r>
        <w:rPr>
          <w:b/>
          <w:bCs/>
        </w:rPr>
        <w:t>鲁棒性验证与风险溢价</w:t>
      </w:r>
      <w:r>
        <w:rPr>
          <w:b/>
          <w:bCs/>
        </w:rPr>
        <w:t xml:space="preserve"> (Validation &amp; The Risk Premium)</w:t>
      </w:r>
    </w:p>
    <w:p w14:paraId="207071E0" w14:textId="77777777" w:rsidR="00CE067E" w:rsidRDefault="00000000">
      <w:pPr>
        <w:spacing w:line="320" w:lineRule="exact"/>
        <w:ind w:firstLine="420"/>
      </w:pPr>
      <w:r>
        <w:rPr>
          <w:noProof/>
        </w:rPr>
        <w:drawing>
          <wp:anchor distT="0" distB="0" distL="114300" distR="114300" simplePos="0" relativeHeight="251659264" behindDoc="0" locked="0" layoutInCell="1" allowOverlap="1" wp14:anchorId="779EF307" wp14:editId="27DE44C3">
            <wp:simplePos x="0" y="0"/>
            <wp:positionH relativeFrom="column">
              <wp:posOffset>326390</wp:posOffset>
            </wp:positionH>
            <wp:positionV relativeFrom="paragraph">
              <wp:posOffset>320675</wp:posOffset>
            </wp:positionV>
            <wp:extent cx="5274310" cy="3808095"/>
            <wp:effectExtent l="0" t="0" r="2540" b="1905"/>
            <wp:wrapTopAndBottom/>
            <wp:docPr id="178429427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94270" name="图片 6"/>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a:xfrm>
                      <a:off x="0" y="0"/>
                      <a:ext cx="5274310" cy="3808095"/>
                    </a:xfrm>
                    <a:prstGeom prst="rect">
                      <a:avLst/>
                    </a:prstGeom>
                    <a:noFill/>
                    <a:ln>
                      <a:noFill/>
                    </a:ln>
                  </pic:spPr>
                </pic:pic>
              </a:graphicData>
            </a:graphic>
          </wp:anchor>
        </w:drawing>
      </w:r>
      <w:r>
        <w:t>将上述概率约束代入模型重新求解，并再次进行蒙特卡洛测试，结果显示：</w:t>
      </w:r>
    </w:p>
    <w:p w14:paraId="14CD58E6" w14:textId="77777777" w:rsidR="00CE067E" w:rsidRDefault="00000000">
      <w:pPr>
        <w:numPr>
          <w:ilvl w:val="0"/>
          <w:numId w:val="1"/>
        </w:numPr>
      </w:pPr>
      <w:r>
        <w:rPr>
          <w:b/>
          <w:bCs/>
        </w:rPr>
        <w:t>成功率飞跃</w:t>
      </w:r>
      <w:r>
        <w:t>：系统在各种故障组合下的任务成功率恢复至</w:t>
      </w:r>
      <w:r>
        <w:t> </w:t>
      </w:r>
      <w:r>
        <w:rPr>
          <w:b/>
          <w:bCs/>
        </w:rPr>
        <w:t>100%</w:t>
      </w:r>
      <w:r>
        <w:t>。</w:t>
      </w:r>
    </w:p>
    <w:p w14:paraId="24D81DB6" w14:textId="77777777" w:rsidR="00CE067E" w:rsidRDefault="00000000">
      <w:pPr>
        <w:numPr>
          <w:ilvl w:val="0"/>
          <w:numId w:val="1"/>
        </w:numPr>
      </w:pPr>
      <w:r>
        <w:rPr>
          <w:b/>
          <w:bCs/>
        </w:rPr>
        <w:t>风险溢价的量化</w:t>
      </w:r>
      <w:r>
        <w:t>：实现这一可靠性是有代价的。总成本从</w:t>
      </w:r>
      <w:r>
        <w:t xml:space="preserve"> $68.3 Trillion </w:t>
      </w:r>
      <w:r>
        <w:t>上升至</w:t>
      </w:r>
      <w:r>
        <w:t xml:space="preserve"> </w:t>
      </w:r>
      <w:r>
        <w:lastRenderedPageBreak/>
        <w:t>$86.3 Trillion (+26.4%)</w:t>
      </w:r>
      <w:r>
        <w:t>。这额外的</w:t>
      </w:r>
      <w:r>
        <w:t xml:space="preserve"> 18 </w:t>
      </w:r>
      <w:r>
        <w:t>万亿不应被视为浪费，而应被视为确保这一超级工程不致烂尾所必须支付的</w:t>
      </w:r>
      <w:r>
        <w:rPr>
          <w:b/>
          <w:bCs/>
        </w:rPr>
        <w:t>保险费用（</w:t>
      </w:r>
      <w:r>
        <w:rPr>
          <w:b/>
          <w:bCs/>
        </w:rPr>
        <w:t>Insurance Premium</w:t>
      </w:r>
      <w:r>
        <w:rPr>
          <w:b/>
          <w:bCs/>
        </w:rPr>
        <w:t>）</w:t>
      </w:r>
      <w:r>
        <w:t>。</w:t>
      </w:r>
    </w:p>
    <w:p w14:paraId="11F8A4C3" w14:textId="77777777" w:rsidR="00CE067E" w:rsidRDefault="00000000">
      <w:pPr>
        <w:spacing w:line="320" w:lineRule="exact"/>
        <w:rPr>
          <w:b/>
          <w:bCs/>
        </w:rPr>
      </w:pPr>
      <w:r>
        <w:rPr>
          <w:rFonts w:hint="eastAsia"/>
          <w:b/>
          <w:bCs/>
        </w:rPr>
        <w:t xml:space="preserve">2.5 </w:t>
      </w:r>
      <w:r>
        <w:rPr>
          <w:rFonts w:hint="eastAsia"/>
          <w:b/>
          <w:bCs/>
        </w:rPr>
        <w:t>极端情景下的自适应替代机制</w:t>
      </w:r>
      <w:r>
        <w:rPr>
          <w:rFonts w:hint="eastAsia"/>
          <w:b/>
          <w:bCs/>
        </w:rPr>
        <w:t xml:space="preserve"> (Scenario-Driven Adaptation)</w:t>
      </w:r>
    </w:p>
    <w:p w14:paraId="0AD597EC" w14:textId="77777777" w:rsidR="00CE067E" w:rsidRDefault="00000000">
      <w:pPr>
        <w:spacing w:line="320" w:lineRule="exact"/>
        <w:ind w:firstLineChars="200" w:firstLine="420"/>
      </w:pPr>
      <w:r>
        <w:rPr>
          <w:noProof/>
        </w:rPr>
        <w:drawing>
          <wp:anchor distT="0" distB="0" distL="114300" distR="114300" simplePos="0" relativeHeight="251661312" behindDoc="0" locked="0" layoutInCell="1" allowOverlap="1" wp14:anchorId="1500B200" wp14:editId="56B97693">
            <wp:simplePos x="0" y="0"/>
            <wp:positionH relativeFrom="column">
              <wp:posOffset>23495</wp:posOffset>
            </wp:positionH>
            <wp:positionV relativeFrom="paragraph">
              <wp:posOffset>617855</wp:posOffset>
            </wp:positionV>
            <wp:extent cx="5274310" cy="3732530"/>
            <wp:effectExtent l="0" t="0" r="2540" b="1270"/>
            <wp:wrapTopAndBottom/>
            <wp:docPr id="50865725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57252" name="图片 5"/>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a:xfrm>
                      <a:off x="0" y="0"/>
                      <a:ext cx="5274310" cy="3732530"/>
                    </a:xfrm>
                    <a:prstGeom prst="rect">
                      <a:avLst/>
                    </a:prstGeom>
                    <a:noFill/>
                    <a:ln>
                      <a:noFill/>
                    </a:ln>
                  </pic:spPr>
                </pic:pic>
              </a:graphicData>
            </a:graphic>
          </wp:anchor>
        </w:drawing>
      </w:r>
      <w:r>
        <w:t>为了深入探究地月物流系统在极端环境下的动态调整逻辑，我们设定了四组具有代表性的压力场景。在保持主观决策偏好（</w:t>
      </w:r>
      <w:r>
        <w:rPr>
          <w:position w:val="-10"/>
        </w:rPr>
        <w:object w:dxaOrig="776" w:dyaOrig="326" w14:anchorId="2406D7AC">
          <v:shape id="_x0000_i1101" type="#_x0000_t75" style="width:39pt;height:16.5pt" o:ole="">
            <v:imagedata r:id="rId160" o:title=""/>
          </v:shape>
          <o:OLEObject Type="Embed" ProgID="Equation.AxMath" ShapeID="_x0000_i1101" DrawAspect="Content" ObjectID="_1831491708" r:id="rId161"/>
        </w:object>
      </w:r>
      <w:r>
        <w:t>）恒定的前提下，通过对比系统在不同风险分布下的</w:t>
      </w:r>
      <w:r>
        <w:rPr>
          <w:b/>
          <w:bCs/>
        </w:rPr>
        <w:t>运量结构（</w:t>
      </w:r>
      <w:r>
        <w:rPr>
          <w:b/>
          <w:bCs/>
        </w:rPr>
        <w:t>Transport Composition</w:t>
      </w:r>
      <w:r>
        <w:rPr>
          <w:b/>
          <w:bCs/>
        </w:rPr>
        <w:t>）</w:t>
      </w:r>
      <w:r>
        <w:t>，我们揭示了物流网络内部的</w:t>
      </w:r>
      <w:r>
        <w:rPr>
          <w:b/>
          <w:bCs/>
        </w:rPr>
        <w:t>自适应替代机制</w:t>
      </w:r>
      <w:r>
        <w:t>。</w:t>
      </w:r>
    </w:p>
    <w:p w14:paraId="3F31EC5C" w14:textId="77777777" w:rsidR="00CE067E" w:rsidRDefault="00000000">
      <w:pPr>
        <w:spacing w:line="320" w:lineRule="exact"/>
        <w:ind w:firstLine="420"/>
      </w:pPr>
      <w:r>
        <w:t>根据</w:t>
      </w:r>
      <w:r>
        <w:rPr>
          <w:rFonts w:hint="eastAsia"/>
        </w:rPr>
        <w:t>图中的</w:t>
      </w:r>
      <w:r>
        <w:t>实验数据，我们可以观察到以下核心调度策略的偏移</w:t>
      </w:r>
      <w:r>
        <w:rPr>
          <w:rFonts w:hint="eastAsia"/>
        </w:rPr>
        <w:t>：</w:t>
      </w:r>
    </w:p>
    <w:p w14:paraId="79456507" w14:textId="77777777" w:rsidR="00CE067E" w:rsidRDefault="00000000">
      <w:pPr>
        <w:spacing w:line="320" w:lineRule="exact"/>
        <w:ind w:left="422" w:hanging="2"/>
      </w:pPr>
      <w:r>
        <w:rPr>
          <w:b/>
          <w:bCs/>
        </w:rPr>
        <w:t xml:space="preserve">1. </w:t>
      </w:r>
      <w:r>
        <w:rPr>
          <w:b/>
          <w:bCs/>
        </w:rPr>
        <w:t>高火箭风险场景：避险性收缩</w:t>
      </w:r>
      <w:r>
        <w:rPr>
          <w:b/>
          <w:bCs/>
        </w:rPr>
        <w:t xml:space="preserve"> (High Rocket Risk: Hedging via Elevator)</w:t>
      </w:r>
    </w:p>
    <w:p w14:paraId="7641B50D" w14:textId="77777777" w:rsidR="00CE067E" w:rsidRDefault="00000000">
      <w:pPr>
        <w:spacing w:line="320" w:lineRule="exact"/>
        <w:ind w:firstLineChars="200" w:firstLine="420"/>
        <w:rPr>
          <w:b/>
          <w:bCs/>
        </w:rPr>
      </w:pPr>
      <w:r>
        <w:t>在火箭故障率攀升至</w:t>
      </w:r>
      <w:r>
        <w:t xml:space="preserve"> 10% </w:t>
      </w:r>
      <w:r>
        <w:t>的场景下，系统表现出明显的</w:t>
      </w:r>
      <w:r>
        <w:rPr>
          <w:b/>
          <w:bCs/>
        </w:rPr>
        <w:t>避险特征</w:t>
      </w:r>
      <w:r>
        <w:rPr>
          <w:rFonts w:hint="eastAsia"/>
        </w:rPr>
        <w:t>：</w:t>
      </w:r>
      <w:r>
        <w:t>尽管太空电梯的年运力</w:t>
      </w:r>
      <w:r>
        <w:rPr>
          <w:rFonts w:hint="eastAsia"/>
        </w:rPr>
        <w:t>不足</w:t>
      </w:r>
      <w:r>
        <w:t>，但模型在调度时会优先压榨电梯的每一吨可用容量，以规避火箭发射中高昂的物资灭失风险（</w:t>
      </w:r>
      <w:r>
        <w:t>Payload Loss</w:t>
      </w:r>
      <w:r>
        <w:t>）。在这种情况下，时间成为了次要矛盾，系统倾向于</w:t>
      </w:r>
      <w:r>
        <w:rPr>
          <w:b/>
          <w:bCs/>
        </w:rPr>
        <w:t>通过</w:t>
      </w:r>
      <w:proofErr w:type="gramStart"/>
      <w:r>
        <w:rPr>
          <w:b/>
          <w:bCs/>
        </w:rPr>
        <w:t>延长总</w:t>
      </w:r>
      <w:proofErr w:type="gramEnd"/>
      <w:r>
        <w:rPr>
          <w:b/>
          <w:bCs/>
        </w:rPr>
        <w:t>建设周期（</w:t>
      </w:r>
      <w:proofErr w:type="spellStart"/>
      <w:r>
        <w:rPr>
          <w:b/>
          <w:bCs/>
        </w:rPr>
        <w:t>Makespan</w:t>
      </w:r>
      <w:proofErr w:type="spellEnd"/>
      <w:r>
        <w:rPr>
          <w:b/>
          <w:bCs/>
        </w:rPr>
        <w:t>），来换取电梯渠道带来的高确定性交付。</w:t>
      </w:r>
    </w:p>
    <w:p w14:paraId="51CBA922" w14:textId="77777777" w:rsidR="00CE067E" w:rsidRDefault="00000000">
      <w:pPr>
        <w:spacing w:line="320" w:lineRule="exact"/>
        <w:ind w:firstLine="420"/>
      </w:pPr>
      <w:r>
        <w:rPr>
          <w:b/>
          <w:bCs/>
        </w:rPr>
        <w:t xml:space="preserve">2. </w:t>
      </w:r>
      <w:r>
        <w:rPr>
          <w:b/>
          <w:bCs/>
        </w:rPr>
        <w:t>高系绳摇晃场景：被迫性激进</w:t>
      </w:r>
      <w:r>
        <w:rPr>
          <w:b/>
          <w:bCs/>
        </w:rPr>
        <w:t xml:space="preserve"> (High Sway Risk: Forced Aggression)</w:t>
      </w:r>
    </w:p>
    <w:p w14:paraId="0D246F79" w14:textId="77777777" w:rsidR="00CE067E" w:rsidRDefault="00000000">
      <w:pPr>
        <w:spacing w:line="320" w:lineRule="exact"/>
        <w:ind w:firstLineChars="200" w:firstLine="420"/>
      </w:pPr>
      <w:r>
        <w:t>这是系统面临的最具挑战性的情景。当电梯因系绳摇晃导致可用性大幅下降时（占比降至</w:t>
      </w:r>
      <w:r>
        <w:t xml:space="preserve"> 28%</w:t>
      </w:r>
      <w:r>
        <w:t>），系统发生了</w:t>
      </w:r>
      <w:r>
        <w:t>“</w:t>
      </w:r>
      <w:r>
        <w:t>被迫性结构漂移</w:t>
      </w:r>
      <w:r>
        <w:t>”</w:t>
      </w:r>
      <w:r>
        <w:rPr>
          <w:rFonts w:hint="eastAsia"/>
        </w:rPr>
        <w:t>：</w:t>
      </w:r>
      <w:r>
        <w:t>为了在规定的时间框架内完成</w:t>
      </w:r>
      <w:r>
        <w:t>1</w:t>
      </w:r>
      <w:r>
        <w:t>亿吨的任务，系统不得不大幅度增加火箭的发射频率。此时，尽管火箭成本极高，但为了补足电梯停运造成的时间黑洞，决策逻辑从</w:t>
      </w:r>
      <w:r>
        <w:t>“</w:t>
      </w:r>
      <w:r>
        <w:t>省钱</w:t>
      </w:r>
      <w:r>
        <w:t>”</w:t>
      </w:r>
      <w:r>
        <w:t>切换为</w:t>
      </w:r>
      <w:r>
        <w:t>“</w:t>
      </w:r>
      <w:r>
        <w:t>保工期</w:t>
      </w:r>
      <w:r>
        <w:t>”</w:t>
      </w:r>
      <w:r>
        <w:rPr>
          <w:rFonts w:hint="eastAsia"/>
        </w:rPr>
        <w:t>，</w:t>
      </w:r>
      <w:r>
        <w:t>这种</w:t>
      </w:r>
      <w:r>
        <w:rPr>
          <w:rFonts w:hint="eastAsia"/>
        </w:rPr>
        <w:t>决策也</w:t>
      </w:r>
      <w:r>
        <w:t>导致总成本飙升。</w:t>
      </w:r>
    </w:p>
    <w:p w14:paraId="49D51A92" w14:textId="77777777" w:rsidR="00CE067E" w:rsidRDefault="00000000">
      <w:pPr>
        <w:spacing w:line="320" w:lineRule="exact"/>
        <w:ind w:left="422" w:hanging="2"/>
      </w:pPr>
      <w:r>
        <w:rPr>
          <w:b/>
          <w:bCs/>
        </w:rPr>
        <w:t xml:space="preserve">3. </w:t>
      </w:r>
      <w:r>
        <w:rPr>
          <w:b/>
          <w:bCs/>
        </w:rPr>
        <w:t>替代效应的非对称性</w:t>
      </w:r>
      <w:r>
        <w:rPr>
          <w:b/>
          <w:bCs/>
        </w:rPr>
        <w:t xml:space="preserve"> (Asymmetry of the Substitution Effect)</w:t>
      </w:r>
    </w:p>
    <w:p w14:paraId="0F6933ED" w14:textId="77777777" w:rsidR="00CE067E" w:rsidRDefault="00000000">
      <w:pPr>
        <w:spacing w:line="320" w:lineRule="exact"/>
        <w:ind w:firstLineChars="200" w:firstLine="420"/>
      </w:pPr>
      <w:r>
        <w:t>我们的模型揭示了一个深刻的系统规律：</w:t>
      </w:r>
      <w:r>
        <w:rPr>
          <w:b/>
          <w:bCs/>
        </w:rPr>
        <w:t>电梯与火箭之间的替代是非对称的</w:t>
      </w:r>
      <w:r>
        <w:rPr>
          <w:rFonts w:hint="eastAsia"/>
          <w:b/>
          <w:bCs/>
        </w:rPr>
        <w:t>：</w:t>
      </w:r>
      <w:r>
        <w:rPr>
          <w:b/>
          <w:bCs/>
        </w:rPr>
        <w:t>火箭对电梯的补充是</w:t>
      </w:r>
      <w:r>
        <w:rPr>
          <w:b/>
          <w:bCs/>
        </w:rPr>
        <w:t>“</w:t>
      </w:r>
      <w:r>
        <w:rPr>
          <w:b/>
          <w:bCs/>
        </w:rPr>
        <w:t>无限</w:t>
      </w:r>
      <w:r>
        <w:rPr>
          <w:b/>
          <w:bCs/>
        </w:rPr>
        <w:t>”</w:t>
      </w:r>
      <w:r>
        <w:rPr>
          <w:b/>
          <w:bCs/>
        </w:rPr>
        <w:t>的</w:t>
      </w:r>
      <w:r>
        <w:t>：当电梯坏了，只要预算充足，理论上可以无限制增加火箭发射。</w:t>
      </w:r>
      <w:r>
        <w:rPr>
          <w:rFonts w:hint="eastAsia"/>
        </w:rPr>
        <w:t>然而，</w:t>
      </w:r>
      <w:r>
        <w:rPr>
          <w:b/>
          <w:bCs/>
        </w:rPr>
        <w:t>电梯对火箭的补充是</w:t>
      </w:r>
      <w:r>
        <w:rPr>
          <w:b/>
          <w:bCs/>
        </w:rPr>
        <w:t>“</w:t>
      </w:r>
      <w:r>
        <w:rPr>
          <w:b/>
          <w:bCs/>
        </w:rPr>
        <w:t>有限</w:t>
      </w:r>
      <w:r>
        <w:rPr>
          <w:b/>
          <w:bCs/>
        </w:rPr>
        <w:t>”</w:t>
      </w:r>
      <w:r>
        <w:rPr>
          <w:b/>
          <w:bCs/>
        </w:rPr>
        <w:t>的</w:t>
      </w:r>
      <w:r>
        <w:t>：当火箭风险过高时，电梯受限于其每年</w:t>
      </w:r>
      <w:r>
        <w:t xml:space="preserve"> 53.7 </w:t>
      </w:r>
      <w:r>
        <w:t>万吨的刚性物理上限，无法完全接管所有货运。</w:t>
      </w:r>
    </w:p>
    <w:p w14:paraId="51F9B941" w14:textId="77777777" w:rsidR="00CE067E" w:rsidRDefault="00000000">
      <w:pPr>
        <w:spacing w:line="320" w:lineRule="exact"/>
        <w:ind w:firstLineChars="200" w:firstLine="422"/>
        <w:rPr>
          <w:b/>
          <w:bCs/>
        </w:rPr>
      </w:pPr>
      <w:r>
        <w:rPr>
          <w:b/>
          <w:bCs/>
        </w:rPr>
        <w:t>因此，在风险预案中，提升电梯的抗摇晃稳定性比单纯增加火箭储备更具有战略优先级。</w:t>
      </w:r>
    </w:p>
    <w:p w14:paraId="7444C841" w14:textId="77777777" w:rsidR="00CE067E" w:rsidRDefault="00000000">
      <w:pPr>
        <w:spacing w:line="320" w:lineRule="exact"/>
        <w:ind w:left="422" w:hangingChars="200" w:hanging="422"/>
      </w:pPr>
      <w:r>
        <w:rPr>
          <w:rFonts w:hint="eastAsia"/>
          <w:b/>
          <w:bCs/>
        </w:rPr>
        <w:t>2.6</w:t>
      </w:r>
      <w:r>
        <w:rPr>
          <w:b/>
          <w:bCs/>
        </w:rPr>
        <w:t xml:space="preserve">. </w:t>
      </w:r>
      <w:r>
        <w:rPr>
          <w:b/>
          <w:bCs/>
        </w:rPr>
        <w:t>总结：自适应调度的经济性分析</w:t>
      </w:r>
    </w:p>
    <w:p w14:paraId="0DC3570F" w14:textId="77777777" w:rsidR="00CE067E" w:rsidRDefault="00000000">
      <w:pPr>
        <w:spacing w:line="320" w:lineRule="exact"/>
        <w:ind w:firstLineChars="200" w:firstLine="420"/>
      </w:pPr>
      <w:r>
        <w:lastRenderedPageBreak/>
        <w:t>如</w:t>
      </w:r>
      <w:r>
        <w:t xml:space="preserve"> Figure 6 </w:t>
      </w:r>
      <w:r>
        <w:t>所示，系统在</w:t>
      </w:r>
      <w:r>
        <w:t>“</w:t>
      </w:r>
      <w:r>
        <w:t>极端风险</w:t>
      </w:r>
      <w:r>
        <w:t>”</w:t>
      </w:r>
      <w:r>
        <w:t>下的总成本较</w:t>
      </w:r>
      <w:r>
        <w:t>“</w:t>
      </w:r>
      <w:r>
        <w:t>基准场景</w:t>
      </w:r>
      <w:r>
        <w:t>”</w:t>
      </w:r>
      <w:r>
        <w:t>增加了约</w:t>
      </w:r>
      <w:r>
        <w:t> </w:t>
      </w:r>
      <w:r>
        <w:rPr>
          <w:b/>
          <w:bCs/>
        </w:rPr>
        <w:t>7.6%</w:t>
      </w:r>
      <w:r>
        <w:t>（从</w:t>
      </w:r>
      <w:r>
        <w:t xml:space="preserve"> $70.9T </w:t>
      </w:r>
      <w:r>
        <w:t>到</w:t>
      </w:r>
      <w:r>
        <w:t xml:space="preserve"> $76.3T</w:t>
      </w:r>
      <w:r>
        <w:t>）。这一增量量化了系统在危机时刻为了维持物流链完整而支付的</w:t>
      </w:r>
      <w:r>
        <w:t>“</w:t>
      </w:r>
      <w:r>
        <w:t>管理溢价</w:t>
      </w:r>
      <w:r>
        <w:t>”</w:t>
      </w:r>
      <w:r>
        <w:t>。</w:t>
      </w:r>
    </w:p>
    <w:p w14:paraId="19EF8E3A" w14:textId="77777777" w:rsidR="00CE067E" w:rsidRDefault="00000000">
      <w:r>
        <w:t>这种基于情景的分析证明，我们的模型能够敏感地捕捉外部环境的微小变化，并给出逻辑自洽的资源重组方案，为月球基地建设提供了具备决策灵活性（</w:t>
      </w:r>
      <w:r>
        <w:t>Strategic Flexibility</w:t>
      </w:r>
      <w:r>
        <w:t>）的科学依据。</w:t>
      </w:r>
    </w:p>
    <w:p w14:paraId="16300E41" w14:textId="77777777" w:rsidR="00CE067E" w:rsidRDefault="00CE067E"/>
    <w:p w14:paraId="4C9F9C85" w14:textId="77777777" w:rsidR="00CE067E" w:rsidRDefault="00000000">
      <w:bookmarkStart w:id="4" w:name="_Toc471658496"/>
      <w:r>
        <w:rPr>
          <w:rFonts w:hint="eastAsia"/>
        </w:rPr>
        <w:t xml:space="preserve"> </w:t>
      </w:r>
      <w:bookmarkEnd w:id="4"/>
      <w:r>
        <w:rPr>
          <w:rFonts w:hint="eastAsia"/>
        </w:rPr>
        <w:t>Phase III: Long-term Metabolic Supply Model</w:t>
      </w:r>
    </w:p>
    <w:p w14:paraId="22446A0B" w14:textId="77777777" w:rsidR="00CE067E" w:rsidRDefault="00000000">
      <w:bookmarkStart w:id="5" w:name="_Toc471658497"/>
      <w:r>
        <w:rPr>
          <w:rFonts w:hint="eastAsia"/>
        </w:rPr>
        <w:t xml:space="preserve"> </w:t>
      </w:r>
      <w:bookmarkEnd w:id="5"/>
      <w:r>
        <w:rPr>
          <w:rFonts w:hint="eastAsia"/>
        </w:rPr>
        <w:t>Demand Estimation Logic</w:t>
      </w:r>
    </w:p>
    <w:p w14:paraId="35A4E5AA" w14:textId="77777777" w:rsidR="00CE067E" w:rsidRDefault="00000000">
      <w:r>
        <w:rPr>
          <w:rFonts w:hint="eastAsia"/>
        </w:rPr>
        <w:t>在殖民地发展的成熟期（</w:t>
      </w:r>
      <w:r>
        <w:rPr>
          <w:rFonts w:hint="eastAsia"/>
        </w:rPr>
        <w:t>10</w:t>
      </w:r>
      <w:r>
        <w:rPr>
          <w:rFonts w:hint="eastAsia"/>
        </w:rPr>
        <w:t>万人口规模），水资源管理从“外部依赖型”转变为“系统平衡型”。本模型旨在估算维持一个自给自足的月球城市所需的年度补给水量。模型基于地球历史生活用水趋势的外推，并考虑月球上农业工业的节水性与闭环回收的效率（</w:t>
      </w:r>
      <w:r>
        <w:rPr>
          <w:rFonts w:hint="eastAsia"/>
        </w:rPr>
        <w:t>Loop Closure Efficiency</w:t>
      </w:r>
      <w:r>
        <w:rPr>
          <w:rFonts w:hint="eastAsia"/>
        </w:rPr>
        <w:t>）。</w:t>
      </w:r>
    </w:p>
    <w:p w14:paraId="120B710B" w14:textId="77777777" w:rsidR="00CE067E" w:rsidRDefault="00000000">
      <w:r>
        <w:rPr>
          <w:rFonts w:hint="eastAsia"/>
        </w:rPr>
        <w:t>总用水需求被划分为三个核心领域：生活需求</w:t>
      </w:r>
      <w:r>
        <w:rPr>
          <w:rFonts w:hint="eastAsia"/>
        </w:rPr>
        <w:t xml:space="preserve"> </w:t>
      </w:r>
      <w:r>
        <w:rPr>
          <w:rFonts w:hint="eastAsia"/>
        </w:rPr>
        <w:object w:dxaOrig="526" w:dyaOrig="363" w14:anchorId="358C9509">
          <v:shape id="_x0000_i1102" type="#_x0000_t75" style="width:26.5pt;height:18pt" o:ole="">
            <v:imagedata r:id="rId162" o:title=""/>
          </v:shape>
          <o:OLEObject Type="Embed" ProgID="Equation.AxMath" ShapeID="_x0000_i1102" DrawAspect="Content" ObjectID="_1831491709" r:id="rId163"/>
        </w:object>
      </w:r>
      <w:r>
        <w:rPr>
          <w:rFonts w:hint="eastAsia"/>
        </w:rPr>
        <w:t xml:space="preserve"> </w:t>
      </w:r>
      <w:r>
        <w:rPr>
          <w:rFonts w:hint="eastAsia"/>
        </w:rPr>
        <w:t>，农业生产</w:t>
      </w:r>
      <w:r>
        <w:rPr>
          <w:rFonts w:hint="eastAsia"/>
        </w:rPr>
        <w:t xml:space="preserve"> </w:t>
      </w:r>
      <w:r>
        <w:rPr>
          <w:rFonts w:hint="eastAsia"/>
        </w:rPr>
        <w:object w:dxaOrig="463" w:dyaOrig="363" w14:anchorId="6D3E52E8">
          <v:shape id="_x0000_i1103" type="#_x0000_t75" style="width:23pt;height:18pt" o:ole="">
            <v:imagedata r:id="rId164" o:title=""/>
          </v:shape>
          <o:OLEObject Type="Embed" ProgID="Equation.AxMath" ShapeID="_x0000_i1103" DrawAspect="Content" ObjectID="_1831491710" r:id="rId165"/>
        </w:object>
      </w:r>
      <w:r>
        <w:rPr>
          <w:rFonts w:hint="eastAsia"/>
        </w:rPr>
        <w:t xml:space="preserve"> </w:t>
      </w:r>
      <w:r>
        <w:rPr>
          <w:rFonts w:hint="eastAsia"/>
        </w:rPr>
        <w:t>，工业支撑</w:t>
      </w:r>
      <w:r>
        <w:rPr>
          <w:rFonts w:hint="eastAsia"/>
        </w:rPr>
        <w:t xml:space="preserve"> </w:t>
      </w:r>
      <w:r>
        <w:rPr>
          <w:rFonts w:hint="eastAsia"/>
        </w:rPr>
        <w:object w:dxaOrig="463" w:dyaOrig="363" w14:anchorId="0AFF89EB">
          <v:shape id="_x0000_i1104" type="#_x0000_t75" style="width:23pt;height:18pt" o:ole="">
            <v:imagedata r:id="rId166" o:title=""/>
          </v:shape>
          <o:OLEObject Type="Embed" ProgID="Equation.AxMath" ShapeID="_x0000_i1104" DrawAspect="Content" ObjectID="_1831491711" r:id="rId167"/>
        </w:object>
      </w:r>
      <w:r>
        <w:rPr>
          <w:rFonts w:hint="eastAsia"/>
        </w:rPr>
        <w:t>。</w:t>
      </w:r>
    </w:p>
    <w:p w14:paraId="5BFC7502" w14:textId="77777777" w:rsidR="00CE067E" w:rsidRDefault="00000000">
      <w:r>
        <w:rPr>
          <w:rFonts w:hint="eastAsia"/>
        </w:rPr>
        <w:t>根据联合国粮农组织</w:t>
      </w:r>
      <w:r>
        <w:rPr>
          <w:rFonts w:hint="eastAsia"/>
        </w:rPr>
        <w:t>https://data.apps.fao.org</w:t>
      </w:r>
      <w:r>
        <w:rPr>
          <w:rFonts w:hint="eastAsia"/>
        </w:rPr>
        <w:t>和世界银行的数据</w:t>
      </w:r>
      <w:r>
        <w:rPr>
          <w:rFonts w:hint="eastAsia"/>
        </w:rPr>
        <w:t>data.worldbank.org</w:t>
      </w:r>
      <w:r>
        <w:rPr>
          <w:rFonts w:hint="eastAsia"/>
        </w:rPr>
        <w:t>，</w:t>
      </w:r>
      <w:r>
        <w:rPr>
          <w:rFonts w:hint="eastAsia"/>
        </w:rPr>
        <w:t>2000</w:t>
      </w:r>
      <w:r>
        <w:rPr>
          <w:rFonts w:hint="eastAsia"/>
        </w:rPr>
        <w:t>年到</w:t>
      </w:r>
      <w:r>
        <w:rPr>
          <w:rFonts w:hint="eastAsia"/>
        </w:rPr>
        <w:t>2022</w:t>
      </w:r>
      <w:r>
        <w:rPr>
          <w:rFonts w:hint="eastAsia"/>
        </w:rPr>
        <w:t>年的人均年</w:t>
      </w:r>
      <w:r>
        <w:rPr>
          <w:rFonts w:hint="eastAsia"/>
        </w:rPr>
        <w:t>Municipal water withdrawal per capita (total population)</w:t>
      </w:r>
      <w:r>
        <w:rPr>
          <w:rFonts w:hint="eastAsia"/>
        </w:rPr>
        <w:t>用水保持在</w:t>
      </w:r>
      <w:r>
        <w:rPr>
          <w:rFonts w:hint="eastAsia"/>
        </w:rPr>
        <w:t>66.49  m3/</w:t>
      </w:r>
      <w:proofErr w:type="spellStart"/>
      <w:r>
        <w:rPr>
          <w:rFonts w:hint="eastAsia"/>
        </w:rPr>
        <w:t>inhab</w:t>
      </w:r>
      <w:proofErr w:type="spellEnd"/>
      <w:r>
        <w:rPr>
          <w:rFonts w:hint="eastAsia"/>
        </w:rPr>
        <w:t>/year</w:t>
      </w:r>
      <w:r>
        <w:rPr>
          <w:rFonts w:hint="eastAsia"/>
        </w:rPr>
        <w:t>。这里假设月球殖民地的供水系统足够完善，人们可以在上面自由按照生活习惯来用水，故认为生活用水（市政用水）量保持不变。但太空中水资源珍贵，无论是空间站还是月球殖民地，都应有一套完整的水回收系统，参考</w:t>
      </w:r>
      <w:r>
        <w:rPr>
          <w:rFonts w:hint="eastAsia"/>
        </w:rPr>
        <w:t xml:space="preserve"> NASA ECLSS </w:t>
      </w:r>
      <w:r>
        <w:rPr>
          <w:rFonts w:hint="eastAsia"/>
        </w:rPr>
        <w:t>系统，设定水回收目标为</w:t>
      </w:r>
      <w:r>
        <w:rPr>
          <w:rFonts w:hint="eastAsia"/>
        </w:rPr>
        <w:t xml:space="preserve"> 98.5%</w:t>
      </w:r>
      <w:r>
        <w:rPr>
          <w:rFonts w:hint="eastAsia"/>
        </w:rPr>
        <w:t>∼</w:t>
      </w:r>
      <w:r>
        <w:rPr>
          <w:rFonts w:hint="eastAsia"/>
        </w:rPr>
        <w:t>99.5%</w:t>
      </w:r>
      <w:r>
        <w:rPr>
          <w:rFonts w:hint="eastAsia"/>
        </w:rPr>
        <w:t>。这里设为</w:t>
      </w:r>
      <w:r>
        <w:rPr>
          <w:rFonts w:hint="eastAsia"/>
        </w:rPr>
        <w:t>99%</w:t>
      </w:r>
      <w:r>
        <w:rPr>
          <w:rFonts w:hint="eastAsia"/>
        </w:rPr>
        <w:t>，故每年共需补给生活用水</w:t>
      </w:r>
      <w:r>
        <w:rPr>
          <w:rFonts w:hint="eastAsia"/>
        </w:rPr>
        <w:t>6.649</w:t>
      </w:r>
      <w:r>
        <w:rPr>
          <w:rFonts w:hint="eastAsia"/>
        </w:rPr>
        <w:t>万吨。</w:t>
      </w:r>
    </w:p>
    <w:p w14:paraId="7F21A889" w14:textId="77777777" w:rsidR="00CE067E" w:rsidRDefault="00000000">
      <w:r>
        <w:rPr>
          <w:rFonts w:hint="eastAsia"/>
        </w:rPr>
        <w:tab/>
      </w:r>
    </w:p>
    <w:p w14:paraId="494B95AB" w14:textId="77777777" w:rsidR="00CE067E" w:rsidRDefault="00000000">
      <w:r>
        <w:rPr>
          <w:rFonts w:hint="eastAsia"/>
        </w:rPr>
        <w:t>农业用水上，月球农业是封闭的受控生态系统（</w:t>
      </w:r>
      <w:r>
        <w:rPr>
          <w:rFonts w:hint="eastAsia"/>
        </w:rPr>
        <w:t>CELSS</w:t>
      </w:r>
      <w:r>
        <w:rPr>
          <w:rFonts w:hint="eastAsia"/>
        </w:rPr>
        <w:t>）。补给水的去向主要有两个：冷凝回收失败的技术损耗和转化为食物的生物锁死。</w:t>
      </w:r>
    </w:p>
    <w:p w14:paraId="73B98B5F" w14:textId="77777777" w:rsidR="00CE067E" w:rsidRDefault="00000000">
      <w:r>
        <w:rPr>
          <w:rFonts w:hint="eastAsia"/>
          <w:noProof/>
        </w:rPr>
        <w:drawing>
          <wp:inline distT="0" distB="0" distL="114300" distR="114300" wp14:anchorId="085AA4C3" wp14:editId="186F7CA6">
            <wp:extent cx="6186805" cy="617855"/>
            <wp:effectExtent l="0" t="0" r="10795" b="4445"/>
            <wp:docPr id="2"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1"/>
                    <pic:cNvPicPr>
                      <a:picLocks noChangeAspect="1"/>
                    </pic:cNvPicPr>
                  </pic:nvPicPr>
                  <pic:blipFill>
                    <a:blip r:embed="rId168"/>
                    <a:stretch>
                      <a:fillRect/>
                    </a:stretch>
                  </pic:blipFill>
                  <pic:spPr>
                    <a:xfrm>
                      <a:off x="0" y="0"/>
                      <a:ext cx="6186805" cy="617855"/>
                    </a:xfrm>
                    <a:prstGeom prst="rect">
                      <a:avLst/>
                    </a:prstGeom>
                    <a:noFill/>
                    <a:ln>
                      <a:noFill/>
                    </a:ln>
                  </pic:spPr>
                </pic:pic>
              </a:graphicData>
            </a:graphic>
          </wp:inline>
        </w:drawing>
      </w:r>
    </w:p>
    <w:p w14:paraId="3024BBF1" w14:textId="77777777" w:rsidR="00CE067E" w:rsidRDefault="00000000">
      <w:r>
        <w:rPr>
          <w:rFonts w:hint="eastAsia"/>
        </w:rPr>
        <w:t>种植面积参考《月宫一号》与</w:t>
      </w:r>
      <w:r>
        <w:rPr>
          <w:rFonts w:hint="eastAsia"/>
        </w:rPr>
        <w:t>NASA CELSS</w:t>
      </w:r>
      <w:r>
        <w:rPr>
          <w:rFonts w:hint="eastAsia"/>
        </w:rPr>
        <w:t>标准，维持单人全面营养需</w:t>
      </w:r>
      <w:r>
        <w:rPr>
          <w:rFonts w:hint="eastAsia"/>
        </w:rPr>
        <w:t xml:space="preserve"> 45</w:t>
      </w:r>
      <w:r>
        <w:rPr>
          <w:rFonts w:hint="eastAsia"/>
        </w:rPr>
        <w:t>平方米土地。</w:t>
      </w:r>
      <w:r>
        <w:rPr>
          <w:rFonts w:hint="eastAsia"/>
        </w:rPr>
        <w:t>10</w:t>
      </w:r>
      <w:r>
        <w:rPr>
          <w:rFonts w:hint="eastAsia"/>
        </w:rPr>
        <w:t>万人总面积</w:t>
      </w:r>
      <w:r>
        <w:rPr>
          <w:rFonts w:hint="eastAsia"/>
        </w:rPr>
        <w:t xml:space="preserve"> =4.5</w:t>
      </w:r>
      <w:r>
        <w:rPr>
          <w:rFonts w:hint="eastAsia"/>
        </w:rPr>
        <w:t>×</w:t>
      </w:r>
      <w:r>
        <w:rPr>
          <w:rFonts w:hint="eastAsia"/>
        </w:rPr>
        <w:t>106 m 2</w:t>
      </w:r>
      <w:r>
        <w:rPr>
          <w:rFonts w:hint="eastAsia"/>
        </w:rPr>
        <w:t>。封闭温室植物叶片平均日蒸腾量</w:t>
      </w:r>
      <w:proofErr w:type="spellStart"/>
      <w:r>
        <w:rPr>
          <w:rFonts w:hint="eastAsia"/>
        </w:rPr>
        <w:t>Etr</w:t>
      </w:r>
      <w:proofErr w:type="spellEnd"/>
      <w:r>
        <w:rPr>
          <w:rFonts w:hint="eastAsia"/>
        </w:rPr>
        <w:t>约为</w:t>
      </w:r>
      <w:r>
        <w:rPr>
          <w:rFonts w:hint="eastAsia"/>
        </w:rPr>
        <w:t xml:space="preserve"> 4kg/m2/day</w:t>
      </w:r>
      <w:r>
        <w:rPr>
          <w:rFonts w:hint="eastAsia"/>
        </w:rPr>
        <w:t>。假设采用先进的高效冷凝收集系统，回收率</w:t>
      </w:r>
      <w:r>
        <w:rPr>
          <w:rFonts w:hint="eastAsia"/>
        </w:rPr>
        <w:object w:dxaOrig="376" w:dyaOrig="326" w14:anchorId="080D9B70">
          <v:shape id="_x0000_i1105" type="#_x0000_t75" style="width:19pt;height:16.5pt" o:ole="">
            <v:imagedata r:id="rId169" o:title=""/>
          </v:shape>
          <o:OLEObject Type="Embed" ProgID="Equation.AxMath" ShapeID="_x0000_i1105" DrawAspect="Content" ObjectID="_1831491712" r:id="rId170"/>
        </w:object>
      </w:r>
      <w:r>
        <w:rPr>
          <w:rFonts w:hint="eastAsia"/>
        </w:rPr>
        <w:t xml:space="preserve"> </w:t>
      </w:r>
      <w:r>
        <w:rPr>
          <w:rFonts w:hint="eastAsia"/>
        </w:rPr>
        <w:t>设定为</w:t>
      </w:r>
      <w:r>
        <w:rPr>
          <w:rFonts w:hint="eastAsia"/>
        </w:rPr>
        <w:t xml:space="preserve"> 99.9%</w:t>
      </w:r>
      <w:r>
        <w:rPr>
          <w:rFonts w:hint="eastAsia"/>
        </w:rPr>
        <w:t>（损耗率为</w:t>
      </w:r>
      <w:r>
        <w:rPr>
          <w:rFonts w:hint="eastAsia"/>
        </w:rPr>
        <w:t xml:space="preserve"> 0.1%</w:t>
      </w:r>
      <w:r>
        <w:rPr>
          <w:rFonts w:hint="eastAsia"/>
        </w:rPr>
        <w:t>）。</w:t>
      </w:r>
    </w:p>
    <w:p w14:paraId="0C4ACCEB" w14:textId="77777777" w:rsidR="00CE067E" w:rsidRDefault="00000000">
      <w:r>
        <w:rPr>
          <w:rFonts w:hint="eastAsia"/>
        </w:rPr>
        <w:t>生物</w:t>
      </w:r>
      <w:proofErr w:type="gramStart"/>
      <w:r>
        <w:rPr>
          <w:rFonts w:hint="eastAsia"/>
        </w:rPr>
        <w:t>水锁死量</w:t>
      </w:r>
      <w:proofErr w:type="gramEnd"/>
      <w:r>
        <w:rPr>
          <w:rFonts w:hint="eastAsia"/>
        </w:rPr>
        <w:object w:dxaOrig="939" w:dyaOrig="326" w14:anchorId="0D10D4D5">
          <v:shape id="_x0000_i1106" type="#_x0000_t75" style="width:47pt;height:16.5pt" o:ole="">
            <v:imagedata r:id="rId171" o:title=""/>
          </v:shape>
          <o:OLEObject Type="Embed" ProgID="Equation.AxMath" ShapeID="_x0000_i1106" DrawAspect="Content" ObjectID="_1831491713" r:id="rId172"/>
        </w:object>
      </w:r>
      <w:r>
        <w:rPr>
          <w:rFonts w:hint="eastAsia"/>
        </w:rPr>
        <w:t>参考地球人均膳食结构（外推至</w:t>
      </w:r>
      <w:r>
        <w:rPr>
          <w:rFonts w:hint="eastAsia"/>
        </w:rPr>
        <w:t>2050</w:t>
      </w:r>
      <w:r>
        <w:rPr>
          <w:rFonts w:hint="eastAsia"/>
        </w:rPr>
        <w:t>年），每人每日摄取的农产品（谷物、蔬菜、果实）中含有约</w:t>
      </w:r>
      <w:r>
        <w:rPr>
          <w:rFonts w:hint="eastAsia"/>
        </w:rPr>
        <w:t xml:space="preserve"> 1kg</w:t>
      </w:r>
      <w:r>
        <w:rPr>
          <w:rFonts w:hint="eastAsia"/>
        </w:rPr>
        <w:t>是无法在农业系统内立即循环的“生物结合水”。</w:t>
      </w:r>
    </w:p>
    <w:p w14:paraId="2CA407F9" w14:textId="77777777" w:rsidR="00CE067E" w:rsidRDefault="00000000">
      <w:r>
        <w:rPr>
          <w:rFonts w:hint="eastAsia"/>
        </w:rPr>
        <w:t>计算</w:t>
      </w:r>
      <w:proofErr w:type="gramStart"/>
      <w:r>
        <w:rPr>
          <w:rFonts w:hint="eastAsia"/>
        </w:rPr>
        <w:t>得农业</w:t>
      </w:r>
      <w:proofErr w:type="gramEnd"/>
      <w:r>
        <w:rPr>
          <w:rFonts w:hint="eastAsia"/>
        </w:rPr>
        <w:t>用水共</w:t>
      </w:r>
      <w:r>
        <w:rPr>
          <w:rFonts w:hint="eastAsia"/>
        </w:rPr>
        <w:t>4.307</w:t>
      </w:r>
      <w:r>
        <w:rPr>
          <w:rFonts w:hint="eastAsia"/>
        </w:rPr>
        <w:t>万吨</w:t>
      </w:r>
      <w:r>
        <w:rPr>
          <w:rFonts w:hint="eastAsia"/>
        </w:rPr>
        <w:t>/year</w:t>
      </w:r>
      <w:r>
        <w:rPr>
          <w:rFonts w:hint="eastAsia"/>
        </w:rPr>
        <w:t>。</w:t>
      </w:r>
    </w:p>
    <w:p w14:paraId="2BD2A291" w14:textId="77777777" w:rsidR="00CE067E" w:rsidRDefault="00CE067E"/>
    <w:p w14:paraId="4AB3569D" w14:textId="77777777" w:rsidR="00CE067E" w:rsidRDefault="00000000">
      <w:r>
        <w:rPr>
          <w:rFonts w:hint="eastAsia"/>
        </w:rPr>
        <w:t>工业用水：</w:t>
      </w:r>
    </w:p>
    <w:p w14:paraId="5D0E98E1" w14:textId="77777777" w:rsidR="00CE067E" w:rsidRDefault="00000000">
      <w:r>
        <w:rPr>
          <w:rFonts w:hint="eastAsia"/>
        </w:rPr>
        <w:t>月球工业用水主要用于维持大气（补氧损耗）以及机械循环损耗。</w:t>
      </w:r>
    </w:p>
    <w:p w14:paraId="140BD365" w14:textId="77777777" w:rsidR="00CE067E" w:rsidRDefault="00000000">
      <w:r>
        <w:rPr>
          <w:rFonts w:hint="eastAsia"/>
          <w:noProof/>
        </w:rPr>
        <w:drawing>
          <wp:inline distT="0" distB="0" distL="114300" distR="114300" wp14:anchorId="59C1AB3F" wp14:editId="75D36EBE">
            <wp:extent cx="5739765" cy="608330"/>
            <wp:effectExtent l="0" t="0" r="635" b="1270"/>
            <wp:docPr id="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4"/>
                    <pic:cNvPicPr>
                      <a:picLocks noChangeAspect="1"/>
                    </pic:cNvPicPr>
                  </pic:nvPicPr>
                  <pic:blipFill>
                    <a:blip r:embed="rId173"/>
                    <a:stretch>
                      <a:fillRect/>
                    </a:stretch>
                  </pic:blipFill>
                  <pic:spPr>
                    <a:xfrm>
                      <a:off x="0" y="0"/>
                      <a:ext cx="5739765" cy="608330"/>
                    </a:xfrm>
                    <a:prstGeom prst="rect">
                      <a:avLst/>
                    </a:prstGeom>
                    <a:noFill/>
                    <a:ln>
                      <a:noFill/>
                    </a:ln>
                  </pic:spPr>
                </pic:pic>
              </a:graphicData>
            </a:graphic>
          </wp:inline>
        </w:drawing>
      </w:r>
    </w:p>
    <w:p w14:paraId="24B9937F" w14:textId="77777777" w:rsidR="00CE067E" w:rsidRDefault="00000000">
      <w:r>
        <w:rPr>
          <w:rFonts w:hint="eastAsia"/>
        </w:rPr>
        <w:t>电解补氧</w:t>
      </w:r>
      <w:r>
        <w:rPr>
          <w:rFonts w:hint="eastAsia"/>
        </w:rPr>
        <w:t xml:space="preserve"> (</w:t>
      </w:r>
      <w:r>
        <w:rPr>
          <w:rFonts w:hint="eastAsia"/>
        </w:rPr>
        <w:t>核心消耗</w:t>
      </w:r>
      <w:r>
        <w:rPr>
          <w:rFonts w:hint="eastAsia"/>
        </w:rPr>
        <w:t>): 10</w:t>
      </w:r>
      <w:r>
        <w:rPr>
          <w:rFonts w:hint="eastAsia"/>
        </w:rPr>
        <w:t>万人的密封环境，由于气闸启闭、舱体密封微量渗漏，每年约</w:t>
      </w:r>
      <w:proofErr w:type="gramStart"/>
      <w:r>
        <w:rPr>
          <w:rFonts w:hint="eastAsia"/>
        </w:rPr>
        <w:t>损失</w:t>
      </w:r>
      <w:r>
        <w:rPr>
          <w:rFonts w:hint="eastAsia"/>
        </w:rPr>
        <w:lastRenderedPageBreak/>
        <w:t>总</w:t>
      </w:r>
      <w:proofErr w:type="gramEnd"/>
      <w:r>
        <w:rPr>
          <w:rFonts w:hint="eastAsia"/>
        </w:rPr>
        <w:t>大气的</w:t>
      </w:r>
      <w:r>
        <w:rPr>
          <w:rFonts w:hint="eastAsia"/>
        </w:rPr>
        <w:t xml:space="preserve"> 0.5%</w:t>
      </w:r>
      <w:r>
        <w:rPr>
          <w:rFonts w:hint="eastAsia"/>
        </w:rPr>
        <w:t>∼</w:t>
      </w:r>
      <w:r>
        <w:rPr>
          <w:rFonts w:hint="eastAsia"/>
        </w:rPr>
        <w:t>1%</w:t>
      </w:r>
      <w:r>
        <w:rPr>
          <w:rFonts w:hint="eastAsia"/>
        </w:rPr>
        <w:t>。对于一个巨大容积的殖民地，假设每年需补充</w:t>
      </w:r>
      <w:r>
        <w:rPr>
          <w:rFonts w:hint="eastAsia"/>
        </w:rPr>
        <w:t>800</w:t>
      </w:r>
      <w:r>
        <w:rPr>
          <w:rFonts w:hint="eastAsia"/>
        </w:rPr>
        <w:t>吨氧气以维持分压。</w:t>
      </w:r>
      <w:r>
        <w:rPr>
          <w:rFonts w:hint="eastAsia"/>
        </w:rPr>
        <w:t>800</w:t>
      </w:r>
      <w:r>
        <w:rPr>
          <w:rFonts w:hint="eastAsia"/>
        </w:rPr>
        <w:t>吨氧气×</w:t>
      </w:r>
      <w:r>
        <w:rPr>
          <w:rFonts w:hint="eastAsia"/>
        </w:rPr>
        <w:t>1.125 (</w:t>
      </w:r>
      <w:r>
        <w:rPr>
          <w:rFonts w:hint="eastAsia"/>
        </w:rPr>
        <w:t>水氧换算系数</w:t>
      </w:r>
      <w:r>
        <w:rPr>
          <w:rFonts w:hint="eastAsia"/>
        </w:rPr>
        <w:t>)=900</w:t>
      </w:r>
      <w:r>
        <w:rPr>
          <w:rFonts w:hint="eastAsia"/>
        </w:rPr>
        <w:t>吨</w:t>
      </w:r>
      <w:r>
        <w:rPr>
          <w:rFonts w:hint="eastAsia"/>
        </w:rPr>
        <w:t>/</w:t>
      </w:r>
      <w:r>
        <w:rPr>
          <w:rFonts w:hint="eastAsia"/>
        </w:rPr>
        <w:t>年。</w:t>
      </w:r>
    </w:p>
    <w:p w14:paraId="7E5C45C0" w14:textId="77777777" w:rsidR="00CE067E" w:rsidRDefault="00000000">
      <w:r>
        <w:rPr>
          <w:rFonts w:hint="eastAsia"/>
        </w:rPr>
        <w:t>热管理系统</w:t>
      </w:r>
      <w:r>
        <w:rPr>
          <w:rFonts w:hint="eastAsia"/>
        </w:rPr>
        <w:t>: 10</w:t>
      </w:r>
      <w:r>
        <w:rPr>
          <w:rFonts w:hint="eastAsia"/>
        </w:rPr>
        <w:t>万人城市拥有庞大的液冷循环网络（用于核反应堆、数据中心、工厂）。假设系统总载液量</w:t>
      </w:r>
      <w:r>
        <w:rPr>
          <w:rFonts w:hint="eastAsia"/>
        </w:rPr>
        <w:t xml:space="preserve"> 100</w:t>
      </w:r>
      <w:r>
        <w:rPr>
          <w:rFonts w:hint="eastAsia"/>
        </w:rPr>
        <w:t>万吨，年物理渗漏率</w:t>
      </w:r>
      <w:r>
        <w:rPr>
          <w:rFonts w:hint="eastAsia"/>
        </w:rPr>
        <w:t>0.1%</w:t>
      </w:r>
      <w:r>
        <w:rPr>
          <w:rFonts w:hint="eastAsia"/>
        </w:rPr>
        <w:t>。</w:t>
      </w:r>
      <w:r>
        <w:rPr>
          <w:rFonts w:hint="eastAsia"/>
        </w:rPr>
        <w:t>1,000,000</w:t>
      </w:r>
      <w:r>
        <w:rPr>
          <w:rFonts w:hint="eastAsia"/>
        </w:rPr>
        <w:t>×</w:t>
      </w:r>
      <w:r>
        <w:rPr>
          <w:rFonts w:hint="eastAsia"/>
        </w:rPr>
        <w:t xml:space="preserve">0.001=1,000 </w:t>
      </w:r>
      <w:r>
        <w:rPr>
          <w:rFonts w:hint="eastAsia"/>
        </w:rPr>
        <w:t>吨</w:t>
      </w:r>
      <w:r>
        <w:rPr>
          <w:rFonts w:hint="eastAsia"/>
        </w:rPr>
        <w:t>/</w:t>
      </w:r>
      <w:r>
        <w:rPr>
          <w:rFonts w:hint="eastAsia"/>
        </w:rPr>
        <w:t>年。</w:t>
      </w:r>
    </w:p>
    <w:p w14:paraId="34ECD60E" w14:textId="77777777" w:rsidR="00CE067E" w:rsidRDefault="00000000">
      <w:r>
        <w:rPr>
          <w:rFonts w:hint="eastAsia"/>
        </w:rPr>
        <w:t>工业维护与再生产</w:t>
      </w:r>
      <w:r>
        <w:rPr>
          <w:rFonts w:hint="eastAsia"/>
        </w:rPr>
        <w:t xml:space="preserve"> (Maintenance): </w:t>
      </w:r>
      <w:r>
        <w:rPr>
          <w:rFonts w:hint="eastAsia"/>
        </w:rPr>
        <w:t>制造替换零件、清洗滤芯、化学回收药剂的配制。设定为每人每年分摊</w:t>
      </w:r>
      <w:r>
        <w:rPr>
          <w:rFonts w:hint="eastAsia"/>
        </w:rPr>
        <w:t xml:space="preserve"> 0.05</w:t>
      </w:r>
      <w:r>
        <w:rPr>
          <w:rFonts w:hint="eastAsia"/>
        </w:rPr>
        <w:t>吨损耗。</w:t>
      </w:r>
      <w:r>
        <w:rPr>
          <w:rFonts w:hint="eastAsia"/>
        </w:rPr>
        <w:t>100,000</w:t>
      </w:r>
      <w:r>
        <w:rPr>
          <w:rFonts w:hint="eastAsia"/>
        </w:rPr>
        <w:t>×</w:t>
      </w:r>
      <w:r>
        <w:rPr>
          <w:rFonts w:hint="eastAsia"/>
        </w:rPr>
        <w:t xml:space="preserve">0.05=5,000 </w:t>
      </w:r>
      <w:r>
        <w:rPr>
          <w:rFonts w:hint="eastAsia"/>
        </w:rPr>
        <w:t>吨</w:t>
      </w:r>
      <w:r>
        <w:rPr>
          <w:rFonts w:hint="eastAsia"/>
        </w:rPr>
        <w:t>/</w:t>
      </w:r>
      <w:r>
        <w:rPr>
          <w:rFonts w:hint="eastAsia"/>
        </w:rPr>
        <w:t>年。工业合计≈</w:t>
      </w:r>
      <w:r>
        <w:rPr>
          <w:rFonts w:hint="eastAsia"/>
        </w:rPr>
        <w:t xml:space="preserve">6,900 </w:t>
      </w:r>
      <w:r>
        <w:rPr>
          <w:rFonts w:hint="eastAsia"/>
        </w:rPr>
        <w:t>吨</w:t>
      </w:r>
      <w:r>
        <w:rPr>
          <w:rFonts w:hint="eastAsia"/>
        </w:rPr>
        <w:t>/</w:t>
      </w:r>
      <w:r>
        <w:rPr>
          <w:rFonts w:hint="eastAsia"/>
        </w:rPr>
        <w:t>年。</w:t>
      </w:r>
    </w:p>
    <w:p w14:paraId="7CDCA1F0" w14:textId="77777777" w:rsidR="00CE067E" w:rsidRDefault="00CE067E"/>
    <w:p w14:paraId="373D5FA3" w14:textId="77777777" w:rsidR="00CE067E" w:rsidRDefault="00CE067E"/>
    <w:p w14:paraId="488AB5F9" w14:textId="77777777" w:rsidR="00CE067E" w:rsidRDefault="00000000">
      <w:r>
        <w:rPr>
          <w:rFonts w:hint="eastAsia"/>
        </w:rPr>
        <w:t>故</w:t>
      </w:r>
      <w:r>
        <w:rPr>
          <w:rFonts w:hint="eastAsia"/>
        </w:rPr>
        <w:t>10</w:t>
      </w:r>
      <w:r>
        <w:rPr>
          <w:rFonts w:hint="eastAsia"/>
        </w:rPr>
        <w:t>万人的月球殖民地的总用水需求为</w:t>
      </w:r>
      <w:r>
        <w:rPr>
          <w:rFonts w:hint="eastAsia"/>
        </w:rPr>
        <w:t>11.646</w:t>
      </w:r>
      <w:r>
        <w:rPr>
          <w:rFonts w:hint="eastAsia"/>
        </w:rPr>
        <w:t>万吨</w:t>
      </w:r>
      <w:r>
        <w:rPr>
          <w:rFonts w:hint="eastAsia"/>
        </w:rPr>
        <w:t>/year</w:t>
      </w:r>
      <w:r>
        <w:rPr>
          <w:rFonts w:hint="eastAsia"/>
        </w:rPr>
        <w:t>。</w:t>
      </w:r>
    </w:p>
    <w:p w14:paraId="0C73EF6C" w14:textId="77777777" w:rsidR="00CE067E" w:rsidRDefault="00000000">
      <w:r>
        <w:rPr>
          <w:rFonts w:hint="eastAsia"/>
        </w:rPr>
        <w:t>。</w:t>
      </w:r>
    </w:p>
    <w:p w14:paraId="56B4AD2B" w14:textId="77777777" w:rsidR="00CE067E" w:rsidRDefault="00CE067E"/>
    <w:p w14:paraId="6C642788" w14:textId="77777777" w:rsidR="00CE067E" w:rsidRDefault="00000000">
      <w:r>
        <w:rPr>
          <w:rFonts w:hint="eastAsia"/>
        </w:rPr>
        <w:t xml:space="preserve">5.2.2 Supply Channel Selection and Economic Evaluation (5.2.2 </w:t>
      </w:r>
      <w:r>
        <w:rPr>
          <w:rFonts w:hint="eastAsia"/>
        </w:rPr>
        <w:t>补给渠道选择与经济性评估</w:t>
      </w:r>
      <w:r>
        <w:rPr>
          <w:rFonts w:hint="eastAsia"/>
        </w:rPr>
        <w:t>)</w:t>
      </w:r>
    </w:p>
    <w:p w14:paraId="594D6F3C" w14:textId="77777777" w:rsidR="00CE067E" w:rsidRDefault="00000000">
      <w:r>
        <w:rPr>
          <w:rFonts w:hint="eastAsia"/>
        </w:rPr>
        <w:t>在运营阶段，补给物资（主要是水）具有大宗、高度可预测、低时效性的特点。本节首先对比了</w:t>
      </w:r>
      <w:r>
        <w:rPr>
          <w:rFonts w:hint="eastAsia"/>
        </w:rPr>
        <w:t xml:space="preserve"> Phase I </w:t>
      </w:r>
      <w:r>
        <w:rPr>
          <w:rFonts w:hint="eastAsia"/>
        </w:rPr>
        <w:t>中建立的两种运输模式在长期运营中的经济表现。</w:t>
      </w:r>
    </w:p>
    <w:p w14:paraId="0AB1411E" w14:textId="77777777" w:rsidR="00CE067E" w:rsidRDefault="00CE067E"/>
    <w:p w14:paraId="4D1BDA17" w14:textId="77777777" w:rsidR="00CE067E" w:rsidRDefault="00000000">
      <w:r>
        <w:rPr>
          <w:rFonts w:hint="eastAsia"/>
        </w:rPr>
        <w:t>根据</w:t>
      </w:r>
      <w:r>
        <w:rPr>
          <w:rFonts w:hint="eastAsia"/>
        </w:rPr>
        <w:t xml:space="preserve"> 5.2.1 </w:t>
      </w:r>
      <w:r>
        <w:rPr>
          <w:rFonts w:hint="eastAsia"/>
        </w:rPr>
        <w:t>节测算的年度补给量</w:t>
      </w:r>
      <w:r>
        <w:rPr>
          <w:rFonts w:hint="eastAsia"/>
        </w:rPr>
        <w:t xml:space="preserve"> $M_{makeup} = 11.646 \times 10^4$ </w:t>
      </w:r>
      <w:r>
        <w:rPr>
          <w:rFonts w:hint="eastAsia"/>
        </w:rPr>
        <w:t>吨，我们对比了全火箭补给与太空电梯补给的年度运营支出（</w:t>
      </w:r>
      <w:r>
        <w:rPr>
          <w:rFonts w:hint="eastAsia"/>
        </w:rPr>
        <w:t>OPEX</w:t>
      </w:r>
      <w:r>
        <w:rPr>
          <w:rFonts w:hint="eastAsia"/>
        </w:rPr>
        <w:t>）：</w:t>
      </w:r>
    </w:p>
    <w:p w14:paraId="408A750E" w14:textId="77777777" w:rsidR="00CE067E" w:rsidRDefault="00000000">
      <w:r>
        <w:rPr>
          <w:rFonts w:hint="eastAsia"/>
        </w:rPr>
        <w:t xml:space="preserve">   </w:t>
      </w:r>
      <w:r>
        <w:rPr>
          <w:rFonts w:hint="eastAsia"/>
        </w:rPr>
        <w:t>火箭补给模式：</w:t>
      </w:r>
      <w:r>
        <w:rPr>
          <w:rFonts w:hint="eastAsia"/>
        </w:rPr>
        <w:t>$11.646 \times 10^4 \</w:t>
      </w:r>
      <w:proofErr w:type="gramStart"/>
      <w:r>
        <w:rPr>
          <w:rFonts w:hint="eastAsia"/>
        </w:rPr>
        <w:t>text{ tons</w:t>
      </w:r>
      <w:proofErr w:type="gramEnd"/>
      <w:r>
        <w:rPr>
          <w:rFonts w:hint="eastAsia"/>
        </w:rPr>
        <w:t>} \times \$4,927,000 / \text{ton} \</w:t>
      </w:r>
      <w:proofErr w:type="spellStart"/>
      <w:r>
        <w:rPr>
          <w:rFonts w:hint="eastAsia"/>
        </w:rPr>
        <w:t>approx</w:t>
      </w:r>
      <w:proofErr w:type="spellEnd"/>
      <w:r>
        <w:rPr>
          <w:rFonts w:hint="eastAsia"/>
        </w:rPr>
        <w:t xml:space="preserve"> \</w:t>
      </w:r>
      <w:proofErr w:type="spellStart"/>
      <w:proofErr w:type="gramStart"/>
      <w:r>
        <w:rPr>
          <w:rFonts w:hint="eastAsia"/>
        </w:rPr>
        <w:t>mathbf</w:t>
      </w:r>
      <w:proofErr w:type="spellEnd"/>
      <w:r>
        <w:rPr>
          <w:rFonts w:hint="eastAsia"/>
        </w:rPr>
        <w:t>{</w:t>
      </w:r>
      <w:proofErr w:type="gramEnd"/>
      <w:r>
        <w:rPr>
          <w:rFonts w:hint="eastAsia"/>
        </w:rPr>
        <w:t>\$573.8 \</w:t>
      </w:r>
      <w:proofErr w:type="gramStart"/>
      <w:r>
        <w:rPr>
          <w:rFonts w:hint="eastAsia"/>
        </w:rPr>
        <w:t>text{ Billion</w:t>
      </w:r>
      <w:proofErr w:type="gramEnd"/>
      <w:r>
        <w:rPr>
          <w:rFonts w:hint="eastAsia"/>
        </w:rPr>
        <w:t>/year</w:t>
      </w:r>
      <w:proofErr w:type="gramStart"/>
      <w:r>
        <w:rPr>
          <w:rFonts w:hint="eastAsia"/>
        </w:rPr>
        <w:t>}}$</w:t>
      </w:r>
      <w:proofErr w:type="gramEnd"/>
    </w:p>
    <w:p w14:paraId="1AB9659E" w14:textId="77777777" w:rsidR="00CE067E" w:rsidRDefault="00000000">
      <w:r>
        <w:rPr>
          <w:rFonts w:hint="eastAsia"/>
        </w:rPr>
        <w:t xml:space="preserve">   </w:t>
      </w:r>
      <w:r>
        <w:rPr>
          <w:rFonts w:hint="eastAsia"/>
        </w:rPr>
        <w:t>太空电梯补给模式：</w:t>
      </w:r>
      <w:r>
        <w:rPr>
          <w:rFonts w:hint="eastAsia"/>
        </w:rPr>
        <w:t>$11.646 \times 10^4 \</w:t>
      </w:r>
      <w:proofErr w:type="gramStart"/>
      <w:r>
        <w:rPr>
          <w:rFonts w:hint="eastAsia"/>
        </w:rPr>
        <w:t>text{ tons</w:t>
      </w:r>
      <w:proofErr w:type="gramEnd"/>
      <w:r>
        <w:rPr>
          <w:rFonts w:hint="eastAsia"/>
        </w:rPr>
        <w:t>} \times \$1,330 / \text{ton} \</w:t>
      </w:r>
      <w:proofErr w:type="spellStart"/>
      <w:r>
        <w:rPr>
          <w:rFonts w:hint="eastAsia"/>
        </w:rPr>
        <w:t>approx</w:t>
      </w:r>
      <w:proofErr w:type="spellEnd"/>
      <w:r>
        <w:rPr>
          <w:rFonts w:hint="eastAsia"/>
        </w:rPr>
        <w:t xml:space="preserve"> \</w:t>
      </w:r>
      <w:proofErr w:type="spellStart"/>
      <w:proofErr w:type="gramStart"/>
      <w:r>
        <w:rPr>
          <w:rFonts w:hint="eastAsia"/>
        </w:rPr>
        <w:t>mathbf</w:t>
      </w:r>
      <w:proofErr w:type="spellEnd"/>
      <w:r>
        <w:rPr>
          <w:rFonts w:hint="eastAsia"/>
        </w:rPr>
        <w:t>{</w:t>
      </w:r>
      <w:proofErr w:type="gramEnd"/>
      <w:r>
        <w:rPr>
          <w:rFonts w:hint="eastAsia"/>
        </w:rPr>
        <w:t>\$0.155 \</w:t>
      </w:r>
      <w:proofErr w:type="gramStart"/>
      <w:r>
        <w:rPr>
          <w:rFonts w:hint="eastAsia"/>
        </w:rPr>
        <w:t>text{ Billion</w:t>
      </w:r>
      <w:proofErr w:type="gramEnd"/>
      <w:r>
        <w:rPr>
          <w:rFonts w:hint="eastAsia"/>
        </w:rPr>
        <w:t>/year</w:t>
      </w:r>
      <w:proofErr w:type="gramStart"/>
      <w:r>
        <w:rPr>
          <w:rFonts w:hint="eastAsia"/>
        </w:rPr>
        <w:t>}}$</w:t>
      </w:r>
      <w:proofErr w:type="gramEnd"/>
    </w:p>
    <w:p w14:paraId="557C1578" w14:textId="77777777" w:rsidR="00CE067E" w:rsidRDefault="00CE067E"/>
    <w:p w14:paraId="145089D8" w14:textId="77777777" w:rsidR="00CE067E" w:rsidRDefault="00000000">
      <w:r>
        <w:rPr>
          <w:rFonts w:hint="eastAsia"/>
        </w:rPr>
        <w:t>分析结论：由于太空电梯的运输单价仅为传统火箭的</w:t>
      </w:r>
      <w:r>
        <w:rPr>
          <w:rFonts w:hint="eastAsia"/>
        </w:rPr>
        <w:t xml:space="preserve"> 0.027%</w:t>
      </w:r>
      <w:r>
        <w:rPr>
          <w:rFonts w:hint="eastAsia"/>
        </w:rPr>
        <w:t>，从长期可持续发展的角度来看，利用电梯系统运送生命维持资源是唯一的经济可行路径。因此，</w:t>
      </w:r>
      <w:r>
        <w:rPr>
          <w:rFonts w:hint="eastAsia"/>
        </w:rPr>
        <w:t xml:space="preserve">SSRIM </w:t>
      </w:r>
      <w:r>
        <w:rPr>
          <w:rFonts w:hint="eastAsia"/>
        </w:rPr>
        <w:t>模型确立了以太空电梯为常态化补给线的战略，将传统火箭定位为仅在极端系统性失效时的最终应急储备。</w:t>
      </w:r>
    </w:p>
    <w:p w14:paraId="70C4D07F" w14:textId="77777777" w:rsidR="00CE067E" w:rsidRDefault="00CE067E"/>
    <w:p w14:paraId="497F9EB5" w14:textId="77777777" w:rsidR="00CE067E" w:rsidRDefault="00000000">
      <w:r>
        <w:rPr>
          <w:rFonts w:hint="eastAsia"/>
        </w:rPr>
        <w:t>5.2.3 Mathematical Formulation of Inventory Dynamics(</w:t>
      </w:r>
      <w:r>
        <w:rPr>
          <w:rFonts w:hint="eastAsia"/>
        </w:rPr>
        <w:t>库存动力学数学建模</w:t>
      </w:r>
      <w:r>
        <w:rPr>
          <w:rFonts w:hint="eastAsia"/>
        </w:rPr>
        <w:t>)</w:t>
      </w:r>
    </w:p>
    <w:p w14:paraId="3FF86849" w14:textId="77777777" w:rsidR="00CE067E" w:rsidRDefault="00CE067E"/>
    <w:p w14:paraId="37C58CE4" w14:textId="77777777" w:rsidR="00CE067E" w:rsidRDefault="00000000">
      <w:r>
        <w:rPr>
          <w:rFonts w:hint="eastAsia"/>
        </w:rPr>
        <w:t>为了制定精确的时间安排（</w:t>
      </w:r>
      <w:r>
        <w:rPr>
          <w:rFonts w:hint="eastAsia"/>
        </w:rPr>
        <w:t>Schedule</w:t>
      </w:r>
      <w:r>
        <w:rPr>
          <w:rFonts w:hint="eastAsia"/>
        </w:rPr>
        <w:t>），我们引入了库存控制理论。我们将一年划分为</w:t>
      </w:r>
      <w:r>
        <w:rPr>
          <w:rFonts w:hint="eastAsia"/>
        </w:rPr>
        <w:t xml:space="preserve"> $T=12$ </w:t>
      </w:r>
      <w:proofErr w:type="gramStart"/>
      <w:r>
        <w:rPr>
          <w:rFonts w:hint="eastAsia"/>
        </w:rPr>
        <w:t>个</w:t>
      </w:r>
      <w:proofErr w:type="gramEnd"/>
      <w:r>
        <w:rPr>
          <w:rFonts w:hint="eastAsia"/>
        </w:rPr>
        <w:t>决策月度，建立库存平衡方程及鲁棒性约束。</w:t>
      </w:r>
    </w:p>
    <w:p w14:paraId="30BACE89" w14:textId="77777777" w:rsidR="00CE067E" w:rsidRDefault="00CE067E"/>
    <w:p w14:paraId="09923118" w14:textId="77777777" w:rsidR="00CE067E" w:rsidRDefault="00000000">
      <w:r>
        <w:rPr>
          <w:rFonts w:hint="eastAsia"/>
        </w:rPr>
        <w:t xml:space="preserve">1. </w:t>
      </w:r>
      <w:r>
        <w:rPr>
          <w:rFonts w:hint="eastAsia"/>
        </w:rPr>
        <w:t>库存平衡方程</w:t>
      </w:r>
      <w:r>
        <w:rPr>
          <w:rFonts w:hint="eastAsia"/>
        </w:rPr>
        <w:t xml:space="preserve"> (Inventory Balance Equation)</w:t>
      </w:r>
    </w:p>
    <w:p w14:paraId="48721898" w14:textId="77777777" w:rsidR="00CE067E" w:rsidRDefault="00000000">
      <w:r>
        <w:rPr>
          <w:rFonts w:hint="eastAsia"/>
        </w:rPr>
        <w:t>设</w:t>
      </w:r>
      <w:r>
        <w:rPr>
          <w:rFonts w:hint="eastAsia"/>
        </w:rPr>
        <w:t xml:space="preserve"> $</w:t>
      </w:r>
      <w:proofErr w:type="spellStart"/>
      <w:r>
        <w:rPr>
          <w:rFonts w:hint="eastAsia"/>
        </w:rPr>
        <w:t>I_t</w:t>
      </w:r>
      <w:proofErr w:type="spellEnd"/>
      <w:r>
        <w:rPr>
          <w:rFonts w:hint="eastAsia"/>
        </w:rPr>
        <w:t xml:space="preserve">$ </w:t>
      </w:r>
      <w:r>
        <w:rPr>
          <w:rFonts w:hint="eastAsia"/>
        </w:rPr>
        <w:t>为第</w:t>
      </w:r>
      <w:r>
        <w:rPr>
          <w:rFonts w:hint="eastAsia"/>
        </w:rPr>
        <w:t xml:space="preserve"> $t$ </w:t>
      </w:r>
      <w:proofErr w:type="gramStart"/>
      <w:r>
        <w:rPr>
          <w:rFonts w:hint="eastAsia"/>
        </w:rPr>
        <w:t>个</w:t>
      </w:r>
      <w:proofErr w:type="gramEnd"/>
      <w:r>
        <w:rPr>
          <w:rFonts w:hint="eastAsia"/>
        </w:rPr>
        <w:t>月末的月球水储备量，补给计划遵循：</w:t>
      </w:r>
    </w:p>
    <w:p w14:paraId="5C2665DE" w14:textId="77777777" w:rsidR="00CE067E" w:rsidRDefault="00000000">
      <w:r>
        <w:rPr>
          <w:rFonts w:hint="eastAsia"/>
        </w:rPr>
        <w:t>$$</w:t>
      </w:r>
      <w:proofErr w:type="spellStart"/>
      <w:r>
        <w:rPr>
          <w:rFonts w:hint="eastAsia"/>
        </w:rPr>
        <w:t>I_t</w:t>
      </w:r>
      <w:proofErr w:type="spellEnd"/>
      <w:r>
        <w:rPr>
          <w:rFonts w:hint="eastAsia"/>
        </w:rPr>
        <w:t xml:space="preserve"> = I_{t-1} + </w:t>
      </w:r>
      <w:proofErr w:type="spellStart"/>
      <w:r>
        <w:rPr>
          <w:rFonts w:hint="eastAsia"/>
        </w:rPr>
        <w:t>A_t</w:t>
      </w:r>
      <w:proofErr w:type="spellEnd"/>
      <w:r>
        <w:rPr>
          <w:rFonts w:hint="eastAsia"/>
        </w:rPr>
        <w:t xml:space="preserve"> - </w:t>
      </w:r>
      <w:proofErr w:type="spellStart"/>
      <w:r>
        <w:rPr>
          <w:rFonts w:hint="eastAsia"/>
        </w:rPr>
        <w:t>C_t</w:t>
      </w:r>
      <w:proofErr w:type="spellEnd"/>
      <w:r>
        <w:rPr>
          <w:rFonts w:hint="eastAsia"/>
        </w:rPr>
        <w:t>$$</w:t>
      </w:r>
    </w:p>
    <w:p w14:paraId="481EF002" w14:textId="77777777" w:rsidR="00CE067E" w:rsidRDefault="00000000">
      <w:r>
        <w:rPr>
          <w:rFonts w:hint="eastAsia"/>
        </w:rPr>
        <w:t>其中：</w:t>
      </w:r>
    </w:p>
    <w:p w14:paraId="65EA47F4" w14:textId="77777777" w:rsidR="00CE067E" w:rsidRDefault="00000000">
      <w:r>
        <w:rPr>
          <w:rFonts w:hint="eastAsia"/>
        </w:rPr>
        <w:t xml:space="preserve">   $</w:t>
      </w:r>
      <w:proofErr w:type="spellStart"/>
      <w:r>
        <w:rPr>
          <w:rFonts w:hint="eastAsia"/>
        </w:rPr>
        <w:t>A_t</w:t>
      </w:r>
      <w:proofErr w:type="spellEnd"/>
      <w:r>
        <w:rPr>
          <w:rFonts w:hint="eastAsia"/>
        </w:rPr>
        <w:t>$</w:t>
      </w:r>
      <w:r>
        <w:rPr>
          <w:rFonts w:hint="eastAsia"/>
        </w:rPr>
        <w:t>：第</w:t>
      </w:r>
      <w:r>
        <w:rPr>
          <w:rFonts w:hint="eastAsia"/>
        </w:rPr>
        <w:t xml:space="preserve"> $t$ </w:t>
      </w:r>
      <w:proofErr w:type="gramStart"/>
      <w:r>
        <w:rPr>
          <w:rFonts w:hint="eastAsia"/>
        </w:rPr>
        <w:t>个</w:t>
      </w:r>
      <w:proofErr w:type="gramEnd"/>
      <w:r>
        <w:rPr>
          <w:rFonts w:hint="eastAsia"/>
        </w:rPr>
        <w:t>月运抵月球的水资源总量。</w:t>
      </w:r>
    </w:p>
    <w:p w14:paraId="67D74390" w14:textId="77777777" w:rsidR="00CE067E" w:rsidRDefault="00000000">
      <w:r>
        <w:rPr>
          <w:rFonts w:hint="eastAsia"/>
        </w:rPr>
        <w:t xml:space="preserve">   $</w:t>
      </w:r>
      <w:proofErr w:type="spellStart"/>
      <w:r>
        <w:rPr>
          <w:rFonts w:hint="eastAsia"/>
        </w:rPr>
        <w:t>C_t</w:t>
      </w:r>
      <w:proofErr w:type="spellEnd"/>
      <w:r>
        <w:rPr>
          <w:rFonts w:hint="eastAsia"/>
        </w:rPr>
        <w:t>$</w:t>
      </w:r>
      <w:r>
        <w:rPr>
          <w:rFonts w:hint="eastAsia"/>
        </w:rPr>
        <w:t>：月度代谢损耗常数，</w:t>
      </w:r>
      <w:r>
        <w:rPr>
          <w:rFonts w:hint="eastAsia"/>
        </w:rPr>
        <w:t>$</w:t>
      </w:r>
      <w:proofErr w:type="spellStart"/>
      <w:r>
        <w:rPr>
          <w:rFonts w:hint="eastAsia"/>
        </w:rPr>
        <w:t>C_t</w:t>
      </w:r>
      <w:proofErr w:type="spellEnd"/>
      <w:r>
        <w:rPr>
          <w:rFonts w:hint="eastAsia"/>
        </w:rPr>
        <w:t xml:space="preserve"> = \frac{11.646 \times 10^4}{12} \</w:t>
      </w:r>
      <w:proofErr w:type="spellStart"/>
      <w:r>
        <w:rPr>
          <w:rFonts w:hint="eastAsia"/>
        </w:rPr>
        <w:t>approx</w:t>
      </w:r>
      <w:proofErr w:type="spellEnd"/>
      <w:r>
        <w:rPr>
          <w:rFonts w:hint="eastAsia"/>
        </w:rPr>
        <w:t xml:space="preserve"> 9,705 \text{ tons/month}$</w:t>
      </w:r>
      <w:r>
        <w:rPr>
          <w:rFonts w:hint="eastAsia"/>
        </w:rPr>
        <w:t>。</w:t>
      </w:r>
    </w:p>
    <w:p w14:paraId="4847E90B" w14:textId="77777777" w:rsidR="00CE067E" w:rsidRDefault="00CE067E"/>
    <w:p w14:paraId="09C41CE5" w14:textId="77777777" w:rsidR="00CE067E" w:rsidRDefault="00000000">
      <w:r>
        <w:rPr>
          <w:rFonts w:hint="eastAsia"/>
        </w:rPr>
        <w:t xml:space="preserve">2. </w:t>
      </w:r>
      <w:r>
        <w:rPr>
          <w:rFonts w:hint="eastAsia"/>
        </w:rPr>
        <w:t>安全库存约束</w:t>
      </w:r>
      <w:r>
        <w:rPr>
          <w:rFonts w:hint="eastAsia"/>
        </w:rPr>
        <w:t xml:space="preserve"> (Safety Buffer Constraints)</w:t>
      </w:r>
    </w:p>
    <w:p w14:paraId="4395451F" w14:textId="77777777" w:rsidR="00CE067E" w:rsidRDefault="00000000">
      <w:r>
        <w:rPr>
          <w:rFonts w:hint="eastAsia"/>
        </w:rPr>
        <w:t>为了体现模型间的联动，我们结合</w:t>
      </w:r>
      <w:r>
        <w:rPr>
          <w:rFonts w:hint="eastAsia"/>
        </w:rPr>
        <w:t xml:space="preserve"> Phase II </w:t>
      </w:r>
      <w:r>
        <w:rPr>
          <w:rFonts w:hint="eastAsia"/>
        </w:rPr>
        <w:t>的风险评估结论：考虑到太空电梯因系绳摇晃（</w:t>
      </w:r>
      <w:r>
        <w:rPr>
          <w:rFonts w:hint="eastAsia"/>
        </w:rPr>
        <w:t>Tether Sway</w:t>
      </w:r>
      <w:r>
        <w:rPr>
          <w:rFonts w:hint="eastAsia"/>
        </w:rPr>
        <w:t>）导致的服务中断风险（平均停运期约为</w:t>
      </w:r>
      <w:r>
        <w:rPr>
          <w:rFonts w:hint="eastAsia"/>
        </w:rPr>
        <w:t xml:space="preserve"> 1 </w:t>
      </w:r>
      <w:proofErr w:type="gramStart"/>
      <w:r>
        <w:rPr>
          <w:rFonts w:hint="eastAsia"/>
        </w:rPr>
        <w:t>个</w:t>
      </w:r>
      <w:proofErr w:type="gramEnd"/>
      <w:r>
        <w:rPr>
          <w:rFonts w:hint="eastAsia"/>
        </w:rPr>
        <w:t>月），设定安全水位</w:t>
      </w:r>
      <w:r>
        <w:rPr>
          <w:rFonts w:hint="eastAsia"/>
        </w:rPr>
        <w:t xml:space="preserve"> $S_{safe}$</w:t>
      </w:r>
      <w:r>
        <w:rPr>
          <w:rFonts w:hint="eastAsia"/>
        </w:rPr>
        <w:t>。</w:t>
      </w:r>
    </w:p>
    <w:p w14:paraId="50899E7C" w14:textId="77777777" w:rsidR="00CE067E" w:rsidRDefault="00000000">
      <w:r>
        <w:rPr>
          <w:rFonts w:hint="eastAsia"/>
        </w:rPr>
        <w:t xml:space="preserve">   </w:t>
      </w:r>
      <w:r>
        <w:rPr>
          <w:rFonts w:hint="eastAsia"/>
        </w:rPr>
        <w:t>安全库存阈值：</w:t>
      </w:r>
      <w:r>
        <w:rPr>
          <w:rFonts w:hint="eastAsia"/>
        </w:rPr>
        <w:t>$</w:t>
      </w:r>
      <w:proofErr w:type="spellStart"/>
      <w:r>
        <w:rPr>
          <w:rFonts w:hint="eastAsia"/>
        </w:rPr>
        <w:t>I_t</w:t>
      </w:r>
      <w:proofErr w:type="spellEnd"/>
      <w:r>
        <w:rPr>
          <w:rFonts w:hint="eastAsia"/>
        </w:rPr>
        <w:t xml:space="preserve"> \</w:t>
      </w:r>
      <w:proofErr w:type="spellStart"/>
      <w:r>
        <w:rPr>
          <w:rFonts w:hint="eastAsia"/>
        </w:rPr>
        <w:t>ge</w:t>
      </w:r>
      <w:proofErr w:type="spellEnd"/>
      <w:r>
        <w:rPr>
          <w:rFonts w:hint="eastAsia"/>
        </w:rPr>
        <w:t xml:space="preserve"> 1.5 \times </w:t>
      </w:r>
      <w:proofErr w:type="spellStart"/>
      <w:r>
        <w:rPr>
          <w:rFonts w:hint="eastAsia"/>
        </w:rPr>
        <w:t>C_t</w:t>
      </w:r>
      <w:proofErr w:type="spellEnd"/>
      <w:r>
        <w:rPr>
          <w:rFonts w:hint="eastAsia"/>
        </w:rPr>
        <w:t xml:space="preserve"> \</w:t>
      </w:r>
      <w:proofErr w:type="spellStart"/>
      <w:r>
        <w:rPr>
          <w:rFonts w:hint="eastAsia"/>
        </w:rPr>
        <w:t>approx</w:t>
      </w:r>
      <w:proofErr w:type="spellEnd"/>
      <w:r>
        <w:rPr>
          <w:rFonts w:hint="eastAsia"/>
        </w:rPr>
        <w:t xml:space="preserve"> 14,558 \text{ tons}$</w:t>
      </w:r>
      <w:r>
        <w:rPr>
          <w:rFonts w:hint="eastAsia"/>
        </w:rPr>
        <w:t>。该冗余确保了即便电</w:t>
      </w:r>
      <w:r>
        <w:rPr>
          <w:rFonts w:hint="eastAsia"/>
        </w:rPr>
        <w:lastRenderedPageBreak/>
        <w:t>梯因故停运</w:t>
      </w:r>
      <w:r>
        <w:rPr>
          <w:rFonts w:hint="eastAsia"/>
        </w:rPr>
        <w:t xml:space="preserve"> 45 </w:t>
      </w:r>
      <w:r>
        <w:rPr>
          <w:rFonts w:hint="eastAsia"/>
        </w:rPr>
        <w:t>天，殖民地仍能维持基本代谢需求。</w:t>
      </w:r>
    </w:p>
    <w:p w14:paraId="4A91EE49" w14:textId="77777777" w:rsidR="00CE067E" w:rsidRDefault="00000000">
      <w:r>
        <w:rPr>
          <w:rFonts w:hint="eastAsia"/>
        </w:rPr>
        <w:t xml:space="preserve">   </w:t>
      </w:r>
      <w:r>
        <w:rPr>
          <w:rFonts w:hint="eastAsia"/>
        </w:rPr>
        <w:t>仓储容量上限：月球储水设施的最大物理容量设定为</w:t>
      </w:r>
      <w:r>
        <w:rPr>
          <w:rFonts w:hint="eastAsia"/>
        </w:rPr>
        <w:t xml:space="preserve"> $S_{max} = 20,000 \text{ tons}$</w:t>
      </w:r>
      <w:r>
        <w:rPr>
          <w:rFonts w:hint="eastAsia"/>
        </w:rPr>
        <w:t>。</w:t>
      </w:r>
    </w:p>
    <w:p w14:paraId="5B6F4E4B" w14:textId="77777777" w:rsidR="00CE067E" w:rsidRDefault="00CE067E"/>
    <w:p w14:paraId="581B830A" w14:textId="77777777" w:rsidR="00CE067E" w:rsidRDefault="00000000">
      <w:r>
        <w:rPr>
          <w:rFonts w:hint="eastAsia"/>
        </w:rPr>
        <w:t xml:space="preserve"> 5.2.4 Optimized Resupply Schedule and Strategic Analysis</w:t>
      </w:r>
      <w:r>
        <w:rPr>
          <w:rFonts w:hint="eastAsia"/>
        </w:rPr>
        <w:object w:dxaOrig="175" w:dyaOrig="275" w14:anchorId="4B4C6D94">
          <v:shape id="_x0000_i1107" type="#_x0000_t75" style="width:9pt;height:14pt" o:ole="">
            <v:imagedata r:id="rId174" o:title=""/>
          </v:shape>
          <o:OLEObject Type="Embed" ProgID="Equation.DSMT4" ShapeID="_x0000_i1107" DrawAspect="Content" ObjectID="_1831491714" r:id="rId175"/>
        </w:object>
      </w:r>
    </w:p>
    <w:p w14:paraId="327EF0C6" w14:textId="77777777" w:rsidR="00CE067E" w:rsidRDefault="00000000">
      <w:r>
        <w:rPr>
          <w:rFonts w:hint="eastAsia"/>
        </w:rPr>
        <w:t xml:space="preserve">(5.2.4 </w:t>
      </w:r>
      <w:r>
        <w:rPr>
          <w:rFonts w:hint="eastAsia"/>
        </w:rPr>
        <w:t>最优补给排期表与策略分析</w:t>
      </w:r>
      <w:r>
        <w:rPr>
          <w:rFonts w:hint="eastAsia"/>
        </w:rPr>
        <w:t>)</w:t>
      </w:r>
    </w:p>
    <w:p w14:paraId="4AE7A31C" w14:textId="77777777" w:rsidR="00CE067E" w:rsidRDefault="00CE067E"/>
    <w:p w14:paraId="33695871" w14:textId="77777777" w:rsidR="00CE067E" w:rsidRDefault="00000000">
      <w:r>
        <w:rPr>
          <w:rFonts w:hint="eastAsia"/>
        </w:rPr>
        <w:t>通过</w:t>
      </w:r>
      <w:r>
        <w:rPr>
          <w:rFonts w:hint="eastAsia"/>
        </w:rPr>
        <w:t xml:space="preserve"> </w:t>
      </w:r>
      <w:proofErr w:type="spellStart"/>
      <w:r>
        <w:rPr>
          <w:rFonts w:hint="eastAsia"/>
        </w:rPr>
        <w:t>Gurobi</w:t>
      </w:r>
      <w:proofErr w:type="spellEnd"/>
      <w:r>
        <w:rPr>
          <w:rFonts w:hint="eastAsia"/>
        </w:rPr>
        <w:t xml:space="preserve"> </w:t>
      </w:r>
      <w:r>
        <w:rPr>
          <w:rFonts w:hint="eastAsia"/>
        </w:rPr>
        <w:t>优化求解，我们制定了月球殖民地全年的“时间安排”。为了实现地月物流系统负载的平滑化，我们提出了“每周脉冲补给”</w:t>
      </w:r>
      <w:r>
        <w:rPr>
          <w:rFonts w:hint="eastAsia"/>
        </w:rPr>
        <w:t xml:space="preserve"> (Weekly Pulse Strategy)</w:t>
      </w:r>
      <w:r>
        <w:rPr>
          <w:rFonts w:hint="eastAsia"/>
        </w:rPr>
        <w:t>。</w:t>
      </w:r>
    </w:p>
    <w:p w14:paraId="6B72B6C6" w14:textId="77777777" w:rsidR="00CE067E" w:rsidRDefault="00CE067E"/>
    <w:p w14:paraId="2ADAADF6" w14:textId="77777777" w:rsidR="00CE067E" w:rsidRDefault="00000000">
      <w:r>
        <w:rPr>
          <w:rFonts w:hint="eastAsia"/>
        </w:rPr>
        <w:t xml:space="preserve">1. </w:t>
      </w:r>
      <w:r>
        <w:rPr>
          <w:rFonts w:hint="eastAsia"/>
        </w:rPr>
        <w:t>排期结论</w:t>
      </w:r>
      <w:r>
        <w:rPr>
          <w:rFonts w:hint="eastAsia"/>
        </w:rPr>
        <w:t xml:space="preserve"> (Optimal Schedule)</w:t>
      </w:r>
    </w:p>
    <w:p w14:paraId="22507CBA" w14:textId="77777777" w:rsidR="00CE067E" w:rsidRDefault="00000000">
      <w:r>
        <w:rPr>
          <w:rFonts w:hint="eastAsia"/>
        </w:rPr>
        <w:t xml:space="preserve">   </w:t>
      </w:r>
      <w:r>
        <w:rPr>
          <w:rFonts w:hint="eastAsia"/>
        </w:rPr>
        <w:t>补给频率：保持每周一次的常态化对接。</w:t>
      </w:r>
    </w:p>
    <w:p w14:paraId="04CDB48E" w14:textId="77777777" w:rsidR="00CE067E" w:rsidRDefault="00000000">
      <w:r>
        <w:rPr>
          <w:rFonts w:hint="eastAsia"/>
        </w:rPr>
        <w:t xml:space="preserve">   </w:t>
      </w:r>
      <w:r>
        <w:rPr>
          <w:rFonts w:hint="eastAsia"/>
        </w:rPr>
        <w:t>单次任务载荷：每次补给量约为</w:t>
      </w:r>
      <w:r>
        <w:rPr>
          <w:rFonts w:hint="eastAsia"/>
        </w:rPr>
        <w:t xml:space="preserve"> 2,240 </w:t>
      </w:r>
      <w:r>
        <w:rPr>
          <w:rFonts w:hint="eastAsia"/>
        </w:rPr>
        <w:t>吨（即每月运抵约</w:t>
      </w:r>
      <w:r>
        <w:rPr>
          <w:rFonts w:hint="eastAsia"/>
        </w:rPr>
        <w:t xml:space="preserve"> 8,960 - 11,200 </w:t>
      </w:r>
      <w:r>
        <w:rPr>
          <w:rFonts w:hint="eastAsia"/>
        </w:rPr>
        <w:t>吨）。</w:t>
      </w:r>
    </w:p>
    <w:p w14:paraId="62945BEA" w14:textId="77777777" w:rsidR="00CE067E" w:rsidRDefault="00000000">
      <w:r>
        <w:rPr>
          <w:rFonts w:hint="eastAsia"/>
        </w:rPr>
        <w:t xml:space="preserve">   </w:t>
      </w:r>
      <w:r>
        <w:rPr>
          <w:rFonts w:hint="eastAsia"/>
        </w:rPr>
        <w:t>运力冗余分析：这一补给强度仅占太空电梯</w:t>
      </w:r>
      <w:proofErr w:type="gramStart"/>
      <w:r>
        <w:rPr>
          <w:rFonts w:hint="eastAsia"/>
        </w:rPr>
        <w:t>总月运力</w:t>
      </w:r>
      <w:proofErr w:type="gramEnd"/>
      <w:r>
        <w:rPr>
          <w:rFonts w:hint="eastAsia"/>
        </w:rPr>
        <w:t>的</w:t>
      </w:r>
      <w:r>
        <w:rPr>
          <w:rFonts w:hint="eastAsia"/>
        </w:rPr>
        <w:t xml:space="preserve"> 21.6%</w:t>
      </w:r>
      <w:r>
        <w:rPr>
          <w:rFonts w:hint="eastAsia"/>
        </w:rPr>
        <w:t>（基于</w:t>
      </w:r>
      <w:r>
        <w:rPr>
          <w:rFonts w:hint="eastAsia"/>
        </w:rPr>
        <w:t xml:space="preserve"> 53.7 </w:t>
      </w:r>
      <w:r>
        <w:rPr>
          <w:rFonts w:hint="eastAsia"/>
        </w:rPr>
        <w:t>万吨</w:t>
      </w:r>
      <w:r>
        <w:rPr>
          <w:rFonts w:hint="eastAsia"/>
        </w:rPr>
        <w:t>/</w:t>
      </w:r>
      <w:r>
        <w:rPr>
          <w:rFonts w:hint="eastAsia"/>
        </w:rPr>
        <w:t>年的总量），剩余的电梯运力可完美支撑</w:t>
      </w:r>
      <w:r>
        <w:rPr>
          <w:rFonts w:hint="eastAsia"/>
        </w:rPr>
        <w:t xml:space="preserve"> 10 </w:t>
      </w:r>
      <w:r>
        <w:rPr>
          <w:rFonts w:hint="eastAsia"/>
        </w:rPr>
        <w:t>万人的日常客运需求和产业扩展。</w:t>
      </w:r>
    </w:p>
    <w:p w14:paraId="7096FFEA" w14:textId="77777777" w:rsidR="00CE067E" w:rsidRDefault="00CE067E"/>
    <w:p w14:paraId="6BE4A107" w14:textId="77777777" w:rsidR="00CE067E" w:rsidRDefault="00000000">
      <w:r>
        <w:rPr>
          <w:rFonts w:hint="eastAsia"/>
        </w:rPr>
        <w:t xml:space="preserve">2. </w:t>
      </w:r>
      <w:r>
        <w:rPr>
          <w:rFonts w:hint="eastAsia"/>
        </w:rPr>
        <w:t>可视化分析：锯齿状动态平衡</w:t>
      </w:r>
      <w:r>
        <w:rPr>
          <w:rFonts w:hint="eastAsia"/>
        </w:rPr>
        <w:t xml:space="preserve"> (Saw-tooth Dynamics)</w:t>
      </w:r>
    </w:p>
    <w:p w14:paraId="3D026E79" w14:textId="77777777" w:rsidR="00CE067E" w:rsidRDefault="00000000">
      <w:r>
        <w:rPr>
          <w:rFonts w:hint="eastAsia"/>
        </w:rPr>
        <w:t>如图</w:t>
      </w:r>
      <w:r>
        <w:rPr>
          <w:rFonts w:hint="eastAsia"/>
        </w:rPr>
        <w:t xml:space="preserve"> [X] </w:t>
      </w:r>
      <w:r>
        <w:rPr>
          <w:rFonts w:hint="eastAsia"/>
        </w:rPr>
        <w:t>所示，月球基地的库存水位呈现出典型的锯齿分布</w:t>
      </w:r>
      <w:r>
        <w:rPr>
          <w:rFonts w:hint="eastAsia"/>
        </w:rPr>
        <w:t xml:space="preserve"> (Saw-tooth Pattern)</w:t>
      </w:r>
      <w:r>
        <w:rPr>
          <w:rFonts w:hint="eastAsia"/>
        </w:rPr>
        <w:t>。在每一个补给点，水位在电梯到货时瞬间跃升，随后由于居民代谢损耗而缓慢线性下降。由于</w:t>
      </w:r>
      <w:r>
        <w:rPr>
          <w:rFonts w:hint="eastAsia"/>
        </w:rPr>
        <w:t xml:space="preserve"> SSRIM </w:t>
      </w:r>
      <w:r>
        <w:rPr>
          <w:rFonts w:hint="eastAsia"/>
        </w:rPr>
        <w:t>模型引入了</w:t>
      </w:r>
      <w:r>
        <w:rPr>
          <w:rFonts w:hint="eastAsia"/>
        </w:rPr>
        <w:t xml:space="preserve"> Phase II </w:t>
      </w:r>
      <w:r>
        <w:rPr>
          <w:rFonts w:hint="eastAsia"/>
        </w:rPr>
        <w:t>的风险缓冲，水位线始终运行在</w:t>
      </w:r>
      <w:r>
        <w:rPr>
          <w:rFonts w:hint="eastAsia"/>
        </w:rPr>
        <w:t xml:space="preserve"> $1.46 \times 10^4$ </w:t>
      </w:r>
      <w:proofErr w:type="gramStart"/>
      <w:r>
        <w:rPr>
          <w:rFonts w:hint="eastAsia"/>
        </w:rPr>
        <w:t>吨安全红</w:t>
      </w:r>
      <w:proofErr w:type="gramEnd"/>
      <w:r>
        <w:rPr>
          <w:rFonts w:hint="eastAsia"/>
        </w:rPr>
        <w:t>线之上。</w:t>
      </w:r>
    </w:p>
    <w:p w14:paraId="2154E536" w14:textId="77777777" w:rsidR="00CE067E" w:rsidRDefault="00CE067E"/>
    <w:p w14:paraId="50EA0682" w14:textId="77777777" w:rsidR="00CE067E" w:rsidRDefault="00000000">
      <w:r>
        <w:rPr>
          <w:rFonts w:hint="eastAsia"/>
          <w:noProof/>
        </w:rPr>
        <w:drawing>
          <wp:inline distT="0" distB="0" distL="114300" distR="114300" wp14:anchorId="4E1498A9" wp14:editId="073179B1">
            <wp:extent cx="6166485" cy="3590925"/>
            <wp:effectExtent l="0" t="0" r="5715" b="3175"/>
            <wp:docPr id="3" name="图片 86" descr="7ad39c601485357de9e264731c6fc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86" descr="7ad39c601485357de9e264731c6fcd82"/>
                    <pic:cNvPicPr>
                      <a:picLocks noChangeAspect="1"/>
                    </pic:cNvPicPr>
                  </pic:nvPicPr>
                  <pic:blipFill>
                    <a:blip r:embed="rId176"/>
                    <a:stretch>
                      <a:fillRect/>
                    </a:stretch>
                  </pic:blipFill>
                  <pic:spPr>
                    <a:xfrm>
                      <a:off x="0" y="0"/>
                      <a:ext cx="6166485" cy="3590925"/>
                    </a:xfrm>
                    <a:prstGeom prst="rect">
                      <a:avLst/>
                    </a:prstGeom>
                    <a:noFill/>
                    <a:ln>
                      <a:noFill/>
                    </a:ln>
                  </pic:spPr>
                </pic:pic>
              </a:graphicData>
            </a:graphic>
          </wp:inline>
        </w:drawing>
      </w:r>
    </w:p>
    <w:p w14:paraId="3D08846A" w14:textId="77777777" w:rsidR="00CE067E" w:rsidRDefault="00CE067E"/>
    <w:p w14:paraId="0ACCB286" w14:textId="77777777" w:rsidR="00CE067E" w:rsidRDefault="00000000">
      <w:r>
        <w:rPr>
          <w:rFonts w:hint="eastAsia"/>
        </w:rPr>
        <w:t xml:space="preserve">3. </w:t>
      </w:r>
      <w:r>
        <w:rPr>
          <w:rFonts w:hint="eastAsia"/>
        </w:rPr>
        <w:t>长期运营评估</w:t>
      </w:r>
      <w:r>
        <w:rPr>
          <w:rFonts w:hint="eastAsia"/>
        </w:rPr>
        <w:t xml:space="preserve"> (Strategic Insights)</w:t>
      </w:r>
    </w:p>
    <w:p w14:paraId="69E97440" w14:textId="77777777" w:rsidR="00CE067E" w:rsidRDefault="00000000">
      <w:r>
        <w:rPr>
          <w:rFonts w:hint="eastAsia"/>
        </w:rPr>
        <w:t>分析表明，利用</w:t>
      </w:r>
      <w:r>
        <w:rPr>
          <w:rFonts w:hint="eastAsia"/>
        </w:rPr>
        <w:t xml:space="preserve"> LUNALINK </w:t>
      </w:r>
      <w:r>
        <w:rPr>
          <w:rFonts w:hint="eastAsia"/>
        </w:rPr>
        <w:t>系统，维持</w:t>
      </w:r>
      <w:r>
        <w:rPr>
          <w:rFonts w:hint="eastAsia"/>
        </w:rPr>
        <w:t xml:space="preserve"> 10 </w:t>
      </w:r>
      <w:r>
        <w:rPr>
          <w:rFonts w:hint="eastAsia"/>
        </w:rPr>
        <w:t>万人规模城市的“呼吸与代谢”成本（每年</w:t>
      </w:r>
      <w:r>
        <w:rPr>
          <w:rFonts w:hint="eastAsia"/>
        </w:rPr>
        <w:t xml:space="preserve"> 1.55 </w:t>
      </w:r>
      <w:r>
        <w:rPr>
          <w:rFonts w:hint="eastAsia"/>
        </w:rPr>
        <w:t>亿美元）在月球殖民地的经济结构中是极低且可控的。这种“高建设投入、低运营支出”的</w:t>
      </w:r>
      <w:r>
        <w:rPr>
          <w:rFonts w:hint="eastAsia"/>
        </w:rPr>
        <w:lastRenderedPageBreak/>
        <w:t>特征进一步证明了太空电梯作为地月大动脉的战略价值。</w:t>
      </w:r>
    </w:p>
    <w:p w14:paraId="3C1DB695" w14:textId="77777777" w:rsidR="00CE067E" w:rsidRDefault="00CE067E"/>
    <w:p w14:paraId="5AF24B38" w14:textId="77777777" w:rsidR="00CE067E" w:rsidRDefault="00CE067E"/>
    <w:p w14:paraId="1C3C7C10" w14:textId="77777777" w:rsidR="00CE067E" w:rsidRDefault="00000000">
      <w:r>
        <w:rPr>
          <w:rFonts w:hint="eastAsia"/>
        </w:rPr>
        <w:t xml:space="preserve"> 5.3 Phase IV: Environmental Exteriority &amp; Green Evaluation (EEGE Model)(</w:t>
      </w:r>
      <w:r>
        <w:rPr>
          <w:rFonts w:hint="eastAsia"/>
        </w:rPr>
        <w:t>第四阶段：环境外部性与绿色评估模型</w:t>
      </w:r>
      <w:r>
        <w:rPr>
          <w:rFonts w:hint="eastAsia"/>
        </w:rPr>
        <w:t>)</w:t>
      </w:r>
    </w:p>
    <w:p w14:paraId="577027AF" w14:textId="77777777" w:rsidR="00CE067E" w:rsidRDefault="00CE067E"/>
    <w:p w14:paraId="04AF556C" w14:textId="77777777" w:rsidR="00CE067E" w:rsidRDefault="00000000">
      <w:r>
        <w:rPr>
          <w:rFonts w:hint="eastAsia"/>
        </w:rPr>
        <w:t>在大规模地月物流的背景下，环境的可持续性与经济效益同等重要。本节构建了</w:t>
      </w:r>
      <w:r>
        <w:rPr>
          <w:rFonts w:hint="eastAsia"/>
        </w:rPr>
        <w:t xml:space="preserve"> EEGE</w:t>
      </w:r>
      <w:r>
        <w:rPr>
          <w:rFonts w:hint="eastAsia"/>
        </w:rPr>
        <w:t>（</w:t>
      </w:r>
      <w:r>
        <w:rPr>
          <w:rFonts w:hint="eastAsia"/>
        </w:rPr>
        <w:t>Environmental Exteriority &amp; Green Evaluation</w:t>
      </w:r>
      <w:r>
        <w:rPr>
          <w:rFonts w:hint="eastAsia"/>
        </w:rPr>
        <w:t>）</w:t>
      </w:r>
      <w:r>
        <w:rPr>
          <w:rFonts w:hint="eastAsia"/>
        </w:rPr>
        <w:t xml:space="preserve"> </w:t>
      </w:r>
      <w:r>
        <w:rPr>
          <w:rFonts w:hint="eastAsia"/>
        </w:rPr>
        <w:t>模型，旨在量化航天发射对地球大气、资源及轨道空间的负外部性。</w:t>
      </w:r>
    </w:p>
    <w:p w14:paraId="556CB27A" w14:textId="77777777" w:rsidR="00CE067E" w:rsidRDefault="00CE067E"/>
    <w:p w14:paraId="4607CC89" w14:textId="77777777" w:rsidR="00CE067E" w:rsidRDefault="00000000">
      <w:r>
        <w:rPr>
          <w:rFonts w:hint="eastAsia"/>
        </w:rPr>
        <w:t xml:space="preserve"> 5.3.1 Quantification and Justification of Environmental Factors(</w:t>
      </w:r>
      <w:r>
        <w:rPr>
          <w:rFonts w:hint="eastAsia"/>
        </w:rPr>
        <w:t>环境影响因子的量化与论证依据</w:t>
      </w:r>
      <w:r>
        <w:rPr>
          <w:rFonts w:hint="eastAsia"/>
        </w:rPr>
        <w:t>)</w:t>
      </w:r>
    </w:p>
    <w:p w14:paraId="343E71EC" w14:textId="77777777" w:rsidR="00CE067E" w:rsidRDefault="00CE067E"/>
    <w:p w14:paraId="5AA52F84" w14:textId="77777777" w:rsidR="00CE067E" w:rsidRDefault="00000000">
      <w:r>
        <w:rPr>
          <w:rFonts w:hint="eastAsia"/>
        </w:rPr>
        <w:t>基于</w:t>
      </w:r>
      <w:r>
        <w:rPr>
          <w:rFonts w:hint="eastAsia"/>
        </w:rPr>
        <w:t xml:space="preserve"> 2050 </w:t>
      </w:r>
      <w:proofErr w:type="gramStart"/>
      <w:r>
        <w:rPr>
          <w:rFonts w:hint="eastAsia"/>
        </w:rPr>
        <w:t>年主力</w:t>
      </w:r>
      <w:proofErr w:type="gramEnd"/>
      <w:r>
        <w:rPr>
          <w:rFonts w:hint="eastAsia"/>
        </w:rPr>
        <w:t>运载火箭采用液氧甲烷（</w:t>
      </w:r>
      <w:proofErr w:type="spellStart"/>
      <w:r>
        <w:rPr>
          <w:rFonts w:hint="eastAsia"/>
        </w:rPr>
        <w:t>Methalox</w:t>
      </w:r>
      <w:proofErr w:type="spellEnd"/>
      <w:r>
        <w:rPr>
          <w:rFonts w:hint="eastAsia"/>
        </w:rPr>
        <w:t>）推进剂（参考</w:t>
      </w:r>
      <w:r>
        <w:rPr>
          <w:rFonts w:hint="eastAsia"/>
        </w:rPr>
        <w:t xml:space="preserve"> SpaceX Starship </w:t>
      </w:r>
      <w:r>
        <w:rPr>
          <w:rFonts w:hint="eastAsia"/>
        </w:rPr>
        <w:t>架构）的技术趋势，我们将环境损害划分为四个维度，并以二氧化碳当量</w:t>
      </w:r>
      <w:r>
        <w:rPr>
          <w:rFonts w:hint="eastAsia"/>
        </w:rPr>
        <w:t xml:space="preserve"> ($tCO_2e$) </w:t>
      </w:r>
      <w:r>
        <w:rPr>
          <w:rFonts w:hint="eastAsia"/>
        </w:rPr>
        <w:t>为统一量化单位。</w:t>
      </w:r>
    </w:p>
    <w:p w14:paraId="0E1CD16B" w14:textId="77777777" w:rsidR="00CE067E" w:rsidRDefault="00CE067E"/>
    <w:p w14:paraId="029AB005" w14:textId="77777777" w:rsidR="00CE067E" w:rsidRDefault="00000000">
      <w:r>
        <w:rPr>
          <w:rFonts w:hint="eastAsia"/>
        </w:rPr>
        <w:t xml:space="preserve">1. </w:t>
      </w:r>
      <w:r>
        <w:rPr>
          <w:rFonts w:hint="eastAsia"/>
        </w:rPr>
        <w:t>大气层化学污染</w:t>
      </w:r>
      <w:r>
        <w:rPr>
          <w:rFonts w:hint="eastAsia"/>
        </w:rPr>
        <w:t xml:space="preserve"> (Atmospheric Chemical Pollution, $I_{ACP}$)</w:t>
      </w:r>
    </w:p>
    <w:p w14:paraId="035F617F" w14:textId="77777777" w:rsidR="00CE067E" w:rsidRDefault="00000000">
      <w:r>
        <w:rPr>
          <w:rFonts w:hint="eastAsia"/>
        </w:rPr>
        <w:t xml:space="preserve">   </w:t>
      </w:r>
      <w:r>
        <w:rPr>
          <w:rFonts w:hint="eastAsia"/>
        </w:rPr>
        <w:t>依据：甲烷燃烧产生</w:t>
      </w:r>
      <w:r>
        <w:rPr>
          <w:rFonts w:hint="eastAsia"/>
        </w:rPr>
        <w:t xml:space="preserve"> $CO_2$</w:t>
      </w:r>
      <w:r>
        <w:rPr>
          <w:rFonts w:hint="eastAsia"/>
        </w:rPr>
        <w:t>。</w:t>
      </w:r>
      <w:r>
        <w:rPr>
          <w:rFonts w:hint="eastAsia"/>
        </w:rPr>
        <w:t xml:space="preserve">Starship </w:t>
      </w:r>
      <w:r>
        <w:rPr>
          <w:rFonts w:hint="eastAsia"/>
        </w:rPr>
        <w:t>推进剂约为</w:t>
      </w:r>
      <w:r>
        <w:rPr>
          <w:rFonts w:hint="eastAsia"/>
        </w:rPr>
        <w:t xml:space="preserve"> 3900 </w:t>
      </w:r>
      <w:r>
        <w:rPr>
          <w:rFonts w:hint="eastAsia"/>
        </w:rPr>
        <w:t>吨，其中甲烷约占</w:t>
      </w:r>
      <w:r>
        <w:rPr>
          <w:rFonts w:hint="eastAsia"/>
        </w:rPr>
        <w:t xml:space="preserve"> 858 </w:t>
      </w:r>
      <w:r>
        <w:rPr>
          <w:rFonts w:hint="eastAsia"/>
        </w:rPr>
        <w:t>吨，按</w:t>
      </w:r>
      <w:r>
        <w:rPr>
          <w:rFonts w:hint="eastAsia"/>
        </w:rPr>
        <w:t xml:space="preserve"> 2.75 </w:t>
      </w:r>
      <w:r>
        <w:rPr>
          <w:rFonts w:hint="eastAsia"/>
        </w:rPr>
        <w:t>质量比，单次发射产生约</w:t>
      </w:r>
      <w:r>
        <w:rPr>
          <w:rFonts w:hint="eastAsia"/>
        </w:rPr>
        <w:t xml:space="preserve"> 2,360 </w:t>
      </w:r>
      <w:r>
        <w:rPr>
          <w:rFonts w:hint="eastAsia"/>
        </w:rPr>
        <w:t>吨</w:t>
      </w:r>
      <w:r>
        <w:rPr>
          <w:rFonts w:hint="eastAsia"/>
        </w:rPr>
        <w:t xml:space="preserve"> $CO_2$</w:t>
      </w:r>
      <w:r>
        <w:rPr>
          <w:rFonts w:hint="eastAsia"/>
        </w:rPr>
        <w:t>。此外，平流层黑碳（</w:t>
      </w:r>
      <w:r>
        <w:rPr>
          <w:rFonts w:hint="eastAsia"/>
        </w:rPr>
        <w:t>BC</w:t>
      </w:r>
      <w:r>
        <w:rPr>
          <w:rFonts w:hint="eastAsia"/>
        </w:rPr>
        <w:t>）虽然排放量仅约</w:t>
      </w:r>
      <w:r>
        <w:rPr>
          <w:rFonts w:hint="eastAsia"/>
        </w:rPr>
        <w:t xml:space="preserve"> 0.4 </w:t>
      </w:r>
      <w:r>
        <w:rPr>
          <w:rFonts w:hint="eastAsia"/>
        </w:rPr>
        <w:t>吨，但其在高空的全球增温潜势（</w:t>
      </w:r>
      <w:r>
        <w:rPr>
          <w:rFonts w:hint="eastAsia"/>
        </w:rPr>
        <w:t>GWP</w:t>
      </w:r>
      <w:r>
        <w:rPr>
          <w:rFonts w:hint="eastAsia"/>
        </w:rPr>
        <w:t>）是地面的</w:t>
      </w:r>
      <w:r>
        <w:rPr>
          <w:rFonts w:hint="eastAsia"/>
        </w:rPr>
        <w:t xml:space="preserve"> 4,000 </w:t>
      </w:r>
      <w:proofErr w:type="gramStart"/>
      <w:r>
        <w:rPr>
          <w:rFonts w:hint="eastAsia"/>
        </w:rPr>
        <w:t>倍</w:t>
      </w:r>
      <w:proofErr w:type="gramEnd"/>
      <w:r>
        <w:rPr>
          <w:rFonts w:hint="eastAsia"/>
        </w:rPr>
        <w:t>。</w:t>
      </w:r>
    </w:p>
    <w:p w14:paraId="7D2C0905" w14:textId="77777777" w:rsidR="00CE067E" w:rsidRDefault="00000000">
      <w:r>
        <w:rPr>
          <w:rFonts w:hint="eastAsia"/>
        </w:rPr>
        <w:t xml:space="preserve">   </w:t>
      </w:r>
      <w:r>
        <w:rPr>
          <w:rFonts w:hint="eastAsia"/>
        </w:rPr>
        <w:t>量化：单次发射基准大气损害</w:t>
      </w:r>
      <w:r>
        <w:rPr>
          <w:rFonts w:hint="eastAsia"/>
        </w:rPr>
        <w:t xml:space="preserve"> $E_{atm} \</w:t>
      </w:r>
      <w:proofErr w:type="spellStart"/>
      <w:r>
        <w:rPr>
          <w:rFonts w:hint="eastAsia"/>
        </w:rPr>
        <w:t>approx</w:t>
      </w:r>
      <w:proofErr w:type="spellEnd"/>
      <w:r>
        <w:rPr>
          <w:rFonts w:hint="eastAsia"/>
        </w:rPr>
        <w:t xml:space="preserve"> 2,360 + (0.4 \times 4000) \</w:t>
      </w:r>
      <w:proofErr w:type="spellStart"/>
      <w:r>
        <w:rPr>
          <w:rFonts w:hint="eastAsia"/>
        </w:rPr>
        <w:t>approx</w:t>
      </w:r>
      <w:proofErr w:type="spellEnd"/>
      <w:r>
        <w:rPr>
          <w:rFonts w:hint="eastAsia"/>
        </w:rPr>
        <w:t xml:space="preserve"> \</w:t>
      </w:r>
      <w:proofErr w:type="spellStart"/>
      <w:r>
        <w:rPr>
          <w:rFonts w:hint="eastAsia"/>
        </w:rPr>
        <w:t>mathbf</w:t>
      </w:r>
      <w:proofErr w:type="spellEnd"/>
      <w:r>
        <w:rPr>
          <w:rFonts w:hint="eastAsia"/>
        </w:rPr>
        <w:t>{4,000 \text{ tons } CO_2e}$</w:t>
      </w:r>
      <w:r>
        <w:rPr>
          <w:rFonts w:hint="eastAsia"/>
        </w:rPr>
        <w:t>。</w:t>
      </w:r>
    </w:p>
    <w:p w14:paraId="1D630B61" w14:textId="77777777" w:rsidR="00CE067E" w:rsidRDefault="00CE067E"/>
    <w:p w14:paraId="7BB85BA1" w14:textId="77777777" w:rsidR="00CE067E" w:rsidRDefault="00000000">
      <w:r>
        <w:rPr>
          <w:rFonts w:hint="eastAsia"/>
        </w:rPr>
        <w:t xml:space="preserve">2. </w:t>
      </w:r>
      <w:r>
        <w:rPr>
          <w:rFonts w:hint="eastAsia"/>
        </w:rPr>
        <w:t>推进剂制造与资源消耗</w:t>
      </w:r>
      <w:r>
        <w:rPr>
          <w:rFonts w:hint="eastAsia"/>
        </w:rPr>
        <w:t xml:space="preserve"> (Manufacturing &amp; Resource, $I_{MR}$)</w:t>
      </w:r>
    </w:p>
    <w:p w14:paraId="6AA0360F" w14:textId="77777777" w:rsidR="00CE067E" w:rsidRDefault="00000000">
      <w:r>
        <w:rPr>
          <w:rFonts w:hint="eastAsia"/>
        </w:rPr>
        <w:t xml:space="preserve">   </w:t>
      </w:r>
      <w:r>
        <w:rPr>
          <w:rFonts w:hint="eastAsia"/>
        </w:rPr>
        <w:t>依据：制备</w:t>
      </w:r>
      <w:r>
        <w:rPr>
          <w:rFonts w:hint="eastAsia"/>
        </w:rPr>
        <w:t xml:space="preserve"> 4000 </w:t>
      </w:r>
      <w:r>
        <w:rPr>
          <w:rFonts w:hint="eastAsia"/>
        </w:rPr>
        <w:t>吨燃料需约</w:t>
      </w:r>
      <w:r>
        <w:rPr>
          <w:rFonts w:hint="eastAsia"/>
        </w:rPr>
        <w:t xml:space="preserve"> $6 \text{ GWh}$ </w:t>
      </w:r>
      <w:r>
        <w:rPr>
          <w:rFonts w:hint="eastAsia"/>
        </w:rPr>
        <w:t>电能，按</w:t>
      </w:r>
      <w:r>
        <w:rPr>
          <w:rFonts w:hint="eastAsia"/>
        </w:rPr>
        <w:t xml:space="preserve"> 2050 </w:t>
      </w:r>
      <w:r>
        <w:rPr>
          <w:rFonts w:hint="eastAsia"/>
        </w:rPr>
        <w:t>年清洁电网排放因子计算，隐含</w:t>
      </w:r>
      <w:proofErr w:type="gramStart"/>
      <w:r>
        <w:rPr>
          <w:rFonts w:hint="eastAsia"/>
        </w:rPr>
        <w:t>碳排约</w:t>
      </w:r>
      <w:proofErr w:type="gramEnd"/>
      <w:r>
        <w:rPr>
          <w:rFonts w:hint="eastAsia"/>
        </w:rPr>
        <w:t>为</w:t>
      </w:r>
      <w:r>
        <w:rPr>
          <w:rFonts w:hint="eastAsia"/>
        </w:rPr>
        <w:t xml:space="preserve"> 1,200 </w:t>
      </w:r>
      <w:r>
        <w:rPr>
          <w:rFonts w:hint="eastAsia"/>
        </w:rPr>
        <w:t>吨。氦气作为不可再生的稀缺资源，单次发射消耗约</w:t>
      </w:r>
      <w:r>
        <w:rPr>
          <w:rFonts w:hint="eastAsia"/>
        </w:rPr>
        <w:t xml:space="preserve"> 100 kg</w:t>
      </w:r>
      <w:r>
        <w:rPr>
          <w:rFonts w:hint="eastAsia"/>
        </w:rPr>
        <w:t>，因其稀缺性，设定其环境影子价格为</w:t>
      </w:r>
      <w:r>
        <w:rPr>
          <w:rFonts w:hint="eastAsia"/>
        </w:rPr>
        <w:t xml:space="preserve"> $CO_2$ </w:t>
      </w:r>
      <w:r>
        <w:rPr>
          <w:rFonts w:hint="eastAsia"/>
        </w:rPr>
        <w:t>的</w:t>
      </w:r>
      <w:r>
        <w:rPr>
          <w:rFonts w:hint="eastAsia"/>
        </w:rPr>
        <w:t xml:space="preserve"> 10,000 </w:t>
      </w:r>
      <w:proofErr w:type="gramStart"/>
      <w:r>
        <w:rPr>
          <w:rFonts w:hint="eastAsia"/>
        </w:rPr>
        <w:t>倍</w:t>
      </w:r>
      <w:proofErr w:type="gramEnd"/>
      <w:r>
        <w:rPr>
          <w:rFonts w:hint="eastAsia"/>
        </w:rPr>
        <w:t>。</w:t>
      </w:r>
    </w:p>
    <w:p w14:paraId="1F46BFFB" w14:textId="77777777" w:rsidR="00CE067E" w:rsidRDefault="00000000">
      <w:r>
        <w:rPr>
          <w:rFonts w:hint="eastAsia"/>
        </w:rPr>
        <w:t xml:space="preserve">   </w:t>
      </w:r>
      <w:r>
        <w:rPr>
          <w:rFonts w:hint="eastAsia"/>
        </w:rPr>
        <w:t>量化：单次发射基准资源损耗</w:t>
      </w:r>
      <w:r>
        <w:rPr>
          <w:rFonts w:hint="eastAsia"/>
        </w:rPr>
        <w:t xml:space="preserve"> $E_{res} \</w:t>
      </w:r>
      <w:proofErr w:type="spellStart"/>
      <w:r>
        <w:rPr>
          <w:rFonts w:hint="eastAsia"/>
        </w:rPr>
        <w:t>approx</w:t>
      </w:r>
      <w:proofErr w:type="spellEnd"/>
      <w:r>
        <w:rPr>
          <w:rFonts w:hint="eastAsia"/>
        </w:rPr>
        <w:t xml:space="preserve"> 1,200 + (0.1 \times 10,000) \</w:t>
      </w:r>
      <w:proofErr w:type="spellStart"/>
      <w:r>
        <w:rPr>
          <w:rFonts w:hint="eastAsia"/>
        </w:rPr>
        <w:t>approx</w:t>
      </w:r>
      <w:proofErr w:type="spellEnd"/>
      <w:r>
        <w:rPr>
          <w:rFonts w:hint="eastAsia"/>
        </w:rPr>
        <w:t xml:space="preserve"> \</w:t>
      </w:r>
      <w:proofErr w:type="spellStart"/>
      <w:r>
        <w:rPr>
          <w:rFonts w:hint="eastAsia"/>
        </w:rPr>
        <w:t>mathbf</w:t>
      </w:r>
      <w:proofErr w:type="spellEnd"/>
      <w:r>
        <w:rPr>
          <w:rFonts w:hint="eastAsia"/>
        </w:rPr>
        <w:t>{2,200 \text{ tons } CO_2e}$</w:t>
      </w:r>
      <w:r>
        <w:rPr>
          <w:rFonts w:hint="eastAsia"/>
        </w:rPr>
        <w:t>。</w:t>
      </w:r>
    </w:p>
    <w:p w14:paraId="783FD48D" w14:textId="77777777" w:rsidR="00CE067E" w:rsidRDefault="00CE067E"/>
    <w:p w14:paraId="43CA134B" w14:textId="77777777" w:rsidR="00CE067E" w:rsidRDefault="00000000">
      <w:r>
        <w:rPr>
          <w:rFonts w:hint="eastAsia"/>
        </w:rPr>
        <w:t xml:space="preserve">3. </w:t>
      </w:r>
      <w:r>
        <w:rPr>
          <w:rFonts w:hint="eastAsia"/>
        </w:rPr>
        <w:t>空间碎片风险</w:t>
      </w:r>
      <w:r>
        <w:rPr>
          <w:rFonts w:hint="eastAsia"/>
        </w:rPr>
        <w:t xml:space="preserve"> (Space Debris Risk, $I_{SDR}$)</w:t>
      </w:r>
    </w:p>
    <w:p w14:paraId="3A52F7A4" w14:textId="77777777" w:rsidR="00CE067E" w:rsidRDefault="00000000">
      <w:r>
        <w:rPr>
          <w:rFonts w:hint="eastAsia"/>
        </w:rPr>
        <w:t xml:space="preserve">   </w:t>
      </w:r>
      <w:r>
        <w:rPr>
          <w:rFonts w:hint="eastAsia"/>
        </w:rPr>
        <w:t>依据：设定单次发射产生约</w:t>
      </w:r>
      <w:r>
        <w:rPr>
          <w:rFonts w:hint="eastAsia"/>
        </w:rPr>
        <w:t xml:space="preserve"> 0.05 </w:t>
      </w:r>
      <w:proofErr w:type="gramStart"/>
      <w:r>
        <w:rPr>
          <w:rFonts w:hint="eastAsia"/>
        </w:rPr>
        <w:t>个</w:t>
      </w:r>
      <w:proofErr w:type="gramEnd"/>
      <w:r>
        <w:rPr>
          <w:rFonts w:hint="eastAsia"/>
        </w:rPr>
        <w:t>长期滞留碎片。根据环境经济学，清理单个碎片的成本</w:t>
      </w:r>
      <w:proofErr w:type="gramStart"/>
      <w:r>
        <w:rPr>
          <w:rFonts w:hint="eastAsia"/>
        </w:rPr>
        <w:t>折合碳价约</w:t>
      </w:r>
      <w:proofErr w:type="gramEnd"/>
      <w:r>
        <w:rPr>
          <w:rFonts w:hint="eastAsia"/>
        </w:rPr>
        <w:t>为</w:t>
      </w:r>
      <w:r>
        <w:rPr>
          <w:rFonts w:hint="eastAsia"/>
        </w:rPr>
        <w:t xml:space="preserve"> 100 </w:t>
      </w:r>
      <w:r>
        <w:rPr>
          <w:rFonts w:hint="eastAsia"/>
        </w:rPr>
        <w:t>吨</w:t>
      </w:r>
      <w:r>
        <w:rPr>
          <w:rFonts w:hint="eastAsia"/>
        </w:rPr>
        <w:t xml:space="preserve"> $CO_2$</w:t>
      </w:r>
      <w:r>
        <w:rPr>
          <w:rFonts w:hint="eastAsia"/>
        </w:rPr>
        <w:t>。</w:t>
      </w:r>
    </w:p>
    <w:p w14:paraId="1BF32ECA" w14:textId="77777777" w:rsidR="00CE067E" w:rsidRDefault="00000000">
      <w:r>
        <w:rPr>
          <w:rFonts w:hint="eastAsia"/>
        </w:rPr>
        <w:t xml:space="preserve">   </w:t>
      </w:r>
      <w:r>
        <w:rPr>
          <w:rFonts w:hint="eastAsia"/>
        </w:rPr>
        <w:t>量化：单次发射风险当量</w:t>
      </w:r>
      <w:r>
        <w:rPr>
          <w:rFonts w:hint="eastAsia"/>
        </w:rPr>
        <w:t xml:space="preserve"> $E_{deb} \</w:t>
      </w:r>
      <w:proofErr w:type="spellStart"/>
      <w:r>
        <w:rPr>
          <w:rFonts w:hint="eastAsia"/>
        </w:rPr>
        <w:t>approx</w:t>
      </w:r>
      <w:proofErr w:type="spellEnd"/>
      <w:r>
        <w:rPr>
          <w:rFonts w:hint="eastAsia"/>
        </w:rPr>
        <w:t xml:space="preserve"> 0.05 \times 100 = \</w:t>
      </w:r>
      <w:proofErr w:type="spellStart"/>
      <w:r>
        <w:rPr>
          <w:rFonts w:hint="eastAsia"/>
        </w:rPr>
        <w:t>mathbf</w:t>
      </w:r>
      <w:proofErr w:type="spellEnd"/>
      <w:r>
        <w:rPr>
          <w:rFonts w:hint="eastAsia"/>
        </w:rPr>
        <w:t>{5 \text{ tons } CO_2e}$</w:t>
      </w:r>
      <w:r>
        <w:rPr>
          <w:rFonts w:hint="eastAsia"/>
        </w:rPr>
        <w:t>。</w:t>
      </w:r>
    </w:p>
    <w:p w14:paraId="5B56B78D" w14:textId="77777777" w:rsidR="00CE067E" w:rsidRDefault="00CE067E"/>
    <w:p w14:paraId="28CC7098" w14:textId="77777777" w:rsidR="00CE067E" w:rsidRDefault="00000000">
      <w:r>
        <w:rPr>
          <w:rFonts w:hint="eastAsia"/>
        </w:rPr>
        <w:t xml:space="preserve">4. </w:t>
      </w:r>
      <w:r>
        <w:rPr>
          <w:rFonts w:hint="eastAsia"/>
        </w:rPr>
        <w:t>发射场局部生态影响</w:t>
      </w:r>
      <w:r>
        <w:rPr>
          <w:rFonts w:hint="eastAsia"/>
        </w:rPr>
        <w:t xml:space="preserve"> (Local Ecological Impact, $I_{LEI}$)</w:t>
      </w:r>
    </w:p>
    <w:p w14:paraId="46083EED" w14:textId="77777777" w:rsidR="00CE067E" w:rsidRDefault="00000000">
      <w:r>
        <w:rPr>
          <w:rFonts w:hint="eastAsia"/>
        </w:rPr>
        <w:t xml:space="preserve">   </w:t>
      </w:r>
      <w:r>
        <w:rPr>
          <w:rFonts w:hint="eastAsia"/>
        </w:rPr>
        <w:t>依据：重型火箭产生的</w:t>
      </w:r>
      <w:r>
        <w:rPr>
          <w:rFonts w:hint="eastAsia"/>
        </w:rPr>
        <w:t xml:space="preserve"> 160dB </w:t>
      </w:r>
      <w:r>
        <w:rPr>
          <w:rFonts w:hint="eastAsia"/>
        </w:rPr>
        <w:t>以上噪音及化学沉降对周边生物多样性有显著干扰。我们引入生态敏感度因子</w:t>
      </w:r>
      <w:r>
        <w:rPr>
          <w:rFonts w:hint="eastAsia"/>
        </w:rPr>
        <w:t xml:space="preserve"> $</w:t>
      </w:r>
      <w:proofErr w:type="spellStart"/>
      <w:r>
        <w:rPr>
          <w:rFonts w:hint="eastAsia"/>
        </w:rPr>
        <w:t>S_i</w:t>
      </w:r>
      <w:proofErr w:type="spellEnd"/>
      <w:r>
        <w:rPr>
          <w:rFonts w:hint="eastAsia"/>
        </w:rPr>
        <w:t>$</w:t>
      </w:r>
      <w:r>
        <w:rPr>
          <w:rFonts w:hint="eastAsia"/>
        </w:rPr>
        <w:t>。</w:t>
      </w:r>
    </w:p>
    <w:p w14:paraId="4562DD6B" w14:textId="77777777" w:rsidR="00CE067E" w:rsidRDefault="00000000">
      <w:r>
        <w:rPr>
          <w:rFonts w:hint="eastAsia"/>
        </w:rPr>
        <w:t xml:space="preserve">   </w:t>
      </w:r>
      <w:r>
        <w:rPr>
          <w:rFonts w:hint="eastAsia"/>
        </w:rPr>
        <w:t>量化：</w:t>
      </w:r>
      <w:r>
        <w:rPr>
          <w:rFonts w:hint="eastAsia"/>
        </w:rPr>
        <w:t xml:space="preserve">$E_{loc, </w:t>
      </w:r>
      <w:proofErr w:type="spellStart"/>
      <w:r>
        <w:rPr>
          <w:rFonts w:hint="eastAsia"/>
        </w:rPr>
        <w:t>i</w:t>
      </w:r>
      <w:proofErr w:type="spellEnd"/>
      <w:r>
        <w:rPr>
          <w:rFonts w:hint="eastAsia"/>
        </w:rPr>
        <w:t xml:space="preserve">} = </w:t>
      </w:r>
      <w:proofErr w:type="spellStart"/>
      <w:r>
        <w:rPr>
          <w:rFonts w:hint="eastAsia"/>
        </w:rPr>
        <w:t>S_i</w:t>
      </w:r>
      <w:proofErr w:type="spellEnd"/>
      <w:r>
        <w:rPr>
          <w:rFonts w:hint="eastAsia"/>
        </w:rPr>
        <w:t xml:space="preserve"> \times 500 \text{ tons } CO_2e$</w:t>
      </w:r>
      <w:r>
        <w:rPr>
          <w:rFonts w:hint="eastAsia"/>
        </w:rPr>
        <w:t>。其中</w:t>
      </w:r>
      <w:r>
        <w:rPr>
          <w:rFonts w:hint="eastAsia"/>
        </w:rPr>
        <w:t xml:space="preserve"> Florida </w:t>
      </w:r>
      <w:r>
        <w:rPr>
          <w:rFonts w:hint="eastAsia"/>
        </w:rPr>
        <w:t>湿地和</w:t>
      </w:r>
      <w:r>
        <w:rPr>
          <w:rFonts w:hint="eastAsia"/>
        </w:rPr>
        <w:t xml:space="preserve"> French Guiana </w:t>
      </w:r>
      <w:r>
        <w:rPr>
          <w:rFonts w:hint="eastAsia"/>
        </w:rPr>
        <w:t>雨林设定为高敏感区</w:t>
      </w:r>
      <w:r>
        <w:rPr>
          <w:rFonts w:hint="eastAsia"/>
        </w:rPr>
        <w:t xml:space="preserve"> ($</w:t>
      </w:r>
      <w:proofErr w:type="spellStart"/>
      <w:r>
        <w:rPr>
          <w:rFonts w:hint="eastAsia"/>
        </w:rPr>
        <w:t>S_i</w:t>
      </w:r>
      <w:proofErr w:type="spellEnd"/>
      <w:r>
        <w:rPr>
          <w:rFonts w:hint="eastAsia"/>
        </w:rPr>
        <w:t>=1.5$)</w:t>
      </w:r>
      <w:r>
        <w:rPr>
          <w:rFonts w:hint="eastAsia"/>
        </w:rPr>
        <w:t>。</w:t>
      </w:r>
    </w:p>
    <w:p w14:paraId="7CD52B1B" w14:textId="77777777" w:rsidR="00CE067E" w:rsidRDefault="00CE067E"/>
    <w:p w14:paraId="18E3B7D4" w14:textId="77777777" w:rsidR="00CE067E" w:rsidRDefault="00000000">
      <w:r>
        <w:rPr>
          <w:rFonts w:hint="eastAsia"/>
        </w:rPr>
        <w:t xml:space="preserve"> 5.3.2 3D Multi-objective Optimization Strategy(</w:t>
      </w:r>
      <w:proofErr w:type="gramStart"/>
      <w:r>
        <w:rPr>
          <w:rFonts w:hint="eastAsia"/>
        </w:rPr>
        <w:t>三目标</w:t>
      </w:r>
      <w:proofErr w:type="gramEnd"/>
      <w:r>
        <w:rPr>
          <w:rFonts w:hint="eastAsia"/>
        </w:rPr>
        <w:t>多准则优化策略</w:t>
      </w:r>
      <w:r>
        <w:rPr>
          <w:rFonts w:hint="eastAsia"/>
        </w:rPr>
        <w:t>)</w:t>
      </w:r>
    </w:p>
    <w:p w14:paraId="730FEDCB" w14:textId="77777777" w:rsidR="00CE067E" w:rsidRDefault="00CE067E"/>
    <w:p w14:paraId="45228446" w14:textId="77777777" w:rsidR="00CE067E" w:rsidRDefault="00000000">
      <w:r>
        <w:rPr>
          <w:rFonts w:hint="eastAsia"/>
        </w:rPr>
        <w:t>我们将环境影响指数（</w:t>
      </w:r>
      <w:r>
        <w:rPr>
          <w:rFonts w:hint="eastAsia"/>
        </w:rPr>
        <w:t>EII</w:t>
      </w:r>
      <w:r>
        <w:rPr>
          <w:rFonts w:hint="eastAsia"/>
        </w:rPr>
        <w:t>）整合入目标函数。为了保持决策的中立性和与前面几个阶段的连贯和</w:t>
      </w:r>
      <w:proofErr w:type="gramStart"/>
      <w:r>
        <w:rPr>
          <w:rFonts w:hint="eastAsia"/>
        </w:rPr>
        <w:t>可</w:t>
      </w:r>
      <w:proofErr w:type="gramEnd"/>
      <w:r>
        <w:rPr>
          <w:rFonts w:hint="eastAsia"/>
        </w:rPr>
        <w:t>对比性，我们假设时间效率（</w:t>
      </w:r>
      <w:r>
        <w:rPr>
          <w:rFonts w:hint="eastAsia"/>
        </w:rPr>
        <w:t>Time</w:t>
      </w:r>
      <w:r>
        <w:rPr>
          <w:rFonts w:hint="eastAsia"/>
        </w:rPr>
        <w:t>）与经济成本（</w:t>
      </w:r>
      <w:r>
        <w:rPr>
          <w:rFonts w:hint="eastAsia"/>
        </w:rPr>
        <w:t>Cost</w:t>
      </w:r>
      <w:r>
        <w:rPr>
          <w:rFonts w:hint="eastAsia"/>
        </w:rPr>
        <w:t>）具有同等重要性（即</w:t>
      </w:r>
      <w:r>
        <w:rPr>
          <w:rFonts w:hint="eastAsia"/>
        </w:rPr>
        <w:t xml:space="preserve"> $\alpha = \beta$</w:t>
      </w:r>
      <w:r>
        <w:rPr>
          <w:rFonts w:hint="eastAsia"/>
        </w:rPr>
        <w:t>），将变量集中于环境权重</w:t>
      </w:r>
      <w:r>
        <w:rPr>
          <w:rFonts w:hint="eastAsia"/>
        </w:rPr>
        <w:t xml:space="preserve"> $\gamma$</w:t>
      </w:r>
      <w:r>
        <w:rPr>
          <w:rFonts w:hint="eastAsia"/>
        </w:rPr>
        <w:t>。</w:t>
      </w:r>
    </w:p>
    <w:p w14:paraId="58395143" w14:textId="77777777" w:rsidR="00CE067E" w:rsidRDefault="00000000">
      <w:r>
        <w:rPr>
          <w:rFonts w:hint="eastAsia"/>
        </w:rPr>
        <w:t>$$\min Z = \alpha \</w:t>
      </w:r>
      <w:proofErr w:type="spellStart"/>
      <w:r>
        <w:rPr>
          <w:rFonts w:hint="eastAsia"/>
        </w:rPr>
        <w:t>cdot</w:t>
      </w:r>
      <w:proofErr w:type="spellEnd"/>
      <w:r>
        <w:rPr>
          <w:rFonts w:hint="eastAsia"/>
        </w:rPr>
        <w:t xml:space="preserve"> \</w:t>
      </w:r>
      <w:proofErr w:type="gramStart"/>
      <w:r>
        <w:rPr>
          <w:rFonts w:hint="eastAsia"/>
        </w:rPr>
        <w:t>frac{</w:t>
      </w:r>
      <w:proofErr w:type="gramEnd"/>
      <w:r>
        <w:rPr>
          <w:rFonts w:hint="eastAsia"/>
        </w:rPr>
        <w:t>Cost}{Ref\_C} + \beta \</w:t>
      </w:r>
      <w:proofErr w:type="spellStart"/>
      <w:r>
        <w:rPr>
          <w:rFonts w:hint="eastAsia"/>
        </w:rPr>
        <w:t>cdot</w:t>
      </w:r>
      <w:proofErr w:type="spellEnd"/>
      <w:r>
        <w:rPr>
          <w:rFonts w:hint="eastAsia"/>
        </w:rPr>
        <w:t xml:space="preserve"> \</w:t>
      </w:r>
      <w:proofErr w:type="gramStart"/>
      <w:r>
        <w:rPr>
          <w:rFonts w:hint="eastAsia"/>
        </w:rPr>
        <w:t>frac{</w:t>
      </w:r>
      <w:proofErr w:type="gramEnd"/>
      <w:r>
        <w:rPr>
          <w:rFonts w:hint="eastAsia"/>
        </w:rPr>
        <w:t>Time}{Ref\_T} + \gamma \</w:t>
      </w:r>
      <w:proofErr w:type="spellStart"/>
      <w:r>
        <w:rPr>
          <w:rFonts w:hint="eastAsia"/>
        </w:rPr>
        <w:t>cdot</w:t>
      </w:r>
      <w:proofErr w:type="spellEnd"/>
      <w:r>
        <w:rPr>
          <w:rFonts w:hint="eastAsia"/>
        </w:rPr>
        <w:t xml:space="preserve"> \</w:t>
      </w:r>
      <w:proofErr w:type="gramStart"/>
      <w:r>
        <w:rPr>
          <w:rFonts w:hint="eastAsia"/>
        </w:rPr>
        <w:t>frac{</w:t>
      </w:r>
      <w:proofErr w:type="gramEnd"/>
      <w:r>
        <w:rPr>
          <w:rFonts w:hint="eastAsia"/>
        </w:rPr>
        <w:t>EII}{Ref\_</w:t>
      </w:r>
      <w:proofErr w:type="gramStart"/>
      <w:r>
        <w:rPr>
          <w:rFonts w:hint="eastAsia"/>
        </w:rPr>
        <w:t>E}$</w:t>
      </w:r>
      <w:proofErr w:type="gramEnd"/>
      <w:r>
        <w:rPr>
          <w:rFonts w:hint="eastAsia"/>
        </w:rPr>
        <w:t>$</w:t>
      </w:r>
    </w:p>
    <w:p w14:paraId="29EF5D65" w14:textId="77777777" w:rsidR="00CE067E" w:rsidRDefault="00000000">
      <w:r>
        <w:rPr>
          <w:rFonts w:hint="eastAsia"/>
        </w:rPr>
        <w:t>其中</w:t>
      </w:r>
      <w:r>
        <w:rPr>
          <w:rFonts w:hint="eastAsia"/>
        </w:rPr>
        <w:t xml:space="preserve"> $\alpha = \beta = (1-\gamma)/2$</w:t>
      </w:r>
      <w:r>
        <w:rPr>
          <w:rFonts w:hint="eastAsia"/>
        </w:rPr>
        <w:t>。这一设定允许我们清晰地观察系统如何随着“绿色敏感度”的提升而调整运输结构。</w:t>
      </w:r>
    </w:p>
    <w:p w14:paraId="5EDEAE4D" w14:textId="77777777" w:rsidR="00CE067E" w:rsidRDefault="00CE067E"/>
    <w:p w14:paraId="1FD1AC2C" w14:textId="77777777" w:rsidR="00CE067E" w:rsidRDefault="00000000">
      <w:r>
        <w:rPr>
          <w:rFonts w:hint="eastAsia"/>
        </w:rPr>
        <w:t>这是根据您更新的可视化图表重新组织撰写的</w:t>
      </w:r>
      <w:r>
        <w:rPr>
          <w:rFonts w:hint="eastAsia"/>
        </w:rPr>
        <w:t xml:space="preserve"> Section 5.3.3 </w:t>
      </w:r>
      <w:r>
        <w:rPr>
          <w:rFonts w:hint="eastAsia"/>
        </w:rPr>
        <w:t>环境权衡分析（</w:t>
      </w:r>
      <w:r>
        <w:rPr>
          <w:rFonts w:hint="eastAsia"/>
        </w:rPr>
        <w:t>Visual Analysis</w:t>
      </w:r>
      <w:r>
        <w:rPr>
          <w:rFonts w:hint="eastAsia"/>
        </w:rPr>
        <w:t>）。</w:t>
      </w:r>
    </w:p>
    <w:p w14:paraId="49C6D28D" w14:textId="77777777" w:rsidR="00CE067E" w:rsidRDefault="00CE067E"/>
    <w:p w14:paraId="6B883865" w14:textId="77777777" w:rsidR="00CE067E" w:rsidRDefault="00000000">
      <w:r>
        <w:rPr>
          <w:rFonts w:hint="eastAsia"/>
        </w:rPr>
        <w:t>相比</w:t>
      </w:r>
      <w:proofErr w:type="gramStart"/>
      <w:r>
        <w:rPr>
          <w:rFonts w:hint="eastAsia"/>
        </w:rPr>
        <w:t>于之前</w:t>
      </w:r>
      <w:proofErr w:type="gramEnd"/>
      <w:r>
        <w:rPr>
          <w:rFonts w:hint="eastAsia"/>
        </w:rPr>
        <w:t>的“阶跃式”变化，新的图表展示了一个更为连续、平滑的权衡过程，这在论文中更有利于讨论“边际效应”和“最优决策区间”。</w:t>
      </w:r>
    </w:p>
    <w:p w14:paraId="63E87E57" w14:textId="77777777" w:rsidR="00CE067E" w:rsidRDefault="00CE067E"/>
    <w:p w14:paraId="6943AEFD" w14:textId="77777777" w:rsidR="00CE067E" w:rsidRDefault="00000000">
      <w:r>
        <w:rPr>
          <w:rFonts w:hint="eastAsia"/>
        </w:rPr>
        <w:t>---</w:t>
      </w:r>
    </w:p>
    <w:p w14:paraId="649D0284" w14:textId="77777777" w:rsidR="00CE067E" w:rsidRDefault="00CE067E"/>
    <w:p w14:paraId="76765D4A" w14:textId="77777777" w:rsidR="00CE067E" w:rsidRDefault="00000000">
      <w:r>
        <w:rPr>
          <w:rFonts w:hint="eastAsia"/>
        </w:rPr>
        <w:t xml:space="preserve"> 5.3.3 Analysis of Environmental Trade-offs (Visual Analysis)(</w:t>
      </w:r>
      <w:r>
        <w:rPr>
          <w:rFonts w:hint="eastAsia"/>
        </w:rPr>
        <w:t>环境权衡可视化分析</w:t>
      </w:r>
      <w:r>
        <w:rPr>
          <w:rFonts w:hint="eastAsia"/>
        </w:rPr>
        <w:t>)</w:t>
      </w:r>
    </w:p>
    <w:p w14:paraId="35E5C9D5" w14:textId="77777777" w:rsidR="00CE067E" w:rsidRDefault="00CE067E"/>
    <w:p w14:paraId="4B7CC439" w14:textId="77777777" w:rsidR="00CE067E" w:rsidRDefault="00000000">
      <w:r>
        <w:rPr>
          <w:rFonts w:hint="eastAsia"/>
        </w:rPr>
        <w:t>为了揭示环境敏感度如何重塑地月物流决策，我们对环境权重系数</w:t>
      </w:r>
      <w:r>
        <w:rPr>
          <w:rFonts w:hint="eastAsia"/>
        </w:rPr>
        <w:t xml:space="preserve"> $\gamma$ </w:t>
      </w:r>
      <w:r>
        <w:rPr>
          <w:rFonts w:hint="eastAsia"/>
        </w:rPr>
        <w:t>进行了全量程敏感度扫描。通过对比分析以下两组可视化结果，我们量化了绿色物流转型的代价与收益。</w:t>
      </w:r>
    </w:p>
    <w:p w14:paraId="0C80A25D" w14:textId="77777777" w:rsidR="00CE067E" w:rsidRDefault="00CE067E"/>
    <w:p w14:paraId="3DE19397" w14:textId="77777777" w:rsidR="00CE067E" w:rsidRDefault="00000000">
      <w:r>
        <w:rPr>
          <w:rFonts w:hint="eastAsia"/>
        </w:rPr>
        <w:t>（</w:t>
      </w:r>
      <w:r>
        <w:rPr>
          <w:rFonts w:hint="eastAsia"/>
        </w:rPr>
        <w:t>1</w:t>
      </w:r>
      <w:r>
        <w:rPr>
          <w:rFonts w:hint="eastAsia"/>
        </w:rPr>
        <w:t>）帕累托前沿的动态漂移</w:t>
      </w:r>
      <w:r>
        <w:rPr>
          <w:rFonts w:hint="eastAsia"/>
        </w:rPr>
        <w:t xml:space="preserve"> (Dynamics of the Pareto Frontier)</w:t>
      </w:r>
    </w:p>
    <w:p w14:paraId="11E7DE7A" w14:textId="77777777" w:rsidR="00CE067E" w:rsidRDefault="00000000">
      <w:r>
        <w:rPr>
          <w:rFonts w:hint="eastAsia"/>
        </w:rPr>
        <w:t>如</w:t>
      </w:r>
      <w:r>
        <w:rPr>
          <w:rFonts w:hint="eastAsia"/>
        </w:rPr>
        <w:t xml:space="preserve"> Figure [Left] </w:t>
      </w:r>
      <w:r>
        <w:rPr>
          <w:rFonts w:hint="eastAsia"/>
        </w:rPr>
        <w:t>所示，我们将不同</w:t>
      </w:r>
      <w:r>
        <w:rPr>
          <w:rFonts w:hint="eastAsia"/>
        </w:rPr>
        <w:t xml:space="preserve"> $\gamma$ </w:t>
      </w:r>
      <w:r>
        <w:rPr>
          <w:rFonts w:hint="eastAsia"/>
        </w:rPr>
        <w:t>设定下的帕</w:t>
      </w:r>
      <w:proofErr w:type="gramStart"/>
      <w:r>
        <w:rPr>
          <w:rFonts w:hint="eastAsia"/>
        </w:rPr>
        <w:t>累托解映射</w:t>
      </w:r>
      <w:proofErr w:type="gramEnd"/>
      <w:r>
        <w:rPr>
          <w:rFonts w:hint="eastAsia"/>
        </w:rPr>
        <w:t>在“时间</w:t>
      </w:r>
      <w:r>
        <w:rPr>
          <w:rFonts w:hint="eastAsia"/>
        </w:rPr>
        <w:t>-</w:t>
      </w:r>
      <w:r>
        <w:rPr>
          <w:rFonts w:hint="eastAsia"/>
        </w:rPr>
        <w:t>成本”坐标系中。</w:t>
      </w:r>
    </w:p>
    <w:p w14:paraId="074EA0E7" w14:textId="77777777" w:rsidR="00CE067E" w:rsidRDefault="00000000">
      <w:r>
        <w:rPr>
          <w:rFonts w:hint="eastAsia"/>
        </w:rPr>
        <w:t xml:space="preserve">   </w:t>
      </w:r>
      <w:r>
        <w:rPr>
          <w:rFonts w:hint="eastAsia"/>
        </w:rPr>
        <w:t>“时间优先”区间</w:t>
      </w:r>
      <w:r>
        <w:rPr>
          <w:rFonts w:hint="eastAsia"/>
        </w:rPr>
        <w:t xml:space="preserve"> (Dark Purple, $\gamma \to 0$)</w:t>
      </w:r>
      <w:r>
        <w:rPr>
          <w:rFonts w:hint="eastAsia"/>
        </w:rPr>
        <w:t>：当环境影响被忽略时，最优解位于图表右下角，即</w:t>
      </w:r>
      <w:r>
        <w:rPr>
          <w:rFonts w:hint="eastAsia"/>
        </w:rPr>
        <w:t xml:space="preserve"> \$80.4 Trillion / 115 Years</w:t>
      </w:r>
      <w:r>
        <w:rPr>
          <w:rFonts w:hint="eastAsia"/>
        </w:rPr>
        <w:t>。这反映了系统通过大规模调用高成本、高排放的重型火箭来极度压缩工期。</w:t>
      </w:r>
    </w:p>
    <w:p w14:paraId="6E7F6255" w14:textId="77777777" w:rsidR="00CE067E" w:rsidRDefault="00000000">
      <w:r>
        <w:rPr>
          <w:rFonts w:hint="eastAsia"/>
        </w:rPr>
        <w:t xml:space="preserve">   </w:t>
      </w:r>
      <w:r>
        <w:rPr>
          <w:rFonts w:hint="eastAsia"/>
        </w:rPr>
        <w:t>“环境优先”区间</w:t>
      </w:r>
      <w:r>
        <w:rPr>
          <w:rFonts w:hint="eastAsia"/>
        </w:rPr>
        <w:t xml:space="preserve"> (Bright Yellow, $\gamma \to 1$)</w:t>
      </w:r>
      <w:r>
        <w:rPr>
          <w:rFonts w:hint="eastAsia"/>
        </w:rPr>
        <w:t>：随着环境权重增加，</w:t>
      </w:r>
      <w:proofErr w:type="gramStart"/>
      <w:r>
        <w:rPr>
          <w:rFonts w:hint="eastAsia"/>
        </w:rPr>
        <w:t>解集沿曲线</w:t>
      </w:r>
      <w:proofErr w:type="gramEnd"/>
      <w:r>
        <w:rPr>
          <w:rFonts w:hint="eastAsia"/>
        </w:rPr>
        <w:t>向左上方大幅漂移。在极端绿色偏好下，解趋向于</w:t>
      </w:r>
      <w:r>
        <w:rPr>
          <w:rFonts w:hint="eastAsia"/>
        </w:rPr>
        <w:t xml:space="preserve"> \$37.6 Trillion / 235 Years</w:t>
      </w:r>
      <w:r>
        <w:rPr>
          <w:rFonts w:hint="eastAsia"/>
        </w:rPr>
        <w:t>。</w:t>
      </w:r>
    </w:p>
    <w:p w14:paraId="27EC3B5C" w14:textId="77777777" w:rsidR="00CE067E" w:rsidRDefault="00000000">
      <w:r>
        <w:rPr>
          <w:rFonts w:hint="eastAsia"/>
        </w:rPr>
        <w:t xml:space="preserve">   </w:t>
      </w:r>
      <w:r>
        <w:rPr>
          <w:rFonts w:hint="eastAsia"/>
        </w:rPr>
        <w:t>决策洞察：曲线呈现显著的“</w:t>
      </w:r>
      <w:r>
        <w:rPr>
          <w:rFonts w:hint="eastAsia"/>
        </w:rPr>
        <w:t>L</w:t>
      </w:r>
      <w:r>
        <w:rPr>
          <w:rFonts w:hint="eastAsia"/>
        </w:rPr>
        <w:t>型”特征。从</w:t>
      </w:r>
      <w:r>
        <w:rPr>
          <w:rFonts w:hint="eastAsia"/>
        </w:rPr>
        <w:t xml:space="preserve"> $\gamma=0$ </w:t>
      </w:r>
      <w:r>
        <w:rPr>
          <w:rFonts w:hint="eastAsia"/>
        </w:rPr>
        <w:t>到</w:t>
      </w:r>
      <w:r>
        <w:rPr>
          <w:rFonts w:hint="eastAsia"/>
        </w:rPr>
        <w:t xml:space="preserve"> $\gamma=0.5$</w:t>
      </w:r>
      <w:r>
        <w:rPr>
          <w:rFonts w:hint="eastAsia"/>
        </w:rPr>
        <w:t>（紫色到橙色），环境约束的引入迫使系统放弃昂贵的火箭方案，转而利用低廉但缓慢的太空电梯。这证明了太空电梯不仅是生态保护器，也是经济成本的“减速板”。</w:t>
      </w:r>
    </w:p>
    <w:p w14:paraId="2CAE023A" w14:textId="77777777" w:rsidR="00CE067E" w:rsidRDefault="00CE067E"/>
    <w:p w14:paraId="2A9841B0" w14:textId="77777777" w:rsidR="00CE067E" w:rsidRDefault="00000000">
      <w:r>
        <w:rPr>
          <w:rFonts w:hint="eastAsia"/>
        </w:rPr>
        <w:t>（</w:t>
      </w:r>
      <w:r>
        <w:rPr>
          <w:rFonts w:hint="eastAsia"/>
        </w:rPr>
        <w:t>2</w:t>
      </w:r>
      <w:r>
        <w:rPr>
          <w:rFonts w:hint="eastAsia"/>
        </w:rPr>
        <w:t>）</w:t>
      </w:r>
      <w:proofErr w:type="gramStart"/>
      <w:r>
        <w:rPr>
          <w:rFonts w:hint="eastAsia"/>
        </w:rPr>
        <w:t>三目标</w:t>
      </w:r>
      <w:proofErr w:type="gramEnd"/>
      <w:r>
        <w:rPr>
          <w:rFonts w:hint="eastAsia"/>
        </w:rPr>
        <w:t>指标的归一化演化</w:t>
      </w:r>
      <w:r>
        <w:rPr>
          <w:rFonts w:hint="eastAsia"/>
        </w:rPr>
        <w:t xml:space="preserve"> (Normalized Objective Evolution)</w:t>
      </w:r>
    </w:p>
    <w:p w14:paraId="2E1CD5E1" w14:textId="77777777" w:rsidR="00CE067E" w:rsidRDefault="00000000">
      <w:r>
        <w:rPr>
          <w:rFonts w:hint="eastAsia"/>
        </w:rPr>
        <w:t xml:space="preserve">Figure [Right] </w:t>
      </w:r>
      <w:r>
        <w:rPr>
          <w:rFonts w:hint="eastAsia"/>
        </w:rPr>
        <w:t>展示了成本、时间与环境影响指数（</w:t>
      </w:r>
      <w:r>
        <w:rPr>
          <w:rFonts w:hint="eastAsia"/>
        </w:rPr>
        <w:t>EII</w:t>
      </w:r>
      <w:r>
        <w:rPr>
          <w:rFonts w:hint="eastAsia"/>
        </w:rPr>
        <w:t>）随环境优先级</w:t>
      </w:r>
      <w:r>
        <w:rPr>
          <w:rFonts w:hint="eastAsia"/>
        </w:rPr>
        <w:t xml:space="preserve"> $\gamma$ </w:t>
      </w:r>
      <w:r>
        <w:rPr>
          <w:rFonts w:hint="eastAsia"/>
        </w:rPr>
        <w:t>增长的相对变化趋势。</w:t>
      </w:r>
    </w:p>
    <w:p w14:paraId="2345E385" w14:textId="77777777" w:rsidR="00CE067E" w:rsidRDefault="00000000">
      <w:r>
        <w:rPr>
          <w:rFonts w:hint="eastAsia"/>
        </w:rPr>
        <w:t xml:space="preserve">   </w:t>
      </w:r>
      <w:r>
        <w:rPr>
          <w:rFonts w:hint="eastAsia"/>
        </w:rPr>
        <w:t>环境改善的边际效应：环境影响（</w:t>
      </w:r>
      <w:r>
        <w:rPr>
          <w:rFonts w:hint="eastAsia"/>
        </w:rPr>
        <w:t>Green Line</w:t>
      </w:r>
      <w:r>
        <w:rPr>
          <w:rFonts w:hint="eastAsia"/>
        </w:rPr>
        <w:t>）随着</w:t>
      </w:r>
      <w:r>
        <w:rPr>
          <w:rFonts w:hint="eastAsia"/>
        </w:rPr>
        <w:t xml:space="preserve"> $\gamma$ </w:t>
      </w:r>
      <w:r>
        <w:rPr>
          <w:rFonts w:hint="eastAsia"/>
        </w:rPr>
        <w:t>的增加呈非线性下降。在</w:t>
      </w:r>
      <w:r>
        <w:rPr>
          <w:rFonts w:hint="eastAsia"/>
        </w:rPr>
        <w:t xml:space="preserve"> $\gamma \in [0, 0.4]$ </w:t>
      </w:r>
      <w:r>
        <w:rPr>
          <w:rFonts w:hint="eastAsia"/>
        </w:rPr>
        <w:t>区间内，环境指标下降最为剧烈，这说明在该阶段，仅需牺牲少量的时间效率即可换取巨大的环保收益。</w:t>
      </w:r>
    </w:p>
    <w:p w14:paraId="4B36236E" w14:textId="77777777" w:rsidR="00CE067E" w:rsidRDefault="00000000">
      <w:r>
        <w:rPr>
          <w:rFonts w:hint="eastAsia"/>
        </w:rPr>
        <w:t xml:space="preserve">   </w:t>
      </w:r>
      <w:r>
        <w:rPr>
          <w:rFonts w:hint="eastAsia"/>
        </w:rPr>
        <w:t>“交叉平衡点”的识别：在</w:t>
      </w:r>
      <w:r>
        <w:rPr>
          <w:rFonts w:hint="eastAsia"/>
        </w:rPr>
        <w:t xml:space="preserve"> $\gamma \</w:t>
      </w:r>
      <w:proofErr w:type="spellStart"/>
      <w:r>
        <w:rPr>
          <w:rFonts w:hint="eastAsia"/>
        </w:rPr>
        <w:t>approx</w:t>
      </w:r>
      <w:proofErr w:type="spellEnd"/>
      <w:r>
        <w:rPr>
          <w:rFonts w:hint="eastAsia"/>
        </w:rPr>
        <w:t xml:space="preserve"> 0.4$ </w:t>
      </w:r>
      <w:r>
        <w:rPr>
          <w:rFonts w:hint="eastAsia"/>
        </w:rPr>
        <w:t>附近，时间得分（上升趋势）与成本得分（下降趋势）发生交叉。此点代表了一个关键的战略支点：</w:t>
      </w:r>
    </w:p>
    <w:p w14:paraId="76FA230D" w14:textId="77777777" w:rsidR="00CE067E" w:rsidRDefault="00000000">
      <w:r>
        <w:rPr>
          <w:rFonts w:hint="eastAsia"/>
        </w:rPr>
        <w:t xml:space="preserve">       </w:t>
      </w:r>
      <w:r>
        <w:rPr>
          <w:rFonts w:hint="eastAsia"/>
        </w:rPr>
        <w:t>在此点之前（</w:t>
      </w:r>
      <w:r>
        <w:rPr>
          <w:rFonts w:hint="eastAsia"/>
        </w:rPr>
        <w:t>$\gamma &lt; 0.4$</w:t>
      </w:r>
      <w:r>
        <w:rPr>
          <w:rFonts w:hint="eastAsia"/>
        </w:rPr>
        <w:t>），系统仍保留部分火箭运力，以维持较高的建设强度。</w:t>
      </w:r>
    </w:p>
    <w:p w14:paraId="751F9FBB" w14:textId="77777777" w:rsidR="00CE067E" w:rsidRDefault="00000000">
      <w:r>
        <w:rPr>
          <w:rFonts w:hint="eastAsia"/>
        </w:rPr>
        <w:t xml:space="preserve">       </w:t>
      </w:r>
      <w:r>
        <w:rPr>
          <w:rFonts w:hint="eastAsia"/>
        </w:rPr>
        <w:t>在此点之后（</w:t>
      </w:r>
      <w:r>
        <w:rPr>
          <w:rFonts w:hint="eastAsia"/>
        </w:rPr>
        <w:t>$\gamma &gt; 0.4$</w:t>
      </w:r>
      <w:r>
        <w:rPr>
          <w:rFonts w:hint="eastAsia"/>
        </w:rPr>
        <w:t>），系统运量结构发生根本性逆转，太空电梯成为绝对主导，环境指标进入缓慢优化的平台期。</w:t>
      </w:r>
    </w:p>
    <w:p w14:paraId="593FCC6E" w14:textId="77777777" w:rsidR="00CE067E" w:rsidRDefault="00000000">
      <w:r>
        <w:rPr>
          <w:rFonts w:hint="eastAsia"/>
        </w:rPr>
        <w:lastRenderedPageBreak/>
        <w:t xml:space="preserve">   </w:t>
      </w:r>
      <w:r>
        <w:rPr>
          <w:rFonts w:hint="eastAsia"/>
        </w:rPr>
        <w:t>逻辑自洽性：红色（成本）曲线的持续下降进一步验证了我们在</w:t>
      </w:r>
      <w:r>
        <w:rPr>
          <w:rFonts w:hint="eastAsia"/>
        </w:rPr>
        <w:t xml:space="preserve"> Phase III </w:t>
      </w:r>
      <w:r>
        <w:rPr>
          <w:rFonts w:hint="eastAsia"/>
        </w:rPr>
        <w:t>中的发现——即电梯运输水及建材的单位成本远低于火箭，因此“环保方案”在长期运行中反而具有更高的财务经济性。</w:t>
      </w:r>
    </w:p>
    <w:p w14:paraId="7F928FC5" w14:textId="77777777" w:rsidR="00CE067E" w:rsidRDefault="00000000">
      <w:r>
        <w:rPr>
          <w:rFonts w:hint="eastAsia"/>
          <w:noProof/>
        </w:rPr>
        <w:drawing>
          <wp:inline distT="0" distB="0" distL="114300" distR="114300" wp14:anchorId="10163D2A" wp14:editId="40354122">
            <wp:extent cx="6193790" cy="2890520"/>
            <wp:effectExtent l="0" t="0" r="3810" b="5080"/>
            <wp:docPr id="1"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7"/>
                    <pic:cNvPicPr>
                      <a:picLocks noChangeAspect="1"/>
                    </pic:cNvPicPr>
                  </pic:nvPicPr>
                  <pic:blipFill>
                    <a:blip r:embed="rId177"/>
                    <a:stretch>
                      <a:fillRect/>
                    </a:stretch>
                  </pic:blipFill>
                  <pic:spPr>
                    <a:xfrm>
                      <a:off x="0" y="0"/>
                      <a:ext cx="6193790" cy="2890520"/>
                    </a:xfrm>
                    <a:prstGeom prst="rect">
                      <a:avLst/>
                    </a:prstGeom>
                    <a:noFill/>
                    <a:ln>
                      <a:noFill/>
                    </a:ln>
                  </pic:spPr>
                </pic:pic>
              </a:graphicData>
            </a:graphic>
          </wp:inline>
        </w:drawing>
      </w:r>
    </w:p>
    <w:p w14:paraId="34A2636A" w14:textId="77777777" w:rsidR="00CE067E" w:rsidRDefault="00000000">
      <w:r>
        <w:rPr>
          <w:rFonts w:hint="eastAsia"/>
        </w:rPr>
        <w:t>（</w:t>
      </w:r>
      <w:r>
        <w:rPr>
          <w:rFonts w:hint="eastAsia"/>
        </w:rPr>
        <w:t>3</w:t>
      </w:r>
      <w:r>
        <w:rPr>
          <w:rFonts w:hint="eastAsia"/>
        </w:rPr>
        <w:t>）最终策略合成</w:t>
      </w:r>
      <w:r>
        <w:rPr>
          <w:rFonts w:hint="eastAsia"/>
        </w:rPr>
        <w:t xml:space="preserve"> (Strategic Synthesis)</w:t>
      </w:r>
    </w:p>
    <w:p w14:paraId="54CCB43F" w14:textId="77777777" w:rsidR="00CE067E" w:rsidRDefault="00000000">
      <w:r>
        <w:rPr>
          <w:rFonts w:hint="eastAsia"/>
        </w:rPr>
        <w:t>通过对上述权衡曲线的综合评估，我们得出以下决策规律：</w:t>
      </w:r>
    </w:p>
    <w:p w14:paraId="4C2BAD74" w14:textId="77777777" w:rsidR="00CE067E" w:rsidRDefault="00000000">
      <w:r>
        <w:rPr>
          <w:rFonts w:hint="eastAsia"/>
        </w:rPr>
        <w:t>推荐决策区间：</w:t>
      </w:r>
      <w:r>
        <w:rPr>
          <w:rFonts w:hint="eastAsia"/>
        </w:rPr>
        <w:t>$\gamma \in [0.35, 0.45]$</w:t>
      </w:r>
      <w:r>
        <w:rPr>
          <w:rFonts w:hint="eastAsia"/>
        </w:rPr>
        <w:t>。在此区间内，环境影响已削减至初始值的</w:t>
      </w:r>
      <w:r>
        <w:rPr>
          <w:rFonts w:hint="eastAsia"/>
        </w:rPr>
        <w:t xml:space="preserve"> 40% </w:t>
      </w:r>
      <w:r>
        <w:rPr>
          <w:rFonts w:hint="eastAsia"/>
        </w:rPr>
        <w:t>以下，</w:t>
      </w:r>
      <w:proofErr w:type="gramStart"/>
      <w:r>
        <w:rPr>
          <w:rFonts w:hint="eastAsia"/>
        </w:rPr>
        <w:t>且建设</w:t>
      </w:r>
      <w:proofErr w:type="gramEnd"/>
      <w:r>
        <w:rPr>
          <w:rFonts w:hint="eastAsia"/>
        </w:rPr>
        <w:t>周期（约</w:t>
      </w:r>
      <w:r>
        <w:rPr>
          <w:rFonts w:hint="eastAsia"/>
        </w:rPr>
        <w:t xml:space="preserve"> 140-150 </w:t>
      </w:r>
      <w:r>
        <w:rPr>
          <w:rFonts w:hint="eastAsia"/>
        </w:rPr>
        <w:t>年）与总成本处于相对平衡的水平。</w:t>
      </w:r>
    </w:p>
    <w:p w14:paraId="42AA0971" w14:textId="77777777" w:rsidR="00CE067E" w:rsidRDefault="00000000">
      <w:r>
        <w:rPr>
          <w:rFonts w:hint="eastAsia"/>
        </w:rPr>
        <w:t>环保的溢价逻辑：要将环境影响从当前基准进一步降低到接近零（即</w:t>
      </w:r>
      <w:r>
        <w:rPr>
          <w:rFonts w:hint="eastAsia"/>
        </w:rPr>
        <w:t xml:space="preserve"> $\gamma &gt; 0.8$</w:t>
      </w:r>
      <w:r>
        <w:rPr>
          <w:rFonts w:hint="eastAsia"/>
        </w:rPr>
        <w:t>），完工时间将不得不突破</w:t>
      </w:r>
      <w:r>
        <w:rPr>
          <w:rFonts w:hint="eastAsia"/>
        </w:rPr>
        <w:t xml:space="preserve"> 220 </w:t>
      </w:r>
      <w:r>
        <w:rPr>
          <w:rFonts w:hint="eastAsia"/>
        </w:rPr>
        <w:t>年大关。对于人类殖民月球的雄心而言，这种时间代价可能超过其生态收益。</w:t>
      </w:r>
    </w:p>
    <w:p w14:paraId="103906C6" w14:textId="77777777" w:rsidR="00CE067E" w:rsidRDefault="00CE067E"/>
    <w:p w14:paraId="76C5A1C8" w14:textId="77777777" w:rsidR="00CE067E" w:rsidRDefault="00000000">
      <w:r>
        <w:rPr>
          <w:rFonts w:hint="eastAsia"/>
        </w:rPr>
        <w:t>结论：</w:t>
      </w:r>
    </w:p>
    <w:p w14:paraId="16DC7D48" w14:textId="77777777" w:rsidR="00CE067E" w:rsidRDefault="00000000">
      <w:r>
        <w:rPr>
          <w:rFonts w:hint="eastAsia"/>
        </w:rPr>
        <w:t xml:space="preserve">EEGE </w:t>
      </w:r>
      <w:r>
        <w:rPr>
          <w:rFonts w:hint="eastAsia"/>
        </w:rPr>
        <w:t>模型的可视化分析揭示了</w:t>
      </w:r>
      <w:r>
        <w:rPr>
          <w:rFonts w:hint="eastAsia"/>
        </w:rPr>
        <w:t xml:space="preserve"> LUNALINK </w:t>
      </w:r>
      <w:r>
        <w:rPr>
          <w:rFonts w:hint="eastAsia"/>
        </w:rPr>
        <w:t>系统的本质——它是一个以环境敏感度为核心的自调节网络。通过动态调整</w:t>
      </w:r>
      <w:r>
        <w:rPr>
          <w:rFonts w:hint="eastAsia"/>
        </w:rPr>
        <w:t xml:space="preserve"> $\gamma$</w:t>
      </w:r>
      <w:r>
        <w:rPr>
          <w:rFonts w:hint="eastAsia"/>
        </w:rPr>
        <w:t>，决策者可以精确控制项目的“绿色程度”，实现了从纯粹工程指标向可持续星际文明治理的跨越。</w:t>
      </w:r>
    </w:p>
    <w:p w14:paraId="0E8FA9DA" w14:textId="77777777" w:rsidR="0005596F" w:rsidRPr="0005596F" w:rsidRDefault="00000000" w:rsidP="0005596F">
      <w:pPr>
        <w:pStyle w:val="1"/>
        <w:spacing w:beforeLines="100" w:before="312" w:afterLines="100" w:after="312" w:line="360" w:lineRule="auto"/>
        <w:rPr>
          <w:rFonts w:ascii="Times New Roman" w:eastAsia="等线" w:hAnsi="Times New Roman" w:cs="Times New Roman"/>
          <w:b/>
          <w:bCs/>
          <w:color w:val="auto"/>
          <w:kern w:val="44"/>
          <w:sz w:val="32"/>
          <w:szCs w:val="44"/>
        </w:rPr>
      </w:pPr>
      <w:r>
        <w:br w:type="page"/>
      </w:r>
      <w:r w:rsidR="0005596F">
        <w:lastRenderedPageBreak/>
        <w:br w:type="page"/>
      </w:r>
      <w:r w:rsidR="0005596F" w:rsidRPr="0005596F">
        <w:rPr>
          <w:rFonts w:ascii="Times New Roman" w:eastAsia="Times New Roman" w:hAnsi="Times New Roman" w:cs="Times New Roman"/>
          <w:b/>
          <w:bCs/>
          <w:color w:val="auto"/>
          <w:kern w:val="44"/>
          <w:sz w:val="32"/>
          <w:szCs w:val="44"/>
        </w:rPr>
        <w:lastRenderedPageBreak/>
        <w:t xml:space="preserve">VI. </w:t>
      </w:r>
      <w:r w:rsidR="0005596F" w:rsidRPr="0005596F">
        <w:rPr>
          <w:rFonts w:ascii="Times New Roman" w:eastAsia="等线" w:hAnsi="Times New Roman" w:cs="Times New Roman"/>
          <w:b/>
          <w:bCs/>
          <w:color w:val="auto"/>
          <w:kern w:val="44"/>
          <w:sz w:val="32"/>
          <w:szCs w:val="44"/>
        </w:rPr>
        <w:t>Sensitivity Analysis</w:t>
      </w:r>
    </w:p>
    <w:p w14:paraId="3873CBC4" w14:textId="79A84E81" w:rsidR="0005596F" w:rsidRPr="0005596F" w:rsidRDefault="0005596F" w:rsidP="0005596F">
      <w:pPr>
        <w:keepNext/>
        <w:keepLines/>
        <w:numPr>
          <w:ilvl w:val="1"/>
          <w:numId w:val="0"/>
        </w:numPr>
        <w:spacing w:beforeLines="100" w:before="312" w:afterLines="100" w:after="312" w:line="360" w:lineRule="auto"/>
        <w:ind w:left="420" w:hanging="420"/>
        <w:jc w:val="left"/>
        <w:outlineLvl w:val="1"/>
        <w:rPr>
          <w:b/>
          <w:bCs/>
          <w:sz w:val="28"/>
          <w:szCs w:val="32"/>
        </w:rPr>
      </w:pPr>
      <w:r>
        <w:rPr>
          <w:rFonts w:hint="eastAsia"/>
          <w:b/>
          <w:bCs/>
          <w:sz w:val="28"/>
          <w:szCs w:val="32"/>
        </w:rPr>
        <w:t>6.1</w:t>
      </w:r>
      <w:r w:rsidRPr="0005596F">
        <w:rPr>
          <w:b/>
          <w:bCs/>
          <w:sz w:val="28"/>
          <w:szCs w:val="32"/>
        </w:rPr>
        <w:t>全局参数筛选：基于</w:t>
      </w:r>
      <w:proofErr w:type="spellStart"/>
      <w:r w:rsidRPr="0005596F">
        <w:rPr>
          <w:b/>
          <w:bCs/>
          <w:sz w:val="28"/>
          <w:szCs w:val="32"/>
        </w:rPr>
        <w:t>morris</w:t>
      </w:r>
      <w:proofErr w:type="spellEnd"/>
      <w:r w:rsidRPr="0005596F">
        <w:rPr>
          <w:b/>
          <w:bCs/>
          <w:sz w:val="28"/>
          <w:szCs w:val="32"/>
        </w:rPr>
        <w:t>方式</w:t>
      </w:r>
    </w:p>
    <w:p w14:paraId="4D5CE130" w14:textId="77777777" w:rsidR="0005596F" w:rsidRPr="0005596F" w:rsidRDefault="0005596F" w:rsidP="0005596F">
      <w:pPr>
        <w:widowControl/>
        <w:tabs>
          <w:tab w:val="left" w:pos="5040"/>
        </w:tabs>
        <w:ind w:firstLineChars="200" w:firstLine="480"/>
        <w:jc w:val="left"/>
        <w:rPr>
          <w:kern w:val="0"/>
          <w:sz w:val="24"/>
          <w:szCs w:val="24"/>
        </w:rPr>
      </w:pPr>
      <w:r w:rsidRPr="0005596F">
        <w:rPr>
          <w:kern w:val="0"/>
          <w:sz w:val="24"/>
          <w:szCs w:val="24"/>
        </w:rPr>
        <w:t>对于一个大量含有对未来的构想的月球殖民地问题，我们对许多常量的值进行了假设，包括未来政策上的（规划者如何决策平衡成本和时间）和未来科技发展的程度（火箭成本下降率）等等。</w:t>
      </w:r>
    </w:p>
    <w:p w14:paraId="7F37D71C" w14:textId="77777777" w:rsidR="0005596F" w:rsidRPr="0005596F" w:rsidRDefault="0005596F" w:rsidP="0005596F">
      <w:pPr>
        <w:widowControl/>
        <w:tabs>
          <w:tab w:val="left" w:pos="5040"/>
        </w:tabs>
        <w:ind w:firstLineChars="200" w:firstLine="480"/>
        <w:jc w:val="left"/>
        <w:rPr>
          <w:kern w:val="0"/>
          <w:sz w:val="24"/>
          <w:szCs w:val="24"/>
        </w:rPr>
      </w:pPr>
      <w:r w:rsidRPr="0005596F">
        <w:rPr>
          <w:kern w:val="0"/>
          <w:sz w:val="24"/>
          <w:szCs w:val="24"/>
        </w:rPr>
        <w:t>面对庞大的参数空间（涵盖成本、学习率、环境因子等），我们采用</w:t>
      </w:r>
      <w:r w:rsidRPr="0005596F">
        <w:rPr>
          <w:kern w:val="0"/>
          <w:sz w:val="24"/>
          <w:szCs w:val="24"/>
        </w:rPr>
        <w:t xml:space="preserve"> Morris </w:t>
      </w:r>
      <w:r w:rsidRPr="0005596F">
        <w:rPr>
          <w:kern w:val="0"/>
          <w:sz w:val="24"/>
          <w:szCs w:val="24"/>
        </w:rPr>
        <w:t>基本效应法（</w:t>
      </w:r>
      <w:r w:rsidRPr="0005596F">
        <w:rPr>
          <w:kern w:val="0"/>
          <w:sz w:val="24"/>
          <w:szCs w:val="24"/>
        </w:rPr>
        <w:t>Morris Elementary Effects Method</w:t>
      </w:r>
      <w:r w:rsidRPr="0005596F">
        <w:rPr>
          <w:kern w:val="0"/>
          <w:sz w:val="24"/>
          <w:szCs w:val="24"/>
        </w:rPr>
        <w:t>）</w:t>
      </w:r>
      <w:r w:rsidRPr="0005596F">
        <w:rPr>
          <w:kern w:val="0"/>
          <w:sz w:val="24"/>
          <w:szCs w:val="24"/>
        </w:rPr>
        <w:t xml:space="preserve"> </w:t>
      </w:r>
      <w:r w:rsidRPr="0005596F">
        <w:rPr>
          <w:kern w:val="0"/>
          <w:sz w:val="24"/>
          <w:szCs w:val="24"/>
        </w:rPr>
        <w:t>进行定性筛选。该方法根据影响强度</w:t>
      </w:r>
      <w:r w:rsidRPr="0005596F">
        <w:rPr>
          <w:kern w:val="0"/>
          <w:sz w:val="24"/>
          <w:szCs w:val="24"/>
        </w:rPr>
        <w:t xml:space="preserve"> (</w:t>
      </w:r>
      <w:r w:rsidRPr="0005596F">
        <w:rPr>
          <w:kern w:val="0"/>
          <w:position w:val="-12"/>
          <w:sz w:val="24"/>
          <w:szCs w:val="24"/>
        </w:rPr>
        <w:object w:dxaOrig="311" w:dyaOrig="359" w14:anchorId="3DF1BFFF">
          <v:shape id="_x0000_i1141" type="#_x0000_t75" style="width:15.5pt;height:18pt" o:ole="">
            <v:imagedata r:id="rId178" o:title=""/>
          </v:shape>
          <o:OLEObject Type="Embed" ProgID="Equation.AxMath" ShapeID="_x0000_i1141" DrawAspect="Content" ObjectID="_1831491715" r:id="rId179"/>
        </w:object>
      </w:r>
      <w:r w:rsidRPr="0005596F">
        <w:rPr>
          <w:kern w:val="0"/>
          <w:sz w:val="24"/>
          <w:szCs w:val="24"/>
        </w:rPr>
        <w:t xml:space="preserve">) </w:t>
      </w:r>
      <w:r w:rsidRPr="0005596F">
        <w:rPr>
          <w:kern w:val="0"/>
          <w:sz w:val="24"/>
          <w:szCs w:val="24"/>
        </w:rPr>
        <w:t>和非线性</w:t>
      </w:r>
      <w:r w:rsidRPr="0005596F">
        <w:rPr>
          <w:kern w:val="0"/>
          <w:sz w:val="24"/>
          <w:szCs w:val="24"/>
        </w:rPr>
        <w:t>/</w:t>
      </w:r>
      <w:r w:rsidRPr="0005596F">
        <w:rPr>
          <w:kern w:val="0"/>
          <w:sz w:val="24"/>
          <w:szCs w:val="24"/>
        </w:rPr>
        <w:t>交互作用</w:t>
      </w:r>
      <w:r w:rsidRPr="0005596F">
        <w:rPr>
          <w:kern w:val="0"/>
          <w:sz w:val="24"/>
          <w:szCs w:val="24"/>
        </w:rPr>
        <w:t xml:space="preserve"> (sigma) </w:t>
      </w:r>
      <w:r w:rsidRPr="0005596F">
        <w:rPr>
          <w:kern w:val="0"/>
          <w:sz w:val="24"/>
          <w:szCs w:val="24"/>
        </w:rPr>
        <w:t>对参数进行分类。</w:t>
      </w:r>
    </w:p>
    <w:p w14:paraId="1C4443DC" w14:textId="4A01420A" w:rsidR="0005596F" w:rsidRPr="0005596F" w:rsidRDefault="0005596F" w:rsidP="0005596F">
      <w:pPr>
        <w:widowControl/>
        <w:tabs>
          <w:tab w:val="left" w:pos="5040"/>
        </w:tabs>
        <w:jc w:val="center"/>
        <w:rPr>
          <w:kern w:val="0"/>
          <w:sz w:val="24"/>
          <w:szCs w:val="24"/>
        </w:rPr>
      </w:pPr>
      <w:r w:rsidRPr="0005596F">
        <w:rPr>
          <w:noProof/>
          <w:kern w:val="0"/>
          <w:sz w:val="24"/>
          <w:szCs w:val="24"/>
        </w:rPr>
        <w:drawing>
          <wp:inline distT="0" distB="0" distL="0" distR="0" wp14:anchorId="7E5F6696" wp14:editId="1B213329">
            <wp:extent cx="5274310" cy="2258060"/>
            <wp:effectExtent l="0" t="0" r="2540" b="8890"/>
            <wp:docPr id="30427936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5274310" cy="2258060"/>
                    </a:xfrm>
                    <a:prstGeom prst="rect">
                      <a:avLst/>
                    </a:prstGeom>
                    <a:noFill/>
                    <a:ln>
                      <a:noFill/>
                    </a:ln>
                  </pic:spPr>
                </pic:pic>
              </a:graphicData>
            </a:graphic>
          </wp:inline>
        </w:drawing>
      </w:r>
    </w:p>
    <w:p w14:paraId="01EC1DFA" w14:textId="77777777" w:rsidR="0005596F" w:rsidRPr="0005596F" w:rsidRDefault="0005596F" w:rsidP="0005596F">
      <w:pPr>
        <w:widowControl/>
        <w:tabs>
          <w:tab w:val="left" w:pos="5040"/>
        </w:tabs>
        <w:ind w:firstLineChars="200" w:firstLine="480"/>
        <w:jc w:val="left"/>
        <w:rPr>
          <w:kern w:val="0"/>
          <w:sz w:val="24"/>
          <w:szCs w:val="24"/>
        </w:rPr>
      </w:pPr>
      <w:r w:rsidRPr="0005596F">
        <w:rPr>
          <w:kern w:val="0"/>
          <w:sz w:val="24"/>
          <w:szCs w:val="24"/>
        </w:rPr>
        <w:t>如图所示，参数在不同目标维度上表现出显著的解耦特征。</w:t>
      </w:r>
    </w:p>
    <w:p w14:paraId="5A46A522" w14:textId="77777777" w:rsidR="0005596F" w:rsidRPr="0005596F" w:rsidRDefault="0005596F" w:rsidP="0005596F">
      <w:pPr>
        <w:widowControl/>
        <w:tabs>
          <w:tab w:val="left" w:pos="5040"/>
        </w:tabs>
        <w:ind w:firstLineChars="200" w:firstLine="480"/>
        <w:jc w:val="left"/>
        <w:rPr>
          <w:kern w:val="0"/>
          <w:sz w:val="24"/>
          <w:szCs w:val="24"/>
        </w:rPr>
      </w:pPr>
      <w:r w:rsidRPr="0005596F">
        <w:rPr>
          <w:kern w:val="0"/>
          <w:sz w:val="24"/>
          <w:szCs w:val="24"/>
        </w:rPr>
        <w:t>成本影响因子中，参数</w:t>
      </w:r>
      <w:r w:rsidRPr="0005596F">
        <w:rPr>
          <w:kern w:val="0"/>
          <w:sz w:val="24"/>
          <w:szCs w:val="24"/>
        </w:rPr>
        <w:t xml:space="preserve"> C_roc1</w:t>
      </w:r>
      <w:r w:rsidRPr="0005596F">
        <w:rPr>
          <w:kern w:val="0"/>
          <w:sz w:val="24"/>
          <w:szCs w:val="24"/>
        </w:rPr>
        <w:t>（火箭单位成本）和</w:t>
      </w:r>
      <w:r w:rsidRPr="0005596F">
        <w:rPr>
          <w:kern w:val="0"/>
          <w:sz w:val="24"/>
          <w:szCs w:val="24"/>
        </w:rPr>
        <w:t xml:space="preserve"> </w:t>
      </w:r>
      <w:proofErr w:type="spellStart"/>
      <w:r w:rsidRPr="0005596F">
        <w:rPr>
          <w:kern w:val="0"/>
          <w:sz w:val="24"/>
          <w:szCs w:val="24"/>
        </w:rPr>
        <w:t>gama</w:t>
      </w:r>
      <w:proofErr w:type="spellEnd"/>
      <w:r w:rsidRPr="0005596F">
        <w:rPr>
          <w:kern w:val="0"/>
          <w:sz w:val="24"/>
          <w:szCs w:val="24"/>
        </w:rPr>
        <w:t>（太空火箭成本率）均位于右上角（高</w:t>
      </w:r>
      <w:r w:rsidRPr="0005596F">
        <w:rPr>
          <w:kern w:val="0"/>
          <w:sz w:val="24"/>
          <w:szCs w:val="24"/>
        </w:rPr>
        <w:t xml:space="preserve"> </w:t>
      </w:r>
      <w:r w:rsidRPr="0005596F">
        <w:rPr>
          <w:kern w:val="0"/>
          <w:position w:val="-12"/>
          <w:sz w:val="24"/>
          <w:szCs w:val="24"/>
        </w:rPr>
        <w:object w:dxaOrig="311" w:dyaOrig="359" w14:anchorId="2CEF773D">
          <v:shape id="_x0000_i1143" type="#_x0000_t75" style="width:15.5pt;height:18pt" o:ole="">
            <v:imagedata r:id="rId178" o:title=""/>
          </v:shape>
          <o:OLEObject Type="Embed" ProgID="Equation.AxMath" ShapeID="_x0000_i1143" DrawAspect="Content" ObjectID="_1831491716" r:id="rId181"/>
        </w:object>
      </w:r>
      <w:r w:rsidRPr="0005596F">
        <w:rPr>
          <w:kern w:val="0"/>
          <w:sz w:val="24"/>
          <w:szCs w:val="24"/>
        </w:rPr>
        <w:t>高</w:t>
      </w:r>
      <w:r w:rsidRPr="0005596F">
        <w:rPr>
          <w:kern w:val="0"/>
          <w:sz w:val="24"/>
          <w:szCs w:val="24"/>
        </w:rPr>
        <w:t>sigma</w:t>
      </w:r>
      <w:r w:rsidRPr="0005596F">
        <w:rPr>
          <w:kern w:val="0"/>
          <w:sz w:val="24"/>
          <w:szCs w:val="24"/>
        </w:rPr>
        <w:t>）。这表明项目的总成本完全取决于地面火箭价格和太空火箭价格。</w:t>
      </w:r>
    </w:p>
    <w:p w14:paraId="6339F4B9" w14:textId="77777777" w:rsidR="0005596F" w:rsidRPr="0005596F" w:rsidRDefault="0005596F" w:rsidP="0005596F">
      <w:pPr>
        <w:widowControl/>
        <w:tabs>
          <w:tab w:val="left" w:pos="5040"/>
        </w:tabs>
        <w:ind w:firstLineChars="200" w:firstLine="480"/>
        <w:jc w:val="left"/>
        <w:rPr>
          <w:kern w:val="0"/>
          <w:sz w:val="24"/>
          <w:szCs w:val="24"/>
        </w:rPr>
      </w:pPr>
      <w:proofErr w:type="gramStart"/>
      <w:r w:rsidRPr="0005596F">
        <w:rPr>
          <w:kern w:val="0"/>
          <w:sz w:val="24"/>
          <w:szCs w:val="24"/>
        </w:rPr>
        <w:t>一众时间</w:t>
      </w:r>
      <w:proofErr w:type="gramEnd"/>
      <w:r w:rsidRPr="0005596F">
        <w:rPr>
          <w:kern w:val="0"/>
          <w:sz w:val="24"/>
          <w:szCs w:val="24"/>
        </w:rPr>
        <w:t>影响因子中，</w:t>
      </w:r>
      <w:proofErr w:type="spellStart"/>
      <w:r w:rsidRPr="0005596F">
        <w:rPr>
          <w:kern w:val="0"/>
          <w:sz w:val="24"/>
          <w:szCs w:val="24"/>
        </w:rPr>
        <w:t>Decay_Rate</w:t>
      </w:r>
      <w:proofErr w:type="spellEnd"/>
      <w:r w:rsidRPr="0005596F">
        <w:rPr>
          <w:kern w:val="0"/>
          <w:sz w:val="24"/>
          <w:szCs w:val="24"/>
        </w:rPr>
        <w:t>成本下降率成为时间维度的绝对主导。这意味着火箭的成本下降的越快，整个庞大的运输项目越有可能更早地完工。</w:t>
      </w:r>
    </w:p>
    <w:p w14:paraId="416E5937" w14:textId="77777777" w:rsidR="0005596F" w:rsidRPr="0005596F" w:rsidRDefault="0005596F" w:rsidP="0005596F">
      <w:pPr>
        <w:widowControl/>
        <w:tabs>
          <w:tab w:val="left" w:pos="5040"/>
        </w:tabs>
        <w:ind w:firstLineChars="200" w:firstLine="480"/>
        <w:jc w:val="left"/>
        <w:rPr>
          <w:kern w:val="0"/>
          <w:sz w:val="24"/>
          <w:szCs w:val="24"/>
        </w:rPr>
      </w:pPr>
      <w:r w:rsidRPr="0005596F">
        <w:rPr>
          <w:kern w:val="0"/>
          <w:sz w:val="24"/>
          <w:szCs w:val="24"/>
        </w:rPr>
        <w:t>在环境影响图中，几个环境影响因子大气层破坏、能源消耗以及火箭成本等占主要地位。这揭示了一个纯粹的市场导向机制：如果火箭便宜，模型就会过度使用它们，导致污染飙升；反之则环保。</w:t>
      </w:r>
    </w:p>
    <w:p w14:paraId="41615E0F" w14:textId="77777777" w:rsidR="0005596F" w:rsidRPr="0005596F" w:rsidRDefault="0005596F" w:rsidP="0005596F">
      <w:pPr>
        <w:widowControl/>
        <w:tabs>
          <w:tab w:val="left" w:pos="5040"/>
        </w:tabs>
        <w:ind w:firstLineChars="200" w:firstLine="480"/>
        <w:jc w:val="left"/>
        <w:rPr>
          <w:kern w:val="0"/>
          <w:sz w:val="24"/>
          <w:szCs w:val="24"/>
        </w:rPr>
      </w:pPr>
      <w:r w:rsidRPr="0005596F">
        <w:rPr>
          <w:kern w:val="0"/>
          <w:sz w:val="24"/>
          <w:szCs w:val="24"/>
        </w:rPr>
        <w:t>决策方面，参数</w:t>
      </w:r>
      <w:r w:rsidRPr="0005596F">
        <w:rPr>
          <w:kern w:val="0"/>
          <w:sz w:val="24"/>
          <w:szCs w:val="24"/>
        </w:rPr>
        <w:t xml:space="preserve"> C_roc1</w:t>
      </w:r>
      <w:r w:rsidRPr="0005596F">
        <w:rPr>
          <w:kern w:val="0"/>
          <w:sz w:val="24"/>
          <w:szCs w:val="24"/>
        </w:rPr>
        <w:t>（火箭单位成本）和</w:t>
      </w:r>
      <w:r w:rsidRPr="0005596F">
        <w:rPr>
          <w:kern w:val="0"/>
          <w:sz w:val="24"/>
          <w:szCs w:val="24"/>
        </w:rPr>
        <w:t xml:space="preserve"> </w:t>
      </w:r>
      <w:proofErr w:type="spellStart"/>
      <w:r w:rsidRPr="0005596F">
        <w:rPr>
          <w:kern w:val="0"/>
          <w:sz w:val="24"/>
          <w:szCs w:val="24"/>
        </w:rPr>
        <w:t>gama</w:t>
      </w:r>
      <w:proofErr w:type="spellEnd"/>
      <w:r w:rsidRPr="0005596F">
        <w:rPr>
          <w:kern w:val="0"/>
          <w:sz w:val="24"/>
          <w:szCs w:val="24"/>
        </w:rPr>
        <w:t>（太空火箭成本率）对模型决策的影响最大，我们的模型进行运载量的分配时，较容易受到这两个因素的影响。</w:t>
      </w:r>
    </w:p>
    <w:p w14:paraId="4F623F70" w14:textId="55C75A6E" w:rsidR="0005596F" w:rsidRPr="0005596F" w:rsidRDefault="0005596F" w:rsidP="0005596F">
      <w:pPr>
        <w:keepNext/>
        <w:keepLines/>
        <w:numPr>
          <w:ilvl w:val="1"/>
          <w:numId w:val="0"/>
        </w:numPr>
        <w:spacing w:beforeLines="100" w:before="312" w:afterLines="100" w:after="312" w:line="360" w:lineRule="auto"/>
        <w:ind w:left="420" w:hanging="420"/>
        <w:jc w:val="left"/>
        <w:outlineLvl w:val="1"/>
        <w:rPr>
          <w:b/>
          <w:bCs/>
          <w:sz w:val="28"/>
          <w:szCs w:val="32"/>
        </w:rPr>
      </w:pPr>
      <w:r>
        <w:rPr>
          <w:rFonts w:hint="eastAsia"/>
          <w:b/>
          <w:bCs/>
          <w:sz w:val="28"/>
          <w:szCs w:val="32"/>
        </w:rPr>
        <w:lastRenderedPageBreak/>
        <w:t>6.2</w:t>
      </w:r>
      <w:r w:rsidRPr="0005596F">
        <w:rPr>
          <w:b/>
          <w:bCs/>
          <w:sz w:val="28"/>
          <w:szCs w:val="32"/>
        </w:rPr>
        <w:t>定量分析：局部敏感性分析</w:t>
      </w:r>
    </w:p>
    <w:p w14:paraId="07288B4D" w14:textId="77777777" w:rsidR="0005596F" w:rsidRPr="0005596F" w:rsidRDefault="0005596F" w:rsidP="0005596F">
      <w:pPr>
        <w:widowControl/>
        <w:tabs>
          <w:tab w:val="left" w:pos="5040"/>
        </w:tabs>
        <w:jc w:val="left"/>
        <w:rPr>
          <w:kern w:val="0"/>
          <w:sz w:val="24"/>
        </w:rPr>
      </w:pPr>
      <w:r w:rsidRPr="0005596F">
        <w:rPr>
          <w:kern w:val="0"/>
          <w:sz w:val="24"/>
        </w:rPr>
        <w:t>基于</w:t>
      </w:r>
      <w:r w:rsidRPr="0005596F">
        <w:rPr>
          <w:kern w:val="0"/>
          <w:sz w:val="24"/>
        </w:rPr>
        <w:t xml:space="preserve"> Morris </w:t>
      </w:r>
      <w:r w:rsidRPr="0005596F">
        <w:rPr>
          <w:kern w:val="0"/>
          <w:sz w:val="24"/>
        </w:rPr>
        <w:t>筛选出的高敏感性参数，我们采用单因素扰动法（</w:t>
      </w:r>
      <w:r w:rsidRPr="0005596F">
        <w:rPr>
          <w:kern w:val="0"/>
          <w:sz w:val="24"/>
        </w:rPr>
        <w:t>One-at-a-Time, OAT</w:t>
      </w:r>
      <w:r w:rsidRPr="0005596F">
        <w:rPr>
          <w:kern w:val="0"/>
          <w:sz w:val="24"/>
        </w:rPr>
        <w:t>），将关键参数在基准值（</w:t>
      </w:r>
      <w:r w:rsidRPr="0005596F">
        <w:rPr>
          <w:kern w:val="0"/>
          <w:sz w:val="24"/>
        </w:rPr>
        <w:t>Baseline</w:t>
      </w:r>
      <w:r w:rsidRPr="0005596F">
        <w:rPr>
          <w:kern w:val="0"/>
          <w:sz w:val="24"/>
        </w:rPr>
        <w:t>）的基础上分别浮动</w:t>
      </w:r>
      <w:r w:rsidRPr="0005596F">
        <w:rPr>
          <w:kern w:val="0"/>
          <w:sz w:val="24"/>
        </w:rPr>
        <w:t xml:space="preserve"> $\pm 20\%$</w:t>
      </w:r>
      <w:r w:rsidRPr="0005596F">
        <w:rPr>
          <w:kern w:val="0"/>
          <w:sz w:val="24"/>
        </w:rPr>
        <w:t>，以观察系统目标值的变化幅度（</w:t>
      </w:r>
      <w:r w:rsidRPr="0005596F">
        <w:rPr>
          <w:kern w:val="0"/>
          <w:sz w:val="24"/>
        </w:rPr>
        <w:t>Swing Magnitude</w:t>
      </w:r>
      <w:r w:rsidRPr="0005596F">
        <w:rPr>
          <w:kern w:val="0"/>
          <w:sz w:val="24"/>
        </w:rPr>
        <w:t>）。龙卷风图（</w:t>
      </w:r>
      <w:r w:rsidRPr="0005596F">
        <w:rPr>
          <w:kern w:val="0"/>
          <w:sz w:val="24"/>
        </w:rPr>
        <w:t>Tornado Diagram</w:t>
      </w:r>
      <w:r w:rsidRPr="0005596F">
        <w:rPr>
          <w:kern w:val="0"/>
          <w:sz w:val="24"/>
        </w:rPr>
        <w:t>）直观地展示了各参数对建设周期、总成本、环境影响及运输结构的影响力排序。</w:t>
      </w:r>
    </w:p>
    <w:p w14:paraId="3974B3C2" w14:textId="77777777" w:rsidR="0005596F" w:rsidRPr="0005596F" w:rsidRDefault="0005596F" w:rsidP="0005596F">
      <w:pPr>
        <w:widowControl/>
        <w:tabs>
          <w:tab w:val="left" w:pos="5040"/>
        </w:tabs>
        <w:jc w:val="left"/>
        <w:rPr>
          <w:kern w:val="0"/>
          <w:sz w:val="24"/>
        </w:rPr>
      </w:pPr>
    </w:p>
    <w:p w14:paraId="4D20E873" w14:textId="20228B31" w:rsidR="0005596F" w:rsidRPr="0005596F" w:rsidRDefault="0005596F" w:rsidP="0005596F">
      <w:pPr>
        <w:widowControl/>
        <w:tabs>
          <w:tab w:val="left" w:pos="5040"/>
        </w:tabs>
        <w:jc w:val="left"/>
        <w:rPr>
          <w:kern w:val="0"/>
          <w:sz w:val="24"/>
        </w:rPr>
      </w:pPr>
      <w:r w:rsidRPr="0005596F">
        <w:rPr>
          <w:noProof/>
          <w:kern w:val="0"/>
          <w:sz w:val="24"/>
        </w:rPr>
        <w:drawing>
          <wp:inline distT="0" distB="0" distL="0" distR="0" wp14:anchorId="79BE249E" wp14:editId="6E750A83">
            <wp:extent cx="5274310" cy="2258060"/>
            <wp:effectExtent l="0" t="0" r="2540" b="8890"/>
            <wp:docPr id="82365675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5274310" cy="2258060"/>
                    </a:xfrm>
                    <a:prstGeom prst="rect">
                      <a:avLst/>
                    </a:prstGeom>
                    <a:noFill/>
                    <a:ln>
                      <a:noFill/>
                    </a:ln>
                  </pic:spPr>
                </pic:pic>
              </a:graphicData>
            </a:graphic>
          </wp:inline>
        </w:drawing>
      </w:r>
    </w:p>
    <w:p w14:paraId="02826EDB" w14:textId="77777777" w:rsidR="0005596F" w:rsidRPr="0005596F" w:rsidRDefault="0005596F" w:rsidP="0005596F">
      <w:pPr>
        <w:widowControl/>
        <w:tabs>
          <w:tab w:val="left" w:pos="5040"/>
        </w:tabs>
        <w:jc w:val="left"/>
        <w:rPr>
          <w:kern w:val="0"/>
          <w:sz w:val="24"/>
        </w:rPr>
      </w:pPr>
      <w:r w:rsidRPr="0005596F">
        <w:rPr>
          <w:b/>
          <w:bCs/>
          <w:kern w:val="0"/>
          <w:sz w:val="24"/>
        </w:rPr>
        <w:t>（</w:t>
      </w:r>
      <w:r w:rsidRPr="0005596F">
        <w:rPr>
          <w:b/>
          <w:bCs/>
          <w:kern w:val="0"/>
          <w:sz w:val="24"/>
        </w:rPr>
        <w:t>1</w:t>
      </w:r>
      <w:r w:rsidRPr="0005596F">
        <w:rPr>
          <w:b/>
          <w:bCs/>
          <w:kern w:val="0"/>
          <w:sz w:val="24"/>
        </w:rPr>
        <w:t>）技术迭代决定的建设周期</w:t>
      </w:r>
      <w:r w:rsidRPr="0005596F">
        <w:rPr>
          <w:b/>
          <w:bCs/>
          <w:kern w:val="0"/>
          <w:sz w:val="24"/>
        </w:rPr>
        <w:t xml:space="preserve"> (Time Sensitivity)</w:t>
      </w:r>
    </w:p>
    <w:p w14:paraId="60E36A53" w14:textId="77777777" w:rsidR="0005596F" w:rsidRPr="0005596F" w:rsidRDefault="0005596F" w:rsidP="0005596F">
      <w:pPr>
        <w:widowControl/>
        <w:tabs>
          <w:tab w:val="left" w:pos="5040"/>
        </w:tabs>
        <w:jc w:val="left"/>
        <w:rPr>
          <w:kern w:val="0"/>
          <w:sz w:val="24"/>
        </w:rPr>
      </w:pPr>
      <w:r w:rsidRPr="0005596F">
        <w:rPr>
          <w:kern w:val="0"/>
          <w:sz w:val="24"/>
        </w:rPr>
        <w:t>如图中左上角的</w:t>
      </w:r>
      <w:r w:rsidRPr="0005596F">
        <w:rPr>
          <w:kern w:val="0"/>
          <w:sz w:val="24"/>
        </w:rPr>
        <w:t xml:space="preserve"> </w:t>
      </w:r>
      <w:r w:rsidRPr="0005596F">
        <w:rPr>
          <w:i/>
          <w:iCs/>
          <w:kern w:val="0"/>
          <w:sz w:val="24"/>
        </w:rPr>
        <w:t>Sensitivity: Time</w:t>
      </w:r>
      <w:r w:rsidRPr="0005596F">
        <w:rPr>
          <w:kern w:val="0"/>
          <w:sz w:val="24"/>
        </w:rPr>
        <w:t xml:space="preserve"> </w:t>
      </w:r>
      <w:r w:rsidRPr="0005596F">
        <w:rPr>
          <w:kern w:val="0"/>
          <w:sz w:val="24"/>
        </w:rPr>
        <w:t>所示，建设周期对</w:t>
      </w:r>
      <w:r w:rsidRPr="0005596F">
        <w:rPr>
          <w:kern w:val="0"/>
          <w:sz w:val="24"/>
        </w:rPr>
        <w:t xml:space="preserve"> </w:t>
      </w:r>
      <w:r w:rsidRPr="0005596F">
        <w:rPr>
          <w:b/>
          <w:bCs/>
          <w:kern w:val="0"/>
          <w:sz w:val="24"/>
        </w:rPr>
        <w:t>技术衰减率</w:t>
      </w:r>
      <w:r w:rsidRPr="0005596F">
        <w:rPr>
          <w:b/>
          <w:bCs/>
          <w:kern w:val="0"/>
          <w:sz w:val="24"/>
        </w:rPr>
        <w:t xml:space="preserve"> ($d_3$, Tech Decay Rate)</w:t>
      </w:r>
      <w:r w:rsidRPr="0005596F">
        <w:rPr>
          <w:kern w:val="0"/>
          <w:sz w:val="24"/>
        </w:rPr>
        <w:t xml:space="preserve"> </w:t>
      </w:r>
      <w:r w:rsidRPr="0005596F">
        <w:rPr>
          <w:kern w:val="0"/>
          <w:sz w:val="24"/>
        </w:rPr>
        <w:t>表现出极端的单向敏感性。</w:t>
      </w:r>
    </w:p>
    <w:p w14:paraId="0F72D6C9" w14:textId="77777777" w:rsidR="0005596F" w:rsidRPr="0005596F" w:rsidRDefault="0005596F" w:rsidP="0005596F">
      <w:pPr>
        <w:widowControl/>
        <w:numPr>
          <w:ilvl w:val="0"/>
          <w:numId w:val="3"/>
        </w:numPr>
        <w:tabs>
          <w:tab w:val="left" w:pos="5040"/>
        </w:tabs>
        <w:jc w:val="left"/>
        <w:rPr>
          <w:kern w:val="0"/>
          <w:sz w:val="24"/>
        </w:rPr>
      </w:pPr>
      <w:r w:rsidRPr="0005596F">
        <w:rPr>
          <w:b/>
          <w:bCs/>
          <w:kern w:val="0"/>
          <w:sz w:val="24"/>
        </w:rPr>
        <w:t>数据量化</w:t>
      </w:r>
      <w:r w:rsidRPr="0005596F">
        <w:rPr>
          <w:kern w:val="0"/>
          <w:sz w:val="24"/>
        </w:rPr>
        <w:t>：当</w:t>
      </w:r>
      <w:r w:rsidRPr="0005596F">
        <w:rPr>
          <w:kern w:val="0"/>
          <w:sz w:val="24"/>
        </w:rPr>
        <w:t xml:space="preserve"> $d_3$ </w:t>
      </w:r>
      <w:r w:rsidRPr="0005596F">
        <w:rPr>
          <w:kern w:val="0"/>
          <w:sz w:val="24"/>
        </w:rPr>
        <w:t>降低</w:t>
      </w:r>
      <w:r w:rsidRPr="0005596F">
        <w:rPr>
          <w:kern w:val="0"/>
          <w:sz w:val="24"/>
        </w:rPr>
        <w:t xml:space="preserve"> 20%</w:t>
      </w:r>
      <w:r w:rsidRPr="0005596F">
        <w:rPr>
          <w:kern w:val="0"/>
          <w:sz w:val="24"/>
        </w:rPr>
        <w:t>（即技术进步缓慢）时，项目完工时间从基准的</w:t>
      </w:r>
      <w:r w:rsidRPr="0005596F">
        <w:rPr>
          <w:kern w:val="0"/>
          <w:sz w:val="24"/>
        </w:rPr>
        <w:t xml:space="preserve"> 131 </w:t>
      </w:r>
      <w:r w:rsidRPr="0005596F">
        <w:rPr>
          <w:kern w:val="0"/>
          <w:sz w:val="24"/>
        </w:rPr>
        <w:t>年激增至</w:t>
      </w:r>
      <w:r w:rsidRPr="0005596F">
        <w:rPr>
          <w:kern w:val="0"/>
          <w:sz w:val="24"/>
        </w:rPr>
        <w:t xml:space="preserve"> </w:t>
      </w:r>
      <w:r w:rsidRPr="0005596F">
        <w:rPr>
          <w:b/>
          <w:bCs/>
          <w:kern w:val="0"/>
          <w:sz w:val="24"/>
        </w:rPr>
        <w:t xml:space="preserve">170 </w:t>
      </w:r>
      <w:r w:rsidRPr="0005596F">
        <w:rPr>
          <w:b/>
          <w:bCs/>
          <w:kern w:val="0"/>
          <w:sz w:val="24"/>
        </w:rPr>
        <w:t>年</w:t>
      </w:r>
      <w:r w:rsidRPr="0005596F">
        <w:rPr>
          <w:kern w:val="0"/>
          <w:sz w:val="24"/>
        </w:rPr>
        <w:t>；反之，若技术迭代加速</w:t>
      </w:r>
      <w:r w:rsidRPr="0005596F">
        <w:rPr>
          <w:kern w:val="0"/>
          <w:sz w:val="24"/>
        </w:rPr>
        <w:t xml:space="preserve"> 20%</w:t>
      </w:r>
      <w:r w:rsidRPr="0005596F">
        <w:rPr>
          <w:kern w:val="0"/>
          <w:sz w:val="24"/>
        </w:rPr>
        <w:t>，工期可缩短至</w:t>
      </w:r>
      <w:r w:rsidRPr="0005596F">
        <w:rPr>
          <w:kern w:val="0"/>
          <w:sz w:val="24"/>
        </w:rPr>
        <w:t xml:space="preserve"> </w:t>
      </w:r>
      <w:r w:rsidRPr="0005596F">
        <w:rPr>
          <w:b/>
          <w:bCs/>
          <w:kern w:val="0"/>
          <w:sz w:val="24"/>
        </w:rPr>
        <w:t xml:space="preserve">117 </w:t>
      </w:r>
      <w:r w:rsidRPr="0005596F">
        <w:rPr>
          <w:b/>
          <w:bCs/>
          <w:kern w:val="0"/>
          <w:sz w:val="24"/>
        </w:rPr>
        <w:t>年</w:t>
      </w:r>
      <w:r w:rsidRPr="0005596F">
        <w:rPr>
          <w:kern w:val="0"/>
          <w:sz w:val="24"/>
        </w:rPr>
        <w:t>。</w:t>
      </w:r>
    </w:p>
    <w:p w14:paraId="43A6A553" w14:textId="77777777" w:rsidR="0005596F" w:rsidRPr="0005596F" w:rsidRDefault="0005596F" w:rsidP="0005596F">
      <w:pPr>
        <w:widowControl/>
        <w:numPr>
          <w:ilvl w:val="0"/>
          <w:numId w:val="3"/>
        </w:numPr>
        <w:tabs>
          <w:tab w:val="left" w:pos="5040"/>
        </w:tabs>
        <w:jc w:val="left"/>
        <w:rPr>
          <w:kern w:val="0"/>
          <w:sz w:val="24"/>
        </w:rPr>
      </w:pPr>
      <w:r w:rsidRPr="0005596F">
        <w:rPr>
          <w:b/>
          <w:bCs/>
          <w:kern w:val="0"/>
          <w:sz w:val="24"/>
        </w:rPr>
        <w:t>分析结论</w:t>
      </w:r>
      <w:r w:rsidRPr="0005596F">
        <w:rPr>
          <w:kern w:val="0"/>
          <w:sz w:val="24"/>
        </w:rPr>
        <w:t>：这长达</w:t>
      </w:r>
      <w:r w:rsidRPr="0005596F">
        <w:rPr>
          <w:kern w:val="0"/>
          <w:sz w:val="24"/>
        </w:rPr>
        <w:t xml:space="preserve"> </w:t>
      </w:r>
      <w:r w:rsidRPr="0005596F">
        <w:rPr>
          <w:b/>
          <w:bCs/>
          <w:kern w:val="0"/>
          <w:sz w:val="24"/>
        </w:rPr>
        <w:t xml:space="preserve">53 </w:t>
      </w:r>
      <w:r w:rsidRPr="0005596F">
        <w:rPr>
          <w:b/>
          <w:bCs/>
          <w:kern w:val="0"/>
          <w:sz w:val="24"/>
        </w:rPr>
        <w:t>年的波动范围</w:t>
      </w:r>
      <w:r w:rsidRPr="0005596F">
        <w:rPr>
          <w:kern w:val="0"/>
          <w:sz w:val="24"/>
        </w:rPr>
        <w:t xml:space="preserve"> </w:t>
      </w:r>
      <w:r w:rsidRPr="0005596F">
        <w:rPr>
          <w:kern w:val="0"/>
          <w:sz w:val="24"/>
        </w:rPr>
        <w:t>揭示了</w:t>
      </w:r>
      <w:r w:rsidRPr="0005596F">
        <w:rPr>
          <w:kern w:val="0"/>
          <w:sz w:val="24"/>
        </w:rPr>
        <w:t xml:space="preserve"> LUNALINK </w:t>
      </w:r>
      <w:r w:rsidRPr="0005596F">
        <w:rPr>
          <w:kern w:val="0"/>
          <w:sz w:val="24"/>
        </w:rPr>
        <w:t>计划的</w:t>
      </w:r>
      <w:r w:rsidRPr="0005596F">
        <w:rPr>
          <w:kern w:val="0"/>
          <w:sz w:val="24"/>
        </w:rPr>
        <w:t>“</w:t>
      </w:r>
      <w:r w:rsidRPr="0005596F">
        <w:rPr>
          <w:kern w:val="0"/>
          <w:sz w:val="24"/>
        </w:rPr>
        <w:t>技术依赖陷阱</w:t>
      </w:r>
      <w:r w:rsidRPr="0005596F">
        <w:rPr>
          <w:kern w:val="0"/>
          <w:sz w:val="24"/>
        </w:rPr>
        <w:t>”</w:t>
      </w:r>
      <w:r w:rsidRPr="0005596F">
        <w:rPr>
          <w:kern w:val="0"/>
          <w:sz w:val="24"/>
        </w:rPr>
        <w:t>。无论资本投入多大，物理工期的瓶颈始终在于航天技术的摩尔定律（即火箭成本和运力的迭代速度）。</w:t>
      </w:r>
    </w:p>
    <w:p w14:paraId="6B2145DB" w14:textId="77777777" w:rsidR="0005596F" w:rsidRPr="0005596F" w:rsidRDefault="0005596F" w:rsidP="0005596F">
      <w:pPr>
        <w:widowControl/>
        <w:tabs>
          <w:tab w:val="left" w:pos="5040"/>
        </w:tabs>
        <w:jc w:val="left"/>
        <w:rPr>
          <w:kern w:val="0"/>
          <w:sz w:val="24"/>
        </w:rPr>
      </w:pPr>
      <w:r w:rsidRPr="0005596F">
        <w:rPr>
          <w:b/>
          <w:bCs/>
          <w:kern w:val="0"/>
          <w:sz w:val="24"/>
        </w:rPr>
        <w:t>（</w:t>
      </w:r>
      <w:r w:rsidRPr="0005596F">
        <w:rPr>
          <w:b/>
          <w:bCs/>
          <w:kern w:val="0"/>
          <w:sz w:val="24"/>
        </w:rPr>
        <w:t>2</w:t>
      </w:r>
      <w:r w:rsidRPr="0005596F">
        <w:rPr>
          <w:b/>
          <w:bCs/>
          <w:kern w:val="0"/>
          <w:sz w:val="24"/>
        </w:rPr>
        <w:t>）火箭成本主导的预算体系</w:t>
      </w:r>
      <w:r w:rsidRPr="0005596F">
        <w:rPr>
          <w:b/>
          <w:bCs/>
          <w:kern w:val="0"/>
          <w:sz w:val="24"/>
        </w:rPr>
        <w:t xml:space="preserve"> (Cost Sensitivity)</w:t>
      </w:r>
    </w:p>
    <w:p w14:paraId="7681C131" w14:textId="77777777" w:rsidR="0005596F" w:rsidRPr="0005596F" w:rsidRDefault="0005596F" w:rsidP="0005596F">
      <w:pPr>
        <w:widowControl/>
        <w:tabs>
          <w:tab w:val="left" w:pos="5040"/>
        </w:tabs>
        <w:jc w:val="left"/>
        <w:rPr>
          <w:kern w:val="0"/>
          <w:sz w:val="24"/>
        </w:rPr>
      </w:pPr>
      <w:r w:rsidRPr="0005596F">
        <w:rPr>
          <w:kern w:val="0"/>
          <w:sz w:val="24"/>
        </w:rPr>
        <w:t>右上角的</w:t>
      </w:r>
      <w:r w:rsidRPr="0005596F">
        <w:rPr>
          <w:kern w:val="0"/>
          <w:sz w:val="24"/>
        </w:rPr>
        <w:t xml:space="preserve"> </w:t>
      </w:r>
      <w:r w:rsidRPr="0005596F">
        <w:rPr>
          <w:i/>
          <w:iCs/>
          <w:kern w:val="0"/>
          <w:sz w:val="24"/>
        </w:rPr>
        <w:t>Sensitivity: Cost</w:t>
      </w:r>
      <w:r w:rsidRPr="0005596F">
        <w:rPr>
          <w:kern w:val="0"/>
          <w:sz w:val="24"/>
        </w:rPr>
        <w:t xml:space="preserve"> </w:t>
      </w:r>
      <w:r w:rsidRPr="0005596F">
        <w:rPr>
          <w:kern w:val="0"/>
          <w:sz w:val="24"/>
        </w:rPr>
        <w:t>图表显示，</w:t>
      </w:r>
      <w:r w:rsidRPr="0005596F">
        <w:rPr>
          <w:b/>
          <w:bCs/>
          <w:kern w:val="0"/>
          <w:sz w:val="24"/>
        </w:rPr>
        <w:t>火箭单位成本</w:t>
      </w:r>
      <w:r w:rsidRPr="0005596F">
        <w:rPr>
          <w:b/>
          <w:bCs/>
          <w:kern w:val="0"/>
          <w:sz w:val="24"/>
        </w:rPr>
        <w:t xml:space="preserve"> ($d_2$, Rocket Unit Cost)</w:t>
      </w:r>
      <w:r w:rsidRPr="0005596F">
        <w:rPr>
          <w:kern w:val="0"/>
          <w:sz w:val="24"/>
        </w:rPr>
        <w:t xml:space="preserve"> </w:t>
      </w:r>
      <w:r w:rsidRPr="0005596F">
        <w:rPr>
          <w:kern w:val="0"/>
          <w:sz w:val="24"/>
        </w:rPr>
        <w:t>是总成本的最大单一驱动因子，其敏感度显著高于太空电梯效率</w:t>
      </w:r>
      <w:r w:rsidRPr="0005596F">
        <w:rPr>
          <w:kern w:val="0"/>
          <w:sz w:val="24"/>
        </w:rPr>
        <w:t xml:space="preserve"> ($d_1$)</w:t>
      </w:r>
      <w:r w:rsidRPr="0005596F">
        <w:rPr>
          <w:kern w:val="0"/>
          <w:sz w:val="24"/>
        </w:rPr>
        <w:t>。</w:t>
      </w:r>
    </w:p>
    <w:p w14:paraId="6ADD5E86" w14:textId="77777777" w:rsidR="0005596F" w:rsidRPr="0005596F" w:rsidRDefault="0005596F" w:rsidP="0005596F">
      <w:pPr>
        <w:widowControl/>
        <w:numPr>
          <w:ilvl w:val="0"/>
          <w:numId w:val="4"/>
        </w:numPr>
        <w:tabs>
          <w:tab w:val="left" w:pos="5040"/>
        </w:tabs>
        <w:jc w:val="left"/>
        <w:rPr>
          <w:kern w:val="0"/>
          <w:sz w:val="24"/>
        </w:rPr>
      </w:pPr>
      <w:r w:rsidRPr="0005596F">
        <w:rPr>
          <w:b/>
          <w:bCs/>
          <w:kern w:val="0"/>
          <w:sz w:val="24"/>
        </w:rPr>
        <w:t>数据量化</w:t>
      </w:r>
      <w:r w:rsidRPr="0005596F">
        <w:rPr>
          <w:kern w:val="0"/>
          <w:sz w:val="24"/>
        </w:rPr>
        <w:t>：若火箭制造成本能比预期降低</w:t>
      </w:r>
      <w:r w:rsidRPr="0005596F">
        <w:rPr>
          <w:kern w:val="0"/>
          <w:sz w:val="24"/>
        </w:rPr>
        <w:t xml:space="preserve"> 20%</w:t>
      </w:r>
      <w:r w:rsidRPr="0005596F">
        <w:rPr>
          <w:kern w:val="0"/>
          <w:sz w:val="24"/>
        </w:rPr>
        <w:t>（对应图中蓝色条），项目总预算将呈现</w:t>
      </w:r>
      <w:r w:rsidRPr="0005596F">
        <w:rPr>
          <w:kern w:val="0"/>
          <w:sz w:val="24"/>
        </w:rPr>
        <w:t>“</w:t>
      </w:r>
      <w:r w:rsidRPr="0005596F">
        <w:rPr>
          <w:kern w:val="0"/>
          <w:sz w:val="24"/>
        </w:rPr>
        <w:t>断崖式下跌</w:t>
      </w:r>
      <w:r w:rsidRPr="0005596F">
        <w:rPr>
          <w:kern w:val="0"/>
          <w:sz w:val="24"/>
        </w:rPr>
        <w:t>”</w:t>
      </w:r>
      <w:r w:rsidRPr="0005596F">
        <w:rPr>
          <w:kern w:val="0"/>
          <w:sz w:val="24"/>
        </w:rPr>
        <w:t>，从</w:t>
      </w:r>
      <w:r w:rsidRPr="0005596F">
        <w:rPr>
          <w:kern w:val="0"/>
          <w:sz w:val="24"/>
        </w:rPr>
        <w:t xml:space="preserve"> $70.14T </w:t>
      </w:r>
      <w:r w:rsidRPr="0005596F">
        <w:rPr>
          <w:kern w:val="0"/>
          <w:sz w:val="24"/>
        </w:rPr>
        <w:t>降至</w:t>
      </w:r>
      <w:r w:rsidRPr="0005596F">
        <w:rPr>
          <w:kern w:val="0"/>
          <w:sz w:val="24"/>
        </w:rPr>
        <w:t xml:space="preserve"> </w:t>
      </w:r>
      <w:r w:rsidRPr="0005596F">
        <w:rPr>
          <w:b/>
          <w:bCs/>
          <w:kern w:val="0"/>
          <w:sz w:val="24"/>
        </w:rPr>
        <w:t>$28.5T</w:t>
      </w:r>
      <w:r w:rsidRPr="0005596F">
        <w:rPr>
          <w:kern w:val="0"/>
          <w:sz w:val="24"/>
        </w:rPr>
        <w:t>，降幅高达</w:t>
      </w:r>
      <w:r w:rsidRPr="0005596F">
        <w:rPr>
          <w:kern w:val="0"/>
          <w:sz w:val="24"/>
        </w:rPr>
        <w:t xml:space="preserve"> 60%</w:t>
      </w:r>
      <w:r w:rsidRPr="0005596F">
        <w:rPr>
          <w:kern w:val="0"/>
          <w:sz w:val="24"/>
        </w:rPr>
        <w:t>；而若火箭成本超支</w:t>
      </w:r>
      <w:r w:rsidRPr="0005596F">
        <w:rPr>
          <w:kern w:val="0"/>
          <w:sz w:val="24"/>
        </w:rPr>
        <w:t xml:space="preserve"> 20%</w:t>
      </w:r>
      <w:r w:rsidRPr="0005596F">
        <w:rPr>
          <w:kern w:val="0"/>
          <w:sz w:val="24"/>
        </w:rPr>
        <w:t>，总预算将膨胀至</w:t>
      </w:r>
      <w:r w:rsidRPr="0005596F">
        <w:rPr>
          <w:kern w:val="0"/>
          <w:sz w:val="24"/>
        </w:rPr>
        <w:t xml:space="preserve"> </w:t>
      </w:r>
      <w:r w:rsidRPr="0005596F">
        <w:rPr>
          <w:b/>
          <w:bCs/>
          <w:kern w:val="0"/>
          <w:sz w:val="24"/>
        </w:rPr>
        <w:t>$83.6T</w:t>
      </w:r>
      <w:r w:rsidRPr="0005596F">
        <w:rPr>
          <w:kern w:val="0"/>
          <w:sz w:val="24"/>
        </w:rPr>
        <w:t>。</w:t>
      </w:r>
    </w:p>
    <w:p w14:paraId="49801FE8" w14:textId="77777777" w:rsidR="0005596F" w:rsidRPr="0005596F" w:rsidRDefault="0005596F" w:rsidP="0005596F">
      <w:pPr>
        <w:widowControl/>
        <w:numPr>
          <w:ilvl w:val="0"/>
          <w:numId w:val="4"/>
        </w:numPr>
        <w:tabs>
          <w:tab w:val="left" w:pos="5040"/>
        </w:tabs>
        <w:jc w:val="left"/>
        <w:rPr>
          <w:kern w:val="0"/>
          <w:sz w:val="24"/>
        </w:rPr>
      </w:pPr>
      <w:r w:rsidRPr="0005596F">
        <w:rPr>
          <w:b/>
          <w:bCs/>
          <w:kern w:val="0"/>
          <w:sz w:val="24"/>
        </w:rPr>
        <w:t>分析结论</w:t>
      </w:r>
      <w:r w:rsidRPr="0005596F">
        <w:rPr>
          <w:kern w:val="0"/>
          <w:sz w:val="24"/>
        </w:rPr>
        <w:t>：尽管太空电梯是后期主力，但前期建设阶段（高频次、大载重）对化学火箭的依赖使得火箭成本具有巨大的杠杆效应。降低火箭发射成本（如</w:t>
      </w:r>
      <w:r w:rsidRPr="0005596F">
        <w:rPr>
          <w:kern w:val="0"/>
          <w:sz w:val="24"/>
        </w:rPr>
        <w:t xml:space="preserve"> Starship </w:t>
      </w:r>
      <w:r w:rsidRPr="0005596F">
        <w:rPr>
          <w:kern w:val="0"/>
          <w:sz w:val="24"/>
        </w:rPr>
        <w:t>的完全复用）是控制项目财务风险的首要任务。</w:t>
      </w:r>
    </w:p>
    <w:p w14:paraId="5354F068" w14:textId="77777777" w:rsidR="0005596F" w:rsidRPr="0005596F" w:rsidRDefault="0005596F" w:rsidP="0005596F">
      <w:pPr>
        <w:widowControl/>
        <w:tabs>
          <w:tab w:val="left" w:pos="5040"/>
        </w:tabs>
        <w:jc w:val="left"/>
        <w:rPr>
          <w:kern w:val="0"/>
          <w:sz w:val="24"/>
        </w:rPr>
      </w:pPr>
      <w:r w:rsidRPr="0005596F">
        <w:rPr>
          <w:b/>
          <w:bCs/>
          <w:kern w:val="0"/>
          <w:sz w:val="24"/>
        </w:rPr>
        <w:t>（</w:t>
      </w:r>
      <w:r w:rsidRPr="0005596F">
        <w:rPr>
          <w:b/>
          <w:bCs/>
          <w:kern w:val="0"/>
          <w:sz w:val="24"/>
        </w:rPr>
        <w:t>3</w:t>
      </w:r>
      <w:r w:rsidRPr="0005596F">
        <w:rPr>
          <w:b/>
          <w:bCs/>
          <w:kern w:val="0"/>
          <w:sz w:val="24"/>
        </w:rPr>
        <w:t>）可靠性驱动的环境足迹</w:t>
      </w:r>
      <w:r w:rsidRPr="0005596F">
        <w:rPr>
          <w:b/>
          <w:bCs/>
          <w:kern w:val="0"/>
          <w:sz w:val="24"/>
        </w:rPr>
        <w:t xml:space="preserve"> (Environmental Sensitivity)</w:t>
      </w:r>
    </w:p>
    <w:p w14:paraId="7C97998C" w14:textId="77777777" w:rsidR="0005596F" w:rsidRPr="0005596F" w:rsidRDefault="0005596F" w:rsidP="0005596F">
      <w:pPr>
        <w:widowControl/>
        <w:tabs>
          <w:tab w:val="left" w:pos="5040"/>
        </w:tabs>
        <w:jc w:val="left"/>
        <w:rPr>
          <w:kern w:val="0"/>
          <w:sz w:val="24"/>
        </w:rPr>
      </w:pPr>
      <w:r w:rsidRPr="0005596F">
        <w:rPr>
          <w:kern w:val="0"/>
          <w:sz w:val="24"/>
        </w:rPr>
        <w:t>左下角的</w:t>
      </w:r>
      <w:r w:rsidRPr="0005596F">
        <w:rPr>
          <w:kern w:val="0"/>
          <w:sz w:val="24"/>
        </w:rPr>
        <w:t xml:space="preserve"> </w:t>
      </w:r>
      <w:r w:rsidRPr="0005596F">
        <w:rPr>
          <w:i/>
          <w:iCs/>
          <w:kern w:val="0"/>
          <w:sz w:val="24"/>
        </w:rPr>
        <w:t>Sensitivity: Env</w:t>
      </w:r>
      <w:r w:rsidRPr="0005596F">
        <w:rPr>
          <w:kern w:val="0"/>
          <w:sz w:val="24"/>
        </w:rPr>
        <w:t xml:space="preserve"> </w:t>
      </w:r>
      <w:r w:rsidRPr="0005596F">
        <w:rPr>
          <w:kern w:val="0"/>
          <w:sz w:val="24"/>
        </w:rPr>
        <w:t>图表揭示了一个非直观的发现：对环境影响最大的并非环境权重系数</w:t>
      </w:r>
      <w:r w:rsidRPr="0005596F">
        <w:rPr>
          <w:kern w:val="0"/>
          <w:sz w:val="24"/>
        </w:rPr>
        <w:t xml:space="preserve"> ($d_5$)</w:t>
      </w:r>
      <w:r w:rsidRPr="0005596F">
        <w:rPr>
          <w:kern w:val="0"/>
          <w:sz w:val="24"/>
        </w:rPr>
        <w:t>，而是</w:t>
      </w:r>
      <w:r w:rsidRPr="0005596F">
        <w:rPr>
          <w:kern w:val="0"/>
          <w:sz w:val="24"/>
        </w:rPr>
        <w:t xml:space="preserve"> </w:t>
      </w:r>
      <w:r w:rsidRPr="0005596F">
        <w:rPr>
          <w:b/>
          <w:bCs/>
          <w:kern w:val="0"/>
          <w:sz w:val="24"/>
        </w:rPr>
        <w:t>火箭故障率</w:t>
      </w:r>
      <w:r w:rsidRPr="0005596F">
        <w:rPr>
          <w:b/>
          <w:bCs/>
          <w:kern w:val="0"/>
          <w:sz w:val="24"/>
        </w:rPr>
        <w:t xml:space="preserve"> ($d_4$, Rocket Failure Rate)</w:t>
      </w:r>
      <w:r w:rsidRPr="0005596F">
        <w:rPr>
          <w:kern w:val="0"/>
          <w:sz w:val="24"/>
        </w:rPr>
        <w:t>。</w:t>
      </w:r>
    </w:p>
    <w:p w14:paraId="5EEA92E8" w14:textId="77777777" w:rsidR="0005596F" w:rsidRPr="0005596F" w:rsidRDefault="0005596F" w:rsidP="0005596F">
      <w:pPr>
        <w:widowControl/>
        <w:numPr>
          <w:ilvl w:val="0"/>
          <w:numId w:val="5"/>
        </w:numPr>
        <w:tabs>
          <w:tab w:val="left" w:pos="5040"/>
        </w:tabs>
        <w:jc w:val="left"/>
        <w:rPr>
          <w:kern w:val="0"/>
          <w:sz w:val="24"/>
        </w:rPr>
      </w:pPr>
      <w:r w:rsidRPr="0005596F">
        <w:rPr>
          <w:b/>
          <w:bCs/>
          <w:kern w:val="0"/>
          <w:sz w:val="24"/>
        </w:rPr>
        <w:t>数据量化</w:t>
      </w:r>
      <w:r w:rsidRPr="0005596F">
        <w:rPr>
          <w:kern w:val="0"/>
          <w:sz w:val="24"/>
        </w:rPr>
        <w:t>：故障率的</w:t>
      </w:r>
      <w:r w:rsidRPr="0005596F">
        <w:rPr>
          <w:kern w:val="0"/>
          <w:sz w:val="24"/>
        </w:rPr>
        <w:t xml:space="preserve"> $\pm 20\%$ </w:t>
      </w:r>
      <w:r w:rsidRPr="0005596F">
        <w:rPr>
          <w:kern w:val="0"/>
          <w:sz w:val="24"/>
        </w:rPr>
        <w:t>波动导致环境影响指数在</w:t>
      </w:r>
      <w:r w:rsidRPr="0005596F">
        <w:rPr>
          <w:kern w:val="0"/>
          <w:sz w:val="24"/>
        </w:rPr>
        <w:t xml:space="preserve"> </w:t>
      </w:r>
      <w:r w:rsidRPr="0005596F">
        <w:rPr>
          <w:b/>
          <w:bCs/>
          <w:kern w:val="0"/>
          <w:sz w:val="24"/>
        </w:rPr>
        <w:t xml:space="preserve">110 </w:t>
      </w:r>
      <w:r w:rsidRPr="0005596F">
        <w:rPr>
          <w:b/>
          <w:bCs/>
          <w:kern w:val="0"/>
          <w:sz w:val="24"/>
        </w:rPr>
        <w:t>至</w:t>
      </w:r>
      <w:r w:rsidRPr="0005596F">
        <w:rPr>
          <w:b/>
          <w:bCs/>
          <w:kern w:val="0"/>
          <w:sz w:val="24"/>
        </w:rPr>
        <w:t xml:space="preserve"> 140 M Pts</w:t>
      </w:r>
      <w:r w:rsidRPr="0005596F">
        <w:rPr>
          <w:kern w:val="0"/>
          <w:sz w:val="24"/>
        </w:rPr>
        <w:t xml:space="preserve"> </w:t>
      </w:r>
      <w:r w:rsidRPr="0005596F">
        <w:rPr>
          <w:kern w:val="0"/>
          <w:sz w:val="24"/>
        </w:rPr>
        <w:t>之间大幅震荡。</w:t>
      </w:r>
    </w:p>
    <w:p w14:paraId="6812C2A5" w14:textId="77777777" w:rsidR="0005596F" w:rsidRPr="0005596F" w:rsidRDefault="0005596F" w:rsidP="0005596F">
      <w:pPr>
        <w:widowControl/>
        <w:numPr>
          <w:ilvl w:val="0"/>
          <w:numId w:val="5"/>
        </w:numPr>
        <w:tabs>
          <w:tab w:val="left" w:pos="5040"/>
        </w:tabs>
        <w:jc w:val="left"/>
        <w:rPr>
          <w:kern w:val="0"/>
          <w:sz w:val="24"/>
        </w:rPr>
      </w:pPr>
      <w:r w:rsidRPr="0005596F">
        <w:rPr>
          <w:b/>
          <w:bCs/>
          <w:kern w:val="0"/>
          <w:sz w:val="24"/>
        </w:rPr>
        <w:lastRenderedPageBreak/>
        <w:t>分析结论</w:t>
      </w:r>
      <w:r w:rsidRPr="0005596F">
        <w:rPr>
          <w:kern w:val="0"/>
          <w:sz w:val="24"/>
        </w:rPr>
        <w:t>：这验证了</w:t>
      </w:r>
      <w:r w:rsidRPr="0005596F">
        <w:rPr>
          <w:kern w:val="0"/>
          <w:sz w:val="24"/>
        </w:rPr>
        <w:t>“</w:t>
      </w:r>
      <w:r w:rsidRPr="0005596F">
        <w:rPr>
          <w:kern w:val="0"/>
          <w:sz w:val="24"/>
        </w:rPr>
        <w:t>绿色即安全</w:t>
      </w:r>
      <w:r w:rsidRPr="0005596F">
        <w:rPr>
          <w:kern w:val="0"/>
          <w:sz w:val="24"/>
        </w:rPr>
        <w:t>”</w:t>
      </w:r>
      <w:r w:rsidRPr="0005596F">
        <w:rPr>
          <w:kern w:val="0"/>
          <w:sz w:val="24"/>
        </w:rPr>
        <w:t>的理念。高故障率不仅意味着资产损失，更意味着由于补发（</w:t>
      </w:r>
      <w:r w:rsidRPr="0005596F">
        <w:rPr>
          <w:kern w:val="0"/>
          <w:sz w:val="24"/>
        </w:rPr>
        <w:t>Reschedule</w:t>
      </w:r>
      <w:r w:rsidRPr="0005596F">
        <w:rPr>
          <w:kern w:val="0"/>
          <w:sz w:val="24"/>
        </w:rPr>
        <w:t>）带来的额外碳排放和产生的空间碎片。提高系统的可靠性比单纯的政策性环境惩罚更能有效保护地球生态。</w:t>
      </w:r>
    </w:p>
    <w:p w14:paraId="32C21127" w14:textId="77777777" w:rsidR="0005596F" w:rsidRPr="0005596F" w:rsidRDefault="0005596F" w:rsidP="0005596F">
      <w:pPr>
        <w:widowControl/>
        <w:tabs>
          <w:tab w:val="left" w:pos="5040"/>
        </w:tabs>
        <w:jc w:val="left"/>
        <w:rPr>
          <w:kern w:val="0"/>
          <w:sz w:val="24"/>
        </w:rPr>
      </w:pPr>
      <w:r w:rsidRPr="0005596F">
        <w:rPr>
          <w:b/>
          <w:bCs/>
          <w:kern w:val="0"/>
          <w:sz w:val="24"/>
        </w:rPr>
        <w:t>（</w:t>
      </w:r>
      <w:r w:rsidRPr="0005596F">
        <w:rPr>
          <w:b/>
          <w:bCs/>
          <w:kern w:val="0"/>
          <w:sz w:val="24"/>
        </w:rPr>
        <w:t>4</w:t>
      </w:r>
      <w:r w:rsidRPr="0005596F">
        <w:rPr>
          <w:b/>
          <w:bCs/>
          <w:kern w:val="0"/>
          <w:sz w:val="24"/>
        </w:rPr>
        <w:t>）极度敏感的运输结构</w:t>
      </w:r>
      <w:r w:rsidRPr="0005596F">
        <w:rPr>
          <w:b/>
          <w:bCs/>
          <w:kern w:val="0"/>
          <w:sz w:val="24"/>
        </w:rPr>
        <w:t xml:space="preserve"> (Structure Sensitivity)</w:t>
      </w:r>
    </w:p>
    <w:p w14:paraId="5A18DD82" w14:textId="77777777" w:rsidR="0005596F" w:rsidRPr="0005596F" w:rsidRDefault="0005596F" w:rsidP="0005596F">
      <w:pPr>
        <w:widowControl/>
        <w:tabs>
          <w:tab w:val="left" w:pos="5040"/>
        </w:tabs>
        <w:jc w:val="left"/>
        <w:rPr>
          <w:kern w:val="0"/>
          <w:sz w:val="24"/>
        </w:rPr>
      </w:pPr>
      <w:r w:rsidRPr="0005596F">
        <w:rPr>
          <w:kern w:val="0"/>
          <w:sz w:val="24"/>
        </w:rPr>
        <w:t>右下角的</w:t>
      </w:r>
      <w:r w:rsidRPr="0005596F">
        <w:rPr>
          <w:kern w:val="0"/>
          <w:sz w:val="24"/>
        </w:rPr>
        <w:t xml:space="preserve"> </w:t>
      </w:r>
      <w:r w:rsidRPr="0005596F">
        <w:rPr>
          <w:i/>
          <w:iCs/>
          <w:kern w:val="0"/>
          <w:sz w:val="24"/>
        </w:rPr>
        <w:t>Sensitivity: Elevator Ratio</w:t>
      </w:r>
      <w:r w:rsidRPr="0005596F">
        <w:rPr>
          <w:kern w:val="0"/>
          <w:sz w:val="24"/>
        </w:rPr>
        <w:t xml:space="preserve"> </w:t>
      </w:r>
      <w:r w:rsidRPr="0005596F">
        <w:rPr>
          <w:kern w:val="0"/>
          <w:sz w:val="24"/>
        </w:rPr>
        <w:t>展示了运输</w:t>
      </w:r>
      <w:proofErr w:type="gramStart"/>
      <w:r w:rsidRPr="0005596F">
        <w:rPr>
          <w:kern w:val="0"/>
          <w:sz w:val="24"/>
        </w:rPr>
        <w:t>模态占</w:t>
      </w:r>
      <w:proofErr w:type="gramEnd"/>
      <w:r w:rsidRPr="0005596F">
        <w:rPr>
          <w:kern w:val="0"/>
          <w:sz w:val="24"/>
        </w:rPr>
        <w:t>比的竞争关系。</w:t>
      </w:r>
      <w:r w:rsidRPr="0005596F">
        <w:rPr>
          <w:b/>
          <w:bCs/>
          <w:kern w:val="0"/>
          <w:sz w:val="24"/>
        </w:rPr>
        <w:t>电梯效率</w:t>
      </w:r>
      <w:r w:rsidRPr="0005596F">
        <w:rPr>
          <w:b/>
          <w:bCs/>
          <w:kern w:val="0"/>
          <w:sz w:val="24"/>
        </w:rPr>
        <w:t xml:space="preserve"> ($d_1$)</w:t>
      </w:r>
      <w:r w:rsidRPr="0005596F">
        <w:rPr>
          <w:kern w:val="0"/>
          <w:sz w:val="24"/>
        </w:rPr>
        <w:t xml:space="preserve"> </w:t>
      </w:r>
      <w:r w:rsidRPr="0005596F">
        <w:rPr>
          <w:kern w:val="0"/>
          <w:sz w:val="24"/>
        </w:rPr>
        <w:t>是决定系统</w:t>
      </w:r>
      <w:r w:rsidRPr="0005596F">
        <w:rPr>
          <w:kern w:val="0"/>
          <w:sz w:val="24"/>
        </w:rPr>
        <w:t>“</w:t>
      </w:r>
      <w:r w:rsidRPr="0005596F">
        <w:rPr>
          <w:kern w:val="0"/>
          <w:sz w:val="24"/>
        </w:rPr>
        <w:t>形态</w:t>
      </w:r>
      <w:r w:rsidRPr="0005596F">
        <w:rPr>
          <w:kern w:val="0"/>
          <w:sz w:val="24"/>
        </w:rPr>
        <w:t>”</w:t>
      </w:r>
      <w:r w:rsidRPr="0005596F">
        <w:rPr>
          <w:kern w:val="0"/>
          <w:sz w:val="24"/>
        </w:rPr>
        <w:t>的根本变量。</w:t>
      </w:r>
    </w:p>
    <w:p w14:paraId="06F6A3FD" w14:textId="77777777" w:rsidR="0005596F" w:rsidRPr="0005596F" w:rsidRDefault="0005596F" w:rsidP="0005596F">
      <w:pPr>
        <w:widowControl/>
        <w:numPr>
          <w:ilvl w:val="0"/>
          <w:numId w:val="6"/>
        </w:numPr>
        <w:tabs>
          <w:tab w:val="left" w:pos="5040"/>
        </w:tabs>
        <w:jc w:val="left"/>
        <w:rPr>
          <w:kern w:val="0"/>
          <w:sz w:val="24"/>
        </w:rPr>
      </w:pPr>
      <w:r w:rsidRPr="0005596F">
        <w:rPr>
          <w:b/>
          <w:bCs/>
          <w:kern w:val="0"/>
          <w:sz w:val="24"/>
        </w:rPr>
        <w:t>数据量化</w:t>
      </w:r>
      <w:r w:rsidRPr="0005596F">
        <w:rPr>
          <w:kern w:val="0"/>
          <w:sz w:val="24"/>
        </w:rPr>
        <w:t>：当</w:t>
      </w:r>
      <w:r w:rsidRPr="0005596F">
        <w:rPr>
          <w:kern w:val="0"/>
          <w:sz w:val="24"/>
        </w:rPr>
        <w:t xml:space="preserve"> $d_1$ </w:t>
      </w:r>
      <w:r w:rsidRPr="0005596F">
        <w:rPr>
          <w:kern w:val="0"/>
          <w:sz w:val="24"/>
        </w:rPr>
        <w:t>提升</w:t>
      </w:r>
      <w:r w:rsidRPr="0005596F">
        <w:rPr>
          <w:kern w:val="0"/>
          <w:sz w:val="24"/>
        </w:rPr>
        <w:t xml:space="preserve"> 20%</w:t>
      </w:r>
      <w:r w:rsidRPr="0005596F">
        <w:rPr>
          <w:kern w:val="0"/>
          <w:sz w:val="24"/>
        </w:rPr>
        <w:t>（即电梯更高效或更廉价），太空电梯承载的货运比例将从</w:t>
      </w:r>
      <w:r w:rsidRPr="0005596F">
        <w:rPr>
          <w:kern w:val="0"/>
          <w:sz w:val="24"/>
        </w:rPr>
        <w:t xml:space="preserve"> 65% </w:t>
      </w:r>
      <w:r w:rsidRPr="0005596F">
        <w:rPr>
          <w:kern w:val="0"/>
          <w:sz w:val="24"/>
        </w:rPr>
        <w:t>飙升至</w:t>
      </w:r>
      <w:r w:rsidRPr="0005596F">
        <w:rPr>
          <w:kern w:val="0"/>
          <w:sz w:val="24"/>
        </w:rPr>
        <w:t xml:space="preserve"> </w:t>
      </w:r>
      <w:r w:rsidRPr="0005596F">
        <w:rPr>
          <w:b/>
          <w:bCs/>
          <w:kern w:val="0"/>
          <w:sz w:val="24"/>
        </w:rPr>
        <w:t>85%</w:t>
      </w:r>
      <w:r w:rsidRPr="0005596F">
        <w:rPr>
          <w:kern w:val="0"/>
          <w:sz w:val="24"/>
        </w:rPr>
        <w:t>，系统将演变为</w:t>
      </w:r>
      <w:r w:rsidRPr="0005596F">
        <w:rPr>
          <w:kern w:val="0"/>
          <w:sz w:val="24"/>
        </w:rPr>
        <w:t>“</w:t>
      </w:r>
      <w:r w:rsidRPr="0005596F">
        <w:rPr>
          <w:kern w:val="0"/>
          <w:sz w:val="24"/>
        </w:rPr>
        <w:t>电梯主导型</w:t>
      </w:r>
      <w:r w:rsidRPr="0005596F">
        <w:rPr>
          <w:kern w:val="0"/>
          <w:sz w:val="24"/>
        </w:rPr>
        <w:t>”</w:t>
      </w:r>
      <w:r w:rsidRPr="0005596F">
        <w:rPr>
          <w:kern w:val="0"/>
          <w:sz w:val="24"/>
        </w:rPr>
        <w:t>；反之，若电梯效率不达标，其占比将跌至</w:t>
      </w:r>
      <w:r w:rsidRPr="0005596F">
        <w:rPr>
          <w:kern w:val="0"/>
          <w:sz w:val="24"/>
        </w:rPr>
        <w:t xml:space="preserve"> </w:t>
      </w:r>
      <w:r w:rsidRPr="0005596F">
        <w:rPr>
          <w:b/>
          <w:bCs/>
          <w:kern w:val="0"/>
          <w:sz w:val="24"/>
        </w:rPr>
        <w:t>40%</w:t>
      </w:r>
      <w:r w:rsidRPr="0005596F">
        <w:rPr>
          <w:kern w:val="0"/>
          <w:sz w:val="24"/>
        </w:rPr>
        <w:t>，系统退化为</w:t>
      </w:r>
      <w:r w:rsidRPr="0005596F">
        <w:rPr>
          <w:kern w:val="0"/>
          <w:sz w:val="24"/>
        </w:rPr>
        <w:t>“</w:t>
      </w:r>
      <w:r w:rsidRPr="0005596F">
        <w:rPr>
          <w:kern w:val="0"/>
          <w:sz w:val="24"/>
        </w:rPr>
        <w:t>火箭主导型</w:t>
      </w:r>
      <w:r w:rsidRPr="0005596F">
        <w:rPr>
          <w:kern w:val="0"/>
          <w:sz w:val="24"/>
        </w:rPr>
        <w:t>”</w:t>
      </w:r>
      <w:r w:rsidRPr="0005596F">
        <w:rPr>
          <w:kern w:val="0"/>
          <w:sz w:val="24"/>
        </w:rPr>
        <w:t>。</w:t>
      </w:r>
    </w:p>
    <w:p w14:paraId="3EFDD9A2" w14:textId="77777777" w:rsidR="0005596F" w:rsidRPr="0005596F" w:rsidRDefault="0005596F" w:rsidP="0005596F">
      <w:pPr>
        <w:widowControl/>
        <w:numPr>
          <w:ilvl w:val="0"/>
          <w:numId w:val="6"/>
        </w:numPr>
        <w:tabs>
          <w:tab w:val="left" w:pos="5040"/>
        </w:tabs>
        <w:jc w:val="left"/>
        <w:rPr>
          <w:kern w:val="0"/>
          <w:sz w:val="24"/>
        </w:rPr>
      </w:pPr>
      <w:r w:rsidRPr="0005596F">
        <w:rPr>
          <w:b/>
          <w:bCs/>
          <w:kern w:val="0"/>
          <w:sz w:val="24"/>
        </w:rPr>
        <w:t>分析结论</w:t>
      </w:r>
      <w:r w:rsidRPr="0005596F">
        <w:rPr>
          <w:kern w:val="0"/>
          <w:sz w:val="24"/>
        </w:rPr>
        <w:t>：这表明我们的混合运输模型具有极高的</w:t>
      </w:r>
      <w:r w:rsidRPr="0005596F">
        <w:rPr>
          <w:b/>
          <w:bCs/>
          <w:kern w:val="0"/>
          <w:sz w:val="24"/>
        </w:rPr>
        <w:t>结构弹性（</w:t>
      </w:r>
      <w:r w:rsidRPr="0005596F">
        <w:rPr>
          <w:b/>
          <w:bCs/>
          <w:kern w:val="0"/>
          <w:sz w:val="24"/>
        </w:rPr>
        <w:t>Structural Elasticity</w:t>
      </w:r>
      <w:r w:rsidRPr="0005596F">
        <w:rPr>
          <w:b/>
          <w:bCs/>
          <w:kern w:val="0"/>
          <w:sz w:val="24"/>
        </w:rPr>
        <w:t>）</w:t>
      </w:r>
      <w:r w:rsidRPr="0005596F">
        <w:rPr>
          <w:kern w:val="0"/>
          <w:sz w:val="24"/>
        </w:rPr>
        <w:t>。系统能够根据技术成熟度，在</w:t>
      </w:r>
      <w:r w:rsidRPr="0005596F">
        <w:rPr>
          <w:kern w:val="0"/>
          <w:sz w:val="24"/>
        </w:rPr>
        <w:t>“</w:t>
      </w:r>
      <w:r w:rsidRPr="0005596F">
        <w:rPr>
          <w:kern w:val="0"/>
          <w:sz w:val="24"/>
        </w:rPr>
        <w:t>火箭路经</w:t>
      </w:r>
      <w:r w:rsidRPr="0005596F">
        <w:rPr>
          <w:kern w:val="0"/>
          <w:sz w:val="24"/>
        </w:rPr>
        <w:t>”</w:t>
      </w:r>
      <w:r w:rsidRPr="0005596F">
        <w:rPr>
          <w:kern w:val="0"/>
          <w:sz w:val="24"/>
        </w:rPr>
        <w:t>和</w:t>
      </w:r>
      <w:r w:rsidRPr="0005596F">
        <w:rPr>
          <w:kern w:val="0"/>
          <w:sz w:val="24"/>
        </w:rPr>
        <w:t>“</w:t>
      </w:r>
      <w:r w:rsidRPr="0005596F">
        <w:rPr>
          <w:kern w:val="0"/>
          <w:sz w:val="24"/>
        </w:rPr>
        <w:t>电梯路径</w:t>
      </w:r>
      <w:r w:rsidRPr="0005596F">
        <w:rPr>
          <w:kern w:val="0"/>
          <w:sz w:val="24"/>
        </w:rPr>
        <w:t>”</w:t>
      </w:r>
      <w:r w:rsidRPr="0005596F">
        <w:rPr>
          <w:kern w:val="0"/>
          <w:sz w:val="24"/>
        </w:rPr>
        <w:t>之间灵活切换，而</w:t>
      </w:r>
      <w:r w:rsidRPr="0005596F">
        <w:rPr>
          <w:kern w:val="0"/>
          <w:sz w:val="24"/>
        </w:rPr>
        <w:t xml:space="preserve"> $d_1$ </w:t>
      </w:r>
      <w:r w:rsidRPr="0005596F">
        <w:rPr>
          <w:kern w:val="0"/>
          <w:sz w:val="24"/>
        </w:rPr>
        <w:t>的临界值将是决定未来月球物流范式的分水岭。</w:t>
      </w:r>
    </w:p>
    <w:p w14:paraId="23BEDDF1" w14:textId="2B92E296" w:rsidR="0005596F" w:rsidRPr="0005596F" w:rsidRDefault="0005596F" w:rsidP="0005596F">
      <w:pPr>
        <w:widowControl/>
        <w:jc w:val="left"/>
      </w:pPr>
    </w:p>
    <w:p w14:paraId="3977287D" w14:textId="77777777" w:rsidR="00CE067E" w:rsidRDefault="00CE067E">
      <w:pPr>
        <w:widowControl/>
        <w:jc w:val="left"/>
      </w:pPr>
    </w:p>
    <w:p w14:paraId="7B1BA425" w14:textId="77777777" w:rsidR="0005596F" w:rsidRDefault="0005596F">
      <w:pPr>
        <w:widowControl/>
        <w:jc w:val="left"/>
        <w:rPr>
          <w:rFonts w:ascii="华文隶书" w:eastAsia="华文隶书"/>
          <w:b/>
          <w:bCs/>
          <w:sz w:val="32"/>
          <w:szCs w:val="28"/>
        </w:rPr>
      </w:pPr>
      <w:r>
        <w:rPr>
          <w:rFonts w:ascii="华文隶书" w:eastAsia="华文隶书"/>
          <w:b/>
          <w:bCs/>
          <w:sz w:val="32"/>
          <w:szCs w:val="28"/>
        </w:rPr>
        <w:br w:type="page"/>
      </w:r>
    </w:p>
    <w:p w14:paraId="6C553586" w14:textId="5BE4FF1B" w:rsidR="00CE067E" w:rsidRDefault="00000000">
      <w:pPr>
        <w:jc w:val="center"/>
        <w:rPr>
          <w:rFonts w:ascii="华文隶书" w:eastAsia="华文隶书"/>
          <w:b/>
          <w:bCs/>
          <w:sz w:val="32"/>
          <w:szCs w:val="28"/>
        </w:rPr>
      </w:pPr>
      <w:r>
        <w:rPr>
          <w:rFonts w:ascii="华文隶书" w:eastAsia="华文隶书" w:hint="eastAsia"/>
          <w:b/>
          <w:bCs/>
          <w:sz w:val="32"/>
          <w:szCs w:val="28"/>
        </w:rPr>
        <w:lastRenderedPageBreak/>
        <w:t>MEMORANDUM</w:t>
      </w:r>
    </w:p>
    <w:p w14:paraId="1BF340C1" w14:textId="77777777" w:rsidR="00CE067E" w:rsidRDefault="00000000">
      <w:pPr>
        <w:rPr>
          <w:rFonts w:ascii="华文新魏" w:eastAsia="华文新魏"/>
          <w:sz w:val="20"/>
          <w:szCs w:val="18"/>
        </w:rPr>
      </w:pPr>
      <w:r>
        <w:rPr>
          <w:rFonts w:ascii="华文新魏" w:eastAsia="华文新魏"/>
          <w:b/>
          <w:bCs/>
          <w:sz w:val="20"/>
          <w:szCs w:val="18"/>
        </w:rPr>
        <w:t xml:space="preserve">To: </w:t>
      </w:r>
      <w:r>
        <w:rPr>
          <w:rFonts w:ascii="华文新魏" w:eastAsia="华文新魏"/>
          <w:sz w:val="20"/>
          <w:szCs w:val="18"/>
        </w:rPr>
        <w:t>The Director of the Moon Colony Management (MCM) Organization</w:t>
      </w:r>
    </w:p>
    <w:p w14:paraId="5E07F551" w14:textId="77777777" w:rsidR="00CE067E" w:rsidRDefault="00000000">
      <w:pPr>
        <w:rPr>
          <w:rFonts w:ascii="华文新魏" w:eastAsia="华文新魏"/>
          <w:b/>
          <w:bCs/>
          <w:sz w:val="20"/>
          <w:szCs w:val="18"/>
        </w:rPr>
      </w:pPr>
      <w:r>
        <w:rPr>
          <w:rFonts w:ascii="华文新魏" w:eastAsia="华文新魏"/>
          <w:b/>
          <w:bCs/>
          <w:sz w:val="20"/>
          <w:szCs w:val="18"/>
        </w:rPr>
        <w:t xml:space="preserve">From: </w:t>
      </w:r>
      <w:r>
        <w:rPr>
          <w:rFonts w:ascii="华文新魏" w:eastAsia="华文新魏"/>
          <w:sz w:val="20"/>
          <w:szCs w:val="18"/>
        </w:rPr>
        <w:t xml:space="preserve">Team </w:t>
      </w:r>
      <w:r>
        <w:rPr>
          <w:rFonts w:ascii="华文新魏" w:eastAsia="华文新魏" w:hint="eastAsia"/>
          <w:sz w:val="20"/>
          <w:szCs w:val="18"/>
        </w:rPr>
        <w:t>2601727</w:t>
      </w:r>
    </w:p>
    <w:p w14:paraId="725B1005" w14:textId="77777777" w:rsidR="00CE067E" w:rsidRDefault="00000000">
      <w:pPr>
        <w:rPr>
          <w:rFonts w:ascii="华文新魏" w:eastAsia="华文新魏"/>
          <w:sz w:val="20"/>
          <w:szCs w:val="18"/>
        </w:rPr>
      </w:pPr>
      <w:r>
        <w:rPr>
          <w:rFonts w:ascii="华文新魏" w:eastAsia="华文新魏"/>
          <w:b/>
          <w:bCs/>
          <w:sz w:val="20"/>
          <w:szCs w:val="18"/>
        </w:rPr>
        <w:t xml:space="preserve">Date: </w:t>
      </w:r>
      <w:r>
        <w:rPr>
          <w:rFonts w:ascii="华文新魏" w:eastAsia="华文新魏"/>
          <w:sz w:val="20"/>
          <w:szCs w:val="18"/>
        </w:rPr>
        <w:t>January 28, 2026</w:t>
      </w:r>
    </w:p>
    <w:p w14:paraId="2A8289BA" w14:textId="77777777" w:rsidR="00CE067E" w:rsidRDefault="00000000">
      <w:pPr>
        <w:rPr>
          <w:rFonts w:ascii="华文新魏" w:eastAsia="华文新魏"/>
          <w:sz w:val="20"/>
          <w:szCs w:val="18"/>
        </w:rPr>
      </w:pPr>
      <w:r>
        <w:rPr>
          <w:rFonts w:ascii="华文新魏" w:eastAsia="华文新魏"/>
          <w:b/>
          <w:bCs/>
          <w:sz w:val="20"/>
          <w:szCs w:val="18"/>
        </w:rPr>
        <w:t xml:space="preserve">Subject: </w:t>
      </w:r>
      <w:r>
        <w:rPr>
          <w:rFonts w:ascii="华文新魏" w:eastAsia="华文新魏"/>
          <w:sz w:val="20"/>
          <w:szCs w:val="18"/>
        </w:rPr>
        <w:t>Strategic Roadmap for Establishing and Sustaining a 100,000-Person Lunar Colony</w:t>
      </w:r>
    </w:p>
    <w:p w14:paraId="6CEA6C6D" w14:textId="77777777" w:rsidR="00CE067E" w:rsidRDefault="00000000">
      <w:pPr>
        <w:rPr>
          <w:rFonts w:ascii="华文新魏" w:eastAsia="华文新魏"/>
          <w:b/>
          <w:bCs/>
          <w:sz w:val="20"/>
          <w:szCs w:val="18"/>
        </w:rPr>
      </w:pPr>
      <w:r>
        <w:rPr>
          <w:rFonts w:ascii="华文新魏" w:eastAsia="华文新魏"/>
          <w:b/>
          <w:bCs/>
          <w:noProof/>
          <w:sz w:val="20"/>
          <w:szCs w:val="18"/>
        </w:rPr>
        <mc:AlternateContent>
          <mc:Choice Requires="wps">
            <w:drawing>
              <wp:anchor distT="0" distB="0" distL="114300" distR="114300" simplePos="0" relativeHeight="251664384" behindDoc="0" locked="0" layoutInCell="1" allowOverlap="1" wp14:anchorId="56109D20" wp14:editId="5668C46B">
                <wp:simplePos x="0" y="0"/>
                <wp:positionH relativeFrom="column">
                  <wp:posOffset>-3810</wp:posOffset>
                </wp:positionH>
                <wp:positionV relativeFrom="paragraph">
                  <wp:posOffset>89535</wp:posOffset>
                </wp:positionV>
                <wp:extent cx="5253355" cy="0"/>
                <wp:effectExtent l="0" t="0" r="0" b="0"/>
                <wp:wrapNone/>
                <wp:docPr id="1803110573" name="直接连接符 1"/>
                <wp:cNvGraphicFramePr/>
                <a:graphic xmlns:a="http://schemas.openxmlformats.org/drawingml/2006/main">
                  <a:graphicData uri="http://schemas.microsoft.com/office/word/2010/wordprocessingShape">
                    <wps:wsp>
                      <wps:cNvCnPr/>
                      <wps:spPr>
                        <a:xfrm>
                          <a:off x="0" y="0"/>
                          <a:ext cx="5253566"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直接连接符 1" o:spid="_x0000_s1026" o:spt="20" style="position:absolute;left:0pt;margin-left:-0.3pt;margin-top:7.05pt;height:0pt;width:413.65pt;z-index:251664384;mso-width-relative:page;mso-height-relative:page;" filled="f" stroked="t" coordsize="21600,21600" o:gfxdata="UEsDBAoAAAAAAIdO4kAAAAAAAAAAAAAAAAAEAAAAZHJzL1BLAwQUAAAACACHTuJAptJ4u9UAAAAH&#10;AQAADwAAAGRycy9kb3ducmV2LnhtbE2OzU7CQBSF9ya+w+SauINpgRRSOiVGQ1y4AomyHDrXtqFz&#10;p5kZSvXpvcaFLs9PzvmKzWg7MaAPrSMF6TQBgVQ501Kt4PC6naxAhKjJ6M4RKvjEAJvy9qbQuXFX&#10;2uGwj7XgEQq5VtDE2OdShqpBq8PU9UicfThvdWTpa2m8vvK47eQsSTJpdUv80OgeHxuszvuLVfD2&#10;sDzPx+enxTbuDkfvhvkLfr0rdX+XJmsQEcf4V4YffEaHkplO7kImiE7BJOMi24sUBMerWbYEcfo1&#10;ZFnI//zlN1BLAwQUAAAACACHTuJAwhDtLuwBAAC7AwAADgAAAGRycy9lMm9Eb2MueG1srVO9btsw&#10;EN4L9B0I7rEkG3YMwXKGGOlStAbaPgBNkRIB/oHHWPZL9AUKdGunjt37Nk0fo0fKcdJ0yRAN1PF4&#10;9x2/746rq4PRZC8CKGcbWk1KSoTlrlW2a+injzcXS0ogMtsy7axo6FEAvVq/frUafC2mrne6FYEg&#10;iIV68A3tY/R1UQDvhWEwcV5YPJQuGBZxG7qiDWxAdKOLaVkuisGF1gfHBQB6N+MhPSGG5wA6KRUX&#10;G8dvjbBxRA1Cs4iUoFce6DrfVkrB43spQUSiG4pMY16xCNq7tBbrFau7wHyv+OkK7DlXeMLJMGWx&#10;6BlqwyIjt0H9B2UUDw6cjBPuTDESyYogi6p8os2HnnmRuaDU4M+iw8vB8nf7bSCqxUlYlrOqKueX&#10;M0osM9j5uy8/f3/+9ufXV1zvfnwnVVJr8FBj0rXdhtMO/DYk6gcZTPojKXLICh/PCotDJByd8+l8&#10;Nl8sKOH3Z8VDog8Q3whnSDIaqpVN5FnN9m8hYjEMvQ9JbutulNa5gdqSARlML0vsK2c4lRKnAU3j&#10;kRnYjhKmOxx3HkOGBKdVm9ITEIRud60D2bM0JPlLTLHcP2Gp9oZBP8blo3F8jIr4IrQyDV0+ztYW&#10;QZJeo0LJ2rn2mIXLfuxpLnOavzQ0j/c5++HNrf8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ptJ4&#10;u9UAAAAHAQAADwAAAAAAAAABACAAAAAiAAAAZHJzL2Rvd25yZXYueG1sUEsBAhQAFAAAAAgAh07i&#10;QMIQ7S7sAQAAuwMAAA4AAAAAAAAAAQAgAAAAJAEAAGRycy9lMm9Eb2MueG1sUEsFBgAAAAAGAAYA&#10;WQEAAIIFAAAAAA==&#10;">
                <v:fill on="f" focussize="0,0"/>
                <v:stroke weight="1pt" color="#000000 [3213]" miterlimit="8" joinstyle="miter"/>
                <v:imagedata o:title=""/>
                <o:lock v:ext="edit" aspectratio="f"/>
              </v:line>
            </w:pict>
          </mc:Fallback>
        </mc:AlternateContent>
      </w:r>
    </w:p>
    <w:p w14:paraId="784E72DA" w14:textId="77777777" w:rsidR="00CE067E" w:rsidRDefault="00000000">
      <w:pPr>
        <w:rPr>
          <w:rFonts w:ascii="华文新魏" w:eastAsia="华文新魏"/>
          <w:sz w:val="20"/>
          <w:szCs w:val="18"/>
        </w:rPr>
      </w:pPr>
      <w:r>
        <w:rPr>
          <w:rFonts w:ascii="华文新魏" w:eastAsia="华文新魏"/>
          <w:sz w:val="20"/>
          <w:szCs w:val="18"/>
        </w:rPr>
        <w:t>Distinguished Members,</w:t>
      </w:r>
    </w:p>
    <w:p w14:paraId="74990CB4" w14:textId="77777777" w:rsidR="00CE067E" w:rsidRDefault="00000000">
      <w:pPr>
        <w:ind w:firstLine="420"/>
        <w:rPr>
          <w:rFonts w:ascii="华文新魏" w:eastAsia="华文新魏"/>
          <w:sz w:val="20"/>
          <w:szCs w:val="18"/>
        </w:rPr>
      </w:pPr>
      <w:r>
        <w:rPr>
          <w:rFonts w:ascii="华文新魏" w:eastAsia="华文新魏"/>
          <w:sz w:val="20"/>
          <w:szCs w:val="18"/>
        </w:rPr>
        <w:t xml:space="preserve">Based on our simulation of the Earth-Moon Logistics Network, we propose the "LUNALINK" strategy. Our research indicates that only a systemic approach integrating </w:t>
      </w:r>
      <w:r>
        <w:rPr>
          <w:rFonts w:ascii="华文新魏" w:eastAsia="华文新魏"/>
          <w:b/>
          <w:bCs/>
          <w:sz w:val="20"/>
          <w:szCs w:val="18"/>
        </w:rPr>
        <w:t>"Hybrid Transportation, Resilient Redundancy, and Green Sustainability"</w:t>
      </w:r>
      <w:r>
        <w:rPr>
          <w:rFonts w:ascii="华文新魏" w:eastAsia="华文新魏"/>
          <w:sz w:val="20"/>
          <w:szCs w:val="18"/>
        </w:rPr>
        <w:t xml:space="preserve"> can ensure absolute mission success and economic feasibility over a construction horizon spanning more than a century.</w:t>
      </w:r>
    </w:p>
    <w:p w14:paraId="2E894ACE" w14:textId="77777777" w:rsidR="00CE067E" w:rsidRDefault="00CE067E">
      <w:pPr>
        <w:rPr>
          <w:rFonts w:ascii="华文新魏" w:eastAsia="华文新魏"/>
          <w:sz w:val="20"/>
          <w:szCs w:val="18"/>
        </w:rPr>
      </w:pPr>
    </w:p>
    <w:p w14:paraId="64078C96" w14:textId="77777777" w:rsidR="00CE067E" w:rsidRDefault="00000000">
      <w:pPr>
        <w:rPr>
          <w:rFonts w:ascii="华文新魏" w:eastAsia="华文新魏"/>
        </w:rPr>
      </w:pPr>
      <w:r>
        <w:rPr>
          <w:rFonts w:ascii="华文新魏" w:eastAsia="华文新魏"/>
          <w:b/>
          <w:bCs/>
        </w:rPr>
        <w:t>I. Construction: Hybrid Drive &amp; "Dual-Buffer" Resilience</w:t>
      </w:r>
      <w:r>
        <w:rPr>
          <w:rFonts w:ascii="华文新魏" w:eastAsia="华文新魏"/>
        </w:rPr>
        <w:t xml:space="preserve"> </w:t>
      </w:r>
    </w:p>
    <w:p w14:paraId="10A948D6" w14:textId="77777777" w:rsidR="00CE067E" w:rsidRDefault="00000000">
      <w:pPr>
        <w:ind w:firstLine="420"/>
        <w:rPr>
          <w:rFonts w:ascii="华文新魏" w:eastAsia="华文新魏"/>
          <w:sz w:val="20"/>
          <w:szCs w:val="18"/>
        </w:rPr>
      </w:pPr>
      <w:r>
        <w:rPr>
          <w:rFonts w:ascii="华文新魏" w:eastAsia="华文新魏"/>
          <w:sz w:val="20"/>
          <w:szCs w:val="18"/>
        </w:rPr>
        <w:t xml:space="preserve">During the infrastructure construction phase, we strongly recommend abandoning a single-mode transportation model in favor of a </w:t>
      </w:r>
      <w:r>
        <w:rPr>
          <w:rFonts w:ascii="华文新魏" w:eastAsia="华文新魏"/>
          <w:b/>
          <w:bCs/>
          <w:sz w:val="20"/>
          <w:szCs w:val="18"/>
        </w:rPr>
        <w:t>Rocket-Space Elevator Hybrid Strategy</w:t>
      </w:r>
      <w:r>
        <w:rPr>
          <w:rFonts w:ascii="华文新魏" w:eastAsia="华文新魏"/>
          <w:sz w:val="20"/>
          <w:szCs w:val="18"/>
        </w:rPr>
        <w:t xml:space="preserve">, leveraging rocket immediacy for early phases and elevator cost-efficiency for bulk transport. Static plans yield a </w:t>
      </w:r>
      <w:r>
        <w:rPr>
          <w:rFonts w:ascii="华文新魏" w:eastAsia="华文新魏"/>
          <w:b/>
          <w:bCs/>
          <w:sz w:val="20"/>
          <w:szCs w:val="18"/>
        </w:rPr>
        <w:t>0% success rate</w:t>
      </w:r>
      <w:r>
        <w:rPr>
          <w:rFonts w:ascii="华文新魏" w:eastAsia="华文新魏"/>
          <w:sz w:val="20"/>
          <w:szCs w:val="18"/>
        </w:rPr>
        <w:t xml:space="preserve"> under risk; thus, we propose a </w:t>
      </w:r>
      <w:r>
        <w:rPr>
          <w:rFonts w:ascii="华文新魏" w:eastAsia="华文新魏"/>
          <w:b/>
          <w:bCs/>
          <w:sz w:val="20"/>
          <w:szCs w:val="18"/>
        </w:rPr>
        <w:t>"Dual-Buffer Robust Strategy"</w:t>
      </w:r>
      <w:r>
        <w:rPr>
          <w:rFonts w:ascii="华文新魏" w:eastAsia="华文新魏"/>
          <w:sz w:val="20"/>
          <w:szCs w:val="18"/>
        </w:rPr>
        <w:t xml:space="preserve"> featuring demand-side safety stocks and supply-side capacity discounts. </w:t>
      </w:r>
    </w:p>
    <w:p w14:paraId="495BF443" w14:textId="77777777" w:rsidR="00CE067E" w:rsidRDefault="00000000">
      <w:pPr>
        <w:numPr>
          <w:ilvl w:val="0"/>
          <w:numId w:val="2"/>
        </w:numPr>
        <w:rPr>
          <w:rFonts w:ascii="华文新魏" w:eastAsia="华文新魏"/>
          <w:sz w:val="20"/>
          <w:szCs w:val="18"/>
        </w:rPr>
      </w:pPr>
      <w:r>
        <w:rPr>
          <w:rFonts w:ascii="华文新魏" w:eastAsia="华文新魏"/>
          <w:b/>
          <w:bCs/>
          <w:sz w:val="20"/>
          <w:szCs w:val="18"/>
        </w:rPr>
        <w:t>Demand-Side:</w:t>
      </w:r>
      <w:r>
        <w:rPr>
          <w:rFonts w:ascii="华文新魏" w:eastAsia="华文新魏"/>
          <w:sz w:val="20"/>
          <w:szCs w:val="18"/>
        </w:rPr>
        <w:t xml:space="preserve"> Introduction of a safety stock buffer to offset potential asset losses resulting from rocket launch failures.</w:t>
      </w:r>
    </w:p>
    <w:p w14:paraId="67B682DB" w14:textId="77777777" w:rsidR="00CE067E" w:rsidRDefault="00000000">
      <w:pPr>
        <w:numPr>
          <w:ilvl w:val="0"/>
          <w:numId w:val="2"/>
        </w:numPr>
        <w:rPr>
          <w:rFonts w:ascii="华文新魏" w:eastAsia="华文新魏"/>
          <w:sz w:val="20"/>
          <w:szCs w:val="18"/>
        </w:rPr>
      </w:pPr>
      <w:r>
        <w:rPr>
          <w:rFonts w:ascii="华文新魏" w:eastAsia="华文新魏"/>
          <w:b/>
          <w:bCs/>
          <w:sz w:val="20"/>
          <w:szCs w:val="18"/>
        </w:rPr>
        <w:t>Supply-Side:</w:t>
      </w:r>
      <w:r>
        <w:rPr>
          <w:rFonts w:ascii="华文新魏" w:eastAsia="华文新魏"/>
          <w:sz w:val="20"/>
          <w:szCs w:val="18"/>
        </w:rPr>
        <w:t xml:space="preserve"> Application of a capacity discount factor during planning to accommodate service degradation caused by tether sway in the space elevator system.</w:t>
      </w:r>
    </w:p>
    <w:p w14:paraId="5FC70790" w14:textId="77777777" w:rsidR="00CE067E" w:rsidRDefault="00000000">
      <w:pPr>
        <w:ind w:firstLine="420"/>
        <w:rPr>
          <w:rFonts w:ascii="华文新魏" w:eastAsia="华文新魏"/>
          <w:sz w:val="20"/>
          <w:szCs w:val="18"/>
        </w:rPr>
      </w:pPr>
      <w:r>
        <w:rPr>
          <w:rFonts w:ascii="华文新魏" w:eastAsia="华文新魏"/>
          <w:sz w:val="20"/>
          <w:szCs w:val="18"/>
        </w:rPr>
        <w:t xml:space="preserve">While this raises the budget to </w:t>
      </w:r>
      <w:r>
        <w:rPr>
          <w:rFonts w:ascii="华文新魏" w:eastAsia="华文新魏"/>
          <w:b/>
          <w:bCs/>
          <w:sz w:val="20"/>
          <w:szCs w:val="18"/>
        </w:rPr>
        <w:t>$86.3 trillion</w:t>
      </w:r>
      <w:r>
        <w:rPr>
          <w:rFonts w:ascii="华文新魏" w:eastAsia="华文新魏"/>
          <w:sz w:val="20"/>
          <w:szCs w:val="18"/>
        </w:rPr>
        <w:t xml:space="preserve"> (a 26.4% premium) and extends the duration to </w:t>
      </w:r>
      <w:r>
        <w:rPr>
          <w:rFonts w:ascii="华文新魏" w:eastAsia="华文新魏"/>
          <w:b/>
          <w:bCs/>
          <w:sz w:val="20"/>
          <w:szCs w:val="18"/>
        </w:rPr>
        <w:t>147 years</w:t>
      </w:r>
      <w:r>
        <w:rPr>
          <w:rFonts w:ascii="华文新魏" w:eastAsia="华文新魏"/>
          <w:sz w:val="20"/>
          <w:szCs w:val="18"/>
        </w:rPr>
        <w:t xml:space="preserve">, it restores success rates to </w:t>
      </w:r>
      <w:r>
        <w:rPr>
          <w:rFonts w:ascii="华文新魏" w:eastAsia="华文新魏"/>
          <w:b/>
          <w:bCs/>
          <w:sz w:val="20"/>
          <w:szCs w:val="18"/>
        </w:rPr>
        <w:t>100%</w:t>
      </w:r>
      <w:r>
        <w:rPr>
          <w:rFonts w:ascii="华文新魏" w:eastAsia="华文新魏"/>
          <w:sz w:val="20"/>
          <w:szCs w:val="18"/>
        </w:rPr>
        <w:t>. An adaptive mechanism is also required to dynamically switch modes during failure events.</w:t>
      </w:r>
    </w:p>
    <w:p w14:paraId="717A10C0" w14:textId="77777777" w:rsidR="00CE067E" w:rsidRDefault="00CE067E">
      <w:pPr>
        <w:ind w:firstLine="420"/>
        <w:rPr>
          <w:rFonts w:ascii="华文新魏" w:eastAsia="华文新魏"/>
          <w:sz w:val="20"/>
          <w:szCs w:val="18"/>
        </w:rPr>
      </w:pPr>
    </w:p>
    <w:p w14:paraId="72E19619" w14:textId="77777777" w:rsidR="00CE067E" w:rsidRDefault="00000000">
      <w:pPr>
        <w:rPr>
          <w:rFonts w:ascii="华文新魏" w:eastAsia="华文新魏"/>
        </w:rPr>
      </w:pPr>
      <w:r>
        <w:rPr>
          <w:rFonts w:ascii="华文新魏" w:eastAsia="华文新魏"/>
          <w:b/>
          <w:bCs/>
        </w:rPr>
        <w:t>II. Operations: Metabolic Balance &amp; Pulse Resupply</w:t>
      </w:r>
      <w:r>
        <w:rPr>
          <w:rFonts w:ascii="华文新魏" w:eastAsia="华文新魏"/>
        </w:rPr>
        <w:t xml:space="preserve"> </w:t>
      </w:r>
    </w:p>
    <w:p w14:paraId="53484321" w14:textId="77777777" w:rsidR="00CE067E" w:rsidRDefault="00000000">
      <w:pPr>
        <w:ind w:firstLineChars="200" w:firstLine="400"/>
        <w:rPr>
          <w:rFonts w:ascii="华文新魏" w:eastAsia="华文新魏"/>
          <w:sz w:val="20"/>
          <w:szCs w:val="18"/>
        </w:rPr>
      </w:pPr>
      <w:r>
        <w:rPr>
          <w:rFonts w:ascii="华文新魏" w:eastAsia="华文新魏"/>
          <w:sz w:val="20"/>
          <w:szCs w:val="18"/>
        </w:rPr>
        <w:t xml:space="preserve">Sustaining the colony requires </w:t>
      </w:r>
      <w:r>
        <w:rPr>
          <w:rFonts w:ascii="华文新魏" w:eastAsia="华文新魏"/>
          <w:b/>
          <w:bCs/>
          <w:sz w:val="20"/>
          <w:szCs w:val="18"/>
        </w:rPr>
        <w:t>116,460 tons</w:t>
      </w:r>
      <w:r>
        <w:rPr>
          <w:rFonts w:ascii="华文新魏" w:eastAsia="华文新魏"/>
          <w:sz w:val="20"/>
          <w:szCs w:val="18"/>
        </w:rPr>
        <w:t xml:space="preserve"> of water annually. Rocket resupply would cost </w:t>
      </w:r>
      <w:r>
        <w:rPr>
          <w:rFonts w:ascii="华文新魏" w:eastAsia="华文新魏"/>
          <w:b/>
          <w:bCs/>
          <w:sz w:val="20"/>
          <w:szCs w:val="18"/>
        </w:rPr>
        <w:t>$573.8 billion/year</w:t>
      </w:r>
      <w:r>
        <w:rPr>
          <w:rFonts w:ascii="华文新魏" w:eastAsia="华文新魏"/>
          <w:sz w:val="20"/>
          <w:szCs w:val="18"/>
        </w:rPr>
        <w:t xml:space="preserve">, whereas the space elevator costs only </w:t>
      </w:r>
      <w:r>
        <w:rPr>
          <w:rFonts w:ascii="华文新魏" w:eastAsia="华文新魏"/>
          <w:b/>
          <w:bCs/>
          <w:sz w:val="20"/>
          <w:szCs w:val="18"/>
        </w:rPr>
        <w:t>$0.155 billion</w:t>
      </w:r>
      <w:r>
        <w:rPr>
          <w:rFonts w:ascii="华文新魏" w:eastAsia="华文新魏"/>
          <w:sz w:val="20"/>
          <w:szCs w:val="18"/>
        </w:rPr>
        <w:t>—</w:t>
      </w:r>
      <w:r>
        <w:rPr>
          <w:rFonts w:ascii="华文新魏" w:eastAsia="华文新魏"/>
          <w:sz w:val="20"/>
          <w:szCs w:val="18"/>
        </w:rPr>
        <w:t xml:space="preserve">making it the only viable pillar. We recommend a </w:t>
      </w:r>
      <w:r>
        <w:rPr>
          <w:rFonts w:ascii="华文新魏" w:eastAsia="华文新魏"/>
          <w:b/>
          <w:bCs/>
          <w:sz w:val="20"/>
          <w:szCs w:val="18"/>
        </w:rPr>
        <w:t>"Weekly Pulse Strategy"</w:t>
      </w:r>
      <w:r>
        <w:rPr>
          <w:rFonts w:ascii="华文新魏" w:eastAsia="华文新魏"/>
          <w:sz w:val="20"/>
          <w:szCs w:val="18"/>
        </w:rPr>
        <w:t xml:space="preserve"> (~2,240 tons/week) to maintain inventory above the </w:t>
      </w:r>
      <w:r>
        <w:rPr>
          <w:rFonts w:ascii="华文新魏" w:eastAsia="华文新魏"/>
          <w:b/>
          <w:bCs/>
          <w:sz w:val="20"/>
          <w:szCs w:val="18"/>
        </w:rPr>
        <w:t>14,558-ton safety line</w:t>
      </w:r>
      <w:r>
        <w:rPr>
          <w:rFonts w:ascii="华文新魏" w:eastAsia="华文新魏"/>
          <w:sz w:val="20"/>
          <w:szCs w:val="18"/>
        </w:rPr>
        <w:t>, guaranteeing survival during 45-day elevator outages.</w:t>
      </w:r>
    </w:p>
    <w:p w14:paraId="1644212F" w14:textId="77777777" w:rsidR="00CE067E" w:rsidRDefault="00CE067E">
      <w:pPr>
        <w:ind w:firstLineChars="200" w:firstLine="400"/>
        <w:rPr>
          <w:rFonts w:ascii="华文新魏" w:eastAsia="华文新魏"/>
          <w:sz w:val="20"/>
          <w:szCs w:val="18"/>
        </w:rPr>
      </w:pPr>
    </w:p>
    <w:p w14:paraId="4EB9B388" w14:textId="77777777" w:rsidR="00CE067E" w:rsidRDefault="00000000">
      <w:pPr>
        <w:rPr>
          <w:rFonts w:ascii="华文新魏" w:eastAsia="华文新魏"/>
        </w:rPr>
      </w:pPr>
      <w:r>
        <w:rPr>
          <w:rFonts w:ascii="华文新魏" w:eastAsia="华文新魏"/>
          <w:b/>
          <w:bCs/>
        </w:rPr>
        <w:t>III. Environmental Responsibility</w:t>
      </w:r>
      <w:r>
        <w:rPr>
          <w:rFonts w:ascii="华文新魏" w:eastAsia="华文新魏"/>
        </w:rPr>
        <w:t xml:space="preserve"> </w:t>
      </w:r>
    </w:p>
    <w:p w14:paraId="45294FBB" w14:textId="77777777" w:rsidR="00CE067E" w:rsidRDefault="00000000">
      <w:pPr>
        <w:ind w:firstLineChars="200" w:firstLine="400"/>
        <w:rPr>
          <w:rFonts w:ascii="华文新魏" w:eastAsia="华文新魏"/>
          <w:sz w:val="20"/>
          <w:szCs w:val="18"/>
        </w:rPr>
      </w:pPr>
      <w:r>
        <w:rPr>
          <w:rFonts w:ascii="华文新魏" w:eastAsia="华文新魏"/>
          <w:sz w:val="20"/>
          <w:szCs w:val="18"/>
        </w:rPr>
        <w:t xml:space="preserve">In the pursuit of interstellar expansion, we must not ignore the negative externalities imposed on the terrestrial </w:t>
      </w:r>
      <w:proofErr w:type="spellStart"/>
      <w:proofErr w:type="gramStart"/>
      <w:r>
        <w:rPr>
          <w:rFonts w:ascii="华文新魏" w:eastAsia="华文新魏"/>
          <w:sz w:val="20"/>
          <w:szCs w:val="18"/>
        </w:rPr>
        <w:t>environment.Using</w:t>
      </w:r>
      <w:proofErr w:type="spellEnd"/>
      <w:proofErr w:type="gramEnd"/>
      <w:r>
        <w:rPr>
          <w:rFonts w:ascii="华文新魏" w:eastAsia="华文新魏"/>
          <w:sz w:val="20"/>
          <w:szCs w:val="18"/>
        </w:rPr>
        <w:t xml:space="preserve"> our EEGE model, we advise setting the environmental weight coefficient </w:t>
      </w:r>
      <w:r>
        <w:rPr>
          <w:rFonts w:ascii="华文新魏" w:eastAsia="华文新魏"/>
          <w:position w:val="-10"/>
          <w:sz w:val="20"/>
          <w:szCs w:val="18"/>
        </w:rPr>
        <w:object w:dxaOrig="175" w:dyaOrig="301" w14:anchorId="0C441703">
          <v:shape id="_x0000_i1108" type="#_x0000_t75" style="width:9pt;height:15pt" o:ole="">
            <v:imagedata r:id="rId183" o:title=""/>
          </v:shape>
          <o:OLEObject Type="Embed" ProgID="Equation.AxMath" ShapeID="_x0000_i1108" DrawAspect="Content" ObjectID="_1831491717" r:id="rId184"/>
        </w:object>
      </w:r>
      <w:r>
        <w:rPr>
          <w:rFonts w:ascii="华文新魏" w:eastAsia="华文新魏"/>
          <w:sz w:val="20"/>
          <w:szCs w:val="18"/>
        </w:rPr>
        <w:t xml:space="preserve"> to </w:t>
      </w:r>
      <w:r>
        <w:rPr>
          <w:rFonts w:ascii="华文新魏" w:eastAsia="华文新魏"/>
          <w:b/>
          <w:bCs/>
          <w:sz w:val="20"/>
          <w:szCs w:val="18"/>
        </w:rPr>
        <w:t>[0.35, 0.45]</w:t>
      </w:r>
      <w:r>
        <w:rPr>
          <w:rFonts w:ascii="华文新魏" w:eastAsia="华文新魏"/>
          <w:sz w:val="20"/>
          <w:szCs w:val="18"/>
        </w:rPr>
        <w:t xml:space="preserve">. This interval balances a feasible </w:t>
      </w:r>
      <w:r>
        <w:rPr>
          <w:rFonts w:ascii="华文新魏" w:eastAsia="华文新魏"/>
          <w:b/>
          <w:bCs/>
          <w:sz w:val="20"/>
          <w:szCs w:val="18"/>
        </w:rPr>
        <w:t>140</w:t>
      </w:r>
      <w:r>
        <w:rPr>
          <w:rFonts w:ascii="华文新魏" w:eastAsia="华文新魏"/>
          <w:b/>
          <w:bCs/>
          <w:sz w:val="20"/>
          <w:szCs w:val="18"/>
        </w:rPr>
        <w:t>–</w:t>
      </w:r>
      <w:proofErr w:type="gramStart"/>
      <w:r>
        <w:rPr>
          <w:rFonts w:ascii="华文新魏" w:eastAsia="华文新魏"/>
          <w:b/>
          <w:bCs/>
          <w:sz w:val="20"/>
          <w:szCs w:val="18"/>
        </w:rPr>
        <w:t>150 year</w:t>
      </w:r>
      <w:proofErr w:type="gramEnd"/>
      <w:r>
        <w:rPr>
          <w:rFonts w:ascii="华文新魏" w:eastAsia="华文新魏"/>
          <w:sz w:val="20"/>
          <w:szCs w:val="18"/>
        </w:rPr>
        <w:t xml:space="preserve"> cycle with a </w:t>
      </w:r>
      <w:r>
        <w:rPr>
          <w:rFonts w:ascii="华文新魏" w:eastAsia="华文新魏"/>
          <w:b/>
          <w:bCs/>
          <w:sz w:val="20"/>
          <w:szCs w:val="18"/>
        </w:rPr>
        <w:t>&gt;60% reduction</w:t>
      </w:r>
      <w:r>
        <w:rPr>
          <w:rFonts w:ascii="华文新魏" w:eastAsia="华文新魏"/>
          <w:sz w:val="20"/>
          <w:szCs w:val="18"/>
        </w:rPr>
        <w:t xml:space="preserve"> in pollution and space debris risks. This represents the "Pareto Optimal" path between engineering efficiency and ecological ethics.</w:t>
      </w:r>
    </w:p>
    <w:p w14:paraId="5CE4A547" w14:textId="77777777" w:rsidR="00CE067E" w:rsidRDefault="00CE067E">
      <w:pPr>
        <w:ind w:firstLineChars="200" w:firstLine="400"/>
        <w:rPr>
          <w:rFonts w:ascii="华文新魏" w:eastAsia="华文新魏"/>
          <w:sz w:val="20"/>
          <w:szCs w:val="18"/>
        </w:rPr>
      </w:pPr>
    </w:p>
    <w:p w14:paraId="4AA587A8" w14:textId="77777777" w:rsidR="00CE067E" w:rsidRDefault="00000000">
      <w:pPr>
        <w:ind w:firstLineChars="200" w:firstLine="400"/>
        <w:rPr>
          <w:rFonts w:ascii="华文新魏" w:eastAsia="华文新魏"/>
          <w:sz w:val="20"/>
          <w:szCs w:val="18"/>
        </w:rPr>
      </w:pPr>
      <w:r>
        <w:rPr>
          <w:rFonts w:ascii="华文新魏" w:eastAsia="华文新魏"/>
          <w:sz w:val="20"/>
          <w:szCs w:val="18"/>
        </w:rPr>
        <w:t xml:space="preserve">In conclusion, the construction of a lunar colony should not merely be a race for speed, but a long-term investment in system robustness and sustainability. The </w:t>
      </w:r>
      <w:r>
        <w:rPr>
          <w:rFonts w:ascii="华文新魏" w:eastAsia="华文新魏"/>
          <w:b/>
          <w:bCs/>
          <w:sz w:val="20"/>
          <w:szCs w:val="18"/>
        </w:rPr>
        <w:t>LUNALINK</w:t>
      </w:r>
      <w:r>
        <w:rPr>
          <w:rFonts w:ascii="华文新魏" w:eastAsia="华文新魏"/>
          <w:sz w:val="20"/>
          <w:szCs w:val="18"/>
        </w:rPr>
        <w:t xml:space="preserve"> framework provides a quantifiable, risk-resistant, and environmentally responsible blueprint for implementation.</w:t>
      </w:r>
    </w:p>
    <w:sectPr w:rsidR="00CE067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B11F6" w14:textId="77777777" w:rsidR="00CC41D6" w:rsidRDefault="00CC41D6" w:rsidP="0005596F">
      <w:r>
        <w:separator/>
      </w:r>
    </w:p>
  </w:endnote>
  <w:endnote w:type="continuationSeparator" w:id="0">
    <w:p w14:paraId="610D6315" w14:textId="77777777" w:rsidR="00CC41D6" w:rsidRDefault="00CC41D6" w:rsidP="000559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华文隶书">
    <w:panose1 w:val="02010800040101010101"/>
    <w:charset w:val="86"/>
    <w:family w:val="auto"/>
    <w:pitch w:val="variable"/>
    <w:sig w:usb0="00000001" w:usb1="080F0000" w:usb2="00000010" w:usb3="00000000" w:csb0="00040000" w:csb1="00000000"/>
  </w:font>
  <w:font w:name="华文新魏">
    <w:panose1 w:val="02010800040101010101"/>
    <w:charset w:val="86"/>
    <w:family w:val="auto"/>
    <w:pitch w:val="variable"/>
    <w:sig w:usb0="00000001" w:usb1="080F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AA9C1" w14:textId="77777777" w:rsidR="00CC41D6" w:rsidRDefault="00CC41D6" w:rsidP="0005596F">
      <w:r>
        <w:separator/>
      </w:r>
    </w:p>
  </w:footnote>
  <w:footnote w:type="continuationSeparator" w:id="0">
    <w:p w14:paraId="20F9E493" w14:textId="77777777" w:rsidR="00CC41D6" w:rsidRDefault="00CC41D6" w:rsidP="000559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307F0"/>
    <w:multiLevelType w:val="multilevel"/>
    <w:tmpl w:val="6C96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90B0A"/>
    <w:multiLevelType w:val="multilevel"/>
    <w:tmpl w:val="7D98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136A2"/>
    <w:multiLevelType w:val="multilevel"/>
    <w:tmpl w:val="536C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256D3"/>
    <w:multiLevelType w:val="multilevel"/>
    <w:tmpl w:val="36D256D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3E836D32"/>
    <w:multiLevelType w:val="multilevel"/>
    <w:tmpl w:val="CC3A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F221E3"/>
    <w:multiLevelType w:val="multilevel"/>
    <w:tmpl w:val="50F221E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986157372">
    <w:abstractNumId w:val="3"/>
  </w:num>
  <w:num w:numId="2" w16cid:durableId="2139370212">
    <w:abstractNumId w:val="5"/>
  </w:num>
  <w:num w:numId="3" w16cid:durableId="1179810205">
    <w:abstractNumId w:val="2"/>
  </w:num>
  <w:num w:numId="4" w16cid:durableId="1094135287">
    <w:abstractNumId w:val="4"/>
  </w:num>
  <w:num w:numId="5" w16cid:durableId="1654139069">
    <w:abstractNumId w:val="0"/>
  </w:num>
  <w:num w:numId="6" w16cid:durableId="11958528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52E"/>
    <w:rsid w:val="0000724B"/>
    <w:rsid w:val="0005596F"/>
    <w:rsid w:val="0010152E"/>
    <w:rsid w:val="00177E3E"/>
    <w:rsid w:val="001E451F"/>
    <w:rsid w:val="00222C48"/>
    <w:rsid w:val="002E3CD0"/>
    <w:rsid w:val="00300A6B"/>
    <w:rsid w:val="00383C38"/>
    <w:rsid w:val="00391DBA"/>
    <w:rsid w:val="0062797C"/>
    <w:rsid w:val="006F0273"/>
    <w:rsid w:val="0073363D"/>
    <w:rsid w:val="007F54A9"/>
    <w:rsid w:val="0081560E"/>
    <w:rsid w:val="008C48A8"/>
    <w:rsid w:val="0090020F"/>
    <w:rsid w:val="00CC41D6"/>
    <w:rsid w:val="00CE067E"/>
    <w:rsid w:val="00E37298"/>
    <w:rsid w:val="00E66C51"/>
    <w:rsid w:val="00EB7A7B"/>
    <w:rsid w:val="06562B57"/>
    <w:rsid w:val="702419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76D40D6"/>
  <w15:docId w15:val="{88839554-D8BA-4BB9-9770-E42A16EE1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rPr>
  </w:style>
  <w:style w:type="paragraph" w:styleId="1">
    <w:name w:val="heading 1"/>
    <w:basedOn w:val="a"/>
    <w:next w:val="a"/>
    <w:link w:val="10"/>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a7">
    <w:name w:val="Subtitle"/>
    <w:basedOn w:val="a"/>
    <w:next w:val="a"/>
    <w:link w:val="a8"/>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9">
    <w:name w:val="Title"/>
    <w:basedOn w:val="a"/>
    <w:next w:val="a"/>
    <w:link w:val="aa"/>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b">
    <w:name w:val="Hyperlink"/>
    <w:uiPriority w:val="99"/>
    <w:qFormat/>
    <w:rPr>
      <w:color w:val="0000FF"/>
      <w:u w:val="single"/>
    </w:rPr>
  </w:style>
  <w:style w:type="character" w:customStyle="1" w:styleId="10">
    <w:name w:val="标题 1 字符"/>
    <w:basedOn w:val="a0"/>
    <w:link w:val="1"/>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a">
    <w:name w:val="标题 字符"/>
    <w:basedOn w:val="a0"/>
    <w:link w:val="a9"/>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c">
    <w:name w:val="Quote"/>
    <w:basedOn w:val="a"/>
    <w:next w:val="a"/>
    <w:link w:val="ad"/>
    <w:uiPriority w:val="29"/>
    <w:qFormat/>
    <w:pPr>
      <w:spacing w:before="160"/>
      <w:jc w:val="center"/>
    </w:pPr>
    <w:rPr>
      <w:i/>
      <w:iCs/>
      <w:color w:val="404040" w:themeColor="text1" w:themeTint="BF"/>
    </w:rPr>
  </w:style>
  <w:style w:type="character" w:customStyle="1" w:styleId="ad">
    <w:name w:val="引用 字符"/>
    <w:basedOn w:val="a0"/>
    <w:link w:val="ac"/>
    <w:uiPriority w:val="29"/>
    <w:qFormat/>
    <w:rPr>
      <w:i/>
      <w:iCs/>
      <w:color w:val="404040" w:themeColor="text1" w:themeTint="BF"/>
    </w:rPr>
  </w:style>
  <w:style w:type="paragraph" w:styleId="ae">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
    <w:name w:val="Intense Quote"/>
    <w:basedOn w:val="a"/>
    <w:next w:val="a"/>
    <w:link w:val="af0"/>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0">
    <w:name w:val="明显引用 字符"/>
    <w:basedOn w:val="a0"/>
    <w:link w:val="af"/>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customStyle="1" w:styleId="AMDisplayEquation">
    <w:name w:val="AMDisplayEquation"/>
    <w:basedOn w:val="a"/>
    <w:next w:val="a"/>
    <w:link w:val="AMDisplayEquation0"/>
    <w:qFormat/>
    <w:pPr>
      <w:tabs>
        <w:tab w:val="center" w:pos="4880"/>
        <w:tab w:val="right" w:pos="9740"/>
      </w:tabs>
      <w:jc w:val="left"/>
    </w:pPr>
    <w:rPr>
      <w:sz w:val="22"/>
      <w:szCs w:val="22"/>
    </w:rPr>
  </w:style>
  <w:style w:type="character" w:customStyle="1" w:styleId="AMDisplayEquation0">
    <w:name w:val="AMDisplayEquation 字符"/>
    <w:link w:val="AMDisplayEquation"/>
    <w:qFormat/>
    <w:rPr>
      <w:rFonts w:ascii="Times New Roman" w:eastAsia="宋体" w:hAnsi="Times New Roman" w:cs="Times New Roman"/>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1" Type="http://schemas.openxmlformats.org/officeDocument/2006/relationships/oleObject" Target="embeddings/oleObject6.bin"/><Relationship Id="rId42" Type="http://schemas.openxmlformats.org/officeDocument/2006/relationships/image" Target="media/image19.wmf"/><Relationship Id="rId63" Type="http://schemas.openxmlformats.org/officeDocument/2006/relationships/oleObject" Target="embeddings/oleObject28.bin"/><Relationship Id="rId84" Type="http://schemas.openxmlformats.org/officeDocument/2006/relationships/oleObject" Target="embeddings/oleObject39.bin"/><Relationship Id="rId138" Type="http://schemas.openxmlformats.org/officeDocument/2006/relationships/image" Target="media/image65.wmf"/><Relationship Id="rId159" Type="http://schemas.openxmlformats.org/officeDocument/2006/relationships/image" Target="media/image76.png"/><Relationship Id="rId170" Type="http://schemas.openxmlformats.org/officeDocument/2006/relationships/oleObject" Target="embeddings/oleObject81.bin"/><Relationship Id="rId107" Type="http://schemas.openxmlformats.org/officeDocument/2006/relationships/oleObject" Target="embeddings/oleObject51.bin"/><Relationship Id="rId11" Type="http://schemas.openxmlformats.org/officeDocument/2006/relationships/oleObject" Target="embeddings/oleObject2.bin"/><Relationship Id="rId32" Type="http://schemas.openxmlformats.org/officeDocument/2006/relationships/image" Target="media/image14.wmf"/><Relationship Id="rId53" Type="http://schemas.openxmlformats.org/officeDocument/2006/relationships/image" Target="media/image24.wmf"/><Relationship Id="rId74" Type="http://schemas.openxmlformats.org/officeDocument/2006/relationships/image" Target="media/image34.wmf"/><Relationship Id="rId128" Type="http://schemas.openxmlformats.org/officeDocument/2006/relationships/oleObject" Target="embeddings/oleObject61.bin"/><Relationship Id="rId149" Type="http://schemas.openxmlformats.org/officeDocument/2006/relationships/oleObject" Target="embeddings/oleObject72.bin"/><Relationship Id="rId5" Type="http://schemas.openxmlformats.org/officeDocument/2006/relationships/webSettings" Target="webSettings.xml"/><Relationship Id="rId95" Type="http://schemas.openxmlformats.org/officeDocument/2006/relationships/image" Target="media/image43.wmf"/><Relationship Id="rId160" Type="http://schemas.openxmlformats.org/officeDocument/2006/relationships/image" Target="media/image77.wmf"/><Relationship Id="rId181" Type="http://schemas.openxmlformats.org/officeDocument/2006/relationships/oleObject" Target="embeddings/oleObject85.bin"/><Relationship Id="rId22" Type="http://schemas.openxmlformats.org/officeDocument/2006/relationships/image" Target="media/image9.wmf"/><Relationship Id="rId43" Type="http://schemas.openxmlformats.org/officeDocument/2006/relationships/oleObject" Target="embeddings/oleObject17.bin"/><Relationship Id="rId64" Type="http://schemas.openxmlformats.org/officeDocument/2006/relationships/image" Target="media/image29.wmf"/><Relationship Id="rId118" Type="http://schemas.openxmlformats.org/officeDocument/2006/relationships/oleObject" Target="embeddings/oleObject56.bin"/><Relationship Id="rId139" Type="http://schemas.openxmlformats.org/officeDocument/2006/relationships/oleObject" Target="embeddings/oleObject67.bin"/><Relationship Id="rId85" Type="http://schemas.openxmlformats.org/officeDocument/2006/relationships/image" Target="media/image39.wmf"/><Relationship Id="rId150" Type="http://schemas.openxmlformats.org/officeDocument/2006/relationships/image" Target="media/image71.wmf"/><Relationship Id="rId171" Type="http://schemas.openxmlformats.org/officeDocument/2006/relationships/image" Target="media/image83.wmf"/><Relationship Id="rId12" Type="http://schemas.openxmlformats.org/officeDocument/2006/relationships/image" Target="media/image3.png"/><Relationship Id="rId33" Type="http://schemas.openxmlformats.org/officeDocument/2006/relationships/oleObject" Target="embeddings/oleObject12.bin"/><Relationship Id="rId108" Type="http://schemas.openxmlformats.org/officeDocument/2006/relationships/image" Target="media/image50.png"/><Relationship Id="rId129" Type="http://schemas.openxmlformats.org/officeDocument/2006/relationships/oleObject" Target="embeddings/oleObject62.bin"/><Relationship Id="rId54" Type="http://schemas.openxmlformats.org/officeDocument/2006/relationships/oleObject" Target="embeddings/oleObject23.bin"/><Relationship Id="rId75" Type="http://schemas.openxmlformats.org/officeDocument/2006/relationships/oleObject" Target="embeddings/oleObject34.bin"/><Relationship Id="rId96" Type="http://schemas.openxmlformats.org/officeDocument/2006/relationships/oleObject" Target="embeddings/oleObject46.bin"/><Relationship Id="rId140" Type="http://schemas.openxmlformats.org/officeDocument/2006/relationships/oleObject" Target="embeddings/oleObject68.bin"/><Relationship Id="rId161" Type="http://schemas.openxmlformats.org/officeDocument/2006/relationships/oleObject" Target="embeddings/oleObject77.bin"/><Relationship Id="rId182" Type="http://schemas.openxmlformats.org/officeDocument/2006/relationships/image" Target="media/image90.png"/><Relationship Id="rId6" Type="http://schemas.openxmlformats.org/officeDocument/2006/relationships/footnotes" Target="footnotes.xml"/><Relationship Id="rId23" Type="http://schemas.openxmlformats.org/officeDocument/2006/relationships/oleObject" Target="embeddings/oleObject7.bin"/><Relationship Id="rId119" Type="http://schemas.openxmlformats.org/officeDocument/2006/relationships/image" Target="media/image56.wmf"/><Relationship Id="rId44" Type="http://schemas.openxmlformats.org/officeDocument/2006/relationships/image" Target="media/image20.wmf"/><Relationship Id="rId65" Type="http://schemas.openxmlformats.org/officeDocument/2006/relationships/oleObject" Target="embeddings/oleObject29.bin"/><Relationship Id="rId86" Type="http://schemas.openxmlformats.org/officeDocument/2006/relationships/oleObject" Target="embeddings/oleObject40.bin"/><Relationship Id="rId130" Type="http://schemas.openxmlformats.org/officeDocument/2006/relationships/image" Target="media/image61.wmf"/><Relationship Id="rId151" Type="http://schemas.openxmlformats.org/officeDocument/2006/relationships/oleObject" Target="embeddings/oleObject73.bin"/><Relationship Id="rId172" Type="http://schemas.openxmlformats.org/officeDocument/2006/relationships/oleObject" Target="embeddings/oleObject82.bin"/><Relationship Id="rId13" Type="http://schemas.openxmlformats.org/officeDocument/2006/relationships/image" Target="media/image4.wmf"/><Relationship Id="rId18" Type="http://schemas.openxmlformats.org/officeDocument/2006/relationships/image" Target="media/image7.wmf"/><Relationship Id="rId39" Type="http://schemas.openxmlformats.org/officeDocument/2006/relationships/oleObject" Target="embeddings/oleObject15.bin"/><Relationship Id="rId109" Type="http://schemas.openxmlformats.org/officeDocument/2006/relationships/oleObject" Target="embeddings/oleObject52.bin"/><Relationship Id="rId34" Type="http://schemas.openxmlformats.org/officeDocument/2006/relationships/image" Target="media/image15.wmf"/><Relationship Id="rId50" Type="http://schemas.openxmlformats.org/officeDocument/2006/relationships/image" Target="media/image23.wmf"/><Relationship Id="rId55" Type="http://schemas.openxmlformats.org/officeDocument/2006/relationships/image" Target="media/image25.wmf"/><Relationship Id="rId76" Type="http://schemas.openxmlformats.org/officeDocument/2006/relationships/image" Target="media/image35.wmf"/><Relationship Id="rId97" Type="http://schemas.openxmlformats.org/officeDocument/2006/relationships/image" Target="media/image44.wmf"/><Relationship Id="rId104" Type="http://schemas.openxmlformats.org/officeDocument/2006/relationships/oleObject" Target="embeddings/oleObject50.bin"/><Relationship Id="rId120" Type="http://schemas.openxmlformats.org/officeDocument/2006/relationships/oleObject" Target="embeddings/oleObject57.bin"/><Relationship Id="rId125" Type="http://schemas.openxmlformats.org/officeDocument/2006/relationships/image" Target="media/image59.wmf"/><Relationship Id="rId141" Type="http://schemas.openxmlformats.org/officeDocument/2006/relationships/image" Target="media/image66.wmf"/><Relationship Id="rId146" Type="http://schemas.openxmlformats.org/officeDocument/2006/relationships/image" Target="media/image69.wmf"/><Relationship Id="rId167" Type="http://schemas.openxmlformats.org/officeDocument/2006/relationships/oleObject" Target="embeddings/oleObject80.bin"/><Relationship Id="rId7" Type="http://schemas.openxmlformats.org/officeDocument/2006/relationships/endnotes" Target="endnotes.xml"/><Relationship Id="rId71" Type="http://schemas.openxmlformats.org/officeDocument/2006/relationships/oleObject" Target="embeddings/oleObject32.bin"/><Relationship Id="rId92" Type="http://schemas.openxmlformats.org/officeDocument/2006/relationships/oleObject" Target="embeddings/oleObject44.bin"/><Relationship Id="rId162" Type="http://schemas.openxmlformats.org/officeDocument/2006/relationships/image" Target="media/image78.wmf"/><Relationship Id="rId183" Type="http://schemas.openxmlformats.org/officeDocument/2006/relationships/image" Target="media/image91.wmf"/><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image" Target="media/image10.wmf"/><Relationship Id="rId40" Type="http://schemas.openxmlformats.org/officeDocument/2006/relationships/image" Target="media/image18.wmf"/><Relationship Id="rId45" Type="http://schemas.openxmlformats.org/officeDocument/2006/relationships/oleObject" Target="embeddings/oleObject18.bin"/><Relationship Id="rId66" Type="http://schemas.openxmlformats.org/officeDocument/2006/relationships/image" Target="media/image30.wmf"/><Relationship Id="rId87" Type="http://schemas.openxmlformats.org/officeDocument/2006/relationships/oleObject" Target="embeddings/oleObject41.bin"/><Relationship Id="rId110" Type="http://schemas.openxmlformats.org/officeDocument/2006/relationships/image" Target="media/image51.png"/><Relationship Id="rId115" Type="http://schemas.openxmlformats.org/officeDocument/2006/relationships/image" Target="media/image54.wmf"/><Relationship Id="rId131" Type="http://schemas.openxmlformats.org/officeDocument/2006/relationships/oleObject" Target="embeddings/oleObject63.bin"/><Relationship Id="rId136" Type="http://schemas.openxmlformats.org/officeDocument/2006/relationships/image" Target="media/image64.wmf"/><Relationship Id="rId157" Type="http://schemas.openxmlformats.org/officeDocument/2006/relationships/oleObject" Target="embeddings/oleObject76.bin"/><Relationship Id="rId178" Type="http://schemas.openxmlformats.org/officeDocument/2006/relationships/image" Target="media/image88.wmf"/><Relationship Id="rId61" Type="http://schemas.openxmlformats.org/officeDocument/2006/relationships/oleObject" Target="embeddings/oleObject27.bin"/><Relationship Id="rId82" Type="http://schemas.openxmlformats.org/officeDocument/2006/relationships/oleObject" Target="embeddings/oleObject38.bin"/><Relationship Id="rId152" Type="http://schemas.openxmlformats.org/officeDocument/2006/relationships/image" Target="media/image72.wmf"/><Relationship Id="rId173" Type="http://schemas.openxmlformats.org/officeDocument/2006/relationships/image" Target="media/image84.png"/><Relationship Id="rId19" Type="http://schemas.openxmlformats.org/officeDocument/2006/relationships/oleObject" Target="embeddings/oleObject5.bin"/><Relationship Id="rId14" Type="http://schemas.openxmlformats.org/officeDocument/2006/relationships/oleObject" Target="embeddings/oleObject3.bin"/><Relationship Id="rId30" Type="http://schemas.openxmlformats.org/officeDocument/2006/relationships/image" Target="media/image13.wmf"/><Relationship Id="rId35" Type="http://schemas.openxmlformats.org/officeDocument/2006/relationships/oleObject" Target="embeddings/oleObject13.bin"/><Relationship Id="rId56" Type="http://schemas.openxmlformats.org/officeDocument/2006/relationships/oleObject" Target="embeddings/oleObject24.bin"/><Relationship Id="rId77" Type="http://schemas.openxmlformats.org/officeDocument/2006/relationships/oleObject" Target="embeddings/oleObject35.bin"/><Relationship Id="rId100" Type="http://schemas.openxmlformats.org/officeDocument/2006/relationships/oleObject" Target="embeddings/oleObject48.bin"/><Relationship Id="rId105" Type="http://schemas.openxmlformats.org/officeDocument/2006/relationships/image" Target="media/image48.png"/><Relationship Id="rId126" Type="http://schemas.openxmlformats.org/officeDocument/2006/relationships/oleObject" Target="embeddings/oleObject60.bin"/><Relationship Id="rId147" Type="http://schemas.openxmlformats.org/officeDocument/2006/relationships/oleObject" Target="embeddings/oleObject71.bin"/><Relationship Id="rId168" Type="http://schemas.openxmlformats.org/officeDocument/2006/relationships/image" Target="media/image81.png"/><Relationship Id="rId8" Type="http://schemas.openxmlformats.org/officeDocument/2006/relationships/image" Target="media/image1.wmf"/><Relationship Id="rId51" Type="http://schemas.openxmlformats.org/officeDocument/2006/relationships/oleObject" Target="embeddings/oleObject21.bin"/><Relationship Id="rId72" Type="http://schemas.openxmlformats.org/officeDocument/2006/relationships/image" Target="media/image33.wmf"/><Relationship Id="rId93" Type="http://schemas.openxmlformats.org/officeDocument/2006/relationships/image" Target="media/image42.wmf"/><Relationship Id="rId98" Type="http://schemas.openxmlformats.org/officeDocument/2006/relationships/oleObject" Target="embeddings/oleObject47.bin"/><Relationship Id="rId121" Type="http://schemas.openxmlformats.org/officeDocument/2006/relationships/image" Target="media/image57.wmf"/><Relationship Id="rId142" Type="http://schemas.openxmlformats.org/officeDocument/2006/relationships/oleObject" Target="embeddings/oleObject69.bin"/><Relationship Id="rId163" Type="http://schemas.openxmlformats.org/officeDocument/2006/relationships/oleObject" Target="embeddings/oleObject78.bin"/><Relationship Id="rId184" Type="http://schemas.openxmlformats.org/officeDocument/2006/relationships/oleObject" Target="embeddings/oleObject86.bin"/><Relationship Id="rId3" Type="http://schemas.openxmlformats.org/officeDocument/2006/relationships/styles" Target="styles.xml"/><Relationship Id="rId25" Type="http://schemas.openxmlformats.org/officeDocument/2006/relationships/oleObject" Target="embeddings/oleObject8.bin"/><Relationship Id="rId46" Type="http://schemas.openxmlformats.org/officeDocument/2006/relationships/image" Target="media/image21.wmf"/><Relationship Id="rId67" Type="http://schemas.openxmlformats.org/officeDocument/2006/relationships/oleObject" Target="embeddings/oleObject30.bin"/><Relationship Id="rId116" Type="http://schemas.openxmlformats.org/officeDocument/2006/relationships/oleObject" Target="embeddings/oleObject55.bin"/><Relationship Id="rId137" Type="http://schemas.openxmlformats.org/officeDocument/2006/relationships/oleObject" Target="embeddings/oleObject66.bin"/><Relationship Id="rId158" Type="http://schemas.openxmlformats.org/officeDocument/2006/relationships/image" Target="media/image75.png"/><Relationship Id="rId20" Type="http://schemas.openxmlformats.org/officeDocument/2006/relationships/image" Target="media/image8.wmf"/><Relationship Id="rId41" Type="http://schemas.openxmlformats.org/officeDocument/2006/relationships/oleObject" Target="embeddings/oleObject16.bin"/><Relationship Id="rId62" Type="http://schemas.openxmlformats.org/officeDocument/2006/relationships/image" Target="media/image28.wmf"/><Relationship Id="rId83" Type="http://schemas.openxmlformats.org/officeDocument/2006/relationships/image" Target="media/image38.wmf"/><Relationship Id="rId88" Type="http://schemas.openxmlformats.org/officeDocument/2006/relationships/oleObject" Target="embeddings/oleObject42.bin"/><Relationship Id="rId111" Type="http://schemas.openxmlformats.org/officeDocument/2006/relationships/image" Target="media/image52.wmf"/><Relationship Id="rId132" Type="http://schemas.openxmlformats.org/officeDocument/2006/relationships/image" Target="media/image62.wmf"/><Relationship Id="rId153" Type="http://schemas.openxmlformats.org/officeDocument/2006/relationships/oleObject" Target="embeddings/oleObject74.bin"/><Relationship Id="rId174" Type="http://schemas.openxmlformats.org/officeDocument/2006/relationships/image" Target="media/image85.wmf"/><Relationship Id="rId179" Type="http://schemas.openxmlformats.org/officeDocument/2006/relationships/oleObject" Target="embeddings/oleObject84.bin"/><Relationship Id="rId15" Type="http://schemas.openxmlformats.org/officeDocument/2006/relationships/image" Target="media/image5.wmf"/><Relationship Id="rId36" Type="http://schemas.openxmlformats.org/officeDocument/2006/relationships/image" Target="media/image16.wmf"/><Relationship Id="rId57" Type="http://schemas.openxmlformats.org/officeDocument/2006/relationships/oleObject" Target="embeddings/oleObject25.bin"/><Relationship Id="rId106" Type="http://schemas.openxmlformats.org/officeDocument/2006/relationships/image" Target="media/image49.wmf"/><Relationship Id="rId127" Type="http://schemas.openxmlformats.org/officeDocument/2006/relationships/image" Target="media/image60.wmf"/><Relationship Id="rId10" Type="http://schemas.openxmlformats.org/officeDocument/2006/relationships/image" Target="media/image2.wmf"/><Relationship Id="rId31" Type="http://schemas.openxmlformats.org/officeDocument/2006/relationships/oleObject" Target="embeddings/oleObject11.bin"/><Relationship Id="rId52" Type="http://schemas.openxmlformats.org/officeDocument/2006/relationships/oleObject" Target="embeddings/oleObject22.bin"/><Relationship Id="rId73" Type="http://schemas.openxmlformats.org/officeDocument/2006/relationships/oleObject" Target="embeddings/oleObject33.bin"/><Relationship Id="rId78" Type="http://schemas.openxmlformats.org/officeDocument/2006/relationships/image" Target="media/image36.wmf"/><Relationship Id="rId94" Type="http://schemas.openxmlformats.org/officeDocument/2006/relationships/oleObject" Target="embeddings/oleObject45.bin"/><Relationship Id="rId99" Type="http://schemas.openxmlformats.org/officeDocument/2006/relationships/image" Target="media/image45.wmf"/><Relationship Id="rId101" Type="http://schemas.openxmlformats.org/officeDocument/2006/relationships/image" Target="media/image46.wmf"/><Relationship Id="rId122" Type="http://schemas.openxmlformats.org/officeDocument/2006/relationships/oleObject" Target="embeddings/oleObject58.bin"/><Relationship Id="rId143" Type="http://schemas.openxmlformats.org/officeDocument/2006/relationships/image" Target="media/image67.png"/><Relationship Id="rId148" Type="http://schemas.openxmlformats.org/officeDocument/2006/relationships/image" Target="media/image70.wmf"/><Relationship Id="rId164" Type="http://schemas.openxmlformats.org/officeDocument/2006/relationships/image" Target="media/image79.wmf"/><Relationship Id="rId169" Type="http://schemas.openxmlformats.org/officeDocument/2006/relationships/image" Target="media/image82.wmf"/><Relationship Id="rId18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image" Target="media/image89.png"/><Relationship Id="rId26" Type="http://schemas.openxmlformats.org/officeDocument/2006/relationships/image" Target="media/image11.wmf"/><Relationship Id="rId47" Type="http://schemas.openxmlformats.org/officeDocument/2006/relationships/oleObject" Target="embeddings/oleObject19.bin"/><Relationship Id="rId68" Type="http://schemas.openxmlformats.org/officeDocument/2006/relationships/image" Target="media/image31.wmf"/><Relationship Id="rId89" Type="http://schemas.openxmlformats.org/officeDocument/2006/relationships/image" Target="media/image40.wmf"/><Relationship Id="rId112" Type="http://schemas.openxmlformats.org/officeDocument/2006/relationships/oleObject" Target="embeddings/oleObject53.bin"/><Relationship Id="rId133" Type="http://schemas.openxmlformats.org/officeDocument/2006/relationships/oleObject" Target="embeddings/oleObject64.bin"/><Relationship Id="rId154" Type="http://schemas.openxmlformats.org/officeDocument/2006/relationships/image" Target="media/image73.wmf"/><Relationship Id="rId175" Type="http://schemas.openxmlformats.org/officeDocument/2006/relationships/oleObject" Target="embeddings/oleObject83.bin"/><Relationship Id="rId16" Type="http://schemas.openxmlformats.org/officeDocument/2006/relationships/oleObject" Target="embeddings/oleObject4.bin"/><Relationship Id="rId37" Type="http://schemas.openxmlformats.org/officeDocument/2006/relationships/oleObject" Target="embeddings/oleObject14.bin"/><Relationship Id="rId58" Type="http://schemas.openxmlformats.org/officeDocument/2006/relationships/image" Target="media/image26.wmf"/><Relationship Id="rId79" Type="http://schemas.openxmlformats.org/officeDocument/2006/relationships/oleObject" Target="embeddings/oleObject36.bin"/><Relationship Id="rId102" Type="http://schemas.openxmlformats.org/officeDocument/2006/relationships/oleObject" Target="embeddings/oleObject49.bin"/><Relationship Id="rId123" Type="http://schemas.openxmlformats.org/officeDocument/2006/relationships/image" Target="media/image58.wmf"/><Relationship Id="rId144" Type="http://schemas.openxmlformats.org/officeDocument/2006/relationships/image" Target="media/image68.wmf"/><Relationship Id="rId90" Type="http://schemas.openxmlformats.org/officeDocument/2006/relationships/oleObject" Target="embeddings/oleObject43.bin"/><Relationship Id="rId165" Type="http://schemas.openxmlformats.org/officeDocument/2006/relationships/oleObject" Target="embeddings/oleObject79.bin"/><Relationship Id="rId186" Type="http://schemas.openxmlformats.org/officeDocument/2006/relationships/theme" Target="theme/theme1.xml"/><Relationship Id="rId27" Type="http://schemas.openxmlformats.org/officeDocument/2006/relationships/oleObject" Target="embeddings/oleObject9.bin"/><Relationship Id="rId48" Type="http://schemas.openxmlformats.org/officeDocument/2006/relationships/image" Target="media/image22.wmf"/><Relationship Id="rId69" Type="http://schemas.openxmlformats.org/officeDocument/2006/relationships/oleObject" Target="embeddings/oleObject31.bin"/><Relationship Id="rId113" Type="http://schemas.openxmlformats.org/officeDocument/2006/relationships/image" Target="media/image53.wmf"/><Relationship Id="rId134" Type="http://schemas.openxmlformats.org/officeDocument/2006/relationships/image" Target="media/image63.wmf"/><Relationship Id="rId80" Type="http://schemas.openxmlformats.org/officeDocument/2006/relationships/oleObject" Target="embeddings/oleObject37.bin"/><Relationship Id="rId155" Type="http://schemas.openxmlformats.org/officeDocument/2006/relationships/oleObject" Target="embeddings/oleObject75.bin"/><Relationship Id="rId176" Type="http://schemas.openxmlformats.org/officeDocument/2006/relationships/image" Target="media/image86.png"/><Relationship Id="rId17" Type="http://schemas.openxmlformats.org/officeDocument/2006/relationships/image" Target="media/image6.png"/><Relationship Id="rId38" Type="http://schemas.openxmlformats.org/officeDocument/2006/relationships/image" Target="media/image17.wmf"/><Relationship Id="rId59" Type="http://schemas.openxmlformats.org/officeDocument/2006/relationships/oleObject" Target="embeddings/oleObject26.bin"/><Relationship Id="rId103" Type="http://schemas.openxmlformats.org/officeDocument/2006/relationships/image" Target="media/image47.wmf"/><Relationship Id="rId124" Type="http://schemas.openxmlformats.org/officeDocument/2006/relationships/oleObject" Target="embeddings/oleObject59.bin"/><Relationship Id="rId70" Type="http://schemas.openxmlformats.org/officeDocument/2006/relationships/image" Target="media/image32.wmf"/><Relationship Id="rId91" Type="http://schemas.openxmlformats.org/officeDocument/2006/relationships/image" Target="media/image41.wmf"/><Relationship Id="rId145" Type="http://schemas.openxmlformats.org/officeDocument/2006/relationships/oleObject" Target="embeddings/oleObject70.bin"/><Relationship Id="rId166" Type="http://schemas.openxmlformats.org/officeDocument/2006/relationships/image" Target="media/image80.wmf"/><Relationship Id="rId1" Type="http://schemas.openxmlformats.org/officeDocument/2006/relationships/customXml" Target="../customXml/item1.xml"/><Relationship Id="rId28" Type="http://schemas.openxmlformats.org/officeDocument/2006/relationships/image" Target="media/image12.wmf"/><Relationship Id="rId49" Type="http://schemas.openxmlformats.org/officeDocument/2006/relationships/oleObject" Target="embeddings/oleObject20.bin"/><Relationship Id="rId114" Type="http://schemas.openxmlformats.org/officeDocument/2006/relationships/oleObject" Target="embeddings/oleObject54.bin"/><Relationship Id="rId60" Type="http://schemas.openxmlformats.org/officeDocument/2006/relationships/image" Target="media/image27.wmf"/><Relationship Id="rId81" Type="http://schemas.openxmlformats.org/officeDocument/2006/relationships/image" Target="media/image37.wmf"/><Relationship Id="rId135" Type="http://schemas.openxmlformats.org/officeDocument/2006/relationships/oleObject" Target="embeddings/oleObject65.bin"/><Relationship Id="rId156" Type="http://schemas.openxmlformats.org/officeDocument/2006/relationships/image" Target="media/image74.wmf"/><Relationship Id="rId177" Type="http://schemas.openxmlformats.org/officeDocument/2006/relationships/image" Target="media/image8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21</Pages>
  <Words>7912</Words>
  <Characters>12820</Characters>
  <Application>Microsoft Office Word</Application>
  <DocSecurity>0</DocSecurity>
  <Lines>413</Lines>
  <Paragraphs>287</Paragraphs>
  <ScaleCrop>false</ScaleCrop>
  <Company/>
  <LinksUpToDate>false</LinksUpToDate>
  <CharactersWithSpaces>20445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佳鑫 刘</dc:creator>
  <cp:lastModifiedBy>星博 毛</cp:lastModifiedBy>
  <cp:revision>4</cp:revision>
  <dcterms:created xsi:type="dcterms:W3CDTF">2026-02-01T07:48:00Z</dcterms:created>
  <dcterms:modified xsi:type="dcterms:W3CDTF">2026-02-01T14:50:00Z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KSOTemplateDocerSaveRecord">
    <vt:lpwstr>eyJoZGlkIjoiZDc1ZjNmMDk0NWFhNjg2YWU2ZDlmOThlYjIyMWYxMzYiLCJ1c2VySWQiOiIxMTcwMjg0ODg5In0=</vt:lpwstr>
  </property>
  <property fmtid="{D5CDD505-2E9C-101B-9397-08002B2CF9AE}" pid="4" name="KSOProductBuildVer">
    <vt:lpwstr>2052-12.1.0.25225</vt:lpwstr>
  </property>
  <property fmtid="{D5CDD505-2E9C-101B-9397-08002B2CF9AE}" pid="5" name="ICV">
    <vt:lpwstr>F29C7F22F2E2418BBFF341D93EAF922C_12</vt:lpwstr>
  </property>
</Properties>
</file>