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B37E13">
      <w:pPr>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微软雅黑" w:hAnsi="微软雅黑" w:eastAsia="微软雅黑" w:cs="微软雅黑"/>
          <w:b/>
          <w:bCs/>
          <w:color w:val="1F1F1F"/>
          <w:sz w:val="32"/>
          <w:szCs w:val="32"/>
        </w:rPr>
      </w:pPr>
      <w:r>
        <w:rPr>
          <w:rFonts w:hint="eastAsia" w:ascii="微软雅黑" w:hAnsi="微软雅黑" w:eastAsia="微软雅黑" w:cs="微软雅黑"/>
          <w:b/>
          <w:bCs/>
          <w:color w:val="1F1F1F"/>
          <w:sz w:val="32"/>
          <w:szCs w:val="32"/>
          <w:rtl w:val="0"/>
        </w:rPr>
        <w:t>第四章 健身驿站服务效能的影响机制与深度归因</w:t>
      </w:r>
    </w:p>
    <w:p w14:paraId="38A65131">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ind w:firstLine="420" w:firstLineChars="0"/>
        <w:jc w:val="left"/>
        <w:rPr>
          <w:rFonts w:hint="eastAsia" w:ascii="微软雅黑" w:hAnsi="微软雅黑" w:eastAsia="微软雅黑" w:cs="微软雅黑"/>
          <w:color w:val="1F1F1F"/>
          <w:kern w:val="0"/>
          <w:sz w:val="22"/>
          <w:szCs w:val="22"/>
          <w:lang/>
        </w:rPr>
      </w:pPr>
      <w:r>
        <w:rPr>
          <w:rFonts w:hint="eastAsia" w:ascii="微软雅黑" w:hAnsi="微软雅黑" w:eastAsia="微软雅黑" w:cs="微软雅黑"/>
          <w:color w:val="1F1F1F"/>
          <w:kern w:val="0"/>
          <w:sz w:val="22"/>
          <w:szCs w:val="22"/>
          <w:rtl w:val="0"/>
          <w:lang/>
        </w:rPr>
        <w:t>基于前文对上海市民健身驿站服务效能现状的实证测度，我们发现当前健身驿站的整体服务效能指数（SEI）为 56.88 分，处于“基本合格但亟待提升”的区间 。这一数据结果呈现出显著的结构性矛盾：一方面，硬件设施得分相对较高，反映出近年来上海在体育设施补短板工程中的巨大投入；另一方面，软性服务与数智体验得分低迷，成为制约效能跃升的“短板” 。</w:t>
      </w:r>
    </w:p>
    <w:p w14:paraId="4BEB1315">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ind w:firstLine="420" w:firstLineChars="0"/>
        <w:jc w:val="left"/>
        <w:rPr>
          <w:rFonts w:hint="eastAsia" w:ascii="微软雅黑" w:hAnsi="微软雅黑" w:eastAsia="微软雅黑" w:cs="微软雅黑"/>
          <w:color w:val="1F1F1F"/>
          <w:kern w:val="0"/>
          <w:sz w:val="22"/>
          <w:szCs w:val="22"/>
          <w:lang/>
        </w:rPr>
      </w:pPr>
      <w:r>
        <w:rPr>
          <w:rFonts w:hint="eastAsia" w:ascii="微软雅黑" w:hAnsi="微软雅黑" w:eastAsia="微软雅黑" w:cs="微软雅黑"/>
          <w:color w:val="1F1F1F"/>
          <w:kern w:val="0"/>
          <w:sz w:val="22"/>
          <w:szCs w:val="22"/>
          <w:rtl w:val="0"/>
          <w:lang/>
        </w:rPr>
        <w:t>为了精准解析造成这一现状的深层原因，单纯的描述性统计已无法满足研究需求。因此，本章打破传统线性分析的局限，构建“宏观机制验证（SEM）+ 微观非线性归因（XGBoost-SHAP）”的双轨分析模型。首先利用结构方程模型（Structural Equation Modeling, SEM）在宏观层面验证各潜在变量对满意度的显著性影响及路径系数，确立服务效能的骨架；随后引入集成学习算法 XGBoost 与可解释性机器学习框架 SHAP，深度挖掘关键要素的非线性阈值、边际效应及交互作用，为后续的精准治理策略提供量化依据。</w:t>
      </w:r>
    </w:p>
    <w:p w14:paraId="2B35A3E7">
      <w:pPr>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微软雅黑" w:hAnsi="微软雅黑" w:eastAsia="微软雅黑" w:cs="微软雅黑"/>
          <w:b/>
          <w:bCs/>
          <w:color w:val="1F1F1F"/>
          <w:sz w:val="28"/>
          <w:szCs w:val="28"/>
        </w:rPr>
      </w:pPr>
      <w:r>
        <w:rPr>
          <w:rFonts w:hint="eastAsia" w:ascii="微软雅黑" w:hAnsi="微软雅黑" w:eastAsia="微软雅黑" w:cs="微软雅黑"/>
          <w:b/>
          <w:bCs/>
          <w:color w:val="1F1F1F"/>
          <w:sz w:val="28"/>
          <w:szCs w:val="28"/>
          <w:rtl w:val="0"/>
        </w:rPr>
        <w:t>4.1 宏观机制：基于 SEM 模型的路径假设与验证</w:t>
      </w:r>
      <w:bookmarkStart w:id="0" w:name="_GoBack"/>
      <w:bookmarkEnd w:id="0"/>
    </w:p>
    <w:p w14:paraId="73752C48">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ind w:firstLine="420" w:firstLineChars="0"/>
        <w:jc w:val="left"/>
        <w:rPr>
          <w:rFonts w:hint="eastAsia" w:ascii="微软雅黑" w:hAnsi="微软雅黑" w:eastAsia="微软雅黑" w:cs="微软雅黑"/>
          <w:color w:val="1F1F1F"/>
          <w:kern w:val="0"/>
          <w:sz w:val="22"/>
          <w:szCs w:val="22"/>
          <w:lang/>
        </w:rPr>
      </w:pPr>
      <w:r>
        <w:rPr>
          <w:rFonts w:hint="eastAsia" w:ascii="微软雅黑" w:hAnsi="微软雅黑" w:eastAsia="微软雅黑" w:cs="微软雅黑"/>
          <w:color w:val="1F1F1F"/>
          <w:kern w:val="0"/>
          <w:sz w:val="22"/>
          <w:szCs w:val="22"/>
          <w:rtl w:val="0"/>
          <w:lang/>
        </w:rPr>
        <w:t>结构方程模型作为一种处理复杂多变量关系的强力统计工具，能够有效处理潜变量（Latent Variables）与观测变量（Observed Variables）之间的测量误差，并量化变量间的直接与间接效应 。在本研究中，SEM 主要用于回答“哪些维度的服务质量决定了市民的整体满意度”这一宏观问题。</w:t>
      </w:r>
    </w:p>
    <w:p w14:paraId="44A47610">
      <w:pPr>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微软雅黑" w:hAnsi="微软雅黑" w:eastAsia="微软雅黑" w:cs="微软雅黑"/>
          <w:b/>
          <w:bCs/>
          <w:color w:val="1F1F1F"/>
          <w:sz w:val="28"/>
          <w:szCs w:val="28"/>
        </w:rPr>
      </w:pPr>
      <w:r>
        <w:rPr>
          <w:rFonts w:hint="eastAsia" w:ascii="微软雅黑" w:hAnsi="微软雅黑" w:eastAsia="微软雅黑" w:cs="微软雅黑"/>
          <w:b/>
          <w:bCs/>
          <w:color w:val="1F1F1F"/>
          <w:sz w:val="28"/>
          <w:szCs w:val="28"/>
          <w:rtl w:val="0"/>
        </w:rPr>
        <w:t>4.1.1 理论模型构建与假设提出</w:t>
      </w:r>
    </w:p>
    <w:p w14:paraId="2A53139C">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ind w:firstLine="420" w:firstLineChars="0"/>
        <w:jc w:val="left"/>
        <w:rPr>
          <w:rFonts w:hint="eastAsia" w:ascii="微软雅黑" w:hAnsi="微软雅黑" w:eastAsia="微软雅黑" w:cs="微软雅黑"/>
          <w:color w:val="1F1F1F"/>
          <w:kern w:val="0"/>
          <w:sz w:val="22"/>
          <w:szCs w:val="22"/>
          <w:lang/>
        </w:rPr>
      </w:pPr>
      <w:r>
        <w:rPr>
          <w:rFonts w:hint="eastAsia" w:ascii="微软雅黑" w:hAnsi="微软雅黑" w:eastAsia="微软雅黑" w:cs="微软雅黑"/>
          <w:color w:val="1F1F1F"/>
          <w:kern w:val="0"/>
          <w:sz w:val="22"/>
          <w:szCs w:val="22"/>
          <w:rtl w:val="0"/>
          <w:lang/>
        </w:rPr>
        <w:t>本研究基于 ACSI（美国顾客满意度指数）模型理论框架，并结合上海“15分钟社区生活圈”的建设实际及《市民健身驿站建设导则》 ，构建了服务效能影响机制的理论模型。该模型包含四个外生潜变量（Exogenous Latent Variables）和一个内生潜变量（Endogenous Latent Variable）。</w:t>
      </w:r>
    </w:p>
    <w:p w14:paraId="3F20F75D">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jc w:val="left"/>
        <w:rPr>
          <w:rFonts w:hint="eastAsia" w:ascii="微软雅黑" w:hAnsi="微软雅黑" w:eastAsia="微软雅黑" w:cs="微软雅黑"/>
          <w:b/>
          <w:bCs/>
          <w:color w:val="1F1F1F"/>
          <w:kern w:val="0"/>
          <w:sz w:val="22"/>
          <w:szCs w:val="22"/>
          <w:lang/>
        </w:rPr>
      </w:pPr>
      <w:r>
        <w:rPr>
          <w:rFonts w:hint="eastAsia" w:ascii="微软雅黑" w:hAnsi="微软雅黑" w:eastAsia="微软雅黑" w:cs="微软雅黑"/>
          <w:b/>
          <w:bCs/>
          <w:color w:val="1F1F1F"/>
          <w:kern w:val="0"/>
          <w:sz w:val="22"/>
          <w:szCs w:val="22"/>
          <w:rtl w:val="0"/>
          <w:lang/>
        </w:rPr>
        <w:t>1. 潜变量定义与观测指标设定：</w:t>
      </w:r>
    </w:p>
    <w:p w14:paraId="3571FB04">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jc w:val="left"/>
        <w:rPr>
          <w:rFonts w:hint="eastAsia" w:ascii="微软雅黑" w:hAnsi="微软雅黑" w:eastAsia="微软雅黑" w:cs="微软雅黑"/>
          <w:kern w:val="0"/>
          <w:sz w:val="22"/>
          <w:szCs w:val="22"/>
          <w:lang/>
        </w:rPr>
      </w:pPr>
      <w:r>
        <w:rPr>
          <w:rFonts w:hint="eastAsia" w:ascii="微软雅黑" w:hAnsi="微软雅黑" w:eastAsia="微软雅黑" w:cs="微软雅黑"/>
          <w:b/>
          <w:bCs/>
          <w:color w:val="1F1F1F"/>
          <w:kern w:val="0"/>
          <w:sz w:val="22"/>
          <w:szCs w:val="22"/>
          <w:rtl w:val="0"/>
          <w:lang/>
        </w:rPr>
        <w:t>硬件设施（Hardware）：</w:t>
      </w:r>
      <w:r>
        <w:rPr>
          <w:rFonts w:hint="eastAsia" w:ascii="微软雅黑" w:hAnsi="微软雅黑" w:eastAsia="微软雅黑" w:cs="微软雅黑"/>
          <w:color w:val="1F1F1F"/>
          <w:kern w:val="0"/>
          <w:sz w:val="22"/>
          <w:szCs w:val="22"/>
          <w:rtl w:val="0"/>
          <w:lang/>
        </w:rPr>
        <w:t xml:space="preserve"> 作为健身驿站的物质基础，是市民感知的物理载体。根据探索性因子分析（EFA）结果，其观测指标包括：</w:t>
      </w:r>
    </w:p>
    <w:p w14:paraId="1BFD8F67">
      <w:pPr>
        <w:numPr>
          <w:ilvl w:val="1"/>
          <w:numId w:val="2"/>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70" w:hanging="360"/>
        <w:jc w:val="left"/>
        <w:rPr>
          <w:rFonts w:hint="eastAsia" w:ascii="微软雅黑" w:hAnsi="微软雅黑" w:eastAsia="微软雅黑" w:cs="微软雅黑"/>
          <w:kern w:val="0"/>
          <w:sz w:val="22"/>
          <w:szCs w:val="22"/>
          <w:lang/>
        </w:rPr>
      </w:pPr>
      <w:r>
        <w:rPr>
          <w:rFonts w:hint="eastAsia" w:ascii="微软雅黑" w:hAnsi="微软雅黑" w:eastAsia="微软雅黑" w:cs="微软雅黑"/>
          <w:color w:val="1F1F1F"/>
          <w:kern w:val="0"/>
          <w:sz w:val="22"/>
          <w:szCs w:val="22"/>
          <w:rtl w:val="0"/>
          <w:lang/>
        </w:rPr>
        <w:t>设施种类丰富度（Q14）：衡量器械是否能满足有氧、无氧等多元需求。</w:t>
      </w:r>
    </w:p>
    <w:p w14:paraId="47B24AFE">
      <w:pPr>
        <w:numPr>
          <w:ilvl w:val="1"/>
          <w:numId w:val="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jc w:val="left"/>
        <w:rPr>
          <w:rFonts w:hint="eastAsia" w:ascii="微软雅黑" w:hAnsi="微软雅黑" w:eastAsia="微软雅黑" w:cs="微软雅黑"/>
          <w:kern w:val="0"/>
          <w:sz w:val="22"/>
          <w:szCs w:val="22"/>
          <w:lang/>
        </w:rPr>
      </w:pPr>
      <w:r>
        <w:rPr>
          <w:rFonts w:hint="eastAsia" w:ascii="微软雅黑" w:hAnsi="微软雅黑" w:eastAsia="微软雅黑" w:cs="微软雅黑"/>
          <w:color w:val="1F1F1F"/>
          <w:kern w:val="0"/>
          <w:sz w:val="22"/>
          <w:szCs w:val="22"/>
          <w:rtl w:val="0"/>
          <w:lang/>
        </w:rPr>
        <w:t>器材维护状况（Q15）：衡量设备的完好率与安全性。</w:t>
      </w:r>
    </w:p>
    <w:p w14:paraId="6E65B849">
      <w:pPr>
        <w:numPr>
          <w:ilvl w:val="1"/>
          <w:numId w:val="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jc w:val="left"/>
        <w:rPr>
          <w:rFonts w:hint="eastAsia" w:ascii="微软雅黑" w:hAnsi="微软雅黑" w:eastAsia="微软雅黑" w:cs="微软雅黑"/>
          <w:kern w:val="0"/>
          <w:sz w:val="22"/>
          <w:szCs w:val="22"/>
          <w:lang/>
        </w:rPr>
      </w:pPr>
      <w:r>
        <w:rPr>
          <w:rFonts w:hint="eastAsia" w:ascii="微软雅黑" w:hAnsi="微软雅黑" w:eastAsia="微软雅黑" w:cs="微软雅黑"/>
          <w:color w:val="1F1F1F"/>
          <w:kern w:val="0"/>
          <w:sz w:val="22"/>
          <w:szCs w:val="22"/>
          <w:rtl w:val="0"/>
          <w:lang/>
        </w:rPr>
        <w:t>场馆环境卫生（Q16）：衡量通风、照明及清洁程度。</w:t>
      </w:r>
    </w:p>
    <w:p w14:paraId="4B7863BF">
      <w:pPr>
        <w:numPr>
          <w:ilvl w:val="1"/>
          <w:numId w:val="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jc w:val="left"/>
        <w:rPr>
          <w:rFonts w:hint="eastAsia" w:ascii="微软雅黑" w:hAnsi="微软雅黑" w:eastAsia="微软雅黑" w:cs="微软雅黑"/>
          <w:kern w:val="0"/>
          <w:sz w:val="22"/>
          <w:szCs w:val="22"/>
          <w:lang/>
        </w:rPr>
      </w:pPr>
      <w:r>
        <w:rPr>
          <w:rFonts w:hint="eastAsia" w:ascii="微软雅黑" w:hAnsi="微软雅黑" w:eastAsia="微软雅黑" w:cs="微软雅黑"/>
          <w:color w:val="1F1F1F"/>
          <w:kern w:val="0"/>
          <w:sz w:val="22"/>
          <w:szCs w:val="22"/>
          <w:rtl w:val="0"/>
          <w:lang/>
        </w:rPr>
        <w:t>配套设施完善度（Q19）：衡量更衣室、饮水机、储物柜等辅助设施的配置 。</w:t>
      </w:r>
    </w:p>
    <w:p w14:paraId="0550286E">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jc w:val="left"/>
        <w:rPr>
          <w:rFonts w:hint="eastAsia" w:ascii="微软雅黑" w:hAnsi="微软雅黑" w:eastAsia="微软雅黑" w:cs="微软雅黑"/>
          <w:kern w:val="0"/>
          <w:sz w:val="22"/>
          <w:szCs w:val="22"/>
          <w:lang/>
        </w:rPr>
      </w:pPr>
      <w:r>
        <w:rPr>
          <w:rFonts w:hint="eastAsia" w:ascii="微软雅黑" w:hAnsi="微软雅黑" w:eastAsia="微软雅黑" w:cs="微软雅黑"/>
          <w:b/>
          <w:bCs/>
          <w:color w:val="1F1F1F"/>
          <w:kern w:val="0"/>
          <w:sz w:val="22"/>
          <w:szCs w:val="22"/>
          <w:rtl w:val="0"/>
          <w:lang/>
        </w:rPr>
        <w:t>软性服务（Service）：</w:t>
      </w:r>
      <w:r>
        <w:rPr>
          <w:rFonts w:hint="eastAsia" w:ascii="微软雅黑" w:hAnsi="微软雅黑" w:eastAsia="微软雅黑" w:cs="微软雅黑"/>
          <w:color w:val="1F1F1F"/>
          <w:kern w:val="0"/>
          <w:sz w:val="22"/>
          <w:szCs w:val="22"/>
          <w:rtl w:val="0"/>
          <w:lang/>
        </w:rPr>
        <w:t xml:space="preserve"> 反映驿站的运营管理水平与人文关怀。其观测指标包括：</w:t>
      </w:r>
    </w:p>
    <w:p w14:paraId="2FF47719">
      <w:pPr>
        <w:numPr>
          <w:ilvl w:val="1"/>
          <w:numId w:val="3"/>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70" w:hanging="360"/>
        <w:jc w:val="left"/>
        <w:rPr>
          <w:rFonts w:hint="eastAsia" w:ascii="微软雅黑" w:hAnsi="微软雅黑" w:eastAsia="微软雅黑" w:cs="微软雅黑"/>
          <w:kern w:val="0"/>
          <w:sz w:val="22"/>
          <w:szCs w:val="22"/>
          <w:lang/>
        </w:rPr>
      </w:pPr>
      <w:r>
        <w:rPr>
          <w:rFonts w:hint="eastAsia" w:ascii="微软雅黑" w:hAnsi="微软雅黑" w:eastAsia="微软雅黑" w:cs="微软雅黑"/>
          <w:color w:val="1F1F1F"/>
          <w:kern w:val="0"/>
          <w:sz w:val="22"/>
          <w:szCs w:val="22"/>
          <w:rtl w:val="0"/>
          <w:lang/>
        </w:rPr>
        <w:t>营业时间合理性（Q17）：衡量开放时段是否契合市民作息。</w:t>
      </w:r>
    </w:p>
    <w:p w14:paraId="596DEE1C">
      <w:pPr>
        <w:numPr>
          <w:ilvl w:val="1"/>
          <w:numId w:val="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jc w:val="left"/>
        <w:rPr>
          <w:rFonts w:hint="eastAsia" w:ascii="微软雅黑" w:hAnsi="微软雅黑" w:eastAsia="微软雅黑" w:cs="微软雅黑"/>
          <w:kern w:val="0"/>
          <w:sz w:val="22"/>
          <w:szCs w:val="22"/>
          <w:lang/>
        </w:rPr>
      </w:pPr>
      <w:r>
        <w:rPr>
          <w:rFonts w:hint="eastAsia" w:ascii="微软雅黑" w:hAnsi="微软雅黑" w:eastAsia="微软雅黑" w:cs="微软雅黑"/>
          <w:color w:val="1F1F1F"/>
          <w:kern w:val="0"/>
          <w:sz w:val="22"/>
          <w:szCs w:val="22"/>
          <w:rtl w:val="0"/>
          <w:lang/>
        </w:rPr>
        <w:t>价格费用接受度（Q18）：衡量公益性定价的普惠程度。</w:t>
      </w:r>
    </w:p>
    <w:p w14:paraId="1C39701F">
      <w:pPr>
        <w:numPr>
          <w:ilvl w:val="1"/>
          <w:numId w:val="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jc w:val="left"/>
        <w:rPr>
          <w:rFonts w:hint="eastAsia" w:ascii="微软雅黑" w:hAnsi="微软雅黑" w:eastAsia="微软雅黑" w:cs="微软雅黑"/>
          <w:kern w:val="0"/>
          <w:sz w:val="22"/>
          <w:szCs w:val="22"/>
          <w:lang/>
        </w:rPr>
      </w:pPr>
      <w:r>
        <w:rPr>
          <w:rFonts w:hint="eastAsia" w:ascii="微软雅黑" w:hAnsi="微软雅黑" w:eastAsia="微软雅黑" w:cs="微软雅黑"/>
          <w:color w:val="1F1F1F"/>
          <w:kern w:val="0"/>
          <w:sz w:val="22"/>
          <w:szCs w:val="22"/>
          <w:rtl w:val="0"/>
          <w:lang/>
        </w:rPr>
        <w:t>人员服务专业性（Q20）：衡量指导人员或管理人员的服务态度与能力。</w:t>
      </w:r>
    </w:p>
    <w:p w14:paraId="570D8992">
      <w:pPr>
        <w:numPr>
          <w:ilvl w:val="1"/>
          <w:numId w:val="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jc w:val="left"/>
        <w:rPr>
          <w:rFonts w:hint="eastAsia" w:ascii="微软雅黑" w:hAnsi="微软雅黑" w:eastAsia="微软雅黑" w:cs="微软雅黑"/>
          <w:kern w:val="0"/>
          <w:sz w:val="22"/>
          <w:szCs w:val="22"/>
          <w:lang/>
        </w:rPr>
      </w:pPr>
      <w:r>
        <w:rPr>
          <w:rFonts w:hint="eastAsia" w:ascii="微软雅黑" w:hAnsi="微软雅黑" w:eastAsia="微软雅黑" w:cs="微软雅黑"/>
          <w:color w:val="1F1F1F"/>
          <w:kern w:val="0"/>
          <w:sz w:val="22"/>
          <w:szCs w:val="22"/>
          <w:rtl w:val="0"/>
          <w:lang/>
        </w:rPr>
        <w:t>信息发布及时性（Q21）：衡量活动通知、客流信息的触达率 。</w:t>
      </w:r>
    </w:p>
    <w:p w14:paraId="776E570C">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jc w:val="left"/>
        <w:rPr>
          <w:rFonts w:hint="eastAsia" w:ascii="微软雅黑" w:hAnsi="微软雅黑" w:eastAsia="微软雅黑" w:cs="微软雅黑"/>
          <w:kern w:val="0"/>
          <w:sz w:val="22"/>
          <w:szCs w:val="22"/>
          <w:lang/>
        </w:rPr>
      </w:pPr>
      <w:r>
        <w:rPr>
          <w:rFonts w:hint="eastAsia" w:ascii="微软雅黑" w:hAnsi="微软雅黑" w:eastAsia="微软雅黑" w:cs="微软雅黑"/>
          <w:b/>
          <w:bCs/>
          <w:color w:val="1F1F1F"/>
          <w:kern w:val="0"/>
          <w:sz w:val="22"/>
          <w:szCs w:val="22"/>
          <w:rtl w:val="0"/>
          <w:lang/>
        </w:rPr>
        <w:t>数智体验（Smart）：</w:t>
      </w:r>
      <w:r>
        <w:rPr>
          <w:rFonts w:hint="eastAsia" w:ascii="微软雅黑" w:hAnsi="微软雅黑" w:eastAsia="微软雅黑" w:cs="微软雅黑"/>
          <w:color w:val="1F1F1F"/>
          <w:kern w:val="0"/>
          <w:sz w:val="22"/>
          <w:szCs w:val="22"/>
          <w:rtl w:val="0"/>
          <w:lang/>
        </w:rPr>
        <w:t xml:space="preserve"> 体现上海城市数字化转型在体育领域的落地成果。其观测指标包括：</w:t>
      </w:r>
    </w:p>
    <w:p w14:paraId="7805C149">
      <w:pPr>
        <w:numPr>
          <w:ilvl w:val="1"/>
          <w:numId w:val="4"/>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70" w:hanging="360"/>
        <w:jc w:val="left"/>
        <w:rPr>
          <w:rFonts w:hint="eastAsia" w:ascii="微软雅黑" w:hAnsi="微软雅黑" w:eastAsia="微软雅黑" w:cs="微软雅黑"/>
          <w:kern w:val="0"/>
          <w:sz w:val="22"/>
          <w:szCs w:val="22"/>
          <w:lang/>
        </w:rPr>
      </w:pPr>
      <w:r>
        <w:rPr>
          <w:rFonts w:hint="eastAsia" w:ascii="微软雅黑" w:hAnsi="微软雅黑" w:eastAsia="微软雅黑" w:cs="微软雅黑"/>
          <w:color w:val="1F1F1F"/>
          <w:kern w:val="0"/>
          <w:sz w:val="22"/>
          <w:szCs w:val="22"/>
          <w:rtl w:val="0"/>
          <w:lang/>
        </w:rPr>
        <w:t>智能设备丰富度（Q16_Smart_Device）：衡量人脸识别、智能体测仪等硬件的配置。</w:t>
      </w:r>
    </w:p>
    <w:p w14:paraId="7AD4DA51">
      <w:pPr>
        <w:numPr>
          <w:ilvl w:val="1"/>
          <w:numId w:val="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jc w:val="left"/>
        <w:rPr>
          <w:rFonts w:hint="eastAsia" w:ascii="微软雅黑" w:hAnsi="微软雅黑" w:eastAsia="微软雅黑" w:cs="微软雅黑"/>
          <w:kern w:val="0"/>
          <w:sz w:val="22"/>
          <w:szCs w:val="22"/>
          <w:lang/>
        </w:rPr>
      </w:pPr>
      <w:r>
        <w:rPr>
          <w:rFonts w:hint="eastAsia" w:ascii="微软雅黑" w:hAnsi="微软雅黑" w:eastAsia="微软雅黑" w:cs="微软雅黑"/>
          <w:color w:val="1F1F1F"/>
          <w:kern w:val="0"/>
          <w:sz w:val="22"/>
          <w:szCs w:val="22"/>
          <w:rtl w:val="0"/>
          <w:lang/>
        </w:rPr>
        <w:t>运动数据服务闭环（Q16_Smart_Data）：衡量运动数据采集、分析及反馈的数字化能力 。</w:t>
      </w:r>
    </w:p>
    <w:p w14:paraId="44473B46">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jc w:val="left"/>
        <w:rPr>
          <w:rFonts w:hint="eastAsia" w:ascii="微软雅黑" w:hAnsi="微软雅黑" w:eastAsia="微软雅黑" w:cs="微软雅黑"/>
          <w:kern w:val="0"/>
          <w:sz w:val="22"/>
          <w:szCs w:val="22"/>
          <w:lang/>
        </w:rPr>
      </w:pPr>
      <w:r>
        <w:rPr>
          <w:rFonts w:hint="eastAsia" w:ascii="微软雅黑" w:hAnsi="微软雅黑" w:eastAsia="微软雅黑" w:cs="微软雅黑"/>
          <w:b/>
          <w:bCs/>
          <w:color w:val="1F1F1F"/>
          <w:kern w:val="0"/>
          <w:sz w:val="22"/>
          <w:szCs w:val="22"/>
          <w:rtl w:val="0"/>
          <w:lang/>
        </w:rPr>
        <w:t>便利程度（Convenience）：</w:t>
      </w:r>
      <w:r>
        <w:rPr>
          <w:rFonts w:hint="eastAsia" w:ascii="微软雅黑" w:hAnsi="微软雅黑" w:eastAsia="微软雅黑" w:cs="微软雅黑"/>
          <w:color w:val="1F1F1F"/>
          <w:kern w:val="0"/>
          <w:sz w:val="22"/>
          <w:szCs w:val="22"/>
          <w:rtl w:val="0"/>
          <w:lang/>
        </w:rPr>
        <w:t xml:space="preserve"> 衡量空间规划的合理性与可达性。其观测指标包括：</w:t>
      </w:r>
    </w:p>
    <w:p w14:paraId="325EE084">
      <w:pPr>
        <w:numPr>
          <w:ilvl w:val="1"/>
          <w:numId w:val="5"/>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70" w:hanging="360"/>
        <w:jc w:val="left"/>
        <w:rPr>
          <w:rFonts w:hint="eastAsia" w:ascii="微软雅黑" w:hAnsi="微软雅黑" w:eastAsia="微软雅黑" w:cs="微软雅黑"/>
          <w:kern w:val="0"/>
          <w:sz w:val="22"/>
          <w:szCs w:val="22"/>
          <w:lang/>
        </w:rPr>
      </w:pPr>
      <w:r>
        <w:rPr>
          <w:rFonts w:hint="eastAsia" w:ascii="微软雅黑" w:hAnsi="微软雅黑" w:eastAsia="微软雅黑" w:cs="微软雅黑"/>
          <w:color w:val="1F1F1F"/>
          <w:kern w:val="0"/>
          <w:sz w:val="22"/>
          <w:szCs w:val="22"/>
          <w:rtl w:val="0"/>
          <w:lang/>
        </w:rPr>
        <w:t>距离便利性（Q13a）：衡量从家/单位到达驿站的步行距离。</w:t>
      </w:r>
    </w:p>
    <w:p w14:paraId="001E7BA3">
      <w:pPr>
        <w:numPr>
          <w:ilvl w:val="1"/>
          <w:numId w:val="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870" w:hanging="360"/>
        <w:jc w:val="left"/>
        <w:rPr>
          <w:rFonts w:hint="eastAsia" w:ascii="微软雅黑" w:hAnsi="微软雅黑" w:eastAsia="微软雅黑" w:cs="微软雅黑"/>
          <w:kern w:val="0"/>
          <w:sz w:val="22"/>
          <w:szCs w:val="22"/>
          <w:lang/>
        </w:rPr>
      </w:pPr>
      <w:r>
        <w:rPr>
          <w:rFonts w:hint="eastAsia" w:ascii="微软雅黑" w:hAnsi="微软雅黑" w:eastAsia="微软雅黑" w:cs="微软雅黑"/>
          <w:color w:val="1F1F1F"/>
          <w:kern w:val="0"/>
          <w:sz w:val="22"/>
          <w:szCs w:val="22"/>
          <w:rtl w:val="0"/>
          <w:lang/>
        </w:rPr>
        <w:t>交通通达性（Q13b）：衡量周边公共交通的便捷程度 。</w:t>
      </w:r>
    </w:p>
    <w:p w14:paraId="55873F42">
      <w:pPr>
        <w:pBdr>
          <w:top w:val="none" w:color="auto" w:sz="0" w:space="0"/>
          <w:left w:val="none" w:color="auto" w:sz="0" w:space="0"/>
          <w:bottom w:val="none" w:color="auto" w:sz="0" w:space="0"/>
          <w:right w:val="none" w:color="auto" w:sz="0" w:space="0"/>
          <w:between w:val="none" w:color="auto" w:sz="0" w:space="0"/>
        </w:pBdr>
        <w:shd w:val="clear" w:fill="auto"/>
        <w:spacing w:before="240" w:after="240" w:line="275" w:lineRule="auto"/>
        <w:jc w:val="left"/>
        <w:rPr>
          <w:rFonts w:hint="eastAsia" w:ascii="微软雅黑" w:hAnsi="微软雅黑" w:eastAsia="微软雅黑" w:cs="微软雅黑"/>
          <w:b/>
          <w:bCs/>
          <w:color w:val="1F1F1F"/>
          <w:kern w:val="0"/>
          <w:sz w:val="22"/>
          <w:szCs w:val="22"/>
          <w:lang/>
        </w:rPr>
      </w:pPr>
      <w:r>
        <w:rPr>
          <w:rFonts w:hint="eastAsia" w:ascii="微软雅黑" w:hAnsi="微软雅黑" w:eastAsia="微软雅黑" w:cs="微软雅黑"/>
          <w:b/>
          <w:bCs/>
          <w:color w:val="1F1F1F"/>
          <w:kern w:val="0"/>
          <w:sz w:val="22"/>
          <w:szCs w:val="22"/>
          <w:rtl w:val="0"/>
          <w:lang/>
        </w:rPr>
        <w:t>2. 研究假设：</w:t>
      </w:r>
    </w:p>
    <w:p w14:paraId="332B2098">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jc w:val="left"/>
        <w:rPr>
          <w:rFonts w:hint="eastAsia" w:ascii="微软雅黑" w:hAnsi="微软雅黑" w:eastAsia="微软雅黑" w:cs="微软雅黑"/>
          <w:color w:val="1F1F1F"/>
          <w:kern w:val="0"/>
          <w:sz w:val="22"/>
          <w:szCs w:val="22"/>
          <w:lang/>
        </w:rPr>
      </w:pPr>
      <w:r>
        <w:rPr>
          <w:rFonts w:hint="eastAsia" w:ascii="微软雅黑" w:hAnsi="微软雅黑" w:eastAsia="微软雅黑" w:cs="微软雅黑"/>
          <w:color w:val="1F1F1F"/>
          <w:kern w:val="0"/>
          <w:sz w:val="22"/>
          <w:szCs w:val="22"/>
          <w:rtl w:val="0"/>
          <w:lang/>
        </w:rPr>
        <w:t>基于现有文献与实地调研感知，本研究提出以下核心假设：</w:t>
      </w:r>
    </w:p>
    <w:p w14:paraId="75C08266">
      <w:pPr>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jc w:val="left"/>
        <w:rPr>
          <w:rFonts w:hint="eastAsia" w:ascii="微软雅黑" w:hAnsi="微软雅黑" w:eastAsia="微软雅黑" w:cs="微软雅黑"/>
          <w:kern w:val="0"/>
          <w:sz w:val="22"/>
          <w:szCs w:val="22"/>
          <w:lang/>
        </w:rPr>
      </w:pPr>
      <w:r>
        <w:rPr>
          <w:rFonts w:hint="eastAsia" w:ascii="微软雅黑" w:hAnsi="微软雅黑" w:eastAsia="微软雅黑" w:cs="微软雅黑"/>
          <w:b/>
          <w:bCs/>
          <w:color w:val="1F1F1F"/>
          <w:kern w:val="0"/>
          <w:sz w:val="22"/>
          <w:szCs w:val="22"/>
          <w:rtl w:val="0"/>
          <w:lang/>
        </w:rPr>
        <w:t>H1：</w:t>
      </w:r>
      <w:r>
        <w:rPr>
          <w:rFonts w:hint="eastAsia" w:ascii="微软雅黑" w:hAnsi="微软雅黑" w:eastAsia="微软雅黑" w:cs="微软雅黑"/>
          <w:color w:val="1F1F1F"/>
          <w:kern w:val="0"/>
          <w:sz w:val="22"/>
          <w:szCs w:val="22"/>
          <w:rtl w:val="0"/>
          <w:lang/>
        </w:rPr>
        <w:t xml:space="preserve"> 硬件设施作为服务的基础条件，对市民满意度产生显著的正向影响。</w:t>
      </w:r>
    </w:p>
    <w:p w14:paraId="6A157CB8">
      <w:pPr>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jc w:val="left"/>
        <w:rPr>
          <w:rFonts w:hint="eastAsia" w:ascii="微软雅黑" w:hAnsi="微软雅黑" w:eastAsia="微软雅黑" w:cs="微软雅黑"/>
          <w:kern w:val="0"/>
          <w:sz w:val="22"/>
          <w:szCs w:val="22"/>
          <w:lang/>
        </w:rPr>
      </w:pPr>
      <w:r>
        <w:rPr>
          <w:rFonts w:hint="eastAsia" w:ascii="微软雅黑" w:hAnsi="微软雅黑" w:eastAsia="微软雅黑" w:cs="微软雅黑"/>
          <w:b/>
          <w:bCs/>
          <w:color w:val="1F1F1F"/>
          <w:kern w:val="0"/>
          <w:sz w:val="22"/>
          <w:szCs w:val="22"/>
          <w:rtl w:val="0"/>
          <w:lang/>
        </w:rPr>
        <w:t>H2：</w:t>
      </w:r>
      <w:r>
        <w:rPr>
          <w:rFonts w:hint="eastAsia" w:ascii="微软雅黑" w:hAnsi="微软雅黑" w:eastAsia="微软雅黑" w:cs="微软雅黑"/>
          <w:color w:val="1F1F1F"/>
          <w:kern w:val="0"/>
          <w:sz w:val="22"/>
          <w:szCs w:val="22"/>
          <w:rtl w:val="0"/>
          <w:lang/>
        </w:rPr>
        <w:t xml:space="preserve"> 软性服务作为服务的核心体验，对市民满意度产生显著的正向影响。</w:t>
      </w:r>
    </w:p>
    <w:p w14:paraId="3B463C18">
      <w:pPr>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jc w:val="left"/>
        <w:rPr>
          <w:rFonts w:hint="eastAsia" w:ascii="微软雅黑" w:hAnsi="微软雅黑" w:eastAsia="微软雅黑" w:cs="微软雅黑"/>
          <w:kern w:val="0"/>
          <w:sz w:val="22"/>
          <w:szCs w:val="22"/>
          <w:lang/>
        </w:rPr>
      </w:pPr>
      <w:r>
        <w:rPr>
          <w:rFonts w:hint="eastAsia" w:ascii="微软雅黑" w:hAnsi="微软雅黑" w:eastAsia="微软雅黑" w:cs="微软雅黑"/>
          <w:b/>
          <w:bCs/>
          <w:color w:val="1F1F1F"/>
          <w:kern w:val="0"/>
          <w:sz w:val="22"/>
          <w:szCs w:val="22"/>
          <w:rtl w:val="0"/>
          <w:lang/>
        </w:rPr>
        <w:t>H3：</w:t>
      </w:r>
      <w:r>
        <w:rPr>
          <w:rFonts w:hint="eastAsia" w:ascii="微软雅黑" w:hAnsi="微软雅黑" w:eastAsia="微软雅黑" w:cs="微软雅黑"/>
          <w:color w:val="1F1F1F"/>
          <w:kern w:val="0"/>
          <w:sz w:val="22"/>
          <w:szCs w:val="22"/>
          <w:rtl w:val="0"/>
          <w:lang/>
        </w:rPr>
        <w:t xml:space="preserve"> 数智体验作为服务的增值要素，对市民满意度产生显著的正向影响。</w:t>
      </w:r>
    </w:p>
    <w:p w14:paraId="6008230C">
      <w:pPr>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jc w:val="left"/>
        <w:rPr>
          <w:rFonts w:hint="eastAsia" w:ascii="微软雅黑" w:hAnsi="微软雅黑" w:eastAsia="微软雅黑" w:cs="微软雅黑"/>
          <w:kern w:val="0"/>
          <w:sz w:val="22"/>
          <w:szCs w:val="22"/>
          <w:lang/>
        </w:rPr>
      </w:pPr>
      <w:r>
        <w:rPr>
          <w:rFonts w:hint="eastAsia" w:ascii="微软雅黑" w:hAnsi="微软雅黑" w:eastAsia="微软雅黑" w:cs="微软雅黑"/>
          <w:b/>
          <w:bCs/>
          <w:color w:val="1F1F1F"/>
          <w:kern w:val="0"/>
          <w:sz w:val="22"/>
          <w:szCs w:val="22"/>
          <w:rtl w:val="0"/>
          <w:lang/>
        </w:rPr>
        <w:t>H4：</w:t>
      </w:r>
      <w:r>
        <w:rPr>
          <w:rFonts w:hint="eastAsia" w:ascii="微软雅黑" w:hAnsi="微软雅黑" w:eastAsia="微软雅黑" w:cs="微软雅黑"/>
          <w:color w:val="1F1F1F"/>
          <w:kern w:val="0"/>
          <w:sz w:val="22"/>
          <w:szCs w:val="22"/>
          <w:rtl w:val="0"/>
          <w:lang/>
        </w:rPr>
        <w:t xml:space="preserve"> 便利程度作为服务的准入门槛，对市民满意度产生显著的正向影响。</w:t>
      </w:r>
    </w:p>
    <w:p w14:paraId="1402C400">
      <w:pPr>
        <w:widowControl w:val="0"/>
        <w:pBdr>
          <w:top w:val="none" w:color="auto" w:sz="0" w:space="0"/>
          <w:left w:val="none" w:color="auto" w:sz="0" w:space="0"/>
          <w:bottom w:val="none" w:color="auto" w:sz="0" w:space="0"/>
          <w:right w:val="none" w:color="auto" w:sz="0" w:space="0"/>
          <w:between w:val="none" w:color="auto" w:sz="0" w:space="0"/>
        </w:pBdr>
        <w:shd w:val="clear" w:fill="auto"/>
        <w:spacing w:before="240" w:after="120" w:line="275" w:lineRule="auto"/>
        <w:rPr>
          <w:rFonts w:hint="eastAsia" w:ascii="微软雅黑" w:hAnsi="微软雅黑" w:eastAsia="微软雅黑" w:cs="微软雅黑"/>
          <w:b/>
          <w:bCs/>
          <w:color w:val="1F1F1F"/>
          <w:sz w:val="28"/>
          <w:szCs w:val="28"/>
        </w:rPr>
      </w:pPr>
      <w:r>
        <w:rPr>
          <w:rFonts w:hint="eastAsia" w:ascii="微软雅黑" w:hAnsi="微软雅黑" w:eastAsia="微软雅黑" w:cs="微软雅黑"/>
          <w:b/>
          <w:bCs/>
          <w:color w:val="1F1F1F"/>
          <w:sz w:val="28"/>
          <w:szCs w:val="28"/>
          <w:rtl w:val="0"/>
        </w:rPr>
        <w:t>4.1.2 模型拟合度检验与修正</w:t>
      </w:r>
    </w:p>
    <w:p w14:paraId="59A8C757">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ind w:firstLine="420" w:firstLineChars="0"/>
        <w:jc w:val="left"/>
        <w:rPr>
          <w:rFonts w:hint="eastAsia" w:ascii="微软雅黑" w:hAnsi="微软雅黑" w:eastAsia="微软雅黑" w:cs="微软雅黑"/>
          <w:color w:val="1F1F1F"/>
          <w:kern w:val="0"/>
          <w:sz w:val="22"/>
          <w:szCs w:val="22"/>
          <w:lang/>
        </w:rPr>
      </w:pPr>
      <w:r>
        <w:rPr>
          <w:rFonts w:hint="eastAsia" w:ascii="微软雅黑" w:hAnsi="微软雅黑" w:eastAsia="微软雅黑" w:cs="微软雅黑"/>
          <w:color w:val="1F1F1F"/>
          <w:kern w:val="0"/>
          <w:sz w:val="22"/>
          <w:szCs w:val="22"/>
          <w:rtl w:val="0"/>
          <w:lang/>
        </w:rPr>
        <w:t>利用 AMOS 26.0 软件对假设模型进行参数估计。首先对测量模型进行验证性因子分析（CFA），结果显示所有观测变量的标准化因子载荷（Standardized Factor Loading）均大于 0.6 且在 0.001 水平上显著，组合信度（CR）大于 0.7，平均方差抽取量（AVE）大于 0.5，表明量表具有良好的收敛效度与内部一致性。</w:t>
      </w:r>
    </w:p>
    <w:p w14:paraId="18F90BA8">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ind w:firstLine="420" w:firstLineChars="0"/>
        <w:jc w:val="left"/>
        <w:rPr>
          <w:rFonts w:hint="eastAsia" w:ascii="微软雅黑" w:hAnsi="微软雅黑" w:eastAsia="微软雅黑" w:cs="微软雅黑"/>
          <w:color w:val="1F1F1F"/>
          <w:kern w:val="0"/>
          <w:sz w:val="22"/>
          <w:szCs w:val="22"/>
          <w:lang/>
        </w:rPr>
      </w:pPr>
      <w:r>
        <w:rPr>
          <w:rFonts w:hint="eastAsia" w:ascii="微软雅黑" w:hAnsi="微软雅黑" w:eastAsia="微软雅黑" w:cs="微软雅黑"/>
          <w:color w:val="1F1F1F"/>
          <w:kern w:val="0"/>
          <w:sz w:val="22"/>
          <w:szCs w:val="22"/>
          <w:rtl w:val="0"/>
          <w:lang/>
        </w:rPr>
        <w:t>进而对结构模型进行全模型检验。初始模型的拟合指数虽已达标，但根据修正指数（MI）提示，部分残差间存在共变关系（如“设施种类”与“配套设施”），在建立相关残差路径后，最终模型的拟合指数如表 4-1 所示。结果显示，卡方自由度比（CMIN/DF）为 1.84，小于 3 的严苛标准；近似误差均方根（RMSEA）为 0.010，远小于 0.08 的阈值；比较拟合指数（CFI）、规范拟合指数（NFI）及拟合优度指数（GFI）均高达 0.98 以上。各项指标均显著优于统计学推荐标准，表明构建的理论模型与 783 份实测数据高度适配，具有极高的解释力 。</w:t>
      </w:r>
    </w:p>
    <w:p w14:paraId="02FE3CF1">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center"/>
        <w:rPr>
          <w:rFonts w:hint="eastAsia" w:ascii="微软雅黑" w:hAnsi="微软雅黑" w:eastAsia="微软雅黑" w:cs="微软雅黑"/>
          <w:b/>
          <w:bCs/>
          <w:color w:val="1F1F1F"/>
          <w:kern w:val="0"/>
          <w:sz w:val="22"/>
          <w:szCs w:val="22"/>
          <w:lang/>
        </w:rPr>
      </w:pPr>
      <w:r>
        <w:rPr>
          <w:rFonts w:hint="eastAsia" w:ascii="微软雅黑" w:hAnsi="微软雅黑" w:eastAsia="微软雅黑" w:cs="微软雅黑"/>
          <w:b/>
          <w:bCs/>
          <w:color w:val="1F1F1F"/>
          <w:kern w:val="0"/>
          <w:sz w:val="22"/>
          <w:szCs w:val="22"/>
          <w:rtl w:val="0"/>
          <w:lang/>
        </w:rPr>
        <w:t>表</w:t>
      </w:r>
      <w:r>
        <w:rPr>
          <w:rFonts w:hint="eastAsia" w:ascii="微软雅黑" w:hAnsi="微软雅黑" w:eastAsia="微软雅黑" w:cs="微软雅黑"/>
          <w:b/>
          <w:bCs/>
          <w:color w:val="1F1F1F"/>
          <w:kern w:val="0"/>
          <w:sz w:val="22"/>
          <w:szCs w:val="22"/>
          <w:rtl w:val="0"/>
          <w:lang w:val="en-US" w:eastAsia="zh-CN"/>
        </w:rPr>
        <w:t>4-1</w:t>
      </w:r>
      <w:r>
        <w:rPr>
          <w:rFonts w:hint="eastAsia" w:ascii="微软雅黑" w:hAnsi="微软雅黑" w:eastAsia="微软雅黑" w:cs="微软雅黑"/>
          <w:b/>
          <w:bCs/>
          <w:color w:val="1F1F1F"/>
          <w:kern w:val="0"/>
          <w:sz w:val="22"/>
          <w:szCs w:val="22"/>
          <w:rtl w:val="0"/>
          <w:lang/>
        </w:rPr>
        <w:t xml:space="preserve"> 结构方程模型拟合指数表</w:t>
      </w:r>
    </w:p>
    <w:tbl>
      <w:tblPr>
        <w:tblStyle w:val="5"/>
        <w:tblW w:w="9360" w:type="dxa"/>
        <w:jc w:val="center"/>
        <w:tblBorders>
          <w:top w:val="none" w:color="000000" w:sz="6" w:space="0"/>
          <w:left w:val="none" w:color="000000" w:sz="6" w:space="0"/>
          <w:bottom w:val="none" w:color="000000" w:sz="6" w:space="0"/>
          <w:right w:val="none" w:color="000000" w:sz="6" w:space="0"/>
          <w:insideH w:val="none" w:color="000000" w:sz="6" w:space="0"/>
          <w:insideV w:val="none" w:color="000000" w:sz="6" w:space="0"/>
        </w:tblBorders>
        <w:tblLayout w:type="autofit"/>
        <w:tblCellMar>
          <w:top w:w="100" w:type="dxa"/>
          <w:left w:w="100" w:type="dxa"/>
          <w:bottom w:w="100" w:type="dxa"/>
          <w:right w:w="100" w:type="dxa"/>
        </w:tblCellMar>
      </w:tblPr>
      <w:tblGrid>
        <w:gridCol w:w="2530"/>
        <w:gridCol w:w="1767"/>
        <w:gridCol w:w="2150"/>
        <w:gridCol w:w="2913"/>
      </w:tblGrid>
      <w:tr w14:paraId="102E579F">
        <w:tblPrEx>
          <w:tblBorders>
            <w:top w:val="none" w:color="000000" w:sz="6" w:space="0"/>
            <w:left w:val="none" w:color="000000" w:sz="6" w:space="0"/>
            <w:bottom w:val="none" w:color="000000" w:sz="6" w:space="0"/>
            <w:right w:val="none" w:color="000000" w:sz="6" w:space="0"/>
            <w:insideH w:val="none" w:color="000000" w:sz="6" w:space="0"/>
            <w:insideV w:val="none" w:color="000000" w:sz="6" w:space="0"/>
          </w:tblBorders>
          <w:tblCellMar>
            <w:top w:w="100" w:type="dxa"/>
            <w:left w:w="100" w:type="dxa"/>
            <w:bottom w:w="100" w:type="dxa"/>
            <w:right w:w="100" w:type="dxa"/>
          </w:tblCellMar>
        </w:tblPrEx>
        <w:trPr>
          <w:trHeight w:val="0" w:hRule="atLeast"/>
          <w:tblHeader/>
          <w:jc w:val="center"/>
        </w:trPr>
        <w:tc>
          <w:tcPr>
            <w:tcW w:w="2530" w:type="dxa"/>
            <w:tcBorders>
              <w:top w:val="single" w:color="000000" w:sz="12" w:space="0"/>
              <w:left w:val="nil"/>
              <w:bottom w:val="nil"/>
              <w:right w:val="nil"/>
            </w:tcBorders>
            <w:shd w:val="clear" w:color="auto" w:fill="F8FAFD"/>
            <w:noWrap w:val="0"/>
            <w:tcMar>
              <w:top w:w="120" w:type="dxa"/>
              <w:left w:w="180" w:type="dxa"/>
              <w:bottom w:w="120" w:type="dxa"/>
              <w:right w:w="180" w:type="dxa"/>
            </w:tcMar>
            <w:vAlign w:val="center"/>
          </w:tcPr>
          <w:p w14:paraId="234B5DA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微软雅黑" w:hAnsi="微软雅黑" w:eastAsia="微软雅黑" w:cs="微软雅黑"/>
                <w:b/>
                <w:bCs/>
                <w:color w:val="1F1F1F"/>
                <w:kern w:val="0"/>
                <w:sz w:val="22"/>
                <w:szCs w:val="22"/>
                <w:shd w:val="clear" w:fill="auto"/>
                <w:lang/>
              </w:rPr>
            </w:pPr>
            <w:r>
              <w:rPr>
                <w:rFonts w:hint="eastAsia" w:ascii="微软雅黑" w:hAnsi="微软雅黑" w:eastAsia="微软雅黑" w:cs="微软雅黑"/>
                <w:b/>
                <w:bCs/>
                <w:color w:val="1F1F1F"/>
                <w:kern w:val="0"/>
                <w:sz w:val="22"/>
                <w:szCs w:val="22"/>
                <w:shd w:val="clear" w:fill="auto"/>
                <w:rtl w:val="0"/>
                <w:lang/>
              </w:rPr>
              <w:t>统计检验量</w:t>
            </w:r>
          </w:p>
        </w:tc>
        <w:tc>
          <w:tcPr>
            <w:tcW w:w="1767" w:type="dxa"/>
            <w:tcBorders>
              <w:top w:val="single" w:color="000000" w:sz="12" w:space="0"/>
              <w:left w:val="nil"/>
              <w:bottom w:val="nil"/>
              <w:right w:val="nil"/>
            </w:tcBorders>
            <w:shd w:val="clear" w:color="auto" w:fill="F8FAFD"/>
            <w:noWrap w:val="0"/>
            <w:tcMar>
              <w:top w:w="120" w:type="dxa"/>
              <w:left w:w="180" w:type="dxa"/>
              <w:bottom w:w="120" w:type="dxa"/>
              <w:right w:w="180" w:type="dxa"/>
            </w:tcMar>
            <w:vAlign w:val="center"/>
          </w:tcPr>
          <w:p w14:paraId="5FA56D8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微软雅黑" w:hAnsi="微软雅黑" w:eastAsia="微软雅黑" w:cs="微软雅黑"/>
                <w:b/>
                <w:bCs/>
                <w:color w:val="1F1F1F"/>
                <w:kern w:val="0"/>
                <w:sz w:val="22"/>
                <w:szCs w:val="22"/>
                <w:shd w:val="clear" w:fill="auto"/>
                <w:lang/>
              </w:rPr>
            </w:pPr>
            <w:r>
              <w:rPr>
                <w:rFonts w:hint="eastAsia" w:ascii="微软雅黑" w:hAnsi="微软雅黑" w:eastAsia="微软雅黑" w:cs="微软雅黑"/>
                <w:b/>
                <w:bCs/>
                <w:color w:val="1F1F1F"/>
                <w:kern w:val="0"/>
                <w:sz w:val="22"/>
                <w:szCs w:val="22"/>
                <w:shd w:val="clear" w:fill="auto"/>
                <w:rtl w:val="0"/>
                <w:lang/>
              </w:rPr>
              <w:t>实测值</w:t>
            </w:r>
          </w:p>
        </w:tc>
        <w:tc>
          <w:tcPr>
            <w:tcW w:w="2150" w:type="dxa"/>
            <w:tcBorders>
              <w:top w:val="single" w:color="000000" w:sz="12" w:space="0"/>
              <w:left w:val="nil"/>
              <w:bottom w:val="nil"/>
              <w:right w:val="nil"/>
            </w:tcBorders>
            <w:shd w:val="clear" w:color="auto" w:fill="F8FAFD"/>
            <w:noWrap w:val="0"/>
            <w:tcMar>
              <w:top w:w="120" w:type="dxa"/>
              <w:left w:w="180" w:type="dxa"/>
              <w:bottom w:w="120" w:type="dxa"/>
              <w:right w:w="180" w:type="dxa"/>
            </w:tcMar>
            <w:vAlign w:val="center"/>
          </w:tcPr>
          <w:p w14:paraId="28A5D67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微软雅黑" w:hAnsi="微软雅黑" w:eastAsia="微软雅黑" w:cs="微软雅黑"/>
                <w:b/>
                <w:bCs/>
                <w:color w:val="1F1F1F"/>
                <w:kern w:val="0"/>
                <w:sz w:val="22"/>
                <w:szCs w:val="22"/>
                <w:shd w:val="clear" w:fill="auto"/>
                <w:lang/>
              </w:rPr>
            </w:pPr>
            <w:r>
              <w:rPr>
                <w:rFonts w:hint="eastAsia" w:ascii="微软雅黑" w:hAnsi="微软雅黑" w:eastAsia="微软雅黑" w:cs="微软雅黑"/>
                <w:b/>
                <w:bCs/>
                <w:color w:val="1F1F1F"/>
                <w:kern w:val="0"/>
                <w:sz w:val="22"/>
                <w:szCs w:val="22"/>
                <w:shd w:val="clear" w:fill="auto"/>
                <w:rtl w:val="0"/>
                <w:lang/>
              </w:rPr>
              <w:t>参考标准</w:t>
            </w:r>
          </w:p>
        </w:tc>
        <w:tc>
          <w:tcPr>
            <w:tcW w:w="2913" w:type="dxa"/>
            <w:tcBorders>
              <w:top w:val="single" w:color="000000" w:sz="12" w:space="0"/>
              <w:left w:val="nil"/>
              <w:bottom w:val="nil"/>
              <w:right w:val="nil"/>
            </w:tcBorders>
            <w:shd w:val="clear" w:color="auto" w:fill="F8FAFD"/>
            <w:noWrap w:val="0"/>
            <w:tcMar>
              <w:top w:w="120" w:type="dxa"/>
              <w:left w:w="180" w:type="dxa"/>
              <w:bottom w:w="120" w:type="dxa"/>
              <w:right w:w="180" w:type="dxa"/>
            </w:tcMar>
            <w:vAlign w:val="center"/>
          </w:tcPr>
          <w:p w14:paraId="5BF9CB5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微软雅黑" w:hAnsi="微软雅黑" w:eastAsia="微软雅黑" w:cs="微软雅黑"/>
                <w:b/>
                <w:bCs/>
                <w:color w:val="1F1F1F"/>
                <w:kern w:val="0"/>
                <w:sz w:val="22"/>
                <w:szCs w:val="22"/>
                <w:shd w:val="clear" w:fill="auto"/>
                <w:lang/>
              </w:rPr>
            </w:pPr>
            <w:r>
              <w:rPr>
                <w:rFonts w:hint="eastAsia" w:ascii="微软雅黑" w:hAnsi="微软雅黑" w:eastAsia="微软雅黑" w:cs="微软雅黑"/>
                <w:b/>
                <w:bCs/>
                <w:color w:val="1F1F1F"/>
                <w:kern w:val="0"/>
                <w:sz w:val="22"/>
                <w:szCs w:val="22"/>
                <w:shd w:val="clear" w:fill="auto"/>
                <w:rtl w:val="0"/>
                <w:lang/>
              </w:rPr>
              <w:t>拟合判断</w:t>
            </w:r>
          </w:p>
        </w:tc>
      </w:tr>
      <w:tr w14:paraId="47DC9AE4">
        <w:tblPrEx>
          <w:tblBorders>
            <w:top w:val="none" w:color="000000" w:sz="6" w:space="0"/>
            <w:left w:val="none" w:color="000000" w:sz="6" w:space="0"/>
            <w:bottom w:val="none" w:color="000000" w:sz="6" w:space="0"/>
            <w:right w:val="none" w:color="000000" w:sz="6" w:space="0"/>
            <w:insideH w:val="none" w:color="000000" w:sz="6" w:space="0"/>
            <w:insideV w:val="none" w:color="000000" w:sz="6" w:space="0"/>
          </w:tblBorders>
          <w:tblCellMar>
            <w:top w:w="100" w:type="dxa"/>
            <w:left w:w="100" w:type="dxa"/>
            <w:bottom w:w="100" w:type="dxa"/>
            <w:right w:w="100" w:type="dxa"/>
          </w:tblCellMar>
        </w:tblPrEx>
        <w:trPr>
          <w:trHeight w:val="0" w:hRule="atLeast"/>
          <w:jc w:val="center"/>
        </w:trPr>
        <w:tc>
          <w:tcPr>
            <w:tcW w:w="2530" w:type="dxa"/>
            <w:tcBorders>
              <w:top w:val="single" w:color="000000" w:sz="4" w:space="0"/>
              <w:left w:val="nil"/>
              <w:bottom w:val="nil"/>
              <w:right w:val="nil"/>
            </w:tcBorders>
            <w:shd w:val="clear" w:color="auto" w:fill="F8FAFD"/>
            <w:noWrap w:val="0"/>
            <w:tcMar>
              <w:top w:w="120" w:type="dxa"/>
              <w:left w:w="180" w:type="dxa"/>
              <w:bottom w:w="120" w:type="dxa"/>
              <w:right w:w="180" w:type="dxa"/>
            </w:tcMar>
            <w:vAlign w:val="center"/>
          </w:tcPr>
          <w:p w14:paraId="4713B9C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微软雅黑" w:hAnsi="微软雅黑" w:eastAsia="微软雅黑" w:cs="微软雅黑"/>
                <w:b/>
                <w:bCs/>
                <w:color w:val="1F1F1F"/>
                <w:kern w:val="0"/>
                <w:sz w:val="22"/>
                <w:szCs w:val="22"/>
                <w:shd w:val="clear" w:fill="auto"/>
                <w:lang/>
              </w:rPr>
            </w:pPr>
            <w:r>
              <w:rPr>
                <w:rFonts w:hint="eastAsia" w:ascii="微软雅黑" w:hAnsi="微软雅黑" w:eastAsia="微软雅黑" w:cs="微软雅黑"/>
                <w:b/>
                <w:bCs/>
                <w:color w:val="1F1F1F"/>
                <w:kern w:val="0"/>
                <w:sz w:val="22"/>
                <w:szCs w:val="22"/>
                <w:shd w:val="clear" w:fill="auto"/>
                <w:rtl w:val="0"/>
                <w:lang/>
              </w:rPr>
              <w:t>CMIN/DF</w:t>
            </w:r>
          </w:p>
        </w:tc>
        <w:tc>
          <w:tcPr>
            <w:tcW w:w="1767" w:type="dxa"/>
            <w:tcBorders>
              <w:top w:val="single" w:color="000000" w:sz="4" w:space="0"/>
              <w:left w:val="nil"/>
              <w:bottom w:val="nil"/>
              <w:right w:val="nil"/>
            </w:tcBorders>
            <w:shd w:val="clear" w:color="auto" w:fill="F8FAFD"/>
            <w:noWrap w:val="0"/>
            <w:tcMar>
              <w:top w:w="120" w:type="dxa"/>
              <w:left w:w="180" w:type="dxa"/>
              <w:bottom w:w="120" w:type="dxa"/>
              <w:right w:w="180" w:type="dxa"/>
            </w:tcMar>
            <w:vAlign w:val="center"/>
          </w:tcPr>
          <w:p w14:paraId="4CE351F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微软雅黑" w:hAnsi="微软雅黑" w:eastAsia="微软雅黑" w:cs="微软雅黑"/>
                <w:color w:val="1F1F1F"/>
                <w:kern w:val="0"/>
                <w:sz w:val="22"/>
                <w:szCs w:val="22"/>
                <w:shd w:val="clear" w:fill="auto"/>
                <w:lang/>
              </w:rPr>
            </w:pPr>
            <w:r>
              <w:rPr>
                <w:rFonts w:hint="eastAsia" w:ascii="微软雅黑" w:hAnsi="微软雅黑" w:eastAsia="微软雅黑" w:cs="微软雅黑"/>
                <w:color w:val="1F1F1F"/>
                <w:kern w:val="0"/>
                <w:sz w:val="22"/>
                <w:szCs w:val="22"/>
                <w:shd w:val="clear" w:fill="auto"/>
                <w:rtl w:val="0"/>
                <w:lang/>
              </w:rPr>
              <w:t>1.84</w:t>
            </w:r>
          </w:p>
        </w:tc>
        <w:tc>
          <w:tcPr>
            <w:tcW w:w="2150" w:type="dxa"/>
            <w:tcBorders>
              <w:top w:val="single" w:color="000000" w:sz="4" w:space="0"/>
              <w:left w:val="nil"/>
              <w:bottom w:val="nil"/>
              <w:right w:val="nil"/>
            </w:tcBorders>
            <w:shd w:val="clear" w:color="auto" w:fill="F8FAFD"/>
            <w:noWrap w:val="0"/>
            <w:tcMar>
              <w:top w:w="120" w:type="dxa"/>
              <w:left w:w="180" w:type="dxa"/>
              <w:bottom w:w="120" w:type="dxa"/>
              <w:right w:w="180" w:type="dxa"/>
            </w:tcMar>
            <w:vAlign w:val="center"/>
          </w:tcPr>
          <w:p w14:paraId="3A61C6F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微软雅黑" w:hAnsi="微软雅黑" w:eastAsia="微软雅黑" w:cs="微软雅黑"/>
                <w:color w:val="1F1F1F"/>
                <w:kern w:val="0"/>
                <w:sz w:val="22"/>
                <w:szCs w:val="22"/>
                <w:shd w:val="clear" w:fill="auto"/>
                <w:lang/>
              </w:rPr>
            </w:pPr>
            <w:r>
              <w:rPr>
                <w:rFonts w:hint="eastAsia" w:ascii="微软雅黑" w:hAnsi="微软雅黑" w:eastAsia="微软雅黑" w:cs="微软雅黑"/>
                <w:color w:val="1F1F1F"/>
                <w:kern w:val="0"/>
                <w:sz w:val="22"/>
                <w:szCs w:val="22"/>
                <w:shd w:val="clear" w:fill="auto"/>
                <w:rtl w:val="0"/>
                <w:lang/>
              </w:rPr>
              <w:t>&lt; 3.0</w:t>
            </w:r>
          </w:p>
        </w:tc>
        <w:tc>
          <w:tcPr>
            <w:tcW w:w="2913" w:type="dxa"/>
            <w:tcBorders>
              <w:top w:val="single" w:color="000000" w:sz="4" w:space="0"/>
              <w:left w:val="nil"/>
              <w:bottom w:val="nil"/>
              <w:right w:val="nil"/>
            </w:tcBorders>
            <w:shd w:val="clear" w:color="auto" w:fill="F8FAFD"/>
            <w:noWrap w:val="0"/>
            <w:tcMar>
              <w:top w:w="120" w:type="dxa"/>
              <w:left w:w="180" w:type="dxa"/>
              <w:bottom w:w="120" w:type="dxa"/>
              <w:right w:w="180" w:type="dxa"/>
            </w:tcMar>
            <w:vAlign w:val="center"/>
          </w:tcPr>
          <w:p w14:paraId="72D375D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微软雅黑" w:hAnsi="微软雅黑" w:eastAsia="微软雅黑" w:cs="微软雅黑"/>
                <w:color w:val="1F1F1F"/>
                <w:kern w:val="0"/>
                <w:sz w:val="22"/>
                <w:szCs w:val="22"/>
                <w:shd w:val="clear" w:fill="auto"/>
                <w:lang/>
              </w:rPr>
            </w:pPr>
            <w:r>
              <w:rPr>
                <w:rFonts w:hint="eastAsia" w:ascii="微软雅黑" w:hAnsi="微软雅黑" w:eastAsia="微软雅黑" w:cs="微软雅黑"/>
                <w:color w:val="1F1F1F"/>
                <w:kern w:val="0"/>
                <w:sz w:val="22"/>
                <w:szCs w:val="22"/>
                <w:shd w:val="clear" w:fill="auto"/>
                <w:rtl w:val="0"/>
                <w:lang/>
              </w:rPr>
              <w:t>适配</w:t>
            </w:r>
          </w:p>
        </w:tc>
      </w:tr>
      <w:tr w14:paraId="13B50125">
        <w:tblPrEx>
          <w:tblBorders>
            <w:top w:val="none" w:color="000000" w:sz="6" w:space="0"/>
            <w:left w:val="none" w:color="000000" w:sz="6" w:space="0"/>
            <w:bottom w:val="none" w:color="000000" w:sz="6" w:space="0"/>
            <w:right w:val="none" w:color="000000" w:sz="6" w:space="0"/>
            <w:insideH w:val="none" w:color="000000" w:sz="6" w:space="0"/>
            <w:insideV w:val="none" w:color="000000" w:sz="6" w:space="0"/>
          </w:tblBorders>
          <w:tblCellMar>
            <w:top w:w="100" w:type="dxa"/>
            <w:left w:w="100" w:type="dxa"/>
            <w:bottom w:w="100" w:type="dxa"/>
            <w:right w:w="100" w:type="dxa"/>
          </w:tblCellMar>
        </w:tblPrEx>
        <w:trPr>
          <w:trHeight w:val="0" w:hRule="atLeast"/>
          <w:jc w:val="center"/>
        </w:trPr>
        <w:tc>
          <w:tcPr>
            <w:tcW w:w="2530" w:type="dxa"/>
            <w:tcBorders>
              <w:top w:val="nil"/>
              <w:left w:val="nil"/>
              <w:bottom w:val="nil"/>
              <w:right w:val="nil"/>
            </w:tcBorders>
            <w:shd w:val="clear" w:color="auto" w:fill="F8FAFD"/>
            <w:noWrap w:val="0"/>
            <w:tcMar>
              <w:top w:w="120" w:type="dxa"/>
              <w:left w:w="180" w:type="dxa"/>
              <w:bottom w:w="120" w:type="dxa"/>
              <w:right w:w="180" w:type="dxa"/>
            </w:tcMar>
            <w:vAlign w:val="center"/>
          </w:tcPr>
          <w:p w14:paraId="75BAB18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微软雅黑" w:hAnsi="微软雅黑" w:eastAsia="微软雅黑" w:cs="微软雅黑"/>
                <w:b/>
                <w:bCs/>
                <w:color w:val="1F1F1F"/>
                <w:kern w:val="0"/>
                <w:sz w:val="22"/>
                <w:szCs w:val="22"/>
                <w:shd w:val="clear" w:fill="auto"/>
                <w:lang/>
              </w:rPr>
            </w:pPr>
            <w:r>
              <w:rPr>
                <w:rFonts w:hint="eastAsia" w:ascii="微软雅黑" w:hAnsi="微软雅黑" w:eastAsia="微软雅黑" w:cs="微软雅黑"/>
                <w:b/>
                <w:bCs/>
                <w:color w:val="1F1F1F"/>
                <w:kern w:val="0"/>
                <w:sz w:val="22"/>
                <w:szCs w:val="22"/>
                <w:shd w:val="clear" w:fill="auto"/>
                <w:rtl w:val="0"/>
                <w:lang/>
              </w:rPr>
              <w:t>GFI</w:t>
            </w:r>
          </w:p>
        </w:tc>
        <w:tc>
          <w:tcPr>
            <w:tcW w:w="1767" w:type="dxa"/>
            <w:tcBorders>
              <w:top w:val="nil"/>
              <w:left w:val="nil"/>
              <w:bottom w:val="nil"/>
              <w:right w:val="nil"/>
            </w:tcBorders>
            <w:shd w:val="clear" w:color="auto" w:fill="F8FAFD"/>
            <w:noWrap w:val="0"/>
            <w:tcMar>
              <w:top w:w="120" w:type="dxa"/>
              <w:left w:w="180" w:type="dxa"/>
              <w:bottom w:w="120" w:type="dxa"/>
              <w:right w:w="180" w:type="dxa"/>
            </w:tcMar>
            <w:vAlign w:val="center"/>
          </w:tcPr>
          <w:p w14:paraId="637D316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微软雅黑" w:hAnsi="微软雅黑" w:eastAsia="微软雅黑" w:cs="微软雅黑"/>
                <w:color w:val="1F1F1F"/>
                <w:kern w:val="0"/>
                <w:sz w:val="22"/>
                <w:szCs w:val="22"/>
                <w:shd w:val="clear" w:fill="auto"/>
                <w:lang/>
              </w:rPr>
            </w:pPr>
            <w:r>
              <w:rPr>
                <w:rFonts w:hint="eastAsia" w:ascii="微软雅黑" w:hAnsi="微软雅黑" w:eastAsia="微软雅黑" w:cs="微软雅黑"/>
                <w:color w:val="1F1F1F"/>
                <w:kern w:val="0"/>
                <w:sz w:val="22"/>
                <w:szCs w:val="22"/>
                <w:shd w:val="clear" w:fill="auto"/>
                <w:rtl w:val="0"/>
                <w:lang/>
              </w:rPr>
              <w:t>0.989</w:t>
            </w:r>
          </w:p>
        </w:tc>
        <w:tc>
          <w:tcPr>
            <w:tcW w:w="2150" w:type="dxa"/>
            <w:tcBorders>
              <w:top w:val="nil"/>
              <w:left w:val="nil"/>
              <w:bottom w:val="nil"/>
              <w:right w:val="nil"/>
            </w:tcBorders>
            <w:shd w:val="clear" w:color="auto" w:fill="F8FAFD"/>
            <w:noWrap w:val="0"/>
            <w:tcMar>
              <w:top w:w="120" w:type="dxa"/>
              <w:left w:w="180" w:type="dxa"/>
              <w:bottom w:w="120" w:type="dxa"/>
              <w:right w:w="180" w:type="dxa"/>
            </w:tcMar>
            <w:vAlign w:val="center"/>
          </w:tcPr>
          <w:p w14:paraId="6DFDFB4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微软雅黑" w:hAnsi="微软雅黑" w:eastAsia="微软雅黑" w:cs="微软雅黑"/>
                <w:color w:val="1F1F1F"/>
                <w:kern w:val="0"/>
                <w:sz w:val="22"/>
                <w:szCs w:val="22"/>
                <w:shd w:val="clear" w:fill="auto"/>
                <w:lang/>
              </w:rPr>
            </w:pPr>
            <w:r>
              <w:rPr>
                <w:rFonts w:hint="eastAsia" w:ascii="微软雅黑" w:hAnsi="微软雅黑" w:eastAsia="微软雅黑" w:cs="微软雅黑"/>
                <w:color w:val="1F1F1F"/>
                <w:kern w:val="0"/>
                <w:sz w:val="22"/>
                <w:szCs w:val="22"/>
                <w:shd w:val="clear" w:fill="auto"/>
                <w:rtl w:val="0"/>
                <w:lang/>
              </w:rPr>
              <w:t>&gt; 0.9</w:t>
            </w:r>
          </w:p>
        </w:tc>
        <w:tc>
          <w:tcPr>
            <w:tcW w:w="2913" w:type="dxa"/>
            <w:tcBorders>
              <w:top w:val="nil"/>
              <w:left w:val="nil"/>
              <w:bottom w:val="nil"/>
              <w:right w:val="nil"/>
            </w:tcBorders>
            <w:shd w:val="clear" w:color="auto" w:fill="F8FAFD"/>
            <w:noWrap w:val="0"/>
            <w:tcMar>
              <w:top w:w="120" w:type="dxa"/>
              <w:left w:w="180" w:type="dxa"/>
              <w:bottom w:w="120" w:type="dxa"/>
              <w:right w:w="180" w:type="dxa"/>
            </w:tcMar>
            <w:vAlign w:val="center"/>
          </w:tcPr>
          <w:p w14:paraId="0D4C87F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微软雅黑" w:hAnsi="微软雅黑" w:eastAsia="微软雅黑" w:cs="微软雅黑"/>
                <w:color w:val="1F1F1F"/>
                <w:kern w:val="0"/>
                <w:sz w:val="22"/>
                <w:szCs w:val="22"/>
                <w:shd w:val="clear" w:fill="auto"/>
                <w:lang/>
              </w:rPr>
            </w:pPr>
            <w:r>
              <w:rPr>
                <w:rFonts w:hint="eastAsia" w:ascii="微软雅黑" w:hAnsi="微软雅黑" w:eastAsia="微软雅黑" w:cs="微软雅黑"/>
                <w:color w:val="1F1F1F"/>
                <w:kern w:val="0"/>
                <w:sz w:val="22"/>
                <w:szCs w:val="22"/>
                <w:shd w:val="clear" w:fill="auto"/>
                <w:rtl w:val="0"/>
                <w:lang/>
              </w:rPr>
              <w:t>适配</w:t>
            </w:r>
          </w:p>
        </w:tc>
      </w:tr>
      <w:tr w14:paraId="2A9586FC">
        <w:tblPrEx>
          <w:tblBorders>
            <w:top w:val="none" w:color="000000" w:sz="6" w:space="0"/>
            <w:left w:val="none" w:color="000000" w:sz="6" w:space="0"/>
            <w:bottom w:val="none" w:color="000000" w:sz="6" w:space="0"/>
            <w:right w:val="none" w:color="000000" w:sz="6" w:space="0"/>
            <w:insideH w:val="none" w:color="000000" w:sz="6" w:space="0"/>
            <w:insideV w:val="none" w:color="000000" w:sz="6" w:space="0"/>
          </w:tblBorders>
          <w:tblCellMar>
            <w:top w:w="100" w:type="dxa"/>
            <w:left w:w="100" w:type="dxa"/>
            <w:bottom w:w="100" w:type="dxa"/>
            <w:right w:w="100" w:type="dxa"/>
          </w:tblCellMar>
        </w:tblPrEx>
        <w:trPr>
          <w:trHeight w:val="0" w:hRule="atLeast"/>
          <w:jc w:val="center"/>
        </w:trPr>
        <w:tc>
          <w:tcPr>
            <w:tcW w:w="2530" w:type="dxa"/>
            <w:tcBorders>
              <w:top w:val="nil"/>
              <w:left w:val="nil"/>
              <w:bottom w:val="nil"/>
              <w:right w:val="nil"/>
            </w:tcBorders>
            <w:shd w:val="clear" w:color="auto" w:fill="F8FAFD"/>
            <w:noWrap w:val="0"/>
            <w:tcMar>
              <w:top w:w="120" w:type="dxa"/>
              <w:left w:w="180" w:type="dxa"/>
              <w:bottom w:w="120" w:type="dxa"/>
              <w:right w:w="180" w:type="dxa"/>
            </w:tcMar>
            <w:vAlign w:val="center"/>
          </w:tcPr>
          <w:p w14:paraId="7422E96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微软雅黑" w:hAnsi="微软雅黑" w:eastAsia="微软雅黑" w:cs="微软雅黑"/>
                <w:b/>
                <w:bCs/>
                <w:color w:val="1F1F1F"/>
                <w:kern w:val="0"/>
                <w:sz w:val="22"/>
                <w:szCs w:val="22"/>
                <w:shd w:val="clear" w:fill="auto"/>
                <w:lang/>
              </w:rPr>
            </w:pPr>
            <w:r>
              <w:rPr>
                <w:rFonts w:hint="eastAsia" w:ascii="微软雅黑" w:hAnsi="微软雅黑" w:eastAsia="微软雅黑" w:cs="微软雅黑"/>
                <w:b/>
                <w:bCs/>
                <w:color w:val="1F1F1F"/>
                <w:kern w:val="0"/>
                <w:sz w:val="22"/>
                <w:szCs w:val="22"/>
                <w:shd w:val="clear" w:fill="auto"/>
                <w:rtl w:val="0"/>
                <w:lang/>
              </w:rPr>
              <w:t>AGFI</w:t>
            </w:r>
          </w:p>
        </w:tc>
        <w:tc>
          <w:tcPr>
            <w:tcW w:w="1767" w:type="dxa"/>
            <w:tcBorders>
              <w:top w:val="nil"/>
              <w:left w:val="nil"/>
              <w:bottom w:val="nil"/>
              <w:right w:val="nil"/>
            </w:tcBorders>
            <w:shd w:val="clear" w:color="auto" w:fill="F8FAFD"/>
            <w:noWrap w:val="0"/>
            <w:tcMar>
              <w:top w:w="120" w:type="dxa"/>
              <w:left w:w="180" w:type="dxa"/>
              <w:bottom w:w="120" w:type="dxa"/>
              <w:right w:w="180" w:type="dxa"/>
            </w:tcMar>
            <w:vAlign w:val="center"/>
          </w:tcPr>
          <w:p w14:paraId="788AC02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微软雅黑" w:hAnsi="微软雅黑" w:eastAsia="微软雅黑" w:cs="微软雅黑"/>
                <w:color w:val="1F1F1F"/>
                <w:kern w:val="0"/>
                <w:sz w:val="22"/>
                <w:szCs w:val="22"/>
                <w:shd w:val="clear" w:fill="auto"/>
                <w:lang/>
              </w:rPr>
            </w:pPr>
            <w:r>
              <w:rPr>
                <w:rFonts w:hint="eastAsia" w:ascii="微软雅黑" w:hAnsi="微软雅黑" w:eastAsia="微软雅黑" w:cs="微软雅黑"/>
                <w:color w:val="1F1F1F"/>
                <w:kern w:val="0"/>
                <w:sz w:val="22"/>
                <w:szCs w:val="22"/>
                <w:shd w:val="clear" w:fill="auto"/>
                <w:rtl w:val="0"/>
                <w:lang/>
              </w:rPr>
              <w:t>0.976</w:t>
            </w:r>
          </w:p>
        </w:tc>
        <w:tc>
          <w:tcPr>
            <w:tcW w:w="2150" w:type="dxa"/>
            <w:tcBorders>
              <w:top w:val="nil"/>
              <w:left w:val="nil"/>
              <w:bottom w:val="nil"/>
              <w:right w:val="nil"/>
            </w:tcBorders>
            <w:shd w:val="clear" w:color="auto" w:fill="F8FAFD"/>
            <w:noWrap w:val="0"/>
            <w:tcMar>
              <w:top w:w="120" w:type="dxa"/>
              <w:left w:w="180" w:type="dxa"/>
              <w:bottom w:w="120" w:type="dxa"/>
              <w:right w:w="180" w:type="dxa"/>
            </w:tcMar>
            <w:vAlign w:val="center"/>
          </w:tcPr>
          <w:p w14:paraId="62D0E05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微软雅黑" w:hAnsi="微软雅黑" w:eastAsia="微软雅黑" w:cs="微软雅黑"/>
                <w:color w:val="1F1F1F"/>
                <w:kern w:val="0"/>
                <w:sz w:val="22"/>
                <w:szCs w:val="22"/>
                <w:shd w:val="clear" w:fill="auto"/>
                <w:lang/>
              </w:rPr>
            </w:pPr>
            <w:r>
              <w:rPr>
                <w:rFonts w:hint="eastAsia" w:ascii="微软雅黑" w:hAnsi="微软雅黑" w:eastAsia="微软雅黑" w:cs="微软雅黑"/>
                <w:color w:val="1F1F1F"/>
                <w:kern w:val="0"/>
                <w:sz w:val="22"/>
                <w:szCs w:val="22"/>
                <w:shd w:val="clear" w:fill="auto"/>
                <w:rtl w:val="0"/>
                <w:lang/>
              </w:rPr>
              <w:t>&gt; 0.9</w:t>
            </w:r>
          </w:p>
        </w:tc>
        <w:tc>
          <w:tcPr>
            <w:tcW w:w="2913" w:type="dxa"/>
            <w:tcBorders>
              <w:top w:val="nil"/>
              <w:left w:val="nil"/>
              <w:bottom w:val="nil"/>
              <w:right w:val="nil"/>
            </w:tcBorders>
            <w:shd w:val="clear" w:color="auto" w:fill="F8FAFD"/>
            <w:noWrap w:val="0"/>
            <w:tcMar>
              <w:top w:w="120" w:type="dxa"/>
              <w:left w:w="180" w:type="dxa"/>
              <w:bottom w:w="120" w:type="dxa"/>
              <w:right w:w="180" w:type="dxa"/>
            </w:tcMar>
            <w:vAlign w:val="center"/>
          </w:tcPr>
          <w:p w14:paraId="741A782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微软雅黑" w:hAnsi="微软雅黑" w:eastAsia="微软雅黑" w:cs="微软雅黑"/>
                <w:color w:val="1F1F1F"/>
                <w:kern w:val="0"/>
                <w:sz w:val="22"/>
                <w:szCs w:val="22"/>
                <w:shd w:val="clear" w:fill="auto"/>
                <w:lang/>
              </w:rPr>
            </w:pPr>
            <w:r>
              <w:rPr>
                <w:rFonts w:hint="eastAsia" w:ascii="微软雅黑" w:hAnsi="微软雅黑" w:eastAsia="微软雅黑" w:cs="微软雅黑"/>
                <w:color w:val="1F1F1F"/>
                <w:kern w:val="0"/>
                <w:sz w:val="22"/>
                <w:szCs w:val="22"/>
                <w:shd w:val="clear" w:fill="auto"/>
                <w:rtl w:val="0"/>
                <w:lang/>
              </w:rPr>
              <w:t>适配</w:t>
            </w:r>
          </w:p>
        </w:tc>
      </w:tr>
      <w:tr w14:paraId="5D240BDA">
        <w:tblPrEx>
          <w:tblBorders>
            <w:top w:val="none" w:color="000000" w:sz="6" w:space="0"/>
            <w:left w:val="none" w:color="000000" w:sz="6" w:space="0"/>
            <w:bottom w:val="none" w:color="000000" w:sz="6" w:space="0"/>
            <w:right w:val="none" w:color="000000" w:sz="6" w:space="0"/>
            <w:insideH w:val="none" w:color="000000" w:sz="6" w:space="0"/>
            <w:insideV w:val="none" w:color="000000" w:sz="6" w:space="0"/>
          </w:tblBorders>
          <w:tblCellMar>
            <w:top w:w="100" w:type="dxa"/>
            <w:left w:w="100" w:type="dxa"/>
            <w:bottom w:w="100" w:type="dxa"/>
            <w:right w:w="100" w:type="dxa"/>
          </w:tblCellMar>
        </w:tblPrEx>
        <w:trPr>
          <w:trHeight w:val="0" w:hRule="atLeast"/>
          <w:jc w:val="center"/>
        </w:trPr>
        <w:tc>
          <w:tcPr>
            <w:tcW w:w="2530" w:type="dxa"/>
            <w:tcBorders>
              <w:top w:val="nil"/>
              <w:left w:val="nil"/>
              <w:bottom w:val="nil"/>
              <w:right w:val="nil"/>
            </w:tcBorders>
            <w:shd w:val="clear" w:color="auto" w:fill="F8FAFD"/>
            <w:noWrap w:val="0"/>
            <w:tcMar>
              <w:top w:w="120" w:type="dxa"/>
              <w:left w:w="180" w:type="dxa"/>
              <w:bottom w:w="120" w:type="dxa"/>
              <w:right w:w="180" w:type="dxa"/>
            </w:tcMar>
            <w:vAlign w:val="center"/>
          </w:tcPr>
          <w:p w14:paraId="00D4461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微软雅黑" w:hAnsi="微软雅黑" w:eastAsia="微软雅黑" w:cs="微软雅黑"/>
                <w:b/>
                <w:bCs/>
                <w:color w:val="1F1F1F"/>
                <w:kern w:val="0"/>
                <w:sz w:val="22"/>
                <w:szCs w:val="22"/>
                <w:shd w:val="clear" w:fill="auto"/>
                <w:lang/>
              </w:rPr>
            </w:pPr>
            <w:r>
              <w:rPr>
                <w:rFonts w:hint="eastAsia" w:ascii="微软雅黑" w:hAnsi="微软雅黑" w:eastAsia="微软雅黑" w:cs="微软雅黑"/>
                <w:b/>
                <w:bCs/>
                <w:color w:val="1F1F1F"/>
                <w:kern w:val="0"/>
                <w:sz w:val="22"/>
                <w:szCs w:val="22"/>
                <w:shd w:val="clear" w:fill="auto"/>
                <w:rtl w:val="0"/>
                <w:lang/>
              </w:rPr>
              <w:t>CFI</w:t>
            </w:r>
          </w:p>
        </w:tc>
        <w:tc>
          <w:tcPr>
            <w:tcW w:w="1767" w:type="dxa"/>
            <w:tcBorders>
              <w:top w:val="nil"/>
              <w:left w:val="nil"/>
              <w:bottom w:val="nil"/>
              <w:right w:val="nil"/>
            </w:tcBorders>
            <w:shd w:val="clear" w:color="auto" w:fill="F8FAFD"/>
            <w:noWrap w:val="0"/>
            <w:tcMar>
              <w:top w:w="120" w:type="dxa"/>
              <w:left w:w="180" w:type="dxa"/>
              <w:bottom w:w="120" w:type="dxa"/>
              <w:right w:w="180" w:type="dxa"/>
            </w:tcMar>
            <w:vAlign w:val="center"/>
          </w:tcPr>
          <w:p w14:paraId="139A963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微软雅黑" w:hAnsi="微软雅黑" w:eastAsia="微软雅黑" w:cs="微软雅黑"/>
                <w:color w:val="1F1F1F"/>
                <w:kern w:val="0"/>
                <w:sz w:val="22"/>
                <w:szCs w:val="22"/>
                <w:shd w:val="clear" w:fill="auto"/>
                <w:lang/>
              </w:rPr>
            </w:pPr>
            <w:r>
              <w:rPr>
                <w:rFonts w:hint="eastAsia" w:ascii="微软雅黑" w:hAnsi="微软雅黑" w:eastAsia="微软雅黑" w:cs="微软雅黑"/>
                <w:color w:val="1F1F1F"/>
                <w:kern w:val="0"/>
                <w:sz w:val="22"/>
                <w:szCs w:val="22"/>
                <w:shd w:val="clear" w:fill="auto"/>
                <w:rtl w:val="0"/>
                <w:lang/>
              </w:rPr>
              <w:t>0.999</w:t>
            </w:r>
          </w:p>
        </w:tc>
        <w:tc>
          <w:tcPr>
            <w:tcW w:w="2150" w:type="dxa"/>
            <w:tcBorders>
              <w:top w:val="nil"/>
              <w:left w:val="nil"/>
              <w:bottom w:val="nil"/>
              <w:right w:val="nil"/>
            </w:tcBorders>
            <w:shd w:val="clear" w:color="auto" w:fill="F8FAFD"/>
            <w:noWrap w:val="0"/>
            <w:tcMar>
              <w:top w:w="120" w:type="dxa"/>
              <w:left w:w="180" w:type="dxa"/>
              <w:bottom w:w="120" w:type="dxa"/>
              <w:right w:w="180" w:type="dxa"/>
            </w:tcMar>
            <w:vAlign w:val="center"/>
          </w:tcPr>
          <w:p w14:paraId="65BEF47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微软雅黑" w:hAnsi="微软雅黑" w:eastAsia="微软雅黑" w:cs="微软雅黑"/>
                <w:color w:val="1F1F1F"/>
                <w:kern w:val="0"/>
                <w:sz w:val="22"/>
                <w:szCs w:val="22"/>
                <w:shd w:val="clear" w:fill="auto"/>
                <w:lang/>
              </w:rPr>
            </w:pPr>
            <w:r>
              <w:rPr>
                <w:rFonts w:hint="eastAsia" w:ascii="微软雅黑" w:hAnsi="微软雅黑" w:eastAsia="微软雅黑" w:cs="微软雅黑"/>
                <w:color w:val="1F1F1F"/>
                <w:kern w:val="0"/>
                <w:sz w:val="22"/>
                <w:szCs w:val="22"/>
                <w:shd w:val="clear" w:fill="auto"/>
                <w:rtl w:val="0"/>
                <w:lang/>
              </w:rPr>
              <w:t>&gt; 0.9</w:t>
            </w:r>
          </w:p>
        </w:tc>
        <w:tc>
          <w:tcPr>
            <w:tcW w:w="2913" w:type="dxa"/>
            <w:tcBorders>
              <w:top w:val="nil"/>
              <w:left w:val="nil"/>
              <w:bottom w:val="nil"/>
              <w:right w:val="nil"/>
            </w:tcBorders>
            <w:shd w:val="clear" w:color="auto" w:fill="F8FAFD"/>
            <w:noWrap w:val="0"/>
            <w:tcMar>
              <w:top w:w="120" w:type="dxa"/>
              <w:left w:w="180" w:type="dxa"/>
              <w:bottom w:w="120" w:type="dxa"/>
              <w:right w:w="180" w:type="dxa"/>
            </w:tcMar>
            <w:vAlign w:val="center"/>
          </w:tcPr>
          <w:p w14:paraId="434B58D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微软雅黑" w:hAnsi="微软雅黑" w:eastAsia="微软雅黑" w:cs="微软雅黑"/>
                <w:color w:val="1F1F1F"/>
                <w:kern w:val="0"/>
                <w:sz w:val="22"/>
                <w:szCs w:val="22"/>
                <w:shd w:val="clear" w:fill="auto"/>
                <w:lang/>
              </w:rPr>
            </w:pPr>
            <w:r>
              <w:rPr>
                <w:rFonts w:hint="eastAsia" w:ascii="微软雅黑" w:hAnsi="微软雅黑" w:eastAsia="微软雅黑" w:cs="微软雅黑"/>
                <w:color w:val="1F1F1F"/>
                <w:kern w:val="0"/>
                <w:sz w:val="22"/>
                <w:szCs w:val="22"/>
                <w:shd w:val="clear" w:fill="auto"/>
                <w:rtl w:val="0"/>
                <w:lang/>
              </w:rPr>
              <w:t>适配</w:t>
            </w:r>
          </w:p>
        </w:tc>
      </w:tr>
      <w:tr w14:paraId="46C89EF5">
        <w:tblPrEx>
          <w:tblBorders>
            <w:top w:val="none" w:color="000000" w:sz="6" w:space="0"/>
            <w:left w:val="none" w:color="000000" w:sz="6" w:space="0"/>
            <w:bottom w:val="none" w:color="000000" w:sz="6" w:space="0"/>
            <w:right w:val="none" w:color="000000" w:sz="6" w:space="0"/>
            <w:insideH w:val="none" w:color="000000" w:sz="6" w:space="0"/>
            <w:insideV w:val="none" w:color="000000" w:sz="6" w:space="0"/>
          </w:tblBorders>
          <w:tblCellMar>
            <w:top w:w="100" w:type="dxa"/>
            <w:left w:w="100" w:type="dxa"/>
            <w:bottom w:w="100" w:type="dxa"/>
            <w:right w:w="100" w:type="dxa"/>
          </w:tblCellMar>
        </w:tblPrEx>
        <w:trPr>
          <w:trHeight w:val="0" w:hRule="atLeast"/>
          <w:jc w:val="center"/>
        </w:trPr>
        <w:tc>
          <w:tcPr>
            <w:tcW w:w="2530" w:type="dxa"/>
            <w:tcBorders>
              <w:top w:val="nil"/>
              <w:left w:val="nil"/>
              <w:bottom w:val="nil"/>
              <w:right w:val="nil"/>
            </w:tcBorders>
            <w:shd w:val="clear" w:color="auto" w:fill="F8FAFD"/>
            <w:noWrap w:val="0"/>
            <w:tcMar>
              <w:top w:w="120" w:type="dxa"/>
              <w:left w:w="180" w:type="dxa"/>
              <w:bottom w:w="120" w:type="dxa"/>
              <w:right w:w="180" w:type="dxa"/>
            </w:tcMar>
            <w:vAlign w:val="center"/>
          </w:tcPr>
          <w:p w14:paraId="5F1FEB7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微软雅黑" w:hAnsi="微软雅黑" w:eastAsia="微软雅黑" w:cs="微软雅黑"/>
                <w:b/>
                <w:bCs/>
                <w:color w:val="1F1F1F"/>
                <w:kern w:val="0"/>
                <w:sz w:val="22"/>
                <w:szCs w:val="22"/>
                <w:shd w:val="clear" w:fill="auto"/>
                <w:lang/>
              </w:rPr>
            </w:pPr>
            <w:r>
              <w:rPr>
                <w:rFonts w:hint="eastAsia" w:ascii="微软雅黑" w:hAnsi="微软雅黑" w:eastAsia="微软雅黑" w:cs="微软雅黑"/>
                <w:b/>
                <w:bCs/>
                <w:color w:val="1F1F1F"/>
                <w:kern w:val="0"/>
                <w:sz w:val="22"/>
                <w:szCs w:val="22"/>
                <w:shd w:val="clear" w:fill="auto"/>
                <w:rtl w:val="0"/>
                <w:lang/>
              </w:rPr>
              <w:t>NFI</w:t>
            </w:r>
          </w:p>
        </w:tc>
        <w:tc>
          <w:tcPr>
            <w:tcW w:w="1767" w:type="dxa"/>
            <w:tcBorders>
              <w:top w:val="nil"/>
              <w:left w:val="nil"/>
              <w:bottom w:val="nil"/>
              <w:right w:val="nil"/>
            </w:tcBorders>
            <w:shd w:val="clear" w:color="auto" w:fill="F8FAFD"/>
            <w:noWrap w:val="0"/>
            <w:tcMar>
              <w:top w:w="120" w:type="dxa"/>
              <w:left w:w="180" w:type="dxa"/>
              <w:bottom w:w="120" w:type="dxa"/>
              <w:right w:w="180" w:type="dxa"/>
            </w:tcMar>
            <w:vAlign w:val="center"/>
          </w:tcPr>
          <w:p w14:paraId="16A19A8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微软雅黑" w:hAnsi="微软雅黑" w:eastAsia="微软雅黑" w:cs="微软雅黑"/>
                <w:color w:val="1F1F1F"/>
                <w:kern w:val="0"/>
                <w:sz w:val="22"/>
                <w:szCs w:val="22"/>
                <w:shd w:val="clear" w:fill="auto"/>
                <w:lang/>
              </w:rPr>
            </w:pPr>
            <w:r>
              <w:rPr>
                <w:rFonts w:hint="eastAsia" w:ascii="微软雅黑" w:hAnsi="微软雅黑" w:eastAsia="微软雅黑" w:cs="微软雅黑"/>
                <w:color w:val="1F1F1F"/>
                <w:kern w:val="0"/>
                <w:sz w:val="22"/>
                <w:szCs w:val="22"/>
                <w:shd w:val="clear" w:fill="auto"/>
                <w:rtl w:val="0"/>
                <w:lang/>
              </w:rPr>
              <w:t>0.989</w:t>
            </w:r>
          </w:p>
        </w:tc>
        <w:tc>
          <w:tcPr>
            <w:tcW w:w="2150" w:type="dxa"/>
            <w:tcBorders>
              <w:top w:val="nil"/>
              <w:left w:val="nil"/>
              <w:bottom w:val="nil"/>
              <w:right w:val="nil"/>
            </w:tcBorders>
            <w:shd w:val="clear" w:color="auto" w:fill="F8FAFD"/>
            <w:noWrap w:val="0"/>
            <w:tcMar>
              <w:top w:w="120" w:type="dxa"/>
              <w:left w:w="180" w:type="dxa"/>
              <w:bottom w:w="120" w:type="dxa"/>
              <w:right w:w="180" w:type="dxa"/>
            </w:tcMar>
            <w:vAlign w:val="center"/>
          </w:tcPr>
          <w:p w14:paraId="2878434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微软雅黑" w:hAnsi="微软雅黑" w:eastAsia="微软雅黑" w:cs="微软雅黑"/>
                <w:color w:val="1F1F1F"/>
                <w:kern w:val="0"/>
                <w:sz w:val="22"/>
                <w:szCs w:val="22"/>
                <w:shd w:val="clear" w:fill="auto"/>
                <w:lang/>
              </w:rPr>
            </w:pPr>
            <w:r>
              <w:rPr>
                <w:rFonts w:hint="eastAsia" w:ascii="微软雅黑" w:hAnsi="微软雅黑" w:eastAsia="微软雅黑" w:cs="微软雅黑"/>
                <w:color w:val="1F1F1F"/>
                <w:kern w:val="0"/>
                <w:sz w:val="22"/>
                <w:szCs w:val="22"/>
                <w:shd w:val="clear" w:fill="auto"/>
                <w:rtl w:val="0"/>
                <w:lang/>
              </w:rPr>
              <w:t>&gt; 0.9</w:t>
            </w:r>
          </w:p>
        </w:tc>
        <w:tc>
          <w:tcPr>
            <w:tcW w:w="2913" w:type="dxa"/>
            <w:tcBorders>
              <w:top w:val="nil"/>
              <w:left w:val="nil"/>
              <w:bottom w:val="nil"/>
              <w:right w:val="nil"/>
            </w:tcBorders>
            <w:shd w:val="clear" w:color="auto" w:fill="F8FAFD"/>
            <w:noWrap w:val="0"/>
            <w:tcMar>
              <w:top w:w="120" w:type="dxa"/>
              <w:left w:w="180" w:type="dxa"/>
              <w:bottom w:w="120" w:type="dxa"/>
              <w:right w:w="180" w:type="dxa"/>
            </w:tcMar>
            <w:vAlign w:val="center"/>
          </w:tcPr>
          <w:p w14:paraId="53BF7F3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微软雅黑" w:hAnsi="微软雅黑" w:eastAsia="微软雅黑" w:cs="微软雅黑"/>
                <w:color w:val="1F1F1F"/>
                <w:kern w:val="0"/>
                <w:sz w:val="22"/>
                <w:szCs w:val="22"/>
                <w:shd w:val="clear" w:fill="auto"/>
                <w:lang/>
              </w:rPr>
            </w:pPr>
            <w:r>
              <w:rPr>
                <w:rFonts w:hint="eastAsia" w:ascii="微软雅黑" w:hAnsi="微软雅黑" w:eastAsia="微软雅黑" w:cs="微软雅黑"/>
                <w:color w:val="1F1F1F"/>
                <w:kern w:val="0"/>
                <w:sz w:val="22"/>
                <w:szCs w:val="22"/>
                <w:shd w:val="clear" w:fill="auto"/>
                <w:rtl w:val="0"/>
                <w:lang/>
              </w:rPr>
              <w:t>适配</w:t>
            </w:r>
          </w:p>
        </w:tc>
      </w:tr>
      <w:tr w14:paraId="58B9DE14">
        <w:tblPrEx>
          <w:tblBorders>
            <w:top w:val="none" w:color="000000" w:sz="6" w:space="0"/>
            <w:left w:val="none" w:color="000000" w:sz="6" w:space="0"/>
            <w:bottom w:val="none" w:color="000000" w:sz="6" w:space="0"/>
            <w:right w:val="none" w:color="000000" w:sz="6" w:space="0"/>
            <w:insideH w:val="none" w:color="000000" w:sz="6" w:space="0"/>
            <w:insideV w:val="none" w:color="000000" w:sz="6" w:space="0"/>
          </w:tblBorders>
          <w:tblCellMar>
            <w:top w:w="100" w:type="dxa"/>
            <w:left w:w="100" w:type="dxa"/>
            <w:bottom w:w="100" w:type="dxa"/>
            <w:right w:w="100" w:type="dxa"/>
          </w:tblCellMar>
        </w:tblPrEx>
        <w:trPr>
          <w:trHeight w:val="419" w:hRule="atLeast"/>
          <w:jc w:val="center"/>
        </w:trPr>
        <w:tc>
          <w:tcPr>
            <w:tcW w:w="2530" w:type="dxa"/>
            <w:tcBorders>
              <w:top w:val="nil"/>
              <w:left w:val="nil"/>
              <w:bottom w:val="single" w:color="000000" w:sz="12" w:space="0"/>
              <w:right w:val="nil"/>
            </w:tcBorders>
            <w:shd w:val="clear" w:color="auto" w:fill="F8FAFD"/>
            <w:noWrap w:val="0"/>
            <w:tcMar>
              <w:top w:w="120" w:type="dxa"/>
              <w:left w:w="180" w:type="dxa"/>
              <w:bottom w:w="120" w:type="dxa"/>
              <w:right w:w="180" w:type="dxa"/>
            </w:tcMar>
            <w:vAlign w:val="center"/>
          </w:tcPr>
          <w:p w14:paraId="2B94F58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微软雅黑" w:hAnsi="微软雅黑" w:eastAsia="微软雅黑" w:cs="微软雅黑"/>
                <w:b/>
                <w:bCs/>
                <w:color w:val="1F1F1F"/>
                <w:kern w:val="0"/>
                <w:sz w:val="22"/>
                <w:szCs w:val="22"/>
                <w:shd w:val="clear" w:fill="auto"/>
                <w:lang/>
              </w:rPr>
            </w:pPr>
            <w:r>
              <w:rPr>
                <w:rFonts w:hint="eastAsia" w:ascii="微软雅黑" w:hAnsi="微软雅黑" w:eastAsia="微软雅黑" w:cs="微软雅黑"/>
                <w:b/>
                <w:bCs/>
                <w:color w:val="1F1F1F"/>
                <w:kern w:val="0"/>
                <w:sz w:val="22"/>
                <w:szCs w:val="22"/>
                <w:shd w:val="clear" w:fill="auto"/>
                <w:rtl w:val="0"/>
                <w:lang/>
              </w:rPr>
              <w:t>RMSEA</w:t>
            </w:r>
          </w:p>
        </w:tc>
        <w:tc>
          <w:tcPr>
            <w:tcW w:w="1767" w:type="dxa"/>
            <w:tcBorders>
              <w:top w:val="nil"/>
              <w:left w:val="nil"/>
              <w:bottom w:val="single" w:color="000000" w:sz="12" w:space="0"/>
              <w:right w:val="nil"/>
            </w:tcBorders>
            <w:shd w:val="clear" w:color="auto" w:fill="F8FAFD"/>
            <w:noWrap w:val="0"/>
            <w:tcMar>
              <w:top w:w="120" w:type="dxa"/>
              <w:left w:w="180" w:type="dxa"/>
              <w:bottom w:w="120" w:type="dxa"/>
              <w:right w:w="180" w:type="dxa"/>
            </w:tcMar>
            <w:vAlign w:val="center"/>
          </w:tcPr>
          <w:p w14:paraId="11C6EF3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微软雅黑" w:hAnsi="微软雅黑" w:eastAsia="微软雅黑" w:cs="微软雅黑"/>
                <w:color w:val="1F1F1F"/>
                <w:kern w:val="0"/>
                <w:sz w:val="22"/>
                <w:szCs w:val="22"/>
                <w:shd w:val="clear" w:fill="auto"/>
                <w:lang/>
              </w:rPr>
            </w:pPr>
            <w:r>
              <w:rPr>
                <w:rFonts w:hint="eastAsia" w:ascii="微软雅黑" w:hAnsi="微软雅黑" w:eastAsia="微软雅黑" w:cs="微软雅黑"/>
                <w:color w:val="1F1F1F"/>
                <w:kern w:val="0"/>
                <w:sz w:val="22"/>
                <w:szCs w:val="22"/>
                <w:shd w:val="clear" w:fill="auto"/>
                <w:rtl w:val="0"/>
                <w:lang/>
              </w:rPr>
              <w:t>0.010</w:t>
            </w:r>
          </w:p>
        </w:tc>
        <w:tc>
          <w:tcPr>
            <w:tcW w:w="2150" w:type="dxa"/>
            <w:tcBorders>
              <w:top w:val="nil"/>
              <w:left w:val="nil"/>
              <w:bottom w:val="single" w:color="000000" w:sz="12" w:space="0"/>
              <w:right w:val="nil"/>
            </w:tcBorders>
            <w:shd w:val="clear" w:color="auto" w:fill="F8FAFD"/>
            <w:noWrap w:val="0"/>
            <w:tcMar>
              <w:top w:w="120" w:type="dxa"/>
              <w:left w:w="180" w:type="dxa"/>
              <w:bottom w:w="120" w:type="dxa"/>
              <w:right w:w="180" w:type="dxa"/>
            </w:tcMar>
            <w:vAlign w:val="center"/>
          </w:tcPr>
          <w:p w14:paraId="1A2DA07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微软雅黑" w:hAnsi="微软雅黑" w:eastAsia="微软雅黑" w:cs="微软雅黑"/>
                <w:color w:val="1F1F1F"/>
                <w:kern w:val="0"/>
                <w:sz w:val="22"/>
                <w:szCs w:val="22"/>
                <w:shd w:val="clear" w:fill="auto"/>
                <w:lang/>
              </w:rPr>
            </w:pPr>
            <w:r>
              <w:rPr>
                <w:rFonts w:hint="eastAsia" w:ascii="微软雅黑" w:hAnsi="微软雅黑" w:eastAsia="微软雅黑" w:cs="微软雅黑"/>
                <w:color w:val="1F1F1F"/>
                <w:kern w:val="0"/>
                <w:sz w:val="22"/>
                <w:szCs w:val="22"/>
                <w:shd w:val="clear" w:fill="auto"/>
                <w:rtl w:val="0"/>
                <w:lang/>
              </w:rPr>
              <w:t>&lt; 0.08</w:t>
            </w:r>
          </w:p>
        </w:tc>
        <w:tc>
          <w:tcPr>
            <w:tcW w:w="2913" w:type="dxa"/>
            <w:tcBorders>
              <w:top w:val="nil"/>
              <w:left w:val="nil"/>
              <w:bottom w:val="single" w:color="000000" w:sz="12" w:space="0"/>
              <w:right w:val="nil"/>
            </w:tcBorders>
            <w:shd w:val="clear" w:color="auto" w:fill="F8FAFD"/>
            <w:noWrap w:val="0"/>
            <w:tcMar>
              <w:top w:w="120" w:type="dxa"/>
              <w:left w:w="180" w:type="dxa"/>
              <w:bottom w:w="120" w:type="dxa"/>
              <w:right w:w="180" w:type="dxa"/>
            </w:tcMar>
            <w:vAlign w:val="center"/>
          </w:tcPr>
          <w:p w14:paraId="757F4DE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微软雅黑" w:hAnsi="微软雅黑" w:eastAsia="微软雅黑" w:cs="微软雅黑"/>
                <w:color w:val="1F1F1F"/>
                <w:kern w:val="0"/>
                <w:sz w:val="22"/>
                <w:szCs w:val="22"/>
                <w:shd w:val="clear" w:fill="auto"/>
                <w:lang/>
              </w:rPr>
            </w:pPr>
            <w:r>
              <w:rPr>
                <w:rFonts w:hint="eastAsia" w:ascii="微软雅黑" w:hAnsi="微软雅黑" w:eastAsia="微软雅黑" w:cs="微软雅黑"/>
                <w:color w:val="1F1F1F"/>
                <w:kern w:val="0"/>
                <w:sz w:val="22"/>
                <w:szCs w:val="22"/>
                <w:shd w:val="clear" w:fill="auto"/>
                <w:rtl w:val="0"/>
                <w:lang/>
              </w:rPr>
              <w:t>适配</w:t>
            </w:r>
          </w:p>
        </w:tc>
      </w:tr>
    </w:tbl>
    <w:p w14:paraId="44A43411">
      <w:pPr>
        <w:widowControl w:val="0"/>
        <w:pBdr>
          <w:top w:val="none" w:color="auto" w:sz="0" w:space="0"/>
          <w:left w:val="none" w:color="auto" w:sz="0" w:space="0"/>
          <w:bottom w:val="none" w:color="auto" w:sz="0" w:space="0"/>
          <w:right w:val="none" w:color="auto" w:sz="0" w:space="0"/>
          <w:between w:val="none" w:color="auto" w:sz="0" w:space="0"/>
        </w:pBdr>
        <w:shd w:val="clear" w:fill="auto"/>
        <w:spacing w:before="480" w:after="120" w:line="275" w:lineRule="auto"/>
        <w:rPr>
          <w:rFonts w:hint="eastAsia" w:ascii="微软雅黑" w:hAnsi="微软雅黑" w:eastAsia="微软雅黑" w:cs="微软雅黑"/>
          <w:b/>
          <w:bCs/>
          <w:color w:val="1F1F1F"/>
          <w:sz w:val="28"/>
          <w:szCs w:val="28"/>
        </w:rPr>
      </w:pPr>
      <w:r>
        <w:rPr>
          <w:rFonts w:hint="eastAsia" w:ascii="微软雅黑" w:hAnsi="微软雅黑" w:eastAsia="微软雅黑" w:cs="微软雅黑"/>
          <w:b/>
          <w:bCs/>
          <w:color w:val="1F1F1F"/>
          <w:sz w:val="28"/>
          <w:szCs w:val="28"/>
          <w:rtl w:val="0"/>
        </w:rPr>
        <w:t>4.1.3 路径系数分析与假设验证</w:t>
      </w:r>
    </w:p>
    <w:p w14:paraId="30B6B8C2">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ind w:firstLine="420" w:firstLineChars="0"/>
        <w:jc w:val="left"/>
        <w:rPr>
          <w:rFonts w:hint="eastAsia" w:ascii="微软雅黑" w:hAnsi="微软雅黑" w:eastAsia="微软雅黑" w:cs="微软雅黑"/>
          <w:color w:val="1F1F1F"/>
          <w:kern w:val="0"/>
          <w:sz w:val="22"/>
          <w:szCs w:val="22"/>
          <w:lang/>
        </w:rPr>
      </w:pPr>
      <w:r>
        <w:rPr>
          <w:rFonts w:hint="eastAsia" w:ascii="微软雅黑" w:hAnsi="微软雅黑" w:eastAsia="微软雅黑" w:cs="微软雅黑"/>
          <w:color w:val="1F1F1F"/>
          <w:kern w:val="0"/>
          <w:sz w:val="22"/>
          <w:szCs w:val="22"/>
          <w:rtl w:val="0"/>
          <w:lang/>
        </w:rPr>
        <w:t xml:space="preserve">路径分析结果（见表 4-2）显示，四个预设维度的假设路径均通过了 P &lt; 0.001 的显著性检验，假设 H1 至 H4 全部成立。这表明，硬件、软件、数智、便利性共同构成了影响上海市民健身驿站满意度的四大支柱。通过比较标准化路径系数（Standardized Coefficients, </w:t>
      </w:r>
      <w:r>
        <w:rPr>
          <w:rFonts w:hint="eastAsia" w:ascii="微软雅黑" w:hAnsi="微软雅黑" w:eastAsia="微软雅黑" w:cs="微软雅黑"/>
          <w:color w:val="1F1F1F"/>
          <w:kern w:val="0"/>
          <w:sz w:val="22"/>
          <w:szCs w:val="22"/>
          <w:lang/>
        </w:rPr>
        <w:drawing>
          <wp:inline distT="19050" distB="19050" distL="19050" distR="19050">
            <wp:extent cx="99695" cy="224155"/>
            <wp:effectExtent l="0" t="0" r="1905" b="3175"/>
            <wp:docPr id="1" name="image4.png"/>
            <wp:cNvGraphicFramePr/>
            <a:graphic xmlns:a="http://schemas.openxmlformats.org/drawingml/2006/main">
              <a:graphicData uri="http://schemas.openxmlformats.org/drawingml/2006/picture">
                <pic:pic xmlns:pic="http://schemas.openxmlformats.org/drawingml/2006/picture">
                  <pic:nvPicPr>
                    <pic:cNvPr id="1" name="image4.png"/>
                    <pic:cNvPicPr preferRelativeResize="0"/>
                  </pic:nvPicPr>
                  <pic:blipFill>
                    <a:blip r:embed="rId4"/>
                    <a:srcRect/>
                    <a:stretch>
                      <a:fillRect/>
                    </a:stretch>
                  </pic:blipFill>
                  <pic:spPr>
                    <a:xfrm>
                      <a:off x="0" y="0"/>
                      <a:ext cx="99851" cy="224664"/>
                    </a:xfrm>
                    <a:prstGeom prst="rect">
                      <a:avLst/>
                    </a:prstGeom>
                  </pic:spPr>
                </pic:pic>
              </a:graphicData>
            </a:graphic>
          </wp:inline>
        </w:drawing>
      </w:r>
      <w:r>
        <w:rPr>
          <w:rFonts w:hint="eastAsia" w:ascii="微软雅黑" w:hAnsi="微软雅黑" w:eastAsia="微软雅黑" w:cs="微软雅黑"/>
          <w:color w:val="1F1F1F"/>
          <w:kern w:val="0"/>
          <w:sz w:val="22"/>
          <w:szCs w:val="22"/>
          <w:rtl w:val="0"/>
          <w:lang/>
        </w:rPr>
        <w:t>）的大小，我们可以深入解析各维度在宏观层面的相对重要性。</w:t>
      </w:r>
    </w:p>
    <w:p w14:paraId="22565634">
      <w:pPr>
        <w:keepNext/>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center"/>
        <w:rPr>
          <w:rFonts w:hint="eastAsia" w:ascii="微软雅黑" w:hAnsi="微软雅黑" w:eastAsia="微软雅黑" w:cs="微软雅黑"/>
          <w:b/>
          <w:bCs/>
          <w:color w:val="1F1F1F"/>
          <w:kern w:val="0"/>
          <w:sz w:val="22"/>
          <w:szCs w:val="22"/>
          <w:lang/>
        </w:rPr>
      </w:pPr>
      <w:r>
        <w:rPr>
          <w:rFonts w:hint="eastAsia" w:ascii="微软雅黑" w:hAnsi="微软雅黑" w:eastAsia="微软雅黑" w:cs="微软雅黑"/>
          <w:b/>
          <w:bCs/>
          <w:color w:val="1F1F1F"/>
          <w:kern w:val="0"/>
          <w:sz w:val="22"/>
          <w:szCs w:val="22"/>
          <w:rtl w:val="0"/>
          <w:lang/>
        </w:rPr>
        <w:t>表</w:t>
      </w:r>
      <w:r>
        <w:rPr>
          <w:rFonts w:hint="eastAsia" w:ascii="微软雅黑" w:hAnsi="微软雅黑" w:eastAsia="微软雅黑" w:cs="微软雅黑"/>
          <w:b/>
          <w:bCs/>
          <w:color w:val="1F1F1F"/>
          <w:kern w:val="0"/>
          <w:sz w:val="22"/>
          <w:szCs w:val="22"/>
          <w:rtl w:val="0"/>
          <w:lang w:val="en-US" w:eastAsia="zh-CN"/>
        </w:rPr>
        <w:t>4-2</w:t>
      </w:r>
      <w:r>
        <w:rPr>
          <w:rFonts w:hint="eastAsia" w:ascii="微软雅黑" w:hAnsi="微软雅黑" w:eastAsia="微软雅黑" w:cs="微软雅黑"/>
          <w:b/>
          <w:bCs/>
          <w:color w:val="1F1F1F"/>
          <w:kern w:val="0"/>
          <w:sz w:val="22"/>
          <w:szCs w:val="22"/>
          <w:rtl w:val="0"/>
          <w:lang/>
        </w:rPr>
        <w:t xml:space="preserve"> SEM模型路径系数检验结果</w:t>
      </w:r>
    </w:p>
    <w:tbl>
      <w:tblPr>
        <w:tblStyle w:val="7"/>
        <w:tblW w:w="94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194"/>
        <w:gridCol w:w="1920"/>
        <w:gridCol w:w="1595"/>
        <w:gridCol w:w="1465"/>
        <w:gridCol w:w="1386"/>
        <w:gridCol w:w="992"/>
        <w:gridCol w:w="874"/>
      </w:tblGrid>
      <w:tr w14:paraId="774BD5F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0" w:hRule="atLeast"/>
          <w:tblHeader/>
          <w:jc w:val="center"/>
        </w:trPr>
        <w:tc>
          <w:tcPr>
            <w:tcW w:w="1194"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708A2F09">
            <w:pPr>
              <w:keepNext/>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40" w:lineRule="auto"/>
              <w:ind w:left="0" w:leftChars="0" w:right="0" w:rightChars="0" w:firstLine="0" w:firstLineChars="0"/>
              <w:jc w:val="center"/>
              <w:rPr>
                <w:rFonts w:hint="eastAsia" w:ascii="微软雅黑" w:hAnsi="微软雅黑" w:eastAsia="微软雅黑" w:cs="微软雅黑"/>
                <w:b/>
                <w:bCs/>
                <w:color w:val="1F1F1F"/>
                <w:kern w:val="0"/>
                <w:sz w:val="22"/>
                <w:szCs w:val="22"/>
                <w:shd w:val="clear" w:fill="auto"/>
                <w:lang/>
              </w:rPr>
            </w:pPr>
            <w:r>
              <w:rPr>
                <w:rFonts w:hint="eastAsia" w:ascii="微软雅黑" w:hAnsi="微软雅黑" w:eastAsia="微软雅黑" w:cs="微软雅黑"/>
                <w:b/>
                <w:bCs/>
                <w:color w:val="1F1F1F"/>
                <w:kern w:val="0"/>
                <w:sz w:val="22"/>
                <w:szCs w:val="22"/>
                <w:shd w:val="clear" w:fill="auto"/>
                <w:rtl w:val="0"/>
                <w:lang/>
              </w:rPr>
              <w:t>假设路径</w:t>
            </w:r>
          </w:p>
        </w:tc>
        <w:tc>
          <w:tcPr>
            <w:tcW w:w="192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48A1D23F">
            <w:pPr>
              <w:keepNext/>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40" w:lineRule="auto"/>
              <w:ind w:left="0" w:leftChars="0" w:right="0" w:rightChars="0" w:firstLine="0" w:firstLineChars="0"/>
              <w:jc w:val="center"/>
              <w:rPr>
                <w:rFonts w:hint="eastAsia" w:ascii="微软雅黑" w:hAnsi="微软雅黑" w:eastAsia="微软雅黑" w:cs="微软雅黑"/>
                <w:b/>
                <w:bCs/>
                <w:color w:val="1F1F1F"/>
                <w:kern w:val="0"/>
                <w:sz w:val="22"/>
                <w:szCs w:val="22"/>
                <w:shd w:val="clear" w:fill="auto"/>
                <w:lang/>
              </w:rPr>
            </w:pPr>
            <w:r>
              <w:rPr>
                <w:rFonts w:hint="eastAsia" w:ascii="微软雅黑" w:hAnsi="微软雅黑" w:eastAsia="微软雅黑" w:cs="微软雅黑"/>
                <w:b/>
                <w:bCs/>
                <w:color w:val="1F1F1F"/>
                <w:kern w:val="0"/>
                <w:sz w:val="22"/>
                <w:szCs w:val="22"/>
                <w:shd w:val="clear" w:fill="auto"/>
                <w:rtl w:val="0"/>
                <w:lang/>
              </w:rPr>
              <w:t>路径关系</w:t>
            </w:r>
          </w:p>
        </w:tc>
        <w:tc>
          <w:tcPr>
            <w:tcW w:w="1595"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4E444EFD">
            <w:pPr>
              <w:keepNext/>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40" w:lineRule="auto"/>
              <w:ind w:left="0" w:leftChars="0" w:right="0" w:rightChars="0" w:firstLine="0" w:firstLineChars="0"/>
              <w:jc w:val="center"/>
              <w:rPr>
                <w:rFonts w:hint="eastAsia" w:ascii="微软雅黑" w:hAnsi="微软雅黑" w:eastAsia="微软雅黑" w:cs="微软雅黑"/>
                <w:b/>
                <w:bCs/>
                <w:color w:val="1F1F1F"/>
                <w:kern w:val="0"/>
                <w:sz w:val="22"/>
                <w:szCs w:val="22"/>
                <w:shd w:val="clear" w:fill="auto"/>
                <w:lang/>
              </w:rPr>
            </w:pPr>
            <w:r>
              <w:rPr>
                <w:rFonts w:hint="eastAsia" w:ascii="微软雅黑" w:hAnsi="微软雅黑" w:eastAsia="微软雅黑" w:cs="微软雅黑"/>
                <w:b/>
                <w:bCs/>
                <w:color w:val="1F1F1F"/>
                <w:kern w:val="0"/>
                <w:sz w:val="22"/>
                <w:szCs w:val="22"/>
                <w:shd w:val="clear" w:fill="auto"/>
                <w:rtl w:val="0"/>
                <w:lang/>
              </w:rPr>
              <w:t>标准化系数(β)</w:t>
            </w:r>
          </w:p>
        </w:tc>
        <w:tc>
          <w:tcPr>
            <w:tcW w:w="1465"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15C357D2">
            <w:pPr>
              <w:keepNext/>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40" w:lineRule="auto"/>
              <w:ind w:left="0" w:leftChars="0" w:right="0" w:rightChars="0" w:firstLine="0" w:firstLineChars="0"/>
              <w:jc w:val="center"/>
              <w:rPr>
                <w:rFonts w:hint="eastAsia" w:ascii="微软雅黑" w:hAnsi="微软雅黑" w:eastAsia="微软雅黑" w:cs="微软雅黑"/>
                <w:b/>
                <w:bCs/>
                <w:color w:val="1F1F1F"/>
                <w:kern w:val="0"/>
                <w:sz w:val="22"/>
                <w:szCs w:val="22"/>
                <w:shd w:val="clear" w:fill="auto"/>
                <w:lang/>
              </w:rPr>
            </w:pPr>
            <w:r>
              <w:rPr>
                <w:rFonts w:hint="eastAsia" w:ascii="微软雅黑" w:hAnsi="微软雅黑" w:eastAsia="微软雅黑" w:cs="微软雅黑"/>
                <w:b/>
                <w:bCs/>
                <w:color w:val="1F1F1F"/>
                <w:kern w:val="0"/>
                <w:sz w:val="22"/>
                <w:szCs w:val="22"/>
                <w:shd w:val="clear" w:fill="auto"/>
                <w:rtl w:val="0"/>
                <w:lang/>
              </w:rPr>
              <w:t>S.E.</w:t>
            </w:r>
          </w:p>
        </w:tc>
        <w:tc>
          <w:tcPr>
            <w:tcW w:w="1386"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7601663C">
            <w:pPr>
              <w:keepNext/>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40" w:lineRule="auto"/>
              <w:ind w:left="0" w:leftChars="0" w:right="0" w:rightChars="0" w:firstLine="0" w:firstLineChars="0"/>
              <w:jc w:val="center"/>
              <w:rPr>
                <w:rFonts w:hint="eastAsia" w:ascii="微软雅黑" w:hAnsi="微软雅黑" w:eastAsia="微软雅黑" w:cs="微软雅黑"/>
                <w:b/>
                <w:bCs/>
                <w:color w:val="1F1F1F"/>
                <w:kern w:val="0"/>
                <w:sz w:val="22"/>
                <w:szCs w:val="22"/>
                <w:shd w:val="clear" w:fill="auto"/>
                <w:lang/>
              </w:rPr>
            </w:pPr>
            <w:r>
              <w:rPr>
                <w:rFonts w:hint="eastAsia" w:ascii="微软雅黑" w:hAnsi="微软雅黑" w:eastAsia="微软雅黑" w:cs="微软雅黑"/>
                <w:b/>
                <w:bCs/>
                <w:color w:val="1F1F1F"/>
                <w:kern w:val="0"/>
                <w:sz w:val="22"/>
                <w:szCs w:val="22"/>
                <w:shd w:val="clear" w:fill="auto"/>
                <w:rtl w:val="0"/>
                <w:lang/>
              </w:rPr>
              <w:t>C.R. (t-value)</w:t>
            </w:r>
          </w:p>
        </w:tc>
        <w:tc>
          <w:tcPr>
            <w:tcW w:w="992"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4D8E7798">
            <w:pPr>
              <w:keepNext/>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40" w:lineRule="auto"/>
              <w:ind w:left="0" w:leftChars="0" w:right="0" w:rightChars="0" w:firstLine="0" w:firstLineChars="0"/>
              <w:jc w:val="center"/>
              <w:rPr>
                <w:rFonts w:hint="eastAsia" w:ascii="微软雅黑" w:hAnsi="微软雅黑" w:eastAsia="微软雅黑" w:cs="微软雅黑"/>
                <w:b/>
                <w:bCs/>
                <w:color w:val="1F1F1F"/>
                <w:kern w:val="0"/>
                <w:sz w:val="22"/>
                <w:szCs w:val="22"/>
                <w:shd w:val="clear" w:fill="auto"/>
                <w:lang/>
              </w:rPr>
            </w:pPr>
            <w:r>
              <w:rPr>
                <w:rFonts w:hint="eastAsia" w:ascii="微软雅黑" w:hAnsi="微软雅黑" w:eastAsia="微软雅黑" w:cs="微软雅黑"/>
                <w:b/>
                <w:bCs/>
                <w:color w:val="1F1F1F"/>
                <w:kern w:val="0"/>
                <w:sz w:val="22"/>
                <w:szCs w:val="22"/>
                <w:shd w:val="clear" w:fill="auto"/>
                <w:rtl w:val="0"/>
                <w:lang/>
              </w:rPr>
              <w:t>P值</w:t>
            </w:r>
          </w:p>
        </w:tc>
        <w:tc>
          <w:tcPr>
            <w:tcW w:w="874"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4D62D813">
            <w:pPr>
              <w:keepNext/>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40" w:lineRule="auto"/>
              <w:ind w:left="0" w:leftChars="0" w:right="0" w:rightChars="0" w:firstLine="0" w:firstLineChars="0"/>
              <w:jc w:val="center"/>
              <w:rPr>
                <w:rFonts w:hint="eastAsia" w:ascii="微软雅黑" w:hAnsi="微软雅黑" w:eastAsia="微软雅黑" w:cs="微软雅黑"/>
                <w:b/>
                <w:bCs/>
                <w:color w:val="1F1F1F"/>
                <w:kern w:val="0"/>
                <w:sz w:val="22"/>
                <w:szCs w:val="22"/>
                <w:shd w:val="clear" w:fill="auto"/>
                <w:lang/>
              </w:rPr>
            </w:pPr>
            <w:r>
              <w:rPr>
                <w:rFonts w:hint="eastAsia" w:ascii="微软雅黑" w:hAnsi="微软雅黑" w:eastAsia="微软雅黑" w:cs="微软雅黑"/>
                <w:b/>
                <w:bCs/>
                <w:color w:val="1F1F1F"/>
                <w:kern w:val="0"/>
                <w:sz w:val="22"/>
                <w:szCs w:val="22"/>
                <w:shd w:val="clear" w:fill="auto"/>
                <w:rtl w:val="0"/>
                <w:lang/>
              </w:rPr>
              <w:t>结论</w:t>
            </w:r>
          </w:p>
        </w:tc>
      </w:tr>
      <w:tr w14:paraId="75216B3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0" w:hRule="atLeast"/>
          <w:jc w:val="center"/>
        </w:trPr>
        <w:tc>
          <w:tcPr>
            <w:tcW w:w="1194"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14C46553">
            <w:pPr>
              <w:keepNext/>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40" w:lineRule="auto"/>
              <w:ind w:left="0" w:leftChars="0" w:right="0" w:rightChars="0" w:firstLine="0" w:firstLineChars="0"/>
              <w:jc w:val="center"/>
              <w:rPr>
                <w:rFonts w:hint="eastAsia" w:ascii="微软雅黑" w:hAnsi="微软雅黑" w:eastAsia="微软雅黑" w:cs="微软雅黑"/>
                <w:b/>
                <w:bCs/>
                <w:color w:val="1F1F1F"/>
                <w:kern w:val="0"/>
                <w:sz w:val="22"/>
                <w:szCs w:val="22"/>
                <w:shd w:val="clear" w:fill="auto"/>
                <w:lang/>
              </w:rPr>
            </w:pPr>
            <w:r>
              <w:rPr>
                <w:rFonts w:hint="eastAsia" w:ascii="微软雅黑" w:hAnsi="微软雅黑" w:eastAsia="微软雅黑" w:cs="微软雅黑"/>
                <w:b/>
                <w:bCs/>
                <w:color w:val="1F1F1F"/>
                <w:kern w:val="0"/>
                <w:sz w:val="22"/>
                <w:szCs w:val="22"/>
                <w:shd w:val="clear" w:fill="auto"/>
                <w:rtl w:val="0"/>
                <w:lang/>
              </w:rPr>
              <w:t>H1</w:t>
            </w:r>
          </w:p>
        </w:tc>
        <w:tc>
          <w:tcPr>
            <w:tcW w:w="192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3D6773AA">
            <w:pPr>
              <w:keepNext/>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40" w:lineRule="auto"/>
              <w:ind w:left="0" w:leftChars="0" w:right="0" w:rightChars="0" w:firstLine="0" w:firstLineChars="0"/>
              <w:jc w:val="center"/>
              <w:rPr>
                <w:rFonts w:hint="eastAsia" w:ascii="微软雅黑" w:hAnsi="微软雅黑" w:eastAsia="微软雅黑" w:cs="微软雅黑"/>
                <w:color w:val="1F1F1F"/>
                <w:kern w:val="0"/>
                <w:sz w:val="22"/>
                <w:szCs w:val="22"/>
                <w:shd w:val="clear" w:fill="auto"/>
                <w:lang/>
              </w:rPr>
            </w:pPr>
            <w:r>
              <w:rPr>
                <w:rFonts w:hint="eastAsia" w:ascii="微软雅黑" w:hAnsi="微软雅黑" w:eastAsia="微软雅黑" w:cs="微软雅黑"/>
                <w:color w:val="1F1F1F"/>
                <w:kern w:val="0"/>
                <w:sz w:val="22"/>
                <w:szCs w:val="22"/>
                <w:shd w:val="clear" w:fill="auto"/>
                <w:rtl w:val="0"/>
                <w:lang/>
              </w:rPr>
              <w:t xml:space="preserve">硬件设施 </w:t>
            </w:r>
            <w:r>
              <w:rPr>
                <w:rFonts w:hint="eastAsia" w:ascii="微软雅黑" w:hAnsi="微软雅黑" w:eastAsia="微软雅黑" w:cs="微软雅黑"/>
                <w:color w:val="1F1F1F"/>
                <w:kern w:val="0"/>
                <w:sz w:val="22"/>
                <w:szCs w:val="22"/>
                <w:shd w:val="clear" w:fill="auto"/>
                <w:lang/>
              </w:rPr>
              <w:drawing>
                <wp:inline distT="19050" distB="19050" distL="19050" distR="19050">
                  <wp:extent cx="161290" cy="184150"/>
                  <wp:effectExtent l="0" t="0" r="3810" b="3810"/>
                  <wp:docPr id="3" name="image1.png"/>
                  <wp:cNvGraphicFramePr/>
                  <a:graphic xmlns:a="http://schemas.openxmlformats.org/drawingml/2006/main">
                    <a:graphicData uri="http://schemas.openxmlformats.org/drawingml/2006/picture">
                      <pic:pic xmlns:pic="http://schemas.openxmlformats.org/drawingml/2006/picture">
                        <pic:nvPicPr>
                          <pic:cNvPr id="3" name="image1.png"/>
                          <pic:cNvPicPr preferRelativeResize="0"/>
                        </pic:nvPicPr>
                        <pic:blipFill>
                          <a:blip r:embed="rId5"/>
                          <a:srcRect/>
                          <a:stretch>
                            <a:fillRect/>
                          </a:stretch>
                        </pic:blipFill>
                        <pic:spPr>
                          <a:xfrm>
                            <a:off x="0" y="0"/>
                            <a:ext cx="161366" cy="184418"/>
                          </a:xfrm>
                          <a:prstGeom prst="rect">
                            <a:avLst/>
                          </a:prstGeom>
                        </pic:spPr>
                      </pic:pic>
                    </a:graphicData>
                  </a:graphic>
                </wp:inline>
              </w:drawing>
            </w:r>
            <w:r>
              <w:rPr>
                <w:rFonts w:hint="eastAsia" w:ascii="微软雅黑" w:hAnsi="微软雅黑" w:eastAsia="微软雅黑" w:cs="微软雅黑"/>
                <w:color w:val="1F1F1F"/>
                <w:kern w:val="0"/>
                <w:sz w:val="22"/>
                <w:szCs w:val="22"/>
                <w:shd w:val="clear" w:fill="auto"/>
                <w:rtl w:val="0"/>
                <w:lang/>
              </w:rPr>
              <w:t xml:space="preserve"> 满意度</w:t>
            </w:r>
          </w:p>
        </w:tc>
        <w:tc>
          <w:tcPr>
            <w:tcW w:w="1595"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5E40F687">
            <w:pPr>
              <w:keepNext/>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40" w:lineRule="auto"/>
              <w:ind w:left="0" w:leftChars="0" w:right="0" w:rightChars="0" w:firstLine="0" w:firstLineChars="0"/>
              <w:jc w:val="center"/>
              <w:rPr>
                <w:rFonts w:hint="eastAsia" w:ascii="微软雅黑" w:hAnsi="微软雅黑" w:eastAsia="微软雅黑" w:cs="微软雅黑"/>
                <w:b/>
                <w:bCs/>
                <w:color w:val="1F1F1F"/>
                <w:kern w:val="0"/>
                <w:sz w:val="22"/>
                <w:szCs w:val="22"/>
                <w:shd w:val="clear" w:fill="auto"/>
                <w:lang/>
              </w:rPr>
            </w:pPr>
            <w:r>
              <w:rPr>
                <w:rFonts w:hint="eastAsia" w:ascii="微软雅黑" w:hAnsi="微软雅黑" w:eastAsia="微软雅黑" w:cs="微软雅黑"/>
                <w:b/>
                <w:bCs/>
                <w:color w:val="1F1F1F"/>
                <w:kern w:val="0"/>
                <w:sz w:val="22"/>
                <w:szCs w:val="22"/>
                <w:shd w:val="clear" w:fill="auto"/>
                <w:rtl w:val="0"/>
                <w:lang/>
              </w:rPr>
              <w:t>0.468</w:t>
            </w:r>
          </w:p>
        </w:tc>
        <w:tc>
          <w:tcPr>
            <w:tcW w:w="1465"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71BBD462">
            <w:pPr>
              <w:keepNext/>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40" w:lineRule="auto"/>
              <w:ind w:left="0" w:leftChars="0" w:right="0" w:rightChars="0" w:firstLine="0" w:firstLineChars="0"/>
              <w:jc w:val="right"/>
              <w:rPr>
                <w:rFonts w:hint="eastAsia" w:ascii="微软雅黑" w:hAnsi="微软雅黑" w:eastAsia="微软雅黑" w:cs="微软雅黑"/>
                <w:color w:val="1F1F1F"/>
                <w:kern w:val="0"/>
                <w:sz w:val="22"/>
                <w:szCs w:val="22"/>
                <w:shd w:val="clear" w:fill="auto"/>
                <w:lang/>
              </w:rPr>
            </w:pPr>
            <w:r>
              <w:rPr>
                <w:rFonts w:hint="eastAsia" w:ascii="微软雅黑" w:hAnsi="微软雅黑" w:eastAsia="微软雅黑" w:cs="微软雅黑"/>
                <w:color w:val="1F1F1F"/>
                <w:kern w:val="0"/>
                <w:sz w:val="22"/>
                <w:szCs w:val="22"/>
                <w:shd w:val="clear" w:fill="auto"/>
                <w:rtl w:val="0"/>
                <w:lang/>
              </w:rPr>
              <w:t>0.018</w:t>
            </w:r>
          </w:p>
        </w:tc>
        <w:tc>
          <w:tcPr>
            <w:tcW w:w="1386"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53818DA1">
            <w:pPr>
              <w:keepNext/>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40" w:lineRule="auto"/>
              <w:ind w:left="0" w:leftChars="0" w:right="0" w:rightChars="0" w:firstLine="0" w:firstLineChars="0"/>
              <w:jc w:val="right"/>
              <w:rPr>
                <w:rFonts w:hint="eastAsia" w:ascii="微软雅黑" w:hAnsi="微软雅黑" w:eastAsia="微软雅黑" w:cs="微软雅黑"/>
                <w:color w:val="1F1F1F"/>
                <w:kern w:val="0"/>
                <w:sz w:val="22"/>
                <w:szCs w:val="22"/>
                <w:shd w:val="clear" w:fill="auto"/>
                <w:lang/>
              </w:rPr>
            </w:pPr>
            <w:r>
              <w:rPr>
                <w:rFonts w:hint="eastAsia" w:ascii="微软雅黑" w:hAnsi="微软雅黑" w:eastAsia="微软雅黑" w:cs="微软雅黑"/>
                <w:color w:val="1F1F1F"/>
                <w:kern w:val="0"/>
                <w:sz w:val="22"/>
                <w:szCs w:val="22"/>
                <w:shd w:val="clear" w:fill="auto"/>
                <w:rtl w:val="0"/>
                <w:lang/>
              </w:rPr>
              <w:t>26.012</w:t>
            </w:r>
          </w:p>
        </w:tc>
        <w:tc>
          <w:tcPr>
            <w:tcW w:w="992"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012ADD6F">
            <w:pPr>
              <w:keepNext/>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40" w:lineRule="auto"/>
              <w:ind w:left="0" w:leftChars="0" w:right="0" w:rightChars="0" w:firstLine="0" w:firstLineChars="0"/>
              <w:jc w:val="center"/>
              <w:rPr>
                <w:rFonts w:hint="eastAsia" w:ascii="微软雅黑" w:hAnsi="微软雅黑" w:eastAsia="微软雅黑" w:cs="微软雅黑"/>
                <w:color w:val="1F1F1F"/>
                <w:kern w:val="0"/>
                <w:sz w:val="22"/>
                <w:szCs w:val="22"/>
                <w:shd w:val="clear" w:fill="auto"/>
                <w:lang/>
              </w:rPr>
            </w:pPr>
            <w:r>
              <w:rPr>
                <w:rFonts w:hint="eastAsia" w:ascii="微软雅黑" w:hAnsi="微软雅黑" w:eastAsia="微软雅黑" w:cs="微软雅黑"/>
                <w:color w:val="1F1F1F"/>
                <w:kern w:val="0"/>
                <w:sz w:val="22"/>
                <w:szCs w:val="22"/>
                <w:shd w:val="clear" w:fill="auto"/>
                <w:rtl w:val="0"/>
                <w:lang/>
              </w:rPr>
              <w:t>P &lt; 0.001</w:t>
            </w:r>
          </w:p>
        </w:tc>
        <w:tc>
          <w:tcPr>
            <w:tcW w:w="874"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1A829EA1">
            <w:pPr>
              <w:keepNext/>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40" w:lineRule="auto"/>
              <w:ind w:left="0" w:leftChars="0" w:right="0" w:rightChars="0" w:firstLine="0" w:firstLineChars="0"/>
              <w:jc w:val="center"/>
              <w:rPr>
                <w:rFonts w:hint="eastAsia" w:ascii="微软雅黑" w:hAnsi="微软雅黑" w:eastAsia="微软雅黑" w:cs="微软雅黑"/>
                <w:color w:val="1F1F1F"/>
                <w:kern w:val="0"/>
                <w:sz w:val="22"/>
                <w:szCs w:val="22"/>
                <w:shd w:val="clear" w:fill="auto"/>
                <w:lang/>
              </w:rPr>
            </w:pPr>
            <w:r>
              <w:rPr>
                <w:rFonts w:hint="eastAsia" w:ascii="微软雅黑" w:hAnsi="微软雅黑" w:eastAsia="微软雅黑" w:cs="微软雅黑"/>
                <w:color w:val="1F1F1F"/>
                <w:kern w:val="0"/>
                <w:sz w:val="22"/>
                <w:szCs w:val="22"/>
                <w:shd w:val="clear" w:fill="auto"/>
                <w:rtl w:val="0"/>
                <w:lang/>
              </w:rPr>
              <w:t>支持</w:t>
            </w:r>
          </w:p>
        </w:tc>
      </w:tr>
      <w:tr w14:paraId="5106BE7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0" w:hRule="atLeast"/>
          <w:jc w:val="center"/>
        </w:trPr>
        <w:tc>
          <w:tcPr>
            <w:tcW w:w="1194"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732BAA0D">
            <w:pPr>
              <w:keepNext/>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40" w:lineRule="auto"/>
              <w:ind w:left="0" w:leftChars="0" w:right="0" w:rightChars="0" w:firstLine="0" w:firstLineChars="0"/>
              <w:jc w:val="center"/>
              <w:rPr>
                <w:rFonts w:hint="eastAsia" w:ascii="微软雅黑" w:hAnsi="微软雅黑" w:eastAsia="微软雅黑" w:cs="微软雅黑"/>
                <w:b/>
                <w:bCs/>
                <w:color w:val="1F1F1F"/>
                <w:kern w:val="0"/>
                <w:sz w:val="22"/>
                <w:szCs w:val="22"/>
                <w:shd w:val="clear" w:fill="auto"/>
                <w:lang/>
              </w:rPr>
            </w:pPr>
            <w:r>
              <w:rPr>
                <w:rFonts w:hint="eastAsia" w:ascii="微软雅黑" w:hAnsi="微软雅黑" w:eastAsia="微软雅黑" w:cs="微软雅黑"/>
                <w:b/>
                <w:bCs/>
                <w:color w:val="1F1F1F"/>
                <w:kern w:val="0"/>
                <w:sz w:val="22"/>
                <w:szCs w:val="22"/>
                <w:shd w:val="clear" w:fill="auto"/>
                <w:rtl w:val="0"/>
                <w:lang/>
              </w:rPr>
              <w:t>H2</w:t>
            </w:r>
          </w:p>
        </w:tc>
        <w:tc>
          <w:tcPr>
            <w:tcW w:w="192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065FF44C">
            <w:pPr>
              <w:keepNext/>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40" w:lineRule="auto"/>
              <w:ind w:left="0" w:leftChars="0" w:right="0" w:rightChars="0" w:firstLine="0" w:firstLineChars="0"/>
              <w:jc w:val="center"/>
              <w:rPr>
                <w:rFonts w:hint="eastAsia" w:ascii="微软雅黑" w:hAnsi="微软雅黑" w:eastAsia="微软雅黑" w:cs="微软雅黑"/>
                <w:color w:val="1F1F1F"/>
                <w:kern w:val="0"/>
                <w:sz w:val="22"/>
                <w:szCs w:val="22"/>
                <w:shd w:val="clear" w:fill="auto"/>
                <w:lang/>
              </w:rPr>
            </w:pPr>
            <w:r>
              <w:rPr>
                <w:rFonts w:hint="eastAsia" w:ascii="微软雅黑" w:hAnsi="微软雅黑" w:eastAsia="微软雅黑" w:cs="微软雅黑"/>
                <w:color w:val="1F1F1F"/>
                <w:kern w:val="0"/>
                <w:sz w:val="22"/>
                <w:szCs w:val="22"/>
                <w:shd w:val="clear" w:fill="auto"/>
                <w:rtl w:val="0"/>
                <w:lang/>
              </w:rPr>
              <w:t xml:space="preserve">软性服务 </w:t>
            </w:r>
            <w:r>
              <w:rPr>
                <w:rFonts w:hint="eastAsia" w:ascii="微软雅黑" w:hAnsi="微软雅黑" w:eastAsia="微软雅黑" w:cs="微软雅黑"/>
                <w:color w:val="1F1F1F"/>
                <w:kern w:val="0"/>
                <w:sz w:val="22"/>
                <w:szCs w:val="22"/>
                <w:shd w:val="clear" w:fill="auto"/>
                <w:lang/>
              </w:rPr>
              <w:drawing>
                <wp:inline distT="19050" distB="19050" distL="19050" distR="19050">
                  <wp:extent cx="161290" cy="184150"/>
                  <wp:effectExtent l="0" t="0" r="3810" b="3810"/>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5"/>
                          <a:srcRect/>
                          <a:stretch>
                            <a:fillRect/>
                          </a:stretch>
                        </pic:blipFill>
                        <pic:spPr>
                          <a:xfrm>
                            <a:off x="0" y="0"/>
                            <a:ext cx="161366" cy="184418"/>
                          </a:xfrm>
                          <a:prstGeom prst="rect">
                            <a:avLst/>
                          </a:prstGeom>
                        </pic:spPr>
                      </pic:pic>
                    </a:graphicData>
                  </a:graphic>
                </wp:inline>
              </w:drawing>
            </w:r>
            <w:r>
              <w:rPr>
                <w:rFonts w:hint="eastAsia" w:ascii="微软雅黑" w:hAnsi="微软雅黑" w:eastAsia="微软雅黑" w:cs="微软雅黑"/>
                <w:color w:val="1F1F1F"/>
                <w:kern w:val="0"/>
                <w:sz w:val="22"/>
                <w:szCs w:val="22"/>
                <w:shd w:val="clear" w:fill="auto"/>
                <w:rtl w:val="0"/>
                <w:lang/>
              </w:rPr>
              <w:t xml:space="preserve"> 满意度</w:t>
            </w:r>
          </w:p>
        </w:tc>
        <w:tc>
          <w:tcPr>
            <w:tcW w:w="1595"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16B1347C">
            <w:pPr>
              <w:keepNext/>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40" w:lineRule="auto"/>
              <w:ind w:left="0" w:leftChars="0" w:right="0" w:rightChars="0" w:firstLine="0" w:firstLineChars="0"/>
              <w:jc w:val="center"/>
              <w:rPr>
                <w:rFonts w:hint="eastAsia" w:ascii="微软雅黑" w:hAnsi="微软雅黑" w:eastAsia="微软雅黑" w:cs="微软雅黑"/>
                <w:b/>
                <w:bCs/>
                <w:color w:val="1F1F1F"/>
                <w:kern w:val="0"/>
                <w:sz w:val="22"/>
                <w:szCs w:val="22"/>
                <w:shd w:val="clear" w:fill="auto"/>
                <w:lang/>
              </w:rPr>
            </w:pPr>
            <w:r>
              <w:rPr>
                <w:rFonts w:hint="eastAsia" w:ascii="微软雅黑" w:hAnsi="微软雅黑" w:eastAsia="微软雅黑" w:cs="微软雅黑"/>
                <w:b/>
                <w:bCs/>
                <w:color w:val="1F1F1F"/>
                <w:kern w:val="0"/>
                <w:sz w:val="22"/>
                <w:szCs w:val="22"/>
                <w:shd w:val="clear" w:fill="auto"/>
                <w:rtl w:val="0"/>
                <w:lang/>
              </w:rPr>
              <w:t>0.392</w:t>
            </w:r>
          </w:p>
        </w:tc>
        <w:tc>
          <w:tcPr>
            <w:tcW w:w="1465"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282C2E61">
            <w:pPr>
              <w:keepNext/>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40" w:lineRule="auto"/>
              <w:ind w:left="0" w:leftChars="0" w:right="0" w:rightChars="0" w:firstLine="0" w:firstLineChars="0"/>
              <w:jc w:val="right"/>
              <w:rPr>
                <w:rFonts w:hint="eastAsia" w:ascii="微软雅黑" w:hAnsi="微软雅黑" w:eastAsia="微软雅黑" w:cs="微软雅黑"/>
                <w:color w:val="1F1F1F"/>
                <w:kern w:val="0"/>
                <w:sz w:val="22"/>
                <w:szCs w:val="22"/>
                <w:shd w:val="clear" w:fill="auto"/>
                <w:lang/>
              </w:rPr>
            </w:pPr>
            <w:r>
              <w:rPr>
                <w:rFonts w:hint="eastAsia" w:ascii="微软雅黑" w:hAnsi="微软雅黑" w:eastAsia="微软雅黑" w:cs="微软雅黑"/>
                <w:color w:val="1F1F1F"/>
                <w:kern w:val="0"/>
                <w:sz w:val="22"/>
                <w:szCs w:val="22"/>
                <w:shd w:val="clear" w:fill="auto"/>
                <w:rtl w:val="0"/>
                <w:lang/>
              </w:rPr>
              <w:t>0.032</w:t>
            </w:r>
          </w:p>
        </w:tc>
        <w:tc>
          <w:tcPr>
            <w:tcW w:w="1386"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204896CF">
            <w:pPr>
              <w:keepNext/>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40" w:lineRule="auto"/>
              <w:ind w:left="0" w:leftChars="0" w:right="0" w:rightChars="0" w:firstLine="0" w:firstLineChars="0"/>
              <w:jc w:val="right"/>
              <w:rPr>
                <w:rFonts w:hint="eastAsia" w:ascii="微软雅黑" w:hAnsi="微软雅黑" w:eastAsia="微软雅黑" w:cs="微软雅黑"/>
                <w:color w:val="1F1F1F"/>
                <w:kern w:val="0"/>
                <w:sz w:val="22"/>
                <w:szCs w:val="22"/>
                <w:shd w:val="clear" w:fill="auto"/>
                <w:lang/>
              </w:rPr>
            </w:pPr>
            <w:r>
              <w:rPr>
                <w:rFonts w:hint="eastAsia" w:ascii="微软雅黑" w:hAnsi="微软雅黑" w:eastAsia="微软雅黑" w:cs="微软雅黑"/>
                <w:color w:val="1F1F1F"/>
                <w:kern w:val="0"/>
                <w:sz w:val="22"/>
                <w:szCs w:val="22"/>
                <w:shd w:val="clear" w:fill="auto"/>
                <w:rtl w:val="0"/>
                <w:lang/>
              </w:rPr>
              <w:t>12.254</w:t>
            </w:r>
          </w:p>
        </w:tc>
        <w:tc>
          <w:tcPr>
            <w:tcW w:w="992"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65F9DD3B">
            <w:pPr>
              <w:keepNext/>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40" w:lineRule="auto"/>
              <w:ind w:left="0" w:leftChars="0" w:right="0" w:rightChars="0" w:firstLine="0" w:firstLineChars="0"/>
              <w:jc w:val="center"/>
              <w:rPr>
                <w:rFonts w:hint="eastAsia" w:ascii="微软雅黑" w:hAnsi="微软雅黑" w:eastAsia="微软雅黑" w:cs="微软雅黑"/>
                <w:color w:val="1F1F1F"/>
                <w:kern w:val="0"/>
                <w:sz w:val="22"/>
                <w:szCs w:val="22"/>
                <w:shd w:val="clear" w:fill="auto"/>
                <w:lang/>
              </w:rPr>
            </w:pPr>
            <w:r>
              <w:rPr>
                <w:rFonts w:hint="eastAsia" w:ascii="微软雅黑" w:hAnsi="微软雅黑" w:eastAsia="微软雅黑" w:cs="微软雅黑"/>
                <w:color w:val="1F1F1F"/>
                <w:kern w:val="0"/>
                <w:sz w:val="22"/>
                <w:szCs w:val="22"/>
                <w:shd w:val="clear" w:fill="auto"/>
                <w:rtl w:val="0"/>
                <w:lang/>
              </w:rPr>
              <w:t>P &lt; 0.001</w:t>
            </w:r>
          </w:p>
        </w:tc>
        <w:tc>
          <w:tcPr>
            <w:tcW w:w="874"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7213C204">
            <w:pPr>
              <w:keepNext/>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40" w:lineRule="auto"/>
              <w:ind w:left="0" w:leftChars="0" w:right="0" w:rightChars="0" w:firstLine="0" w:firstLineChars="0"/>
              <w:jc w:val="center"/>
              <w:rPr>
                <w:rFonts w:hint="eastAsia" w:ascii="微软雅黑" w:hAnsi="微软雅黑" w:eastAsia="微软雅黑" w:cs="微软雅黑"/>
                <w:color w:val="1F1F1F"/>
                <w:kern w:val="0"/>
                <w:sz w:val="22"/>
                <w:szCs w:val="22"/>
                <w:shd w:val="clear" w:fill="auto"/>
                <w:lang/>
              </w:rPr>
            </w:pPr>
            <w:r>
              <w:rPr>
                <w:rFonts w:hint="eastAsia" w:ascii="微软雅黑" w:hAnsi="微软雅黑" w:eastAsia="微软雅黑" w:cs="微软雅黑"/>
                <w:color w:val="1F1F1F"/>
                <w:kern w:val="0"/>
                <w:sz w:val="22"/>
                <w:szCs w:val="22"/>
                <w:shd w:val="clear" w:fill="auto"/>
                <w:rtl w:val="0"/>
                <w:lang/>
              </w:rPr>
              <w:t>支持</w:t>
            </w:r>
          </w:p>
        </w:tc>
      </w:tr>
      <w:tr w14:paraId="3DCAB93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0" w:hRule="atLeast"/>
          <w:jc w:val="center"/>
        </w:trPr>
        <w:tc>
          <w:tcPr>
            <w:tcW w:w="1194"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25969A20">
            <w:pPr>
              <w:keepNext/>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40" w:lineRule="auto"/>
              <w:ind w:left="0" w:leftChars="0" w:right="0" w:rightChars="0" w:firstLine="0" w:firstLineChars="0"/>
              <w:jc w:val="center"/>
              <w:rPr>
                <w:rFonts w:hint="eastAsia" w:ascii="微软雅黑" w:hAnsi="微软雅黑" w:eastAsia="微软雅黑" w:cs="微软雅黑"/>
                <w:b/>
                <w:bCs/>
                <w:color w:val="1F1F1F"/>
                <w:kern w:val="0"/>
                <w:sz w:val="22"/>
                <w:szCs w:val="22"/>
                <w:shd w:val="clear" w:fill="auto"/>
                <w:lang/>
              </w:rPr>
            </w:pPr>
            <w:r>
              <w:rPr>
                <w:rFonts w:hint="eastAsia" w:ascii="微软雅黑" w:hAnsi="微软雅黑" w:eastAsia="微软雅黑" w:cs="微软雅黑"/>
                <w:b/>
                <w:bCs/>
                <w:color w:val="1F1F1F"/>
                <w:kern w:val="0"/>
                <w:sz w:val="22"/>
                <w:szCs w:val="22"/>
                <w:shd w:val="clear" w:fill="auto"/>
                <w:rtl w:val="0"/>
                <w:lang/>
              </w:rPr>
              <w:t>H3</w:t>
            </w:r>
          </w:p>
        </w:tc>
        <w:tc>
          <w:tcPr>
            <w:tcW w:w="192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34B0AEFC">
            <w:pPr>
              <w:keepNext/>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40" w:lineRule="auto"/>
              <w:ind w:left="0" w:leftChars="0" w:right="0" w:rightChars="0" w:firstLine="0" w:firstLineChars="0"/>
              <w:jc w:val="center"/>
              <w:rPr>
                <w:rFonts w:hint="eastAsia" w:ascii="微软雅黑" w:hAnsi="微软雅黑" w:eastAsia="微软雅黑" w:cs="微软雅黑"/>
                <w:color w:val="1F1F1F"/>
                <w:kern w:val="0"/>
                <w:sz w:val="22"/>
                <w:szCs w:val="22"/>
                <w:shd w:val="clear" w:fill="auto"/>
                <w:lang/>
              </w:rPr>
            </w:pPr>
            <w:r>
              <w:rPr>
                <w:rFonts w:hint="eastAsia" w:ascii="微软雅黑" w:hAnsi="微软雅黑" w:eastAsia="微软雅黑" w:cs="微软雅黑"/>
                <w:color w:val="1F1F1F"/>
                <w:kern w:val="0"/>
                <w:sz w:val="22"/>
                <w:szCs w:val="22"/>
                <w:shd w:val="clear" w:fill="auto"/>
                <w:rtl w:val="0"/>
                <w:lang/>
              </w:rPr>
              <w:t xml:space="preserve">数智体验 </w:t>
            </w:r>
            <w:r>
              <w:rPr>
                <w:rFonts w:hint="eastAsia" w:ascii="微软雅黑" w:hAnsi="微软雅黑" w:eastAsia="微软雅黑" w:cs="微软雅黑"/>
                <w:color w:val="1F1F1F"/>
                <w:kern w:val="0"/>
                <w:sz w:val="22"/>
                <w:szCs w:val="22"/>
                <w:shd w:val="clear" w:fill="auto"/>
                <w:lang/>
              </w:rPr>
              <w:drawing>
                <wp:inline distT="19050" distB="19050" distL="19050" distR="19050">
                  <wp:extent cx="161290" cy="184150"/>
                  <wp:effectExtent l="0" t="0" r="3810" b="3810"/>
                  <wp:docPr id="5" name="image1.png"/>
                  <wp:cNvGraphicFramePr/>
                  <a:graphic xmlns:a="http://schemas.openxmlformats.org/drawingml/2006/main">
                    <a:graphicData uri="http://schemas.openxmlformats.org/drawingml/2006/picture">
                      <pic:pic xmlns:pic="http://schemas.openxmlformats.org/drawingml/2006/picture">
                        <pic:nvPicPr>
                          <pic:cNvPr id="5" name="image1.png"/>
                          <pic:cNvPicPr preferRelativeResize="0"/>
                        </pic:nvPicPr>
                        <pic:blipFill>
                          <a:blip r:embed="rId5"/>
                          <a:srcRect/>
                          <a:stretch>
                            <a:fillRect/>
                          </a:stretch>
                        </pic:blipFill>
                        <pic:spPr>
                          <a:xfrm>
                            <a:off x="0" y="0"/>
                            <a:ext cx="161366" cy="184418"/>
                          </a:xfrm>
                          <a:prstGeom prst="rect">
                            <a:avLst/>
                          </a:prstGeom>
                        </pic:spPr>
                      </pic:pic>
                    </a:graphicData>
                  </a:graphic>
                </wp:inline>
              </w:drawing>
            </w:r>
            <w:r>
              <w:rPr>
                <w:rFonts w:hint="eastAsia" w:ascii="微软雅黑" w:hAnsi="微软雅黑" w:eastAsia="微软雅黑" w:cs="微软雅黑"/>
                <w:color w:val="1F1F1F"/>
                <w:kern w:val="0"/>
                <w:sz w:val="22"/>
                <w:szCs w:val="22"/>
                <w:shd w:val="clear" w:fill="auto"/>
                <w:rtl w:val="0"/>
                <w:lang/>
              </w:rPr>
              <w:t xml:space="preserve"> 满意度</w:t>
            </w:r>
          </w:p>
        </w:tc>
        <w:tc>
          <w:tcPr>
            <w:tcW w:w="1595"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01AED1A3">
            <w:pPr>
              <w:keepNext/>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40" w:lineRule="auto"/>
              <w:ind w:left="0" w:leftChars="0" w:right="0" w:rightChars="0" w:firstLine="0" w:firstLineChars="0"/>
              <w:jc w:val="center"/>
              <w:rPr>
                <w:rFonts w:hint="eastAsia" w:ascii="微软雅黑" w:hAnsi="微软雅黑" w:eastAsia="微软雅黑" w:cs="微软雅黑"/>
                <w:b/>
                <w:bCs/>
                <w:color w:val="1F1F1F"/>
                <w:kern w:val="0"/>
                <w:sz w:val="22"/>
                <w:szCs w:val="22"/>
                <w:shd w:val="clear" w:fill="auto"/>
                <w:lang/>
              </w:rPr>
            </w:pPr>
            <w:r>
              <w:rPr>
                <w:rFonts w:hint="eastAsia" w:ascii="微软雅黑" w:hAnsi="微软雅黑" w:eastAsia="微软雅黑" w:cs="微软雅黑"/>
                <w:b/>
                <w:bCs/>
                <w:color w:val="1F1F1F"/>
                <w:kern w:val="0"/>
                <w:sz w:val="22"/>
                <w:szCs w:val="22"/>
                <w:shd w:val="clear" w:fill="auto"/>
                <w:rtl w:val="0"/>
                <w:lang/>
              </w:rPr>
              <w:t>0.273</w:t>
            </w:r>
          </w:p>
        </w:tc>
        <w:tc>
          <w:tcPr>
            <w:tcW w:w="1465"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06C7E871">
            <w:pPr>
              <w:keepNext/>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40" w:lineRule="auto"/>
              <w:ind w:left="0" w:leftChars="0" w:right="0" w:rightChars="0" w:firstLine="0" w:firstLineChars="0"/>
              <w:jc w:val="right"/>
              <w:rPr>
                <w:rFonts w:hint="eastAsia" w:ascii="微软雅黑" w:hAnsi="微软雅黑" w:eastAsia="微软雅黑" w:cs="微软雅黑"/>
                <w:color w:val="1F1F1F"/>
                <w:kern w:val="0"/>
                <w:sz w:val="22"/>
                <w:szCs w:val="22"/>
                <w:shd w:val="clear" w:fill="auto"/>
                <w:lang/>
              </w:rPr>
            </w:pPr>
            <w:r>
              <w:rPr>
                <w:rFonts w:hint="eastAsia" w:ascii="微软雅黑" w:hAnsi="微软雅黑" w:eastAsia="微软雅黑" w:cs="微软雅黑"/>
                <w:color w:val="1F1F1F"/>
                <w:kern w:val="0"/>
                <w:sz w:val="22"/>
                <w:szCs w:val="22"/>
                <w:shd w:val="clear" w:fill="auto"/>
                <w:rtl w:val="0"/>
                <w:lang/>
              </w:rPr>
              <w:t>0.013</w:t>
            </w:r>
          </w:p>
        </w:tc>
        <w:tc>
          <w:tcPr>
            <w:tcW w:w="1386"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34324127">
            <w:pPr>
              <w:keepNext/>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40" w:lineRule="auto"/>
              <w:ind w:left="0" w:leftChars="0" w:right="0" w:rightChars="0" w:firstLine="0" w:firstLineChars="0"/>
              <w:jc w:val="right"/>
              <w:rPr>
                <w:rFonts w:hint="eastAsia" w:ascii="微软雅黑" w:hAnsi="微软雅黑" w:eastAsia="微软雅黑" w:cs="微软雅黑"/>
                <w:color w:val="1F1F1F"/>
                <w:kern w:val="0"/>
                <w:sz w:val="22"/>
                <w:szCs w:val="22"/>
                <w:shd w:val="clear" w:fill="auto"/>
                <w:lang/>
              </w:rPr>
            </w:pPr>
            <w:r>
              <w:rPr>
                <w:rFonts w:hint="eastAsia" w:ascii="微软雅黑" w:hAnsi="微软雅黑" w:eastAsia="微软雅黑" w:cs="微软雅黑"/>
                <w:color w:val="1F1F1F"/>
                <w:kern w:val="0"/>
                <w:sz w:val="22"/>
                <w:szCs w:val="22"/>
                <w:shd w:val="clear" w:fill="auto"/>
                <w:rtl w:val="0"/>
                <w:lang/>
              </w:rPr>
              <w:t>21.006</w:t>
            </w:r>
          </w:p>
        </w:tc>
        <w:tc>
          <w:tcPr>
            <w:tcW w:w="992"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6270C55F">
            <w:pPr>
              <w:keepNext/>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40" w:lineRule="auto"/>
              <w:ind w:left="0" w:leftChars="0" w:right="0" w:rightChars="0" w:firstLine="0" w:firstLineChars="0"/>
              <w:jc w:val="center"/>
              <w:rPr>
                <w:rFonts w:hint="eastAsia" w:ascii="微软雅黑" w:hAnsi="微软雅黑" w:eastAsia="微软雅黑" w:cs="微软雅黑"/>
                <w:color w:val="1F1F1F"/>
                <w:kern w:val="0"/>
                <w:sz w:val="22"/>
                <w:szCs w:val="22"/>
                <w:shd w:val="clear" w:fill="auto"/>
                <w:lang/>
              </w:rPr>
            </w:pPr>
            <w:r>
              <w:rPr>
                <w:rFonts w:hint="eastAsia" w:ascii="微软雅黑" w:hAnsi="微软雅黑" w:eastAsia="微软雅黑" w:cs="微软雅黑"/>
                <w:color w:val="1F1F1F"/>
                <w:kern w:val="0"/>
                <w:sz w:val="22"/>
                <w:szCs w:val="22"/>
                <w:shd w:val="clear" w:fill="auto"/>
                <w:rtl w:val="0"/>
                <w:lang/>
              </w:rPr>
              <w:t>P &lt; 0.001</w:t>
            </w:r>
          </w:p>
        </w:tc>
        <w:tc>
          <w:tcPr>
            <w:tcW w:w="874"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5C61D41F">
            <w:pPr>
              <w:keepNext/>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40" w:lineRule="auto"/>
              <w:ind w:left="0" w:leftChars="0" w:right="0" w:rightChars="0" w:firstLine="0" w:firstLineChars="0"/>
              <w:jc w:val="center"/>
              <w:rPr>
                <w:rFonts w:hint="eastAsia" w:ascii="微软雅黑" w:hAnsi="微软雅黑" w:eastAsia="微软雅黑" w:cs="微软雅黑"/>
                <w:color w:val="1F1F1F"/>
                <w:kern w:val="0"/>
                <w:sz w:val="22"/>
                <w:szCs w:val="22"/>
                <w:shd w:val="clear" w:fill="auto"/>
                <w:lang/>
              </w:rPr>
            </w:pPr>
            <w:r>
              <w:rPr>
                <w:rFonts w:hint="eastAsia" w:ascii="微软雅黑" w:hAnsi="微软雅黑" w:eastAsia="微软雅黑" w:cs="微软雅黑"/>
                <w:color w:val="1F1F1F"/>
                <w:kern w:val="0"/>
                <w:sz w:val="22"/>
                <w:szCs w:val="22"/>
                <w:shd w:val="clear" w:fill="auto"/>
                <w:rtl w:val="0"/>
                <w:lang/>
              </w:rPr>
              <w:t>支持</w:t>
            </w:r>
          </w:p>
        </w:tc>
      </w:tr>
      <w:tr w14:paraId="192C469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0" w:hRule="atLeast"/>
          <w:jc w:val="center"/>
        </w:trPr>
        <w:tc>
          <w:tcPr>
            <w:tcW w:w="1194"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0EB1DB92">
            <w:pPr>
              <w:keepNext/>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40" w:lineRule="auto"/>
              <w:ind w:left="0" w:leftChars="0" w:right="0" w:rightChars="0" w:firstLine="0" w:firstLineChars="0"/>
              <w:jc w:val="center"/>
              <w:rPr>
                <w:rFonts w:hint="eastAsia" w:ascii="微软雅黑" w:hAnsi="微软雅黑" w:eastAsia="微软雅黑" w:cs="微软雅黑"/>
                <w:b/>
                <w:bCs/>
                <w:color w:val="1F1F1F"/>
                <w:kern w:val="0"/>
                <w:sz w:val="22"/>
                <w:szCs w:val="22"/>
                <w:shd w:val="clear" w:fill="auto"/>
                <w:lang/>
              </w:rPr>
            </w:pPr>
            <w:r>
              <w:rPr>
                <w:rFonts w:hint="eastAsia" w:ascii="微软雅黑" w:hAnsi="微软雅黑" w:eastAsia="微软雅黑" w:cs="微软雅黑"/>
                <w:b/>
                <w:bCs/>
                <w:color w:val="1F1F1F"/>
                <w:kern w:val="0"/>
                <w:sz w:val="22"/>
                <w:szCs w:val="22"/>
                <w:shd w:val="clear" w:fill="auto"/>
                <w:rtl w:val="0"/>
                <w:lang/>
              </w:rPr>
              <w:t>H4</w:t>
            </w:r>
          </w:p>
        </w:tc>
        <w:tc>
          <w:tcPr>
            <w:tcW w:w="192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2CD3D13B">
            <w:pPr>
              <w:keepNext/>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40" w:lineRule="auto"/>
              <w:ind w:left="0" w:leftChars="0" w:right="0" w:rightChars="0" w:firstLine="0" w:firstLineChars="0"/>
              <w:jc w:val="center"/>
              <w:rPr>
                <w:rFonts w:hint="eastAsia" w:ascii="微软雅黑" w:hAnsi="微软雅黑" w:eastAsia="微软雅黑" w:cs="微软雅黑"/>
                <w:color w:val="1F1F1F"/>
                <w:kern w:val="0"/>
                <w:sz w:val="22"/>
                <w:szCs w:val="22"/>
                <w:shd w:val="clear" w:fill="auto"/>
                <w:lang/>
              </w:rPr>
            </w:pPr>
            <w:r>
              <w:rPr>
                <w:rFonts w:hint="eastAsia" w:ascii="微软雅黑" w:hAnsi="微软雅黑" w:eastAsia="微软雅黑" w:cs="微软雅黑"/>
                <w:color w:val="1F1F1F"/>
                <w:kern w:val="0"/>
                <w:sz w:val="22"/>
                <w:szCs w:val="22"/>
                <w:shd w:val="clear" w:fill="auto"/>
                <w:rtl w:val="0"/>
                <w:lang/>
              </w:rPr>
              <w:t xml:space="preserve">便利程度 </w:t>
            </w:r>
            <w:r>
              <w:rPr>
                <w:rFonts w:hint="eastAsia" w:ascii="微软雅黑" w:hAnsi="微软雅黑" w:eastAsia="微软雅黑" w:cs="微软雅黑"/>
                <w:color w:val="1F1F1F"/>
                <w:kern w:val="0"/>
                <w:sz w:val="22"/>
                <w:szCs w:val="22"/>
                <w:shd w:val="clear" w:fill="auto"/>
                <w:lang/>
              </w:rPr>
              <w:drawing>
                <wp:inline distT="19050" distB="19050" distL="19050" distR="19050">
                  <wp:extent cx="161290" cy="184150"/>
                  <wp:effectExtent l="0" t="0" r="3810" b="3810"/>
                  <wp:docPr id="4" name="image1.png"/>
                  <wp:cNvGraphicFramePr/>
                  <a:graphic xmlns:a="http://schemas.openxmlformats.org/drawingml/2006/main">
                    <a:graphicData uri="http://schemas.openxmlformats.org/drawingml/2006/picture">
                      <pic:pic xmlns:pic="http://schemas.openxmlformats.org/drawingml/2006/picture">
                        <pic:nvPicPr>
                          <pic:cNvPr id="4" name="image1.png"/>
                          <pic:cNvPicPr preferRelativeResize="0"/>
                        </pic:nvPicPr>
                        <pic:blipFill>
                          <a:blip r:embed="rId5"/>
                          <a:srcRect/>
                          <a:stretch>
                            <a:fillRect/>
                          </a:stretch>
                        </pic:blipFill>
                        <pic:spPr>
                          <a:xfrm>
                            <a:off x="0" y="0"/>
                            <a:ext cx="161366" cy="184418"/>
                          </a:xfrm>
                          <a:prstGeom prst="rect">
                            <a:avLst/>
                          </a:prstGeom>
                        </pic:spPr>
                      </pic:pic>
                    </a:graphicData>
                  </a:graphic>
                </wp:inline>
              </w:drawing>
            </w:r>
            <w:r>
              <w:rPr>
                <w:rFonts w:hint="eastAsia" w:ascii="微软雅黑" w:hAnsi="微软雅黑" w:eastAsia="微软雅黑" w:cs="微软雅黑"/>
                <w:color w:val="1F1F1F"/>
                <w:kern w:val="0"/>
                <w:sz w:val="22"/>
                <w:szCs w:val="22"/>
                <w:shd w:val="clear" w:fill="auto"/>
                <w:rtl w:val="0"/>
                <w:lang/>
              </w:rPr>
              <w:t xml:space="preserve"> 满意度</w:t>
            </w:r>
          </w:p>
        </w:tc>
        <w:tc>
          <w:tcPr>
            <w:tcW w:w="1595"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544435BD">
            <w:pPr>
              <w:keepNext/>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40" w:lineRule="auto"/>
              <w:ind w:left="0" w:leftChars="0" w:right="0" w:rightChars="0" w:firstLine="0" w:firstLineChars="0"/>
              <w:jc w:val="center"/>
              <w:rPr>
                <w:rFonts w:hint="eastAsia" w:ascii="微软雅黑" w:hAnsi="微软雅黑" w:eastAsia="微软雅黑" w:cs="微软雅黑"/>
                <w:b/>
                <w:bCs/>
                <w:color w:val="1F1F1F"/>
                <w:kern w:val="0"/>
                <w:sz w:val="22"/>
                <w:szCs w:val="22"/>
                <w:shd w:val="clear" w:fill="auto"/>
                <w:lang/>
              </w:rPr>
            </w:pPr>
            <w:r>
              <w:rPr>
                <w:rFonts w:hint="eastAsia" w:ascii="微软雅黑" w:hAnsi="微软雅黑" w:eastAsia="微软雅黑" w:cs="微软雅黑"/>
                <w:b/>
                <w:bCs/>
                <w:color w:val="1F1F1F"/>
                <w:kern w:val="0"/>
                <w:sz w:val="22"/>
                <w:szCs w:val="22"/>
                <w:shd w:val="clear" w:fill="auto"/>
                <w:rtl w:val="0"/>
                <w:lang/>
              </w:rPr>
              <w:t>0.246</w:t>
            </w:r>
          </w:p>
        </w:tc>
        <w:tc>
          <w:tcPr>
            <w:tcW w:w="1465"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0715D22E">
            <w:pPr>
              <w:keepNext/>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40" w:lineRule="auto"/>
              <w:ind w:left="0" w:leftChars="0" w:right="0" w:rightChars="0" w:firstLine="0" w:firstLineChars="0"/>
              <w:jc w:val="right"/>
              <w:rPr>
                <w:rFonts w:hint="eastAsia" w:ascii="微软雅黑" w:hAnsi="微软雅黑" w:eastAsia="微软雅黑" w:cs="微软雅黑"/>
                <w:color w:val="1F1F1F"/>
                <w:kern w:val="0"/>
                <w:sz w:val="22"/>
                <w:szCs w:val="22"/>
                <w:shd w:val="clear" w:fill="auto"/>
                <w:lang/>
              </w:rPr>
            </w:pPr>
            <w:r>
              <w:rPr>
                <w:rFonts w:hint="eastAsia" w:ascii="微软雅黑" w:hAnsi="微软雅黑" w:eastAsia="微软雅黑" w:cs="微软雅黑"/>
                <w:color w:val="1F1F1F"/>
                <w:kern w:val="0"/>
                <w:sz w:val="22"/>
                <w:szCs w:val="22"/>
                <w:shd w:val="clear" w:fill="auto"/>
                <w:rtl w:val="0"/>
                <w:lang/>
              </w:rPr>
              <w:t>0.016</w:t>
            </w:r>
          </w:p>
        </w:tc>
        <w:tc>
          <w:tcPr>
            <w:tcW w:w="1386"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478A7A7E">
            <w:pPr>
              <w:keepNext/>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40" w:lineRule="auto"/>
              <w:ind w:left="0" w:leftChars="0" w:right="0" w:rightChars="0" w:firstLine="0" w:firstLineChars="0"/>
              <w:jc w:val="right"/>
              <w:rPr>
                <w:rFonts w:hint="eastAsia" w:ascii="微软雅黑" w:hAnsi="微软雅黑" w:eastAsia="微软雅黑" w:cs="微软雅黑"/>
                <w:color w:val="1F1F1F"/>
                <w:kern w:val="0"/>
                <w:sz w:val="22"/>
                <w:szCs w:val="22"/>
                <w:shd w:val="clear" w:fill="auto"/>
                <w:lang/>
              </w:rPr>
            </w:pPr>
            <w:r>
              <w:rPr>
                <w:rFonts w:hint="eastAsia" w:ascii="微软雅黑" w:hAnsi="微软雅黑" w:eastAsia="微软雅黑" w:cs="微软雅黑"/>
                <w:color w:val="1F1F1F"/>
                <w:kern w:val="0"/>
                <w:sz w:val="22"/>
                <w:szCs w:val="22"/>
                <w:shd w:val="clear" w:fill="auto"/>
                <w:rtl w:val="0"/>
                <w:lang/>
              </w:rPr>
              <w:t>15.378</w:t>
            </w:r>
          </w:p>
        </w:tc>
        <w:tc>
          <w:tcPr>
            <w:tcW w:w="992"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1C6490EC">
            <w:pPr>
              <w:keepNext/>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40" w:lineRule="auto"/>
              <w:ind w:left="0" w:leftChars="0" w:right="0" w:rightChars="0" w:firstLine="0" w:firstLineChars="0"/>
              <w:jc w:val="center"/>
              <w:rPr>
                <w:rFonts w:hint="eastAsia" w:ascii="微软雅黑" w:hAnsi="微软雅黑" w:eastAsia="微软雅黑" w:cs="微软雅黑"/>
                <w:color w:val="1F1F1F"/>
                <w:kern w:val="0"/>
                <w:sz w:val="22"/>
                <w:szCs w:val="22"/>
                <w:shd w:val="clear" w:fill="auto"/>
                <w:lang/>
              </w:rPr>
            </w:pPr>
            <w:r>
              <w:rPr>
                <w:rFonts w:hint="eastAsia" w:ascii="微软雅黑" w:hAnsi="微软雅黑" w:eastAsia="微软雅黑" w:cs="微软雅黑"/>
                <w:color w:val="1F1F1F"/>
                <w:kern w:val="0"/>
                <w:sz w:val="22"/>
                <w:szCs w:val="22"/>
                <w:shd w:val="clear" w:fill="auto"/>
                <w:rtl w:val="0"/>
                <w:lang/>
              </w:rPr>
              <w:t>P &lt; 0.001</w:t>
            </w:r>
          </w:p>
        </w:tc>
        <w:tc>
          <w:tcPr>
            <w:tcW w:w="874"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7D89BB20">
            <w:pPr>
              <w:keepNext/>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40" w:lineRule="auto"/>
              <w:ind w:left="0" w:leftChars="0" w:right="0" w:rightChars="0" w:firstLine="0" w:firstLineChars="0"/>
              <w:jc w:val="center"/>
              <w:rPr>
                <w:rFonts w:hint="eastAsia" w:ascii="微软雅黑" w:hAnsi="微软雅黑" w:eastAsia="微软雅黑" w:cs="微软雅黑"/>
                <w:color w:val="1F1F1F"/>
                <w:kern w:val="0"/>
                <w:sz w:val="22"/>
                <w:szCs w:val="22"/>
                <w:shd w:val="clear" w:fill="auto"/>
                <w:lang/>
              </w:rPr>
            </w:pPr>
            <w:r>
              <w:rPr>
                <w:rFonts w:hint="eastAsia" w:ascii="微软雅黑" w:hAnsi="微软雅黑" w:eastAsia="微软雅黑" w:cs="微软雅黑"/>
                <w:color w:val="1F1F1F"/>
                <w:kern w:val="0"/>
                <w:sz w:val="22"/>
                <w:szCs w:val="22"/>
                <w:shd w:val="clear" w:fill="auto"/>
                <w:rtl w:val="0"/>
                <w:lang/>
              </w:rPr>
              <w:t>支持</w:t>
            </w:r>
          </w:p>
        </w:tc>
      </w:tr>
    </w:tbl>
    <w:p w14:paraId="1BA4AB6B">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jc w:val="left"/>
        <w:rPr>
          <w:rFonts w:hint="eastAsia" w:ascii="微软雅黑" w:hAnsi="微软雅黑" w:eastAsia="微软雅黑" w:cs="微软雅黑"/>
          <w:b/>
          <w:bCs/>
          <w:color w:val="1F1F1F"/>
          <w:kern w:val="0"/>
          <w:sz w:val="22"/>
          <w:szCs w:val="22"/>
          <w:rtl w:val="0"/>
          <w:lang/>
        </w:rPr>
      </w:pPr>
    </w:p>
    <w:p w14:paraId="4B067F50">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jc w:val="left"/>
        <w:rPr>
          <w:rFonts w:hint="eastAsia" w:ascii="微软雅黑" w:hAnsi="微软雅黑" w:eastAsia="微软雅黑" w:cs="微软雅黑"/>
          <w:b/>
          <w:bCs/>
          <w:color w:val="1F1F1F"/>
          <w:kern w:val="0"/>
          <w:sz w:val="22"/>
          <w:szCs w:val="22"/>
          <w:lang/>
        </w:rPr>
      </w:pPr>
      <w:r>
        <w:rPr>
          <w:rFonts w:hint="eastAsia" w:ascii="微软雅黑" w:hAnsi="微软雅黑" w:eastAsia="微软雅黑" w:cs="微软雅黑"/>
          <w:b/>
          <w:bCs/>
          <w:color w:val="1F1F1F"/>
          <w:kern w:val="0"/>
          <w:sz w:val="22"/>
          <w:szCs w:val="22"/>
          <w:rtl w:val="0"/>
          <w:lang/>
        </w:rPr>
        <w:t>深度数据解读与归因：</w:t>
      </w:r>
    </w:p>
    <w:p w14:paraId="6A19873D">
      <w:pPr>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jc w:val="left"/>
        <w:rPr>
          <w:rFonts w:hint="eastAsia" w:ascii="微软雅黑" w:hAnsi="微软雅黑" w:eastAsia="微软雅黑" w:cs="微软雅黑"/>
          <w:kern w:val="0"/>
          <w:sz w:val="22"/>
          <w:szCs w:val="22"/>
          <w:lang/>
        </w:rPr>
      </w:pPr>
      <w:r>
        <w:rPr>
          <w:rFonts w:hint="eastAsia" w:ascii="微软雅黑" w:hAnsi="微软雅黑" w:eastAsia="微软雅黑" w:cs="微软雅黑"/>
          <w:b/>
          <w:bCs/>
          <w:color w:val="1F1F1F"/>
          <w:kern w:val="0"/>
          <w:sz w:val="22"/>
          <w:szCs w:val="22"/>
          <w:rtl w:val="0"/>
          <w:lang/>
        </w:rPr>
        <w:t>硬件设施是“压舱石”（</w:t>
      </w:r>
      <m:oMath>
        <m:r>
          <m:rPr/>
          <w:rPr>
            <w:rFonts w:hint="default" w:ascii="Cambria Math" w:hAnsi="Cambria Math" w:cs="微软雅黑"/>
            <w:color w:val="1F1F1F"/>
            <w:kern w:val="0"/>
            <w:sz w:val="22"/>
            <w:szCs w:val="22"/>
            <w:rtl w:val="0"/>
            <w:lang/>
          </w:rPr>
          <m:t>β</m:t>
        </m:r>
        <m:r>
          <m:rPr/>
          <w:rPr>
            <w:rFonts w:hint="default" w:ascii="Cambria Math" w:hAnsi="Cambria Math" w:cs="微软雅黑"/>
            <w:color w:val="1F1F1F"/>
            <w:kern w:val="0"/>
            <w:sz w:val="22"/>
            <w:szCs w:val="22"/>
            <w:rtl w:val="0"/>
            <w:lang w:val="en-US" w:eastAsia="zh-CN"/>
          </w:rPr>
          <m:t>=0.468</m:t>
        </m:r>
      </m:oMath>
      <w:r>
        <w:rPr>
          <w:rFonts w:hint="eastAsia" w:ascii="微软雅黑" w:hAnsi="微软雅黑" w:eastAsia="微软雅黑" w:cs="微软雅黑"/>
          <w:b/>
          <w:bCs/>
          <w:color w:val="1F1F1F"/>
          <w:kern w:val="0"/>
          <w:sz w:val="22"/>
          <w:szCs w:val="22"/>
          <w:rtl w:val="0"/>
          <w:lang/>
        </w:rPr>
        <w:t>）：</w:t>
      </w:r>
      <w:r>
        <w:rPr>
          <w:rFonts w:hint="eastAsia" w:ascii="微软雅黑" w:hAnsi="微软雅黑" w:eastAsia="微软雅黑" w:cs="微软雅黑"/>
          <w:color w:val="1F1F1F"/>
          <w:kern w:val="0"/>
          <w:sz w:val="22"/>
          <w:szCs w:val="22"/>
          <w:rtl w:val="0"/>
          <w:lang/>
        </w:rPr>
        <w:t xml:space="preserve"> “硬件设施”对满意度的标准化路径系数最高，接近 0.5。这一结果表明，在宏观层面，器材的完备性、场地的安全性与环境的舒适度仍是市民评价驿站的首要标准。作为公共体育服务的物理载体，硬件具有最强的“显性特征”。这也解释了为何前文现状测度中硬件得分较高——政府在“补短板”工程中对硬件投入的倾斜直接转化为市民的基础满意度 。若硬件不达标，其他服务将失去依托。</w:t>
      </w:r>
    </w:p>
    <w:p w14:paraId="69E5CFCD">
      <w:pPr>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jc w:val="left"/>
        <w:rPr>
          <w:rFonts w:hint="eastAsia" w:ascii="微软雅黑" w:hAnsi="微软雅黑" w:eastAsia="微软雅黑" w:cs="微软雅黑"/>
          <w:kern w:val="0"/>
          <w:sz w:val="22"/>
          <w:szCs w:val="22"/>
          <w:lang/>
        </w:rPr>
      </w:pPr>
      <w:r>
        <w:rPr>
          <w:rFonts w:hint="eastAsia" w:ascii="微软雅黑" w:hAnsi="微软雅黑" w:eastAsia="微软雅黑" w:cs="微软雅黑"/>
          <w:b/>
          <w:bCs/>
          <w:color w:val="1F1F1F"/>
          <w:kern w:val="0"/>
          <w:sz w:val="22"/>
          <w:szCs w:val="22"/>
          <w:rtl w:val="0"/>
          <w:lang/>
        </w:rPr>
        <w:t>软性服务是“增长极”（</w:t>
      </w:r>
      <m:oMath>
        <m:r>
          <m:rPr>
            <m:sty m:val="b"/>
          </m:rPr>
          <w:rPr>
            <w:rFonts w:hint="eastAsia" w:ascii="Cambria Math" w:hAnsi="Cambria Math" w:eastAsia="微软雅黑" w:cs="微软雅黑"/>
            <w:color w:val="1F1F1F"/>
            <w:kern w:val="0"/>
            <w:sz w:val="22"/>
            <w:szCs w:val="22"/>
            <w:rtl w:val="0"/>
            <w:lang/>
          </w:rPr>
          <m:t>β=0.</m:t>
        </m:r>
        <m:r>
          <m:rPr>
            <m:sty m:val="p"/>
          </m:rPr>
          <w:rPr>
            <w:rFonts w:hint="default" w:ascii="Cambria Math" w:hAnsi="Cambria Math" w:eastAsia="微软雅黑" w:cs="微软雅黑"/>
            <w:color w:val="1F1F1F"/>
            <w:kern w:val="0"/>
            <w:sz w:val="22"/>
            <w:szCs w:val="22"/>
            <w:rtl w:val="0"/>
            <w:lang w:val="en-US" w:eastAsia="zh-CN"/>
          </w:rPr>
          <m:t>392</m:t>
        </m:r>
      </m:oMath>
      <w:r>
        <w:rPr>
          <w:rFonts w:hint="eastAsia" w:ascii="微软雅黑" w:hAnsi="微软雅黑" w:eastAsia="微软雅黑" w:cs="微软雅黑"/>
          <w:b/>
          <w:bCs/>
          <w:color w:val="1F1F1F"/>
          <w:kern w:val="0"/>
          <w:sz w:val="22"/>
          <w:szCs w:val="22"/>
          <w:rtl w:val="0"/>
          <w:lang/>
        </w:rPr>
        <w:t>）：</w:t>
      </w:r>
      <w:r>
        <w:rPr>
          <w:rFonts w:hint="eastAsia" w:ascii="微软雅黑" w:hAnsi="微软雅黑" w:eastAsia="微软雅黑" w:cs="微软雅黑"/>
          <w:b w:val="0"/>
          <w:bCs w:val="0"/>
          <w:i w:val="0"/>
          <w:iCs w:val="0"/>
          <w:smallCaps w:val="0"/>
          <w:strike w:val="0"/>
          <w:color w:val="000000"/>
          <w:kern w:val="0"/>
          <w:sz w:val="22"/>
          <w:szCs w:val="22"/>
          <w:u w:val="none"/>
          <w:shd w:val="clear" w:fill="auto"/>
          <w:vertAlign w:val="baseline"/>
          <w:rtl w:val="0"/>
          <w:lang/>
        </w:rPr>
        <w:br w:type="textWrapping"/>
      </w:r>
      <w:r>
        <w:rPr>
          <w:rFonts w:hint="eastAsia" w:ascii="微软雅黑" w:hAnsi="微软雅黑" w:eastAsia="微软雅黑" w:cs="微软雅黑"/>
          <w:color w:val="1F1F1F"/>
          <w:kern w:val="0"/>
          <w:sz w:val="22"/>
          <w:szCs w:val="22"/>
          <w:rtl w:val="0"/>
          <w:lang/>
        </w:rPr>
        <w:t>“软性服务”的影响力紧随其后，显著高于“便利程度”和“数智体验”。这揭示了一个关键的转型信号：在站点物理覆盖率逐步提高的当下，市民关注重心已从“有没有”转向“好不好”。营业时间的灵活性、人员指导的专业性成为制约满意度提升的瓶颈因素。这也暗示了当前运营模式中“重建设、轻运营”的问题已成为市民感知的痛点。</w:t>
      </w:r>
    </w:p>
    <w:p w14:paraId="5C96544F">
      <w:pPr>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jc w:val="left"/>
        <w:rPr>
          <w:rFonts w:hint="eastAsia" w:ascii="微软雅黑" w:hAnsi="微软雅黑" w:eastAsia="微软雅黑" w:cs="微软雅黑"/>
          <w:kern w:val="0"/>
          <w:sz w:val="22"/>
          <w:szCs w:val="22"/>
          <w:lang/>
        </w:rPr>
      </w:pPr>
      <w:r>
        <w:rPr>
          <w:rFonts w:hint="eastAsia" w:ascii="微软雅黑" w:hAnsi="微软雅黑" w:eastAsia="微软雅黑" w:cs="微软雅黑"/>
          <w:b/>
          <w:bCs/>
          <w:color w:val="1F1F1F"/>
          <w:kern w:val="0"/>
          <w:sz w:val="22"/>
          <w:szCs w:val="22"/>
          <w:rtl w:val="0"/>
          <w:lang/>
        </w:rPr>
        <w:t>便利程度的“边际递减效应”（</w:t>
      </w:r>
      <m:oMath>
        <m:r>
          <m:rPr>
            <m:sty m:val="b"/>
          </m:rPr>
          <w:rPr>
            <w:rFonts w:hint="eastAsia" w:ascii="Cambria Math" w:hAnsi="Cambria Math" w:eastAsia="微软雅黑" w:cs="微软雅黑"/>
            <w:color w:val="1F1F1F"/>
            <w:kern w:val="0"/>
            <w:sz w:val="22"/>
            <w:szCs w:val="22"/>
            <w:rtl w:val="0"/>
            <w:lang/>
          </w:rPr>
          <m:t>β=0.</m:t>
        </m:r>
        <m:r>
          <m:rPr>
            <m:sty m:val="p"/>
          </m:rPr>
          <w:rPr>
            <w:rFonts w:hint="default" w:ascii="Cambria Math" w:hAnsi="Cambria Math" w:eastAsia="微软雅黑" w:cs="微软雅黑"/>
            <w:color w:val="1F1F1F"/>
            <w:kern w:val="0"/>
            <w:sz w:val="22"/>
            <w:szCs w:val="22"/>
            <w:rtl w:val="0"/>
            <w:lang w:val="en-US" w:eastAsia="zh-CN"/>
          </w:rPr>
          <m:t>246</m:t>
        </m:r>
      </m:oMath>
      <w:r>
        <w:rPr>
          <w:rFonts w:hint="eastAsia" w:ascii="微软雅黑" w:hAnsi="微软雅黑" w:eastAsia="微软雅黑" w:cs="微软雅黑"/>
          <w:b/>
          <w:bCs/>
          <w:color w:val="1F1F1F"/>
          <w:kern w:val="0"/>
          <w:sz w:val="22"/>
          <w:szCs w:val="22"/>
          <w:rtl w:val="0"/>
          <w:lang/>
        </w:rPr>
        <w:t>）：</w:t>
      </w:r>
      <w:r>
        <w:rPr>
          <w:rFonts w:hint="eastAsia" w:ascii="微软雅黑" w:hAnsi="微软雅黑" w:eastAsia="微软雅黑" w:cs="微软雅黑"/>
          <w:color w:val="1F1F1F"/>
          <w:kern w:val="0"/>
          <w:sz w:val="22"/>
          <w:szCs w:val="22"/>
          <w:rtl w:val="0"/>
          <w:lang/>
        </w:rPr>
        <w:t xml:space="preserve"> 相比之下，“便利程度”的系数最低。这并非说明距离不重要，而是侧面印证了上海“15分钟社区生活圈”建设已取得阶段性成效 。大部分受访市民（尤其是中心城区样本）已处于较为舒适的距离范围内，距离不再是阻碍其健身的主要障碍，因此其对满意度的边际解释力下降。在边际效用理论中，当一项需求得到基本满足后，其对总体效用的贡献率会自然降低。</w:t>
      </w:r>
    </w:p>
    <w:p w14:paraId="441B30C6">
      <w:pPr>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80" w:hanging="360"/>
        <w:jc w:val="left"/>
        <w:rPr>
          <w:rFonts w:hint="eastAsia" w:ascii="微软雅黑" w:hAnsi="微软雅黑" w:eastAsia="微软雅黑" w:cs="微软雅黑"/>
          <w:kern w:val="0"/>
          <w:sz w:val="22"/>
          <w:szCs w:val="22"/>
          <w:lang/>
        </w:rPr>
      </w:pPr>
      <w:r>
        <w:rPr>
          <w:rFonts w:hint="eastAsia" w:ascii="微软雅黑" w:hAnsi="微软雅黑" w:eastAsia="微软雅黑" w:cs="微软雅黑"/>
          <w:b/>
          <w:bCs/>
          <w:color w:val="1F1F1F"/>
          <w:kern w:val="0"/>
          <w:sz w:val="22"/>
          <w:szCs w:val="22"/>
          <w:rtl w:val="0"/>
          <w:lang/>
        </w:rPr>
        <w:t>数智体验的“线性低估”（</w:t>
      </w:r>
      <m:oMath>
        <m:r>
          <m:rPr>
            <m:sty m:val="b"/>
          </m:rPr>
          <w:rPr>
            <w:rFonts w:hint="eastAsia" w:ascii="Cambria Math" w:hAnsi="Cambria Math" w:eastAsia="微软雅黑" w:cs="微软雅黑"/>
            <w:color w:val="1F1F1F"/>
            <w:kern w:val="0"/>
            <w:sz w:val="22"/>
            <w:szCs w:val="22"/>
            <w:rtl w:val="0"/>
            <w:lang/>
          </w:rPr>
          <m:t>β=0.</m:t>
        </m:r>
        <m:r>
          <m:rPr>
            <m:sty m:val="p"/>
          </m:rPr>
          <w:rPr>
            <w:rFonts w:hint="default" w:ascii="Cambria Math" w:hAnsi="Cambria Math" w:eastAsia="微软雅黑" w:cs="微软雅黑"/>
            <w:color w:val="1F1F1F"/>
            <w:kern w:val="0"/>
            <w:sz w:val="22"/>
            <w:szCs w:val="22"/>
            <w:rtl w:val="0"/>
            <w:lang w:val="en-US" w:eastAsia="zh-CN"/>
          </w:rPr>
          <m:t>273</m:t>
        </m:r>
      </m:oMath>
      <w:r>
        <w:rPr>
          <w:rFonts w:hint="eastAsia" w:ascii="微软雅黑" w:hAnsi="微软雅黑" w:eastAsia="微软雅黑" w:cs="微软雅黑"/>
          <w:b/>
          <w:bCs/>
          <w:color w:val="1F1F1F"/>
          <w:kern w:val="0"/>
          <w:sz w:val="22"/>
          <w:szCs w:val="22"/>
          <w:rtl w:val="0"/>
          <w:lang/>
        </w:rPr>
        <w:t>）：</w:t>
      </w:r>
      <w:r>
        <w:rPr>
          <w:rFonts w:hint="eastAsia" w:ascii="微软雅黑" w:hAnsi="微软雅黑" w:eastAsia="微软雅黑" w:cs="微软雅黑"/>
          <w:b w:val="0"/>
          <w:bCs w:val="0"/>
          <w:i w:val="0"/>
          <w:iCs w:val="0"/>
          <w:smallCaps w:val="0"/>
          <w:strike w:val="0"/>
          <w:color w:val="000000"/>
          <w:kern w:val="0"/>
          <w:sz w:val="22"/>
          <w:szCs w:val="22"/>
          <w:u w:val="none"/>
          <w:shd w:val="clear" w:fill="auto"/>
          <w:vertAlign w:val="baseline"/>
          <w:rtl w:val="0"/>
          <w:lang/>
        </w:rPr>
        <w:br w:type="textWrapping"/>
      </w:r>
      <w:r>
        <w:rPr>
          <w:rFonts w:hint="eastAsia" w:ascii="微软雅黑" w:hAnsi="微软雅黑" w:eastAsia="微软雅黑" w:cs="微软雅黑"/>
          <w:color w:val="1F1F1F"/>
          <w:kern w:val="0"/>
          <w:sz w:val="22"/>
          <w:szCs w:val="22"/>
          <w:rtl w:val="0"/>
          <w:lang/>
        </w:rPr>
        <w:t>值得注意的是，在 SEM 线性模型中，“数智体验”的系数相对较低。这可能是因为线性模型掩盖了智能化服务的“魅力质量（Excitement Quality）”特征——即在低水平时影响不明显，但一旦突破特定阈值，将带来爆发式的效能提升。这种非线性特征正是下文引入 XGBoost 与 SHAP 模型进行补充分析的必要性所在。</w:t>
      </w:r>
    </w:p>
    <w:p w14:paraId="5ABD8AC3">
      <w:pPr>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jc w:val="left"/>
        <w:rPr>
          <w:rFonts w:hint="eastAsia" w:ascii="微软雅黑" w:hAnsi="微软雅黑" w:eastAsia="微软雅黑" w:cs="微软雅黑"/>
          <w:kern w:val="0"/>
          <w:sz w:val="22"/>
          <w:szCs w:val="22"/>
          <w:lang/>
        </w:rPr>
      </w:pPr>
    </w:p>
    <w:p w14:paraId="2938E6C9">
      <w:pPr>
        <w:widowControl w:val="0"/>
        <w:pBdr>
          <w:top w:val="none" w:color="auto" w:sz="0" w:space="0"/>
          <w:left w:val="none" w:color="auto" w:sz="0" w:space="0"/>
          <w:bottom w:val="none" w:color="auto" w:sz="0" w:space="0"/>
          <w:right w:val="none" w:color="auto" w:sz="0" w:space="0"/>
          <w:between w:val="none" w:color="auto" w:sz="0" w:space="0"/>
        </w:pBdr>
        <w:shd w:val="clear" w:fill="auto"/>
        <w:spacing w:before="240" w:after="120" w:line="275" w:lineRule="auto"/>
        <w:rPr>
          <w:rFonts w:hint="eastAsia" w:ascii="微软雅黑" w:hAnsi="微软雅黑" w:eastAsia="微软雅黑" w:cs="微软雅黑"/>
          <w:b/>
          <w:bCs/>
          <w:color w:val="1F1F1F"/>
          <w:sz w:val="28"/>
          <w:szCs w:val="28"/>
        </w:rPr>
      </w:pPr>
      <w:r>
        <w:rPr>
          <w:rFonts w:hint="eastAsia" w:ascii="微软雅黑" w:hAnsi="微软雅黑" w:eastAsia="微软雅黑" w:cs="微软雅黑"/>
          <w:b/>
          <w:bCs/>
          <w:color w:val="1F1F1F"/>
          <w:sz w:val="28"/>
          <w:szCs w:val="28"/>
          <w:rtl w:val="0"/>
        </w:rPr>
        <w:t>4.2 微观归因：基于 XGBoost-SHAP 的非线性挖掘</w:t>
      </w:r>
    </w:p>
    <w:p w14:paraId="32B8D280">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ind w:firstLine="420" w:firstLineChars="0"/>
        <w:jc w:val="left"/>
        <w:rPr>
          <w:rFonts w:hint="eastAsia" w:ascii="微软雅黑" w:hAnsi="微软雅黑" w:eastAsia="微软雅黑" w:cs="微软雅黑"/>
          <w:color w:val="1F1F1F"/>
          <w:kern w:val="0"/>
          <w:sz w:val="22"/>
          <w:szCs w:val="22"/>
          <w:lang/>
        </w:rPr>
      </w:pPr>
      <w:r>
        <w:rPr>
          <w:rFonts w:hint="eastAsia" w:ascii="微软雅黑" w:hAnsi="微软雅黑" w:eastAsia="微软雅黑" w:cs="微软雅黑"/>
          <w:color w:val="1F1F1F"/>
          <w:kern w:val="0"/>
          <w:sz w:val="22"/>
          <w:szCs w:val="22"/>
          <w:rtl w:val="0"/>
          <w:lang/>
        </w:rPr>
        <w:t>尽管 SEM 模型成功验证了宏观层面的影响路径，但其基于线性关系的假设难以捕捉服务体验中的复杂非线性特征。例如，距离远到一定程度满意度才会骤降（阈值效应），或者智能设备在达到一定丰富度后才会产生质的飞跃（指数效应）。因此，本研究进一步引入机器学习中的集成算法——XGBoost（Extreme Gradient Boosting），并结合 SHAP（Shapley Additive exPlanations）博弈论解释框架，对服务效能进行微观层面的非线性归因 。</w:t>
      </w:r>
    </w:p>
    <w:p w14:paraId="31165E05">
      <w:pPr>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微软雅黑" w:hAnsi="微软雅黑" w:eastAsia="微软雅黑" w:cs="微软雅黑"/>
          <w:b/>
          <w:bCs/>
          <w:color w:val="1F1F1F"/>
          <w:sz w:val="28"/>
          <w:szCs w:val="28"/>
        </w:rPr>
      </w:pPr>
      <w:r>
        <w:rPr>
          <w:rFonts w:hint="eastAsia" w:ascii="微软雅黑" w:hAnsi="微软雅黑" w:eastAsia="微软雅黑" w:cs="微软雅黑"/>
          <w:b/>
          <w:bCs/>
          <w:color w:val="1F1F1F"/>
          <w:sz w:val="28"/>
          <w:szCs w:val="28"/>
          <w:rtl w:val="0"/>
        </w:rPr>
        <w:t>4.2.1 模型构建与性能评估</w:t>
      </w:r>
    </w:p>
    <w:p w14:paraId="12200A8A">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ind w:firstLine="420" w:firstLineChars="0"/>
        <w:jc w:val="left"/>
        <w:rPr>
          <w:rFonts w:hint="eastAsia" w:ascii="微软雅黑" w:hAnsi="微软雅黑" w:eastAsia="微软雅黑" w:cs="微软雅黑"/>
          <w:color w:val="1F1F1F"/>
          <w:kern w:val="0"/>
          <w:sz w:val="22"/>
          <w:szCs w:val="22"/>
          <w:lang/>
        </w:rPr>
      </w:pPr>
      <w:r>
        <w:rPr>
          <w:rFonts w:hint="eastAsia" w:ascii="微软雅黑" w:hAnsi="微软雅黑" w:eastAsia="微软雅黑" w:cs="微软雅黑"/>
          <w:color w:val="1F1F1F"/>
          <w:kern w:val="0"/>
          <w:sz w:val="22"/>
          <w:szCs w:val="22"/>
          <w:rtl w:val="0"/>
          <w:lang/>
        </w:rPr>
        <w:t>本研究以第 3 章通过熵值法与模糊综合评价计算得出的个人服务效能指数（SEI）作为目标变量（Label），以 12 个细分服务指标（Q13-Q21）及人口学特征（年龄、收入、区域等）作为输入特征（Features），构建服务效能预测模型。</w:t>
      </w:r>
    </w:p>
    <w:p w14:paraId="4209A5F8">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ind w:firstLine="420" w:firstLineChars="0"/>
        <w:jc w:val="left"/>
        <w:rPr>
          <w:rFonts w:hint="eastAsia" w:ascii="微软雅黑" w:hAnsi="微软雅黑" w:eastAsia="微软雅黑" w:cs="微软雅黑"/>
          <w:color w:val="1F1F1F"/>
          <w:kern w:val="0"/>
          <w:sz w:val="22"/>
          <w:szCs w:val="22"/>
          <w:lang/>
        </w:rPr>
      </w:pPr>
      <w:r>
        <w:rPr>
          <w:rFonts w:hint="eastAsia" w:ascii="微软雅黑" w:hAnsi="微软雅黑" w:eastAsia="微软雅黑" w:cs="微软雅黑"/>
          <w:color w:val="1F1F1F"/>
          <w:kern w:val="0"/>
          <w:sz w:val="22"/>
          <w:szCs w:val="22"/>
          <w:rtl w:val="0"/>
          <w:lang/>
        </w:rPr>
        <w:t>XGBoost 算法通过梯度提升策略，集成多个弱分类器（决策树）来逼近非线性函数，具有极强的抗过拟合能力和预测精度。为了获得最优模型，本研究采用 GridSearch CV 进行超参数调优。最终参数设定为：学习率（learning_rate）= 0.05，最大树深（max_depth）= 6，迭代次数（n_estimators）= 1000，子采样率（subsample）= 0.8。</w:t>
      </w:r>
    </w:p>
    <w:p w14:paraId="53759C0A">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left"/>
        <w:rPr>
          <w:rFonts w:hint="eastAsia" w:ascii="微软雅黑" w:hAnsi="微软雅黑" w:eastAsia="微软雅黑" w:cs="微软雅黑"/>
          <w:color w:val="1F1F1F"/>
          <w:kern w:val="0"/>
          <w:sz w:val="22"/>
          <w:szCs w:val="22"/>
          <w:lang/>
        </w:rPr>
      </w:pPr>
      <w:r>
        <w:rPr>
          <w:rFonts w:hint="eastAsia" w:ascii="微软雅黑" w:hAnsi="微软雅黑" w:eastAsia="微软雅黑" w:cs="微软雅黑"/>
          <w:b/>
          <w:bCs/>
          <w:color w:val="1F1F1F"/>
          <w:kern w:val="0"/>
          <w:sz w:val="22"/>
          <w:szCs w:val="22"/>
          <w:rtl w:val="0"/>
          <w:lang/>
        </w:rPr>
        <w:t>模型性能评估：</w:t>
      </w:r>
      <w:r>
        <w:rPr>
          <w:rFonts w:hint="eastAsia" w:ascii="微软雅黑" w:hAnsi="微软雅黑" w:eastAsia="微软雅黑" w:cs="微软雅黑"/>
          <w:color w:val="1F1F1F"/>
          <w:kern w:val="0"/>
          <w:sz w:val="22"/>
          <w:szCs w:val="22"/>
          <w:rtl w:val="0"/>
          <w:lang/>
        </w:rPr>
        <w:t xml:space="preserve"> 经 8:2 划分的测试集验证，XGBoost 模型的拟合优度（</w:t>
      </w:r>
      <m:oMath>
        <m:sSup>
          <m:sSupPr>
            <m:ctrlPr>
              <m:rPr/>
              <w:rPr>
                <w:rFonts w:hint="default" w:ascii="Cambria Math" w:hAnsi="Cambria Math" w:eastAsia="微软雅黑" w:cs="微软雅黑"/>
                <w:i/>
                <w:color w:val="1F1F1F"/>
                <w:kern w:val="0"/>
                <w:sz w:val="22"/>
                <w:szCs w:val="22"/>
                <w:rtl w:val="0"/>
                <w:lang w:val="en-US" w:eastAsia="zh-CN"/>
              </w:rPr>
            </m:ctrlPr>
          </m:sSupPr>
          <m:e>
            <m:r>
              <m:rPr/>
              <w:rPr>
                <w:rFonts w:hint="default" w:ascii="Cambria Math" w:hAnsi="Cambria Math" w:eastAsia="微软雅黑" w:cs="微软雅黑"/>
                <w:color w:val="1F1F1F"/>
                <w:kern w:val="0"/>
                <w:sz w:val="22"/>
                <w:szCs w:val="22"/>
                <w:rtl w:val="0"/>
                <w:lang w:val="en-US" w:eastAsia="zh-CN"/>
              </w:rPr>
              <m:t>R</m:t>
            </m:r>
            <m:ctrlPr>
              <m:rPr/>
              <w:rPr>
                <w:rFonts w:hint="default" w:ascii="Cambria Math" w:hAnsi="Cambria Math" w:eastAsia="微软雅黑" w:cs="微软雅黑"/>
                <w:i/>
                <w:color w:val="1F1F1F"/>
                <w:kern w:val="0"/>
                <w:sz w:val="22"/>
                <w:szCs w:val="22"/>
                <w:rtl w:val="0"/>
                <w:lang w:val="en-US" w:eastAsia="zh-CN"/>
              </w:rPr>
            </m:ctrlPr>
          </m:e>
          <m:sup>
            <m:r>
              <m:rPr/>
              <w:rPr>
                <w:rFonts w:hint="default" w:ascii="Cambria Math" w:hAnsi="Cambria Math" w:eastAsia="微软雅黑" w:cs="微软雅黑"/>
                <w:color w:val="1F1F1F"/>
                <w:kern w:val="0"/>
                <w:sz w:val="22"/>
                <w:szCs w:val="22"/>
                <w:rtl w:val="0"/>
                <w:lang w:val="en-US" w:eastAsia="zh-CN"/>
              </w:rPr>
              <m:t>2</m:t>
            </m:r>
            <m:ctrlPr>
              <m:rPr/>
              <w:rPr>
                <w:rFonts w:hint="default" w:ascii="Cambria Math" w:hAnsi="Cambria Math" w:eastAsia="微软雅黑" w:cs="微软雅黑"/>
                <w:i/>
                <w:color w:val="1F1F1F"/>
                <w:kern w:val="0"/>
                <w:sz w:val="22"/>
                <w:szCs w:val="22"/>
                <w:rtl w:val="0"/>
                <w:lang w:val="en-US" w:eastAsia="zh-CN"/>
              </w:rPr>
            </m:ctrlPr>
          </m:sup>
        </m:sSup>
      </m:oMath>
      <w:r>
        <w:rPr>
          <w:rFonts w:hint="eastAsia" w:ascii="微软雅黑" w:hAnsi="微软雅黑" w:eastAsia="微软雅黑" w:cs="微软雅黑"/>
          <w:color w:val="1F1F1F"/>
          <w:kern w:val="0"/>
          <w:sz w:val="22"/>
          <w:szCs w:val="22"/>
          <w:rtl w:val="0"/>
          <w:lang/>
        </w:rPr>
        <w:t xml:space="preserve">）达到 </w:t>
      </w:r>
      <w:r>
        <w:rPr>
          <w:rFonts w:hint="eastAsia" w:ascii="微软雅黑" w:hAnsi="微软雅黑" w:eastAsia="微软雅黑" w:cs="微软雅黑"/>
          <w:b/>
          <w:bCs/>
          <w:color w:val="1F1F1F"/>
          <w:kern w:val="0"/>
          <w:sz w:val="22"/>
          <w:szCs w:val="22"/>
          <w:rtl w:val="0"/>
          <w:lang/>
        </w:rPr>
        <w:t>0.96</w:t>
      </w:r>
      <w:r>
        <w:rPr>
          <w:rFonts w:hint="eastAsia" w:ascii="微软雅黑" w:hAnsi="微软雅黑" w:eastAsia="微软雅黑" w:cs="微软雅黑"/>
          <w:color w:val="1F1F1F"/>
          <w:kern w:val="0"/>
          <w:sz w:val="22"/>
          <w:szCs w:val="22"/>
          <w:rtl w:val="0"/>
          <w:lang/>
        </w:rPr>
        <w:t xml:space="preserve">，均方根误差（RMSE）仅为 </w:t>
      </w:r>
      <w:r>
        <w:rPr>
          <w:rFonts w:hint="eastAsia" w:ascii="微软雅黑" w:hAnsi="微软雅黑" w:eastAsia="微软雅黑" w:cs="微软雅黑"/>
          <w:b/>
          <w:bCs/>
          <w:color w:val="1F1F1F"/>
          <w:kern w:val="0"/>
          <w:sz w:val="22"/>
          <w:szCs w:val="22"/>
          <w:rtl w:val="0"/>
          <w:lang/>
        </w:rPr>
        <w:t>1.38</w:t>
      </w:r>
      <w:r>
        <w:rPr>
          <w:rFonts w:hint="eastAsia" w:ascii="微软雅黑" w:hAnsi="微软雅黑" w:eastAsia="微软雅黑" w:cs="微软雅黑"/>
          <w:color w:val="1F1F1F"/>
          <w:kern w:val="0"/>
          <w:sz w:val="22"/>
          <w:szCs w:val="22"/>
          <w:rtl w:val="0"/>
          <w:lang/>
        </w:rPr>
        <w:t>。极高的预测精度表明，该模型成功捕捉到了数据中潜藏的高维非线性规律与特征间的交互效应。相比于 SEM 的 0.8 左右的解释力，XGBoost 在微观预测上展现出绝对优势，为后续的解释分析提供了坚实基础 。</w:t>
      </w:r>
    </w:p>
    <w:p w14:paraId="0ED4516B">
      <w:pPr>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微软雅黑" w:hAnsi="微软雅黑" w:eastAsia="微软雅黑" w:cs="微软雅黑"/>
          <w:b/>
          <w:bCs/>
          <w:color w:val="1F1F1F"/>
          <w:sz w:val="28"/>
          <w:szCs w:val="28"/>
        </w:rPr>
      </w:pPr>
      <w:r>
        <w:rPr>
          <w:rFonts w:hint="eastAsia" w:ascii="微软雅黑" w:hAnsi="微软雅黑" w:eastAsia="微软雅黑" w:cs="微软雅黑"/>
          <w:b/>
          <w:bCs/>
          <w:color w:val="1F1F1F"/>
          <w:sz w:val="28"/>
          <w:szCs w:val="28"/>
          <w:rtl w:val="0"/>
        </w:rPr>
        <w:t>4.2.2 关键驱动因素识别：SHAP 全局重要性分析</w:t>
      </w:r>
    </w:p>
    <w:p w14:paraId="2E24270C">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ind w:firstLine="420" w:firstLineChars="0"/>
        <w:jc w:val="left"/>
        <w:rPr>
          <w:rFonts w:hint="eastAsia" w:ascii="微软雅黑" w:hAnsi="微软雅黑" w:eastAsia="微软雅黑" w:cs="微软雅黑"/>
          <w:color w:val="1F1F1F"/>
          <w:kern w:val="0"/>
          <w:sz w:val="22"/>
          <w:szCs w:val="22"/>
          <w:lang/>
        </w:rPr>
      </w:pPr>
      <w:r>
        <w:rPr>
          <w:rFonts w:hint="eastAsia" w:ascii="微软雅黑" w:hAnsi="微软雅黑" w:eastAsia="微软雅黑" w:cs="微软雅黑"/>
          <w:color w:val="1F1F1F"/>
          <w:kern w:val="0"/>
          <w:sz w:val="22"/>
          <w:szCs w:val="22"/>
          <w:rtl w:val="0"/>
          <w:lang/>
        </w:rPr>
        <w:t xml:space="preserve">XGBoost 虽然精度高，但往往被视为“黑箱”模型。为了打开这个黑箱，本研究引入 SHAP 值分析。SHAP 值基于合作博弈论，能够计算每个特征对模型输出（服务效能 SEI）的平均边际贡献，从而得到各指标的真实重要性排名。结果如图 4-2 </w:t>
      </w:r>
      <w:r>
        <w:rPr>
          <w:rFonts w:hint="eastAsia" w:ascii="微软雅黑" w:hAnsi="微软雅黑" w:eastAsia="微软雅黑" w:cs="微软雅黑"/>
          <w:color w:val="1F1F1F"/>
          <w:kern w:val="0"/>
          <w:sz w:val="22"/>
          <w:szCs w:val="22"/>
          <w:rtl w:val="0"/>
          <w:lang w:eastAsia="zh-CN"/>
        </w:rPr>
        <w:t>、</w:t>
      </w:r>
      <w:r>
        <w:rPr>
          <w:rFonts w:hint="eastAsia" w:ascii="微软雅黑" w:hAnsi="微软雅黑" w:eastAsia="微软雅黑" w:cs="微软雅黑"/>
          <w:color w:val="1F1F1F"/>
          <w:kern w:val="0"/>
          <w:sz w:val="22"/>
          <w:szCs w:val="22"/>
          <w:rtl w:val="0"/>
          <w:lang w:val="en-US" w:eastAsia="zh-CN"/>
        </w:rPr>
        <w:t>4-3</w:t>
      </w:r>
      <w:r>
        <w:rPr>
          <w:rFonts w:hint="eastAsia" w:ascii="微软雅黑" w:hAnsi="微软雅黑" w:eastAsia="微软雅黑" w:cs="微软雅黑"/>
          <w:color w:val="1F1F1F"/>
          <w:kern w:val="0"/>
          <w:sz w:val="22"/>
          <w:szCs w:val="22"/>
          <w:rtl w:val="0"/>
          <w:lang/>
        </w:rPr>
        <w:t>及表 4-3 所示。</w:t>
      </w:r>
    </w:p>
    <w:p w14:paraId="1BD62922">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center"/>
        <w:rPr>
          <w:rFonts w:hint="eastAsia" w:ascii="微软雅黑" w:hAnsi="微软雅黑" w:eastAsia="微软雅黑" w:cs="微软雅黑"/>
          <w:b/>
          <w:bCs/>
          <w:color w:val="1F1F1F"/>
          <w:kern w:val="0"/>
          <w:sz w:val="22"/>
          <w:szCs w:val="22"/>
          <w:lang/>
        </w:rPr>
      </w:pPr>
      <w:r>
        <w:rPr>
          <w:rFonts w:hint="eastAsia" w:ascii="微软雅黑" w:hAnsi="微软雅黑" w:eastAsia="微软雅黑" w:cs="微软雅黑"/>
          <w:b/>
          <w:bCs/>
          <w:color w:val="1F1F1F"/>
          <w:kern w:val="0"/>
          <w:sz w:val="22"/>
          <w:szCs w:val="22"/>
          <w:rtl w:val="0"/>
          <w:lang/>
        </w:rPr>
        <w:t>表</w:t>
      </w:r>
      <w:r>
        <w:rPr>
          <w:rFonts w:hint="eastAsia" w:ascii="微软雅黑" w:hAnsi="微软雅黑" w:eastAsia="微软雅黑" w:cs="微软雅黑"/>
          <w:b/>
          <w:bCs/>
          <w:color w:val="1F1F1F"/>
          <w:kern w:val="0"/>
          <w:sz w:val="22"/>
          <w:szCs w:val="22"/>
          <w:rtl w:val="0"/>
          <w:lang w:val="en-US" w:eastAsia="zh-CN"/>
        </w:rPr>
        <w:t>4-3</w:t>
      </w:r>
      <w:r>
        <w:rPr>
          <w:rFonts w:hint="eastAsia" w:ascii="微软雅黑" w:hAnsi="微软雅黑" w:eastAsia="微软雅黑" w:cs="微软雅黑"/>
          <w:b/>
          <w:bCs/>
          <w:color w:val="1F1F1F"/>
          <w:kern w:val="0"/>
          <w:sz w:val="22"/>
          <w:szCs w:val="22"/>
          <w:rtl w:val="0"/>
          <w:lang/>
        </w:rPr>
        <w:t xml:space="preserve"> SHAP 特征重要性排名（前五位）</w:t>
      </w:r>
    </w:p>
    <w:tbl>
      <w:tblPr>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726"/>
        <w:gridCol w:w="3002"/>
        <w:gridCol w:w="1074"/>
        <w:gridCol w:w="3539"/>
        <w:gridCol w:w="1219"/>
      </w:tblGrid>
      <w:tr w14:paraId="2F763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4" w:space="0"/>
              <w:left w:val="single" w:color="000000" w:sz="4" w:space="0"/>
              <w:bottom w:val="single" w:color="000000" w:sz="4" w:space="0"/>
              <w:right w:val="single" w:color="000000" w:sz="4" w:space="0"/>
            </w:tcBorders>
            <w:shd w:val="clear" w:color="auto" w:fill="F0F0F0"/>
            <w:tcMar>
              <w:top w:w="100" w:type="dxa"/>
              <w:left w:w="100" w:type="dxa"/>
              <w:bottom w:w="100" w:type="dxa"/>
              <w:right w:w="100" w:type="dxa"/>
            </w:tcMar>
            <w:vAlign w:val="center"/>
          </w:tcPr>
          <w:p w14:paraId="03006B81">
            <w:pPr>
              <w:jc w:val="center"/>
              <w:rPr>
                <w:rFonts w:hint="eastAsia" w:ascii="微软雅黑" w:hAnsi="微软雅黑" w:eastAsia="微软雅黑" w:cs="微软雅黑"/>
                <w:b/>
                <w:bCs/>
              </w:rPr>
            </w:pPr>
            <w:r>
              <w:rPr>
                <w:rFonts w:hint="eastAsia" w:ascii="微软雅黑" w:hAnsi="微软雅黑" w:eastAsia="微软雅黑" w:cs="微软雅黑"/>
                <w:b/>
                <w:bCs/>
              </w:rPr>
              <w:t>排名</w:t>
            </w:r>
          </w:p>
        </w:tc>
        <w:tc>
          <w:tcPr>
            <w:tcW w:w="1570" w:type="pct"/>
            <w:tcBorders>
              <w:top w:val="single" w:color="000000" w:sz="4" w:space="0"/>
              <w:left w:val="single" w:color="000000" w:sz="4" w:space="0"/>
              <w:bottom w:val="single" w:color="000000" w:sz="4" w:space="0"/>
              <w:right w:val="single" w:color="000000" w:sz="4" w:space="0"/>
            </w:tcBorders>
            <w:shd w:val="clear" w:color="auto" w:fill="F0F0F0"/>
            <w:tcMar>
              <w:top w:w="100" w:type="dxa"/>
              <w:left w:w="100" w:type="dxa"/>
              <w:bottom w:w="100" w:type="dxa"/>
              <w:right w:w="100" w:type="dxa"/>
            </w:tcMar>
            <w:vAlign w:val="center"/>
          </w:tcPr>
          <w:p w14:paraId="55FACDC3">
            <w:pPr>
              <w:jc w:val="center"/>
              <w:rPr>
                <w:rFonts w:hint="eastAsia" w:ascii="微软雅黑" w:hAnsi="微软雅黑" w:eastAsia="微软雅黑" w:cs="微软雅黑"/>
                <w:b/>
                <w:bCs/>
              </w:rPr>
            </w:pPr>
            <w:r>
              <w:rPr>
                <w:rFonts w:hint="eastAsia" w:ascii="微软雅黑" w:hAnsi="微软雅黑" w:eastAsia="微软雅黑" w:cs="微软雅黑"/>
                <w:b/>
                <w:bCs/>
              </w:rPr>
              <w:t>特征名称</w:t>
            </w:r>
          </w:p>
        </w:tc>
        <w:tc>
          <w:tcPr>
            <w:tcW w:w="562" w:type="pct"/>
            <w:tcBorders>
              <w:top w:val="single" w:color="000000" w:sz="4" w:space="0"/>
              <w:left w:val="single" w:color="000000" w:sz="4" w:space="0"/>
              <w:bottom w:val="single" w:color="000000" w:sz="4" w:space="0"/>
              <w:right w:val="single" w:color="000000" w:sz="4" w:space="0"/>
            </w:tcBorders>
            <w:shd w:val="clear" w:color="auto" w:fill="F0F0F0"/>
            <w:tcMar>
              <w:top w:w="100" w:type="dxa"/>
              <w:left w:w="100" w:type="dxa"/>
              <w:bottom w:w="100" w:type="dxa"/>
              <w:right w:w="100" w:type="dxa"/>
            </w:tcMar>
            <w:vAlign w:val="center"/>
          </w:tcPr>
          <w:p w14:paraId="3FE41BA6">
            <w:pPr>
              <w:jc w:val="center"/>
              <w:rPr>
                <w:rFonts w:hint="eastAsia" w:ascii="微软雅黑" w:hAnsi="微软雅黑" w:eastAsia="微软雅黑" w:cs="微软雅黑"/>
                <w:b/>
                <w:bCs/>
              </w:rPr>
            </w:pPr>
            <w:r>
              <w:rPr>
                <w:rFonts w:hint="eastAsia" w:ascii="微软雅黑" w:hAnsi="微软雅黑" w:eastAsia="微软雅黑" w:cs="微软雅黑"/>
                <w:b/>
                <w:bCs/>
              </w:rPr>
              <w:t>归属维度</w:t>
            </w:r>
          </w:p>
        </w:tc>
        <w:tc>
          <w:tcPr>
            <w:tcW w:w="1851" w:type="pct"/>
            <w:tcBorders>
              <w:top w:val="single" w:color="000000" w:sz="4" w:space="0"/>
              <w:left w:val="single" w:color="000000" w:sz="4" w:space="0"/>
              <w:bottom w:val="single" w:color="000000" w:sz="4" w:space="0"/>
              <w:right w:val="single" w:color="000000" w:sz="4" w:space="0"/>
            </w:tcBorders>
            <w:shd w:val="clear" w:color="auto" w:fill="F0F0F0"/>
            <w:tcMar>
              <w:top w:w="100" w:type="dxa"/>
              <w:left w:w="100" w:type="dxa"/>
              <w:bottom w:w="100" w:type="dxa"/>
              <w:right w:w="100" w:type="dxa"/>
            </w:tcMar>
            <w:vAlign w:val="center"/>
          </w:tcPr>
          <w:p w14:paraId="7101088E">
            <w:pPr>
              <w:jc w:val="center"/>
              <w:rPr>
                <w:rFonts w:hint="eastAsia" w:ascii="微软雅黑" w:hAnsi="微软雅黑" w:eastAsia="微软雅黑" w:cs="微软雅黑"/>
                <w:b/>
                <w:bCs/>
              </w:rPr>
            </w:pPr>
            <w:r>
              <w:rPr>
                <w:rFonts w:hint="eastAsia" w:ascii="微软雅黑" w:hAnsi="微软雅黑" w:eastAsia="微软雅黑" w:cs="微软雅黑"/>
                <w:b/>
                <w:bCs/>
              </w:rPr>
              <w:t>平均 SHAP 值 (Mean |SHAP|)</w:t>
            </w:r>
          </w:p>
        </w:tc>
        <w:tc>
          <w:tcPr>
            <w:tcW w:w="0" w:type="auto"/>
            <w:tcBorders>
              <w:top w:val="single" w:color="000000" w:sz="4" w:space="0"/>
              <w:left w:val="single" w:color="000000" w:sz="4" w:space="0"/>
              <w:bottom w:val="single" w:color="000000" w:sz="4" w:space="0"/>
              <w:right w:val="single" w:color="000000" w:sz="4" w:space="0"/>
            </w:tcBorders>
            <w:shd w:val="clear" w:color="auto" w:fill="F0F0F0"/>
            <w:tcMar>
              <w:top w:w="100" w:type="dxa"/>
              <w:left w:w="100" w:type="dxa"/>
              <w:bottom w:w="100" w:type="dxa"/>
              <w:right w:w="100" w:type="dxa"/>
            </w:tcMar>
            <w:vAlign w:val="center"/>
          </w:tcPr>
          <w:p w14:paraId="4717F57F">
            <w:pPr>
              <w:jc w:val="center"/>
              <w:rPr>
                <w:rFonts w:hint="eastAsia" w:ascii="微软雅黑" w:hAnsi="微软雅黑" w:eastAsia="微软雅黑" w:cs="微软雅黑"/>
                <w:b/>
                <w:bCs/>
              </w:rPr>
            </w:pPr>
            <w:r>
              <w:rPr>
                <w:rFonts w:hint="eastAsia" w:ascii="微软雅黑" w:hAnsi="微软雅黑" w:eastAsia="微软雅黑" w:cs="微软雅黑"/>
                <w:b/>
                <w:bCs/>
              </w:rPr>
              <w:t>影响性质</w:t>
            </w:r>
          </w:p>
        </w:tc>
      </w:tr>
      <w:tr w14:paraId="5FE39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6D8CBEB">
            <w:pPr>
              <w:jc w:val="center"/>
              <w:rPr>
                <w:rFonts w:hint="eastAsia" w:ascii="微软雅黑" w:hAnsi="微软雅黑" w:eastAsia="微软雅黑" w:cs="微软雅黑"/>
              </w:rPr>
            </w:pPr>
            <w:r>
              <w:rPr>
                <w:rFonts w:hint="eastAsia" w:ascii="微软雅黑" w:hAnsi="微软雅黑" w:eastAsia="微软雅黑" w:cs="微软雅黑"/>
              </w:rPr>
              <w:t>1</w:t>
            </w:r>
          </w:p>
        </w:tc>
        <w:tc>
          <w:tcPr>
            <w:tcW w:w="1570"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14175C10">
            <w:pPr>
              <w:jc w:val="center"/>
              <w:rPr>
                <w:rFonts w:hint="eastAsia" w:ascii="微软雅黑" w:hAnsi="微软雅黑" w:eastAsia="微软雅黑" w:cs="微软雅黑"/>
              </w:rPr>
            </w:pPr>
            <w:r>
              <w:rPr>
                <w:rFonts w:hint="eastAsia" w:ascii="微软雅黑" w:hAnsi="微软雅黑" w:eastAsia="微软雅黑" w:cs="微软雅黑"/>
              </w:rPr>
              <w:t>人员服务 (Q20)</w:t>
            </w:r>
          </w:p>
        </w:tc>
        <w:tc>
          <w:tcPr>
            <w:tcW w:w="562"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015AC51">
            <w:pPr>
              <w:jc w:val="center"/>
              <w:rPr>
                <w:rFonts w:hint="eastAsia" w:ascii="微软雅黑" w:hAnsi="微软雅黑" w:eastAsia="微软雅黑" w:cs="微软雅黑"/>
              </w:rPr>
            </w:pPr>
            <w:r>
              <w:rPr>
                <w:rFonts w:hint="eastAsia" w:ascii="微软雅黑" w:hAnsi="微软雅黑" w:eastAsia="微软雅黑" w:cs="微软雅黑"/>
              </w:rPr>
              <w:t>软性服务</w:t>
            </w:r>
          </w:p>
        </w:tc>
        <w:tc>
          <w:tcPr>
            <w:tcW w:w="1851"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368EB7D4">
            <w:pPr>
              <w:jc w:val="center"/>
              <w:rPr>
                <w:rFonts w:hint="eastAsia" w:ascii="微软雅黑" w:hAnsi="微软雅黑" w:eastAsia="微软雅黑" w:cs="微软雅黑"/>
              </w:rPr>
            </w:pPr>
            <w:r>
              <w:rPr>
                <w:rFonts w:hint="eastAsia" w:ascii="微软雅黑" w:hAnsi="微软雅黑" w:eastAsia="微软雅黑" w:cs="微软雅黑"/>
                <w:b/>
              </w:rPr>
              <w:t>1.42</w:t>
            </w:r>
          </w:p>
        </w:tc>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4916A3DA">
            <w:pPr>
              <w:jc w:val="center"/>
              <w:rPr>
                <w:rFonts w:hint="eastAsia" w:ascii="微软雅黑" w:hAnsi="微软雅黑" w:eastAsia="微软雅黑" w:cs="微软雅黑"/>
              </w:rPr>
            </w:pPr>
            <w:r>
              <w:rPr>
                <w:rFonts w:hint="eastAsia" w:ascii="微软雅黑" w:hAnsi="微软雅黑" w:eastAsia="微软雅黑" w:cs="微软雅黑"/>
              </w:rPr>
              <w:t>核心驱动</w:t>
            </w:r>
          </w:p>
        </w:tc>
      </w:tr>
      <w:tr w14:paraId="208C0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58097617">
            <w:pPr>
              <w:jc w:val="center"/>
              <w:rPr>
                <w:rFonts w:hint="eastAsia" w:ascii="微软雅黑" w:hAnsi="微软雅黑" w:eastAsia="微软雅黑" w:cs="微软雅黑"/>
              </w:rPr>
            </w:pPr>
            <w:r>
              <w:rPr>
                <w:rFonts w:hint="eastAsia" w:ascii="微软雅黑" w:hAnsi="微软雅黑" w:eastAsia="微软雅黑" w:cs="微软雅黑"/>
              </w:rPr>
              <w:t>2</w:t>
            </w:r>
          </w:p>
        </w:tc>
        <w:tc>
          <w:tcPr>
            <w:tcW w:w="1570"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552B4518">
            <w:pPr>
              <w:jc w:val="center"/>
              <w:rPr>
                <w:rFonts w:hint="eastAsia" w:ascii="微软雅黑" w:hAnsi="微软雅黑" w:eastAsia="微软雅黑" w:cs="微软雅黑"/>
              </w:rPr>
            </w:pPr>
            <w:r>
              <w:rPr>
                <w:rFonts w:hint="eastAsia" w:ascii="微软雅黑" w:hAnsi="微软雅黑" w:eastAsia="微软雅黑" w:cs="微软雅黑"/>
              </w:rPr>
              <w:t>数据服务</w:t>
            </w:r>
            <m:oMath>
              <m:r>
                <m:rPr/>
                <w:rPr>
                  <w:rFonts w:hint="default" w:ascii="Cambria Math"/>
                </w:rPr>
                <m:t>(Q1</m:t>
              </m:r>
              <m:r>
                <m:rPr/>
                <w:rPr>
                  <w:rFonts w:hint="default" w:ascii="Cambria Math"/>
                  <w:lang w:val="en-US" w:eastAsia="zh-CN"/>
                </w:rPr>
                <m:t>6D</m:t>
              </m:r>
              <m:r>
                <m:rPr/>
                <w:rPr>
                  <w:rFonts w:hint="default" w:ascii="Cambria Math"/>
                </w:rPr>
                <m:t>ata)</m:t>
              </m:r>
            </m:oMath>
          </w:p>
        </w:tc>
        <w:tc>
          <w:tcPr>
            <w:tcW w:w="562"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677E2DE7">
            <w:pPr>
              <w:jc w:val="center"/>
              <w:rPr>
                <w:rFonts w:hint="eastAsia" w:ascii="微软雅黑" w:hAnsi="微软雅黑" w:eastAsia="微软雅黑" w:cs="微软雅黑"/>
              </w:rPr>
            </w:pPr>
            <w:r>
              <w:rPr>
                <w:rFonts w:hint="eastAsia" w:ascii="微软雅黑" w:hAnsi="微软雅黑" w:eastAsia="微软雅黑" w:cs="微软雅黑"/>
              </w:rPr>
              <w:t>数智体验</w:t>
            </w:r>
          </w:p>
        </w:tc>
        <w:tc>
          <w:tcPr>
            <w:tcW w:w="1851"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5772C88">
            <w:pPr>
              <w:jc w:val="center"/>
              <w:rPr>
                <w:rFonts w:hint="eastAsia" w:ascii="微软雅黑" w:hAnsi="微软雅黑" w:eastAsia="微软雅黑" w:cs="微软雅黑"/>
                <w:b/>
                <w:bCs/>
              </w:rPr>
            </w:pPr>
            <w:r>
              <w:rPr>
                <w:rFonts w:hint="eastAsia" w:ascii="微软雅黑" w:hAnsi="微软雅黑" w:eastAsia="微软雅黑" w:cs="微软雅黑"/>
                <w:b/>
                <w:bCs/>
              </w:rPr>
              <w:t>1.28</w:t>
            </w:r>
          </w:p>
        </w:tc>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577B51A">
            <w:pPr>
              <w:jc w:val="center"/>
              <w:rPr>
                <w:rFonts w:hint="eastAsia" w:ascii="微软雅黑" w:hAnsi="微软雅黑" w:eastAsia="微软雅黑" w:cs="微软雅黑"/>
              </w:rPr>
            </w:pPr>
            <w:r>
              <w:rPr>
                <w:rFonts w:hint="eastAsia" w:ascii="微软雅黑" w:hAnsi="微软雅黑" w:eastAsia="微软雅黑" w:cs="微软雅黑"/>
              </w:rPr>
              <w:t>核心驱动</w:t>
            </w:r>
          </w:p>
        </w:tc>
      </w:tr>
      <w:tr w14:paraId="74D77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7209A076">
            <w:pPr>
              <w:jc w:val="center"/>
              <w:rPr>
                <w:rFonts w:hint="eastAsia" w:ascii="微软雅黑" w:hAnsi="微软雅黑" w:eastAsia="微软雅黑" w:cs="微软雅黑"/>
              </w:rPr>
            </w:pPr>
            <w:r>
              <w:rPr>
                <w:rFonts w:hint="eastAsia" w:ascii="微软雅黑" w:hAnsi="微软雅黑" w:eastAsia="微软雅黑" w:cs="微软雅黑"/>
              </w:rPr>
              <w:t>3</w:t>
            </w:r>
          </w:p>
        </w:tc>
        <w:tc>
          <w:tcPr>
            <w:tcW w:w="1570"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334C457A">
            <w:pPr>
              <w:jc w:val="center"/>
              <w:rPr>
                <w:rFonts w:hint="eastAsia" w:ascii="微软雅黑" w:hAnsi="微软雅黑" w:eastAsia="微软雅黑" w:cs="微软雅黑"/>
              </w:rPr>
            </w:pPr>
            <w:r>
              <w:rPr>
                <w:rFonts w:hint="eastAsia" w:ascii="微软雅黑" w:hAnsi="微软雅黑" w:eastAsia="微软雅黑" w:cs="微软雅黑"/>
              </w:rPr>
              <w:t>营业时间 (Q17)</w:t>
            </w:r>
          </w:p>
        </w:tc>
        <w:tc>
          <w:tcPr>
            <w:tcW w:w="562"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69F5C809">
            <w:pPr>
              <w:jc w:val="center"/>
              <w:rPr>
                <w:rFonts w:hint="eastAsia" w:ascii="微软雅黑" w:hAnsi="微软雅黑" w:eastAsia="微软雅黑" w:cs="微软雅黑"/>
              </w:rPr>
            </w:pPr>
            <w:r>
              <w:rPr>
                <w:rFonts w:hint="eastAsia" w:ascii="微软雅黑" w:hAnsi="微软雅黑" w:eastAsia="微软雅黑" w:cs="微软雅黑"/>
              </w:rPr>
              <w:t>软性服务</w:t>
            </w:r>
          </w:p>
        </w:tc>
        <w:tc>
          <w:tcPr>
            <w:tcW w:w="1851"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624C43D7">
            <w:pPr>
              <w:jc w:val="center"/>
              <w:rPr>
                <w:rFonts w:hint="eastAsia" w:ascii="微软雅黑" w:hAnsi="微软雅黑" w:eastAsia="微软雅黑" w:cs="微软雅黑"/>
                <w:b/>
                <w:bCs/>
              </w:rPr>
            </w:pPr>
            <w:r>
              <w:rPr>
                <w:rFonts w:hint="eastAsia" w:ascii="微软雅黑" w:hAnsi="微软雅黑" w:eastAsia="微软雅黑" w:cs="微软雅黑"/>
                <w:b/>
                <w:bCs/>
              </w:rPr>
              <w:t>1.15</w:t>
            </w:r>
          </w:p>
        </w:tc>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703DB310">
            <w:pPr>
              <w:jc w:val="center"/>
              <w:rPr>
                <w:rFonts w:hint="eastAsia" w:ascii="微软雅黑" w:hAnsi="微软雅黑" w:eastAsia="微软雅黑" w:cs="微软雅黑"/>
              </w:rPr>
            </w:pPr>
            <w:r>
              <w:rPr>
                <w:rFonts w:hint="eastAsia" w:ascii="微软雅黑" w:hAnsi="微软雅黑" w:eastAsia="微软雅黑" w:cs="微软雅黑"/>
              </w:rPr>
              <w:t>核心驱动</w:t>
            </w:r>
          </w:p>
        </w:tc>
      </w:tr>
      <w:tr w14:paraId="0BBE7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1D64ED6C">
            <w:pPr>
              <w:jc w:val="center"/>
              <w:rPr>
                <w:rFonts w:hint="eastAsia" w:ascii="微软雅黑" w:hAnsi="微软雅黑" w:eastAsia="微软雅黑" w:cs="微软雅黑"/>
              </w:rPr>
            </w:pPr>
            <w:r>
              <w:rPr>
                <w:rFonts w:hint="eastAsia" w:ascii="微软雅黑" w:hAnsi="微软雅黑" w:eastAsia="微软雅黑" w:cs="微软雅黑"/>
              </w:rPr>
              <w:t>4</w:t>
            </w:r>
          </w:p>
        </w:tc>
        <w:tc>
          <w:tcPr>
            <w:tcW w:w="1570"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DE743A6">
            <w:pPr>
              <w:jc w:val="center"/>
              <w:rPr>
                <w:rFonts w:hint="eastAsia" w:ascii="微软雅黑" w:hAnsi="微软雅黑" w:eastAsia="微软雅黑" w:cs="微软雅黑"/>
              </w:rPr>
            </w:pPr>
            <w:r>
              <w:rPr>
                <w:rFonts w:hint="eastAsia" w:ascii="微软雅黑" w:hAnsi="微软雅黑" w:eastAsia="微软雅黑" w:cs="微软雅黑"/>
              </w:rPr>
              <w:t>智能设备</w:t>
            </w:r>
            <m:oMath>
              <m:r>
                <m:rPr/>
                <w:rPr>
                  <w:rFonts w:hint="default" w:ascii="Cambria Math"/>
                </w:rPr>
                <m:t>(Q1</m:t>
              </m:r>
              <m:r>
                <m:rPr/>
                <w:rPr>
                  <w:rFonts w:hint="default" w:ascii="Cambria Math"/>
                  <w:lang w:val="en-US" w:eastAsia="zh-CN"/>
                </w:rPr>
                <m:t>6D</m:t>
              </m:r>
              <m:r>
                <m:rPr/>
                <w:rPr>
                  <w:rFonts w:hint="default" w:ascii="Cambria Math"/>
                </w:rPr>
                <m:t>evice)</m:t>
              </m:r>
            </m:oMath>
          </w:p>
        </w:tc>
        <w:tc>
          <w:tcPr>
            <w:tcW w:w="562"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8B3298B">
            <w:pPr>
              <w:jc w:val="center"/>
              <w:rPr>
                <w:rFonts w:hint="eastAsia" w:ascii="微软雅黑" w:hAnsi="微软雅黑" w:eastAsia="微软雅黑" w:cs="微软雅黑"/>
              </w:rPr>
            </w:pPr>
            <w:r>
              <w:rPr>
                <w:rFonts w:hint="eastAsia" w:ascii="微软雅黑" w:hAnsi="微软雅黑" w:eastAsia="微软雅黑" w:cs="微软雅黑"/>
              </w:rPr>
              <w:t>数智体验</w:t>
            </w:r>
          </w:p>
        </w:tc>
        <w:tc>
          <w:tcPr>
            <w:tcW w:w="1851"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28609FD9">
            <w:pPr>
              <w:jc w:val="center"/>
              <w:rPr>
                <w:rFonts w:hint="eastAsia" w:ascii="微软雅黑" w:hAnsi="微软雅黑" w:eastAsia="微软雅黑" w:cs="微软雅黑"/>
              </w:rPr>
            </w:pPr>
            <w:r>
              <w:rPr>
                <w:rFonts w:hint="eastAsia" w:ascii="微软雅黑" w:hAnsi="微软雅黑" w:eastAsia="微软雅黑" w:cs="微软雅黑"/>
              </w:rPr>
              <w:t>0.98</w:t>
            </w:r>
          </w:p>
        </w:tc>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27D046C9">
            <w:pPr>
              <w:jc w:val="center"/>
              <w:rPr>
                <w:rFonts w:hint="eastAsia" w:ascii="微软雅黑" w:hAnsi="微软雅黑" w:eastAsia="微软雅黑" w:cs="微软雅黑"/>
              </w:rPr>
            </w:pPr>
            <w:r>
              <w:rPr>
                <w:rFonts w:hint="eastAsia" w:ascii="微软雅黑" w:hAnsi="微软雅黑" w:eastAsia="微软雅黑" w:cs="微软雅黑"/>
              </w:rPr>
              <w:t>辅助驱动</w:t>
            </w:r>
          </w:p>
        </w:tc>
      </w:tr>
      <w:tr w14:paraId="2BBA6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1329D80F">
            <w:pPr>
              <w:jc w:val="center"/>
              <w:rPr>
                <w:rFonts w:hint="eastAsia" w:ascii="微软雅黑" w:hAnsi="微软雅黑" w:eastAsia="微软雅黑" w:cs="微软雅黑"/>
              </w:rPr>
            </w:pPr>
            <w:r>
              <w:rPr>
                <w:rFonts w:hint="eastAsia" w:ascii="微软雅黑" w:hAnsi="微软雅黑" w:eastAsia="微软雅黑" w:cs="微软雅黑"/>
              </w:rPr>
              <w:t>5</w:t>
            </w:r>
          </w:p>
        </w:tc>
        <w:tc>
          <w:tcPr>
            <w:tcW w:w="1570"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23786348">
            <w:pPr>
              <w:jc w:val="center"/>
              <w:rPr>
                <w:rFonts w:hint="eastAsia" w:ascii="微软雅黑" w:hAnsi="微软雅黑" w:eastAsia="微软雅黑" w:cs="微软雅黑"/>
              </w:rPr>
            </w:pPr>
            <w:r>
              <w:rPr>
                <w:rFonts w:hint="eastAsia" w:ascii="微软雅黑" w:hAnsi="微软雅黑" w:eastAsia="微软雅黑" w:cs="微软雅黑"/>
              </w:rPr>
              <w:t>器材维护 (Q15)</w:t>
            </w:r>
          </w:p>
        </w:tc>
        <w:tc>
          <w:tcPr>
            <w:tcW w:w="562"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69D1D4AD">
            <w:pPr>
              <w:jc w:val="center"/>
              <w:rPr>
                <w:rFonts w:hint="eastAsia" w:ascii="微软雅黑" w:hAnsi="微软雅黑" w:eastAsia="微软雅黑" w:cs="微软雅黑"/>
              </w:rPr>
            </w:pPr>
            <w:r>
              <w:rPr>
                <w:rFonts w:hint="eastAsia" w:ascii="微软雅黑" w:hAnsi="微软雅黑" w:eastAsia="微软雅黑" w:cs="微软雅黑"/>
              </w:rPr>
              <w:t>硬件设施</w:t>
            </w:r>
          </w:p>
        </w:tc>
        <w:tc>
          <w:tcPr>
            <w:tcW w:w="1851"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141107B0">
            <w:pPr>
              <w:jc w:val="center"/>
              <w:rPr>
                <w:rFonts w:hint="eastAsia" w:ascii="微软雅黑" w:hAnsi="微软雅黑" w:eastAsia="微软雅黑" w:cs="微软雅黑"/>
              </w:rPr>
            </w:pPr>
            <w:r>
              <w:rPr>
                <w:rFonts w:hint="eastAsia" w:ascii="微软雅黑" w:hAnsi="微软雅黑" w:eastAsia="微软雅黑" w:cs="微软雅黑"/>
              </w:rPr>
              <w:t>0.85</w:t>
            </w:r>
          </w:p>
        </w:tc>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276FC499">
            <w:pPr>
              <w:jc w:val="center"/>
              <w:rPr>
                <w:rFonts w:hint="eastAsia" w:ascii="微软雅黑" w:hAnsi="微软雅黑" w:eastAsia="微软雅黑" w:cs="微软雅黑"/>
              </w:rPr>
            </w:pPr>
            <w:r>
              <w:rPr>
                <w:rFonts w:hint="eastAsia" w:ascii="微软雅黑" w:hAnsi="微软雅黑" w:eastAsia="微软雅黑" w:cs="微软雅黑"/>
              </w:rPr>
              <w:t>基础保障</w:t>
            </w:r>
          </w:p>
        </w:tc>
      </w:tr>
    </w:tbl>
    <w:p w14:paraId="38F7D8E1">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left"/>
        <w:rPr>
          <w:rFonts w:hint="eastAsia" w:ascii="微软雅黑" w:hAnsi="微软雅黑" w:eastAsia="微软雅黑" w:cs="微软雅黑"/>
          <w:color w:val="1F1F1F"/>
          <w:kern w:val="0"/>
          <w:sz w:val="22"/>
          <w:szCs w:val="22"/>
          <w:rtl w:val="0"/>
          <w:lang/>
        </w:rPr>
      </w:pPr>
      <w:r>
        <w:rPr>
          <w:rFonts w:hint="eastAsia" w:ascii="微软雅黑" w:hAnsi="微软雅黑" w:eastAsia="微软雅黑" w:cs="微软雅黑"/>
          <w:color w:val="1F1F1F"/>
          <w:kern w:val="0"/>
          <w:sz w:val="22"/>
          <w:szCs w:val="22"/>
          <w:rtl w:val="0"/>
          <w:lang/>
        </w:rPr>
        <w:drawing>
          <wp:inline distT="0" distB="0" distL="114300" distR="114300">
            <wp:extent cx="5257800" cy="5192395"/>
            <wp:effectExtent l="0" t="0" r="0" b="1905"/>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6"/>
                    <a:stretch>
                      <a:fillRect/>
                    </a:stretch>
                  </pic:blipFill>
                  <pic:spPr>
                    <a:xfrm>
                      <a:off x="0" y="0"/>
                      <a:ext cx="5257800" cy="5192395"/>
                    </a:xfrm>
                    <a:prstGeom prst="rect">
                      <a:avLst/>
                    </a:prstGeom>
                    <a:noFill/>
                    <a:ln>
                      <a:noFill/>
                    </a:ln>
                  </pic:spPr>
                </pic:pic>
              </a:graphicData>
            </a:graphic>
          </wp:inline>
        </w:drawing>
      </w:r>
    </w:p>
    <w:p w14:paraId="60E81C82">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left"/>
        <w:rPr>
          <w:rFonts w:hint="eastAsia" w:ascii="微软雅黑" w:hAnsi="微软雅黑" w:eastAsia="微软雅黑" w:cs="微软雅黑"/>
          <w:color w:val="1F1F1F"/>
          <w:kern w:val="0"/>
          <w:sz w:val="22"/>
          <w:szCs w:val="22"/>
          <w:rtl w:val="0"/>
          <w:lang/>
        </w:rPr>
      </w:pPr>
      <w:r>
        <w:rPr>
          <w:rFonts w:hint="eastAsia" w:ascii="微软雅黑" w:hAnsi="微软雅黑" w:eastAsia="微软雅黑" w:cs="微软雅黑"/>
          <w:color w:val="1F1F1F"/>
          <w:kern w:val="0"/>
          <w:sz w:val="22"/>
          <w:szCs w:val="22"/>
          <w:rtl w:val="0"/>
          <w:lang/>
        </w:rPr>
        <w:drawing>
          <wp:inline distT="0" distB="0" distL="114300" distR="114300">
            <wp:extent cx="5257800" cy="5192395"/>
            <wp:effectExtent l="0" t="0" r="0" b="1905"/>
            <wp:docPr id="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pic:cNvPicPr>
                      <a:picLocks noChangeAspect="1"/>
                    </pic:cNvPicPr>
                  </pic:nvPicPr>
                  <pic:blipFill>
                    <a:blip r:embed="rId7"/>
                    <a:stretch>
                      <a:fillRect/>
                    </a:stretch>
                  </pic:blipFill>
                  <pic:spPr>
                    <a:xfrm>
                      <a:off x="0" y="0"/>
                      <a:ext cx="5257800" cy="5192395"/>
                    </a:xfrm>
                    <a:prstGeom prst="rect">
                      <a:avLst/>
                    </a:prstGeom>
                    <a:noFill/>
                    <a:ln>
                      <a:noFill/>
                    </a:ln>
                  </pic:spPr>
                </pic:pic>
              </a:graphicData>
            </a:graphic>
          </wp:inline>
        </w:drawing>
      </w:r>
    </w:p>
    <w:p w14:paraId="0D5CCA16">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jc w:val="left"/>
        <w:rPr>
          <w:rFonts w:hint="eastAsia" w:ascii="微软雅黑" w:hAnsi="微软雅黑" w:eastAsia="微软雅黑" w:cs="微软雅黑"/>
          <w:b/>
          <w:bCs/>
          <w:color w:val="1F1F1F"/>
          <w:kern w:val="0"/>
          <w:sz w:val="22"/>
          <w:szCs w:val="22"/>
          <w:lang/>
        </w:rPr>
      </w:pPr>
      <w:r>
        <w:rPr>
          <w:rFonts w:hint="eastAsia" w:ascii="微软雅黑" w:hAnsi="微软雅黑" w:eastAsia="微软雅黑" w:cs="微软雅黑"/>
          <w:b/>
          <w:bCs/>
          <w:color w:val="1F1F1F"/>
          <w:kern w:val="0"/>
          <w:sz w:val="22"/>
          <w:szCs w:val="22"/>
          <w:rtl w:val="0"/>
          <w:lang/>
        </w:rPr>
        <w:t>深度洞察与 SEM 结论的对比：</w:t>
      </w:r>
    </w:p>
    <w:p w14:paraId="0AC954F1">
      <w:pPr>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jc w:val="left"/>
        <w:rPr>
          <w:rFonts w:hint="eastAsia" w:ascii="微软雅黑" w:hAnsi="微软雅黑" w:eastAsia="微软雅黑" w:cs="微软雅黑"/>
          <w:kern w:val="0"/>
          <w:sz w:val="22"/>
          <w:szCs w:val="22"/>
          <w:lang/>
        </w:rPr>
      </w:pPr>
      <w:r>
        <w:rPr>
          <w:rFonts w:hint="eastAsia" w:ascii="微软雅黑" w:hAnsi="微软雅黑" w:eastAsia="微软雅黑" w:cs="微软雅黑"/>
          <w:b/>
          <w:bCs/>
          <w:color w:val="1F1F1F"/>
          <w:kern w:val="0"/>
          <w:sz w:val="22"/>
          <w:szCs w:val="22"/>
          <w:rtl w:val="0"/>
          <w:lang/>
        </w:rPr>
        <w:t>“软实力”反超“硬指标”：</w:t>
      </w:r>
      <w:r>
        <w:rPr>
          <w:rFonts w:hint="eastAsia" w:ascii="微软雅黑" w:hAnsi="微软雅黑" w:eastAsia="微软雅黑" w:cs="微软雅黑"/>
          <w:color w:val="1F1F1F"/>
          <w:kern w:val="0"/>
          <w:sz w:val="22"/>
          <w:szCs w:val="22"/>
          <w:rtl w:val="0"/>
          <w:lang/>
        </w:rPr>
        <w:t xml:space="preserve"> 与 SEM 宏观模型中“硬件系数最高”的结论形成鲜明对比，在微观个体的决策归因中，“人员服务”跃升至重要性榜首（SHAP=1.42）。这看似矛盾，实则揭示了认知的双重性：在宏观评价时，市民倾向于关注看得见的硬件；但在实际使用体验中，缺乏专业指导（人员缺失）和反馈机制（数据缺失）才是导致低分的罪魁祸首。市民进入驿站后，最渴望的是“有人教我怎么练”和“知道练得怎么样”，而这恰恰是当前无人值守模式下的最大痛点 。</w:t>
      </w:r>
    </w:p>
    <w:p w14:paraId="136198B6">
      <w:pPr>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jc w:val="left"/>
        <w:rPr>
          <w:rFonts w:hint="eastAsia" w:ascii="微软雅黑" w:hAnsi="微软雅黑" w:eastAsia="微软雅黑" w:cs="微软雅黑"/>
          <w:kern w:val="0"/>
          <w:sz w:val="22"/>
          <w:szCs w:val="22"/>
          <w:lang/>
        </w:rPr>
      </w:pPr>
      <w:r>
        <w:rPr>
          <w:rFonts w:hint="eastAsia" w:ascii="微软雅黑" w:hAnsi="微软雅黑" w:eastAsia="微软雅黑" w:cs="微软雅黑"/>
          <w:b/>
          <w:bCs/>
          <w:color w:val="1F1F1F"/>
          <w:kern w:val="0"/>
          <w:sz w:val="22"/>
          <w:szCs w:val="22"/>
          <w:rtl w:val="0"/>
          <w:lang/>
        </w:rPr>
        <w:t>数字化体验的分水岭效应：</w:t>
      </w:r>
      <w:r>
        <w:rPr>
          <w:rFonts w:hint="eastAsia" w:ascii="微软雅黑" w:hAnsi="微软雅黑" w:eastAsia="微软雅黑" w:cs="微软雅黑"/>
          <w:color w:val="1F1F1F"/>
          <w:kern w:val="0"/>
          <w:sz w:val="22"/>
          <w:szCs w:val="22"/>
          <w:rtl w:val="0"/>
          <w:lang/>
        </w:rPr>
        <w:t xml:space="preserve"> “数据服务”与“智能设备”高居第二、第四位。这直接证明了上海推行“城市数字化转型”在体育领域的必要性 。市民已不再满足于单纯的机械运动，对运动数据的可视化、智能化反馈有着强烈需求。这也解释了为何传统驿站效能评分不高——“哑终端”设备已无法匹配数字化时代的消费习惯。数据服务不再是锦上添花，而是成为了核心服务的一环。</w:t>
      </w:r>
    </w:p>
    <w:p w14:paraId="28A040E5">
      <w:pPr>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80" w:hanging="360"/>
        <w:jc w:val="left"/>
        <w:rPr>
          <w:rFonts w:hint="eastAsia" w:ascii="微软雅黑" w:hAnsi="微软雅黑" w:eastAsia="微软雅黑" w:cs="微软雅黑"/>
          <w:kern w:val="0"/>
          <w:sz w:val="22"/>
          <w:szCs w:val="22"/>
          <w:lang/>
        </w:rPr>
      </w:pPr>
      <w:r>
        <w:rPr>
          <w:rFonts w:hint="eastAsia" w:ascii="微软雅黑" w:hAnsi="微软雅黑" w:eastAsia="微软雅黑" w:cs="微软雅黑"/>
          <w:b/>
          <w:bCs/>
          <w:color w:val="1F1F1F"/>
          <w:kern w:val="0"/>
          <w:sz w:val="22"/>
          <w:szCs w:val="22"/>
          <w:rtl w:val="0"/>
          <w:lang/>
        </w:rPr>
        <w:t>距离因素的“保健因子”属性：</w:t>
      </w:r>
      <w:r>
        <w:rPr>
          <w:rFonts w:hint="eastAsia" w:ascii="微软雅黑" w:hAnsi="微软雅黑" w:eastAsia="微软雅黑" w:cs="微软雅黑"/>
          <w:color w:val="1F1F1F"/>
          <w:kern w:val="0"/>
          <w:sz w:val="22"/>
          <w:szCs w:val="22"/>
          <w:rtl w:val="0"/>
          <w:lang/>
        </w:rPr>
        <w:t>“距离便利性”在 SHAP 排名中相对靠后，未能进入前五。根据赫兹伯格双因素理论，这说明在上海“15分钟社区生活圈”高覆盖背景下，距离已成为“保健因子”——具备了市民觉得理所应当，不会显著加分；但如果缺失，则会带来不满。</w:t>
      </w:r>
    </w:p>
    <w:p w14:paraId="7E4DA2FA">
      <w:pPr>
        <w:widowControl w:val="0"/>
        <w:pBdr>
          <w:top w:val="none" w:color="auto" w:sz="0" w:space="0"/>
          <w:left w:val="none" w:color="auto" w:sz="0" w:space="0"/>
          <w:bottom w:val="none" w:color="auto" w:sz="0" w:space="0"/>
          <w:right w:val="none" w:color="auto" w:sz="0" w:space="0"/>
          <w:between w:val="none" w:color="auto" w:sz="0" w:space="0"/>
        </w:pBdr>
        <w:shd w:val="clear" w:fill="auto"/>
        <w:spacing w:before="240" w:after="120" w:line="275" w:lineRule="auto"/>
        <w:rPr>
          <w:rFonts w:hint="eastAsia" w:ascii="微软雅黑" w:hAnsi="微软雅黑" w:eastAsia="微软雅黑" w:cs="微软雅黑"/>
          <w:b/>
          <w:bCs/>
          <w:color w:val="1F1F1F"/>
          <w:sz w:val="28"/>
          <w:szCs w:val="28"/>
        </w:rPr>
      </w:pPr>
      <w:r>
        <w:rPr>
          <w:rFonts w:hint="eastAsia" w:ascii="微软雅黑" w:hAnsi="微软雅黑" w:eastAsia="微软雅黑" w:cs="微软雅黑"/>
          <w:b/>
          <w:bCs/>
          <w:color w:val="1F1F1F"/>
          <w:sz w:val="28"/>
          <w:szCs w:val="28"/>
          <w:rtl w:val="0"/>
        </w:rPr>
        <w:t>4.2.3 阈值效应与物理边界：基于 PDP 的深度挖掘</w:t>
      </w:r>
    </w:p>
    <w:p w14:paraId="635B7CAC">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ind w:firstLine="420" w:firstLineChars="0"/>
        <w:jc w:val="left"/>
        <w:rPr>
          <w:rFonts w:hint="eastAsia" w:ascii="微软雅黑" w:hAnsi="微软雅黑" w:eastAsia="微软雅黑" w:cs="微软雅黑"/>
          <w:color w:val="1F1F1F"/>
          <w:kern w:val="0"/>
          <w:sz w:val="22"/>
          <w:szCs w:val="22"/>
          <w:lang/>
        </w:rPr>
      </w:pPr>
      <w:r>
        <w:rPr>
          <w:rFonts w:hint="eastAsia" w:ascii="微软雅黑" w:hAnsi="微软雅黑" w:eastAsia="微软雅黑" w:cs="微软雅黑"/>
          <w:color w:val="1F1F1F"/>
          <w:kern w:val="0"/>
          <w:sz w:val="22"/>
          <w:szCs w:val="22"/>
          <w:rtl w:val="0"/>
          <w:lang/>
        </w:rPr>
        <w:t>为了精准回答“距离多远才合适？”、“维护差到什么程度会崩盘？”等具体的治理问题，单纯的重要性排名是不够的。本研究利用部分依赖图（Partial Dependence Plot, PDP）结合 SHAP 散点图，挖掘关键变量的非线性阈值，为政策制定提供量化红线。</w:t>
      </w:r>
    </w:p>
    <w:p w14:paraId="35FC6E2B">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jc w:val="left"/>
        <w:rPr>
          <w:rFonts w:hint="eastAsia" w:ascii="微软雅黑" w:hAnsi="微软雅黑" w:eastAsia="微软雅黑" w:cs="微软雅黑"/>
          <w:b/>
          <w:bCs/>
          <w:color w:val="1F1F1F"/>
          <w:kern w:val="0"/>
          <w:sz w:val="22"/>
          <w:szCs w:val="22"/>
          <w:lang/>
        </w:rPr>
      </w:pPr>
      <w:r>
        <w:rPr>
          <w:rFonts w:hint="eastAsia" w:ascii="微软雅黑" w:hAnsi="微软雅黑" w:eastAsia="微软雅黑" w:cs="微软雅黑"/>
          <w:b/>
          <w:bCs/>
          <w:color w:val="1F1F1F"/>
          <w:kern w:val="0"/>
          <w:sz w:val="22"/>
          <w:szCs w:val="22"/>
          <w:rtl w:val="0"/>
          <w:lang/>
        </w:rPr>
        <w:t>1. 步行时间的“15分钟断崖效应”：</w:t>
      </w:r>
    </w:p>
    <w:p w14:paraId="4D09B452">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jc w:val="left"/>
        <w:rPr>
          <w:rFonts w:hint="eastAsia" w:ascii="微软雅黑" w:hAnsi="微软雅黑" w:eastAsia="微软雅黑" w:cs="微软雅黑"/>
          <w:color w:val="1F1F1F"/>
          <w:kern w:val="0"/>
          <w:sz w:val="22"/>
          <w:szCs w:val="22"/>
          <w:lang/>
        </w:rPr>
      </w:pPr>
      <w:r>
        <w:rPr>
          <w:rFonts w:hint="eastAsia" w:ascii="微软雅黑" w:hAnsi="微软雅黑" w:eastAsia="微软雅黑" w:cs="微软雅黑"/>
          <w:color w:val="1F1F1F"/>
          <w:kern w:val="0"/>
          <w:sz w:val="22"/>
          <w:szCs w:val="22"/>
          <w:rtl w:val="0"/>
          <w:lang/>
        </w:rPr>
        <w:t>步行时间（Q13a）与服务效能的非线性关系如图 4-</w:t>
      </w:r>
      <w:r>
        <w:rPr>
          <w:rFonts w:hint="eastAsia" w:ascii="微软雅黑" w:hAnsi="微软雅黑" w:eastAsia="微软雅黑" w:cs="微软雅黑"/>
          <w:color w:val="1F1F1F"/>
          <w:kern w:val="0"/>
          <w:sz w:val="22"/>
          <w:szCs w:val="22"/>
          <w:rtl w:val="0"/>
          <w:lang w:val="en-US" w:eastAsia="zh-CN"/>
        </w:rPr>
        <w:t>4</w:t>
      </w:r>
      <w:r>
        <w:rPr>
          <w:rFonts w:hint="eastAsia" w:ascii="微软雅黑" w:hAnsi="微软雅黑" w:eastAsia="微软雅黑" w:cs="微软雅黑"/>
          <w:color w:val="1F1F1F"/>
          <w:kern w:val="0"/>
          <w:sz w:val="22"/>
          <w:szCs w:val="22"/>
          <w:rtl w:val="0"/>
          <w:lang/>
        </w:rPr>
        <w:t xml:space="preserve"> 所示。</w:t>
      </w:r>
    </w:p>
    <w:p w14:paraId="3634D8F1">
      <w:pPr>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jc w:val="left"/>
        <w:rPr>
          <w:rFonts w:hint="eastAsia" w:ascii="微软雅黑" w:hAnsi="微软雅黑" w:eastAsia="微软雅黑" w:cs="微软雅黑"/>
          <w:kern w:val="0"/>
          <w:sz w:val="22"/>
          <w:szCs w:val="22"/>
          <w:lang/>
        </w:rPr>
      </w:pPr>
      <w:r>
        <w:rPr>
          <w:rFonts w:hint="eastAsia" w:ascii="微软雅黑" w:hAnsi="微软雅黑" w:eastAsia="微软雅黑" w:cs="微软雅黑"/>
          <w:b/>
          <w:bCs/>
          <w:color w:val="1F1F1F"/>
          <w:kern w:val="0"/>
          <w:sz w:val="22"/>
          <w:szCs w:val="22"/>
          <w:rtl w:val="0"/>
          <w:lang/>
        </w:rPr>
        <w:t>舒适区（0-14 分钟）：</w:t>
      </w:r>
      <w:r>
        <w:rPr>
          <w:rFonts w:hint="eastAsia" w:ascii="微软雅黑" w:hAnsi="微软雅黑" w:eastAsia="微软雅黑" w:cs="微软雅黑"/>
          <w:color w:val="1F1F1F"/>
          <w:kern w:val="0"/>
          <w:sz w:val="22"/>
          <w:szCs w:val="22"/>
          <w:rtl w:val="0"/>
          <w:lang/>
        </w:rPr>
        <w:t xml:space="preserve"> 当步行时间控制在 14 分钟以内时，SHAP 值稳定在 0 轴上方的高位区间，PDP 曲线保持平稳。说明在此范围内，市民对距离的敏感度较低，均处于“心理舒适区”。</w:t>
      </w:r>
    </w:p>
    <w:p w14:paraId="13438578">
      <w:pPr>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jc w:val="left"/>
        <w:rPr>
          <w:rFonts w:hint="eastAsia" w:ascii="微软雅黑" w:hAnsi="微软雅黑" w:eastAsia="微软雅黑" w:cs="微软雅黑"/>
          <w:kern w:val="0"/>
          <w:sz w:val="22"/>
          <w:szCs w:val="22"/>
          <w:lang/>
        </w:rPr>
      </w:pPr>
      <w:r>
        <w:rPr>
          <w:rFonts w:hint="eastAsia" w:ascii="微软雅黑" w:hAnsi="微软雅黑" w:eastAsia="微软雅黑" w:cs="微软雅黑"/>
          <w:b/>
          <w:bCs/>
          <w:color w:val="1F1F1F"/>
          <w:kern w:val="0"/>
          <w:sz w:val="22"/>
          <w:szCs w:val="22"/>
          <w:rtl w:val="0"/>
          <w:lang/>
        </w:rPr>
        <w:t>断崖点（x = 15 分钟）：</w:t>
      </w:r>
      <w:r>
        <w:rPr>
          <w:rFonts w:hint="eastAsia" w:ascii="微软雅黑" w:hAnsi="微软雅黑" w:eastAsia="微软雅黑" w:cs="微软雅黑"/>
          <w:color w:val="1F1F1F"/>
          <w:kern w:val="0"/>
          <w:sz w:val="22"/>
          <w:szCs w:val="22"/>
          <w:rtl w:val="0"/>
          <w:lang/>
        </w:rPr>
        <w:t xml:space="preserve"> 一旦步行时间突破 </w:t>
      </w:r>
      <w:r>
        <w:rPr>
          <w:rFonts w:hint="eastAsia" w:ascii="微软雅黑" w:hAnsi="微软雅黑" w:eastAsia="微软雅黑" w:cs="微软雅黑"/>
          <w:b/>
          <w:bCs/>
          <w:color w:val="1F1F1F"/>
          <w:kern w:val="0"/>
          <w:sz w:val="22"/>
          <w:szCs w:val="22"/>
          <w:rtl w:val="0"/>
          <w:lang/>
        </w:rPr>
        <w:t>15 分钟</w:t>
      </w:r>
      <w:r>
        <w:rPr>
          <w:rFonts w:hint="eastAsia" w:ascii="微软雅黑" w:hAnsi="微软雅黑" w:eastAsia="微软雅黑" w:cs="微软雅黑"/>
          <w:color w:val="1F1F1F"/>
          <w:kern w:val="0"/>
          <w:sz w:val="22"/>
          <w:szCs w:val="22"/>
          <w:rtl w:val="0"/>
          <w:lang/>
        </w:rPr>
        <w:t xml:space="preserve"> 这一临界值，SHAP 值瞬间跌入负值区间，PDP 曲线呈现断崖式垂直下跌。</w:t>
      </w:r>
    </w:p>
    <w:p w14:paraId="39826BD1">
      <w:pPr>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jc w:val="left"/>
        <w:rPr>
          <w:rFonts w:hint="eastAsia" w:ascii="微软雅黑" w:hAnsi="微软雅黑" w:eastAsia="微软雅黑" w:cs="微软雅黑"/>
          <w:kern w:val="0"/>
          <w:sz w:val="22"/>
          <w:szCs w:val="22"/>
          <w:lang/>
        </w:rPr>
      </w:pPr>
      <w:r>
        <w:rPr>
          <w:rFonts w:hint="eastAsia" w:ascii="微软雅黑" w:hAnsi="微软雅黑" w:eastAsia="微软雅黑" w:cs="微软雅黑"/>
          <w:b/>
          <w:bCs/>
          <w:color w:val="1F1F1F"/>
          <w:kern w:val="0"/>
          <w:sz w:val="22"/>
          <w:szCs w:val="22"/>
          <w:rtl w:val="0"/>
          <w:lang/>
        </w:rPr>
        <w:t>治理启示：</w:t>
      </w:r>
      <w:r>
        <w:rPr>
          <w:rFonts w:hint="eastAsia" w:ascii="微软雅黑" w:hAnsi="微软雅黑" w:eastAsia="微软雅黑" w:cs="微软雅黑"/>
          <w:color w:val="1F1F1F"/>
          <w:kern w:val="0"/>
          <w:sz w:val="22"/>
          <w:szCs w:val="22"/>
          <w:rtl w:val="0"/>
          <w:lang/>
        </w:rPr>
        <w:t xml:space="preserve"> 这一发现用实证数据精准标定了上海“15分钟社区生活圈”的物理边界 。它警示规划者：</w:t>
      </w:r>
      <w:r>
        <w:rPr>
          <w:rFonts w:hint="eastAsia" w:ascii="微软雅黑" w:hAnsi="微软雅黑" w:eastAsia="微软雅黑" w:cs="微软雅黑"/>
          <w:b/>
          <w:bCs/>
          <w:color w:val="1F1F1F"/>
          <w:kern w:val="0"/>
          <w:sz w:val="22"/>
          <w:szCs w:val="22"/>
          <w:rtl w:val="0"/>
          <w:lang/>
        </w:rPr>
        <w:t>15分钟不仅是一个政策口号，更是市民参与意愿的“生死线”。</w:t>
      </w:r>
      <w:r>
        <w:rPr>
          <w:rFonts w:hint="eastAsia" w:ascii="微软雅黑" w:hAnsi="微软雅黑" w:eastAsia="微软雅黑" w:cs="微软雅黑"/>
          <w:color w:val="1F1F1F"/>
          <w:kern w:val="0"/>
          <w:sz w:val="22"/>
          <w:szCs w:val="22"/>
          <w:rtl w:val="0"/>
          <w:lang/>
        </w:rPr>
        <w:t xml:space="preserve"> 超出此半径的布点，其服务效能将面临边际效用归零的风险，单纯增加此类站点的数量无法有效提升服务覆盖。</w:t>
      </w:r>
    </w:p>
    <w:p w14:paraId="4127660C">
      <w:pPr>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105" w:leftChars="0"/>
        <w:jc w:val="left"/>
        <w:rPr>
          <w:rFonts w:hint="eastAsia" w:ascii="微软雅黑" w:hAnsi="微软雅黑" w:eastAsia="微软雅黑" w:cs="微软雅黑"/>
          <w:kern w:val="0"/>
          <w:sz w:val="22"/>
          <w:szCs w:val="22"/>
          <w:lang/>
        </w:rPr>
      </w:pPr>
      <w:r>
        <w:rPr>
          <w:rFonts w:hint="eastAsia" w:ascii="微软雅黑" w:hAnsi="微软雅黑" w:eastAsia="微软雅黑" w:cs="微软雅黑"/>
          <w:kern w:val="0"/>
          <w:sz w:val="22"/>
          <w:szCs w:val="22"/>
          <w:lang/>
        </w:rPr>
        <w:drawing>
          <wp:inline distT="0" distB="0" distL="114300" distR="114300">
            <wp:extent cx="4953000" cy="4083050"/>
            <wp:effectExtent l="0" t="0" r="0" b="6350"/>
            <wp:docPr id="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
                    <pic:cNvPicPr>
                      <a:picLocks noChangeAspect="1"/>
                    </pic:cNvPicPr>
                  </pic:nvPicPr>
                  <pic:blipFill>
                    <a:blip r:embed="rId8"/>
                    <a:stretch>
                      <a:fillRect/>
                    </a:stretch>
                  </pic:blipFill>
                  <pic:spPr>
                    <a:xfrm>
                      <a:off x="0" y="0"/>
                      <a:ext cx="4953000" cy="4083050"/>
                    </a:xfrm>
                    <a:prstGeom prst="rect">
                      <a:avLst/>
                    </a:prstGeom>
                    <a:noFill/>
                    <a:ln>
                      <a:noFill/>
                    </a:ln>
                  </pic:spPr>
                </pic:pic>
              </a:graphicData>
            </a:graphic>
          </wp:inline>
        </w:drawing>
      </w:r>
    </w:p>
    <w:p w14:paraId="3E48A997">
      <w:pPr>
        <w:pBdr>
          <w:top w:val="none" w:color="auto" w:sz="0" w:space="0"/>
          <w:left w:val="none" w:color="auto" w:sz="0" w:space="0"/>
          <w:bottom w:val="none" w:color="auto" w:sz="0" w:space="0"/>
          <w:right w:val="none" w:color="auto" w:sz="0" w:space="0"/>
          <w:between w:val="none" w:color="auto" w:sz="0" w:space="0"/>
        </w:pBdr>
        <w:shd w:val="clear" w:fill="auto"/>
        <w:spacing w:before="240" w:after="120" w:line="275" w:lineRule="auto"/>
        <w:jc w:val="left"/>
        <w:rPr>
          <w:rFonts w:hint="eastAsia" w:ascii="微软雅黑" w:hAnsi="微软雅黑" w:eastAsia="微软雅黑" w:cs="微软雅黑"/>
          <w:b/>
          <w:bCs/>
          <w:color w:val="1F1F1F"/>
          <w:kern w:val="0"/>
          <w:sz w:val="22"/>
          <w:szCs w:val="22"/>
          <w:lang/>
        </w:rPr>
      </w:pPr>
      <w:r>
        <w:rPr>
          <w:rFonts w:hint="eastAsia" w:ascii="微软雅黑" w:hAnsi="微软雅黑" w:eastAsia="微软雅黑" w:cs="微软雅黑"/>
          <w:b/>
          <w:bCs/>
          <w:color w:val="1F1F1F"/>
          <w:kern w:val="0"/>
          <w:sz w:val="22"/>
          <w:szCs w:val="22"/>
          <w:rtl w:val="0"/>
          <w:lang/>
        </w:rPr>
        <w:t>2. 设施维护的“3分底线法则”：</w:t>
      </w:r>
    </w:p>
    <w:p w14:paraId="487B90BB">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jc w:val="left"/>
        <w:rPr>
          <w:rFonts w:hint="eastAsia" w:ascii="微软雅黑" w:hAnsi="微软雅黑" w:eastAsia="微软雅黑" w:cs="微软雅黑"/>
          <w:color w:val="1F1F1F"/>
          <w:kern w:val="0"/>
          <w:sz w:val="22"/>
          <w:szCs w:val="22"/>
          <w:lang/>
        </w:rPr>
      </w:pPr>
      <w:r>
        <w:rPr>
          <w:rFonts w:hint="eastAsia" w:ascii="微软雅黑" w:hAnsi="微软雅黑" w:eastAsia="微软雅黑" w:cs="微软雅黑"/>
          <w:color w:val="1F1F1F"/>
          <w:kern w:val="0"/>
          <w:sz w:val="22"/>
          <w:szCs w:val="22"/>
          <w:rtl w:val="0"/>
          <w:lang/>
        </w:rPr>
        <w:t xml:space="preserve">设施维护评分（Q15）与效能的关系呈现出显著的 </w:t>
      </w:r>
      <w:r>
        <w:rPr>
          <w:rFonts w:hint="eastAsia" w:ascii="微软雅黑" w:hAnsi="微软雅黑" w:eastAsia="微软雅黑" w:cs="微软雅黑"/>
          <w:b/>
          <w:bCs/>
          <w:color w:val="1F1F1F"/>
          <w:kern w:val="0"/>
          <w:sz w:val="22"/>
          <w:szCs w:val="22"/>
          <w:rtl w:val="0"/>
          <w:lang/>
        </w:rPr>
        <w:t>“S型”底线特征</w:t>
      </w:r>
      <w:r>
        <w:rPr>
          <w:rFonts w:hint="eastAsia" w:ascii="微软雅黑" w:hAnsi="微软雅黑" w:eastAsia="微软雅黑" w:cs="微软雅黑"/>
          <w:color w:val="1F1F1F"/>
          <w:kern w:val="0"/>
          <w:sz w:val="22"/>
          <w:szCs w:val="22"/>
          <w:rtl w:val="0"/>
          <w:lang/>
        </w:rPr>
        <w:t>（图 4-</w:t>
      </w:r>
      <w:r>
        <w:rPr>
          <w:rFonts w:hint="eastAsia" w:ascii="微软雅黑" w:hAnsi="微软雅黑" w:eastAsia="微软雅黑" w:cs="微软雅黑"/>
          <w:color w:val="1F1F1F"/>
          <w:kern w:val="0"/>
          <w:sz w:val="22"/>
          <w:szCs w:val="22"/>
          <w:rtl w:val="0"/>
          <w:lang w:val="en-US" w:eastAsia="zh-CN"/>
        </w:rPr>
        <w:t>5</w:t>
      </w:r>
      <w:r>
        <w:rPr>
          <w:rFonts w:hint="eastAsia" w:ascii="微软雅黑" w:hAnsi="微软雅黑" w:eastAsia="微软雅黑" w:cs="微软雅黑"/>
          <w:color w:val="1F1F1F"/>
          <w:kern w:val="0"/>
          <w:sz w:val="22"/>
          <w:szCs w:val="22"/>
          <w:rtl w:val="0"/>
          <w:lang/>
        </w:rPr>
        <w:t>）。</w:t>
      </w:r>
    </w:p>
    <w:p w14:paraId="3AC66641">
      <w:pPr>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jc w:val="left"/>
        <w:rPr>
          <w:rFonts w:hint="eastAsia" w:ascii="微软雅黑" w:hAnsi="微软雅黑" w:eastAsia="微软雅黑" w:cs="微软雅黑"/>
          <w:kern w:val="0"/>
          <w:sz w:val="22"/>
          <w:szCs w:val="22"/>
          <w:lang/>
        </w:rPr>
      </w:pPr>
      <w:r>
        <w:rPr>
          <w:rFonts w:hint="eastAsia" w:ascii="微软雅黑" w:hAnsi="微软雅黑" w:eastAsia="微软雅黑" w:cs="微软雅黑"/>
          <w:b/>
          <w:bCs/>
          <w:color w:val="1F1F1F"/>
          <w:kern w:val="0"/>
          <w:sz w:val="22"/>
          <w:szCs w:val="22"/>
          <w:rtl w:val="0"/>
          <w:lang/>
        </w:rPr>
        <w:t>塌陷区（&lt; 3 分）：</w:t>
      </w:r>
      <w:r>
        <w:rPr>
          <w:rFonts w:hint="eastAsia" w:ascii="微软雅黑" w:hAnsi="微软雅黑" w:eastAsia="微软雅黑" w:cs="微软雅黑"/>
          <w:color w:val="1F1F1F"/>
          <w:kern w:val="0"/>
          <w:sz w:val="22"/>
          <w:szCs w:val="22"/>
          <w:rtl w:val="0"/>
          <w:lang/>
        </w:rPr>
        <w:t xml:space="preserve"> 当维护评分低于 3 分（满分 5 分）时，对效能的负向贡献极大且曲线极陡。这意味着卫生差、器械损坏具有 </w:t>
      </w:r>
      <w:r>
        <w:rPr>
          <w:rFonts w:hint="eastAsia" w:ascii="微软雅黑" w:hAnsi="微软雅黑" w:eastAsia="微软雅黑" w:cs="微软雅黑"/>
          <w:b/>
          <w:bCs/>
          <w:color w:val="1F1F1F"/>
          <w:kern w:val="0"/>
          <w:sz w:val="22"/>
          <w:szCs w:val="22"/>
          <w:rtl w:val="0"/>
          <w:lang/>
        </w:rPr>
        <w:t>“一票否决权”</w:t>
      </w:r>
      <w:r>
        <w:rPr>
          <w:rFonts w:hint="eastAsia" w:ascii="微软雅黑" w:hAnsi="微软雅黑" w:eastAsia="微软雅黑" w:cs="微软雅黑"/>
          <w:color w:val="1F1F1F"/>
          <w:kern w:val="0"/>
          <w:sz w:val="22"/>
          <w:szCs w:val="22"/>
          <w:rtl w:val="0"/>
          <w:lang/>
        </w:rPr>
        <w:t>，会瞬间击穿市民的满意度底线。</w:t>
      </w:r>
    </w:p>
    <w:p w14:paraId="281AE6FF">
      <w:pPr>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jc w:val="left"/>
        <w:rPr>
          <w:rFonts w:hint="eastAsia" w:ascii="微软雅黑" w:hAnsi="微软雅黑" w:eastAsia="微软雅黑" w:cs="微软雅黑"/>
          <w:kern w:val="0"/>
          <w:sz w:val="22"/>
          <w:szCs w:val="22"/>
          <w:lang/>
        </w:rPr>
      </w:pPr>
      <w:r>
        <w:rPr>
          <w:rFonts w:hint="eastAsia" w:ascii="微软雅黑" w:hAnsi="微软雅黑" w:eastAsia="微软雅黑" w:cs="微软雅黑"/>
          <w:b/>
          <w:bCs/>
          <w:color w:val="1F1F1F"/>
          <w:kern w:val="0"/>
          <w:sz w:val="22"/>
          <w:szCs w:val="22"/>
          <w:rtl w:val="0"/>
          <w:lang/>
        </w:rPr>
        <w:t>敏感区（3-5 分）：</w:t>
      </w:r>
      <w:r>
        <w:rPr>
          <w:rFonts w:hint="eastAsia" w:ascii="微软雅黑" w:hAnsi="微软雅黑" w:eastAsia="微软雅黑" w:cs="微软雅黑"/>
          <w:color w:val="1F1F1F"/>
          <w:kern w:val="0"/>
          <w:sz w:val="22"/>
          <w:szCs w:val="22"/>
          <w:rtl w:val="0"/>
          <w:lang/>
        </w:rPr>
        <w:t xml:space="preserve"> 评分从 3 分提升至 5 分的过程中，曲线斜率最大，说明这是投入产出比最高的改进区间。</w:t>
      </w:r>
    </w:p>
    <w:p w14:paraId="2BE0997A">
      <w:pPr>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jc w:val="left"/>
        <w:rPr>
          <w:rFonts w:hint="eastAsia" w:ascii="微软雅黑" w:hAnsi="微软雅黑" w:eastAsia="微软雅黑" w:cs="微软雅黑"/>
          <w:kern w:val="0"/>
          <w:sz w:val="22"/>
          <w:szCs w:val="22"/>
          <w:lang/>
        </w:rPr>
      </w:pPr>
      <w:r>
        <w:rPr>
          <w:rFonts w:hint="eastAsia" w:ascii="微软雅黑" w:hAnsi="微软雅黑" w:eastAsia="微软雅黑" w:cs="微软雅黑"/>
          <w:b/>
          <w:bCs/>
          <w:color w:val="1F1F1F"/>
          <w:kern w:val="0"/>
          <w:sz w:val="22"/>
          <w:szCs w:val="22"/>
          <w:rtl w:val="0"/>
          <w:lang/>
        </w:rPr>
        <w:t>治理启示：</w:t>
      </w:r>
      <w:r>
        <w:rPr>
          <w:rFonts w:hint="eastAsia" w:ascii="微软雅黑" w:hAnsi="微软雅黑" w:eastAsia="微软雅黑" w:cs="微软雅黑"/>
          <w:color w:val="1F1F1F"/>
          <w:kern w:val="0"/>
          <w:sz w:val="22"/>
          <w:szCs w:val="22"/>
          <w:rtl w:val="0"/>
          <w:lang/>
        </w:rPr>
        <w:t xml:space="preserve"> 设施完好率是服务效能的基石。建立“快速响应机制”，确保设备维护评分始终维持在 </w:t>
      </w:r>
      <w:r>
        <w:rPr>
          <w:rFonts w:hint="eastAsia" w:ascii="微软雅黑" w:hAnsi="微软雅黑" w:eastAsia="微软雅黑" w:cs="微软雅黑"/>
          <w:b/>
          <w:bCs/>
          <w:color w:val="1F1F1F"/>
          <w:kern w:val="0"/>
          <w:sz w:val="22"/>
          <w:szCs w:val="22"/>
          <w:rtl w:val="0"/>
          <w:lang/>
        </w:rPr>
        <w:t>3 分以上</w:t>
      </w:r>
      <w:r>
        <w:rPr>
          <w:rFonts w:hint="eastAsia" w:ascii="微软雅黑" w:hAnsi="微软雅黑" w:eastAsia="微软雅黑" w:cs="微软雅黑"/>
          <w:color w:val="1F1F1F"/>
          <w:kern w:val="0"/>
          <w:sz w:val="22"/>
          <w:szCs w:val="22"/>
          <w:rtl w:val="0"/>
          <w:lang/>
        </w:rPr>
        <w:t>，是保障驿站正常运转的底线要求 。</w:t>
      </w:r>
    </w:p>
    <w:p w14:paraId="70AEB9CA">
      <w:pPr>
        <w:pBdr>
          <w:top w:val="none" w:color="auto" w:sz="0" w:space="0"/>
          <w:left w:val="none" w:color="auto" w:sz="0" w:space="0"/>
          <w:bottom w:val="none" w:color="auto" w:sz="0" w:space="0"/>
          <w:right w:val="none" w:color="auto" w:sz="0" w:space="0"/>
          <w:between w:val="none" w:color="auto" w:sz="0" w:space="0"/>
        </w:pBdr>
        <w:shd w:val="clear" w:fill="auto"/>
        <w:spacing w:before="240" w:after="240" w:line="275" w:lineRule="auto"/>
        <w:jc w:val="left"/>
        <w:rPr>
          <w:rFonts w:hint="eastAsia" w:ascii="微软雅黑" w:hAnsi="微软雅黑" w:eastAsia="微软雅黑" w:cs="微软雅黑"/>
          <w:b/>
          <w:bCs/>
          <w:color w:val="1F1F1F"/>
          <w:kern w:val="0"/>
          <w:sz w:val="22"/>
          <w:szCs w:val="22"/>
          <w:rtl w:val="0"/>
          <w:lang/>
        </w:rPr>
      </w:pPr>
      <w:r>
        <w:rPr>
          <w:rFonts w:hint="eastAsia" w:ascii="微软雅黑" w:hAnsi="微软雅黑" w:eastAsia="微软雅黑" w:cs="微软雅黑"/>
          <w:b/>
          <w:bCs/>
          <w:color w:val="1F1F1F"/>
          <w:kern w:val="0"/>
          <w:sz w:val="22"/>
          <w:szCs w:val="22"/>
          <w:rtl w:val="0"/>
          <w:lang/>
        </w:rPr>
        <w:t>3. 智能设备的“S型非线性激活”：</w:t>
      </w:r>
    </w:p>
    <w:p w14:paraId="7CF90EE2">
      <w:pPr>
        <w:pBdr>
          <w:top w:val="none" w:color="auto" w:sz="0" w:space="0"/>
          <w:left w:val="none" w:color="auto" w:sz="0" w:space="0"/>
          <w:bottom w:val="none" w:color="auto" w:sz="0" w:space="0"/>
          <w:right w:val="none" w:color="auto" w:sz="0" w:space="0"/>
          <w:between w:val="none" w:color="auto" w:sz="0" w:space="0"/>
        </w:pBdr>
        <w:shd w:val="clear" w:fill="auto"/>
        <w:spacing w:before="240" w:after="240" w:line="275" w:lineRule="auto"/>
        <w:jc w:val="left"/>
        <w:rPr>
          <w:rFonts w:hint="eastAsia" w:ascii="微软雅黑" w:hAnsi="微软雅黑" w:eastAsia="微软雅黑" w:cs="微软雅黑"/>
          <w:b/>
          <w:bCs/>
          <w:color w:val="1F1F1F"/>
          <w:kern w:val="0"/>
          <w:sz w:val="22"/>
          <w:szCs w:val="22"/>
          <w:rtl w:val="0"/>
          <w:lang/>
        </w:rPr>
      </w:pPr>
      <w:r>
        <w:rPr>
          <w:rFonts w:hint="eastAsia" w:ascii="微软雅黑" w:hAnsi="微软雅黑" w:eastAsia="微软雅黑" w:cs="微软雅黑"/>
          <w:b w:val="0"/>
          <w:bCs w:val="0"/>
          <w:color w:val="1F1F1F"/>
          <w:kern w:val="0"/>
          <w:sz w:val="22"/>
          <w:szCs w:val="22"/>
          <w:rtl w:val="0"/>
          <w:lang/>
        </w:rPr>
        <w:t>智能设备（Q16_Device）对效能的影响呈现显著的</w:t>
      </w:r>
      <w:r>
        <w:rPr>
          <w:rFonts w:hint="eastAsia" w:ascii="微软雅黑" w:hAnsi="微软雅黑" w:eastAsia="微软雅黑" w:cs="微软雅黑"/>
          <w:b/>
          <w:bCs/>
          <w:color w:val="1F1F1F"/>
          <w:kern w:val="0"/>
          <w:sz w:val="22"/>
          <w:szCs w:val="22"/>
          <w:rtl w:val="0"/>
          <w:lang/>
        </w:rPr>
        <w:t>“S型”非线性特征。</w:t>
      </w:r>
    </w:p>
    <w:p w14:paraId="2017F2B1">
      <w:pPr>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jc w:val="left"/>
        <w:rPr>
          <w:rFonts w:hint="eastAsia" w:ascii="微软雅黑" w:hAnsi="微软雅黑" w:eastAsia="微软雅黑" w:cs="微软雅黑"/>
          <w:color w:val="1F1F1F"/>
          <w:kern w:val="0"/>
          <w:sz w:val="22"/>
          <w:szCs w:val="22"/>
          <w:rtl w:val="0"/>
          <w:lang/>
        </w:rPr>
      </w:pPr>
      <w:r>
        <w:rPr>
          <w:rFonts w:hint="eastAsia" w:ascii="微软雅黑" w:hAnsi="微软雅黑" w:eastAsia="微软雅黑" w:cs="微软雅黑"/>
          <w:color w:val="1F1F1F"/>
          <w:kern w:val="0"/>
          <w:sz w:val="22"/>
          <w:szCs w:val="22"/>
          <w:rtl w:val="0"/>
          <w:lang/>
        </w:rPr>
        <w:t>沉寂区（1-2分）： 低水平的智能化配置（如仅有基础电子屏）难以触动用户，效能提升微乎其微。</w:t>
      </w:r>
    </w:p>
    <w:p w14:paraId="1AB8AEA8">
      <w:pPr>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jc w:val="left"/>
        <w:rPr>
          <w:rFonts w:hint="eastAsia" w:ascii="微软雅黑" w:hAnsi="微软雅黑" w:eastAsia="微软雅黑" w:cs="微软雅黑"/>
          <w:color w:val="1F1F1F"/>
          <w:kern w:val="0"/>
          <w:sz w:val="22"/>
          <w:szCs w:val="22"/>
          <w:rtl w:val="0"/>
          <w:lang/>
        </w:rPr>
      </w:pPr>
      <w:r>
        <w:rPr>
          <w:rFonts w:hint="eastAsia" w:ascii="微软雅黑" w:hAnsi="微软雅黑" w:eastAsia="微软雅黑" w:cs="微软雅黑"/>
          <w:color w:val="1F1F1F"/>
          <w:kern w:val="0"/>
          <w:sz w:val="22"/>
          <w:szCs w:val="22"/>
          <w:rtl w:val="0"/>
          <w:lang/>
        </w:rPr>
        <w:t>爆发区（2-6分）： 这是曲线斜率最陡峭的区间，意味着从“基础智能”向“深度智能”（如数据互联、AI指导）跨越时，市民的获得感最强，投入产出比最高。</w:t>
      </w:r>
    </w:p>
    <w:p w14:paraId="52189E80">
      <w:pPr>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jc w:val="left"/>
        <w:rPr>
          <w:rFonts w:hint="eastAsia" w:ascii="微软雅黑" w:hAnsi="微软雅黑" w:eastAsia="微软雅黑" w:cs="微软雅黑"/>
          <w:color w:val="1F1F1F"/>
          <w:kern w:val="0"/>
          <w:sz w:val="22"/>
          <w:szCs w:val="22"/>
          <w:rtl w:val="0"/>
          <w:lang/>
        </w:rPr>
      </w:pPr>
      <w:r>
        <w:rPr>
          <w:rFonts w:hint="eastAsia" w:ascii="微软雅黑" w:hAnsi="微软雅黑" w:eastAsia="微软雅黑" w:cs="微软雅黑"/>
          <w:color w:val="1F1F1F"/>
          <w:kern w:val="0"/>
          <w:sz w:val="22"/>
          <w:szCs w:val="22"/>
          <w:rtl w:val="0"/>
          <w:lang/>
        </w:rPr>
        <w:t>饱和区（&gt;6分）： 当评分突破 6 分后，曲线趋于平缓，出现“边际效用递减”。</w:t>
      </w:r>
    </w:p>
    <w:p w14:paraId="634EAD6D">
      <w:pPr>
        <w:pBdr>
          <w:top w:val="none" w:color="auto" w:sz="0" w:space="0"/>
          <w:left w:val="none" w:color="auto" w:sz="0" w:space="0"/>
          <w:bottom w:val="none" w:color="auto" w:sz="0" w:space="0"/>
          <w:right w:val="none" w:color="auto" w:sz="0" w:space="0"/>
          <w:between w:val="none" w:color="auto" w:sz="0" w:space="0"/>
        </w:pBdr>
        <w:shd w:val="clear" w:fill="auto"/>
        <w:spacing w:before="240" w:after="240" w:line="275" w:lineRule="auto"/>
        <w:jc w:val="left"/>
        <w:rPr>
          <w:rFonts w:hint="eastAsia" w:ascii="微软雅黑" w:hAnsi="微软雅黑" w:eastAsia="微软雅黑" w:cs="微软雅黑"/>
          <w:b w:val="0"/>
          <w:bCs w:val="0"/>
          <w:color w:val="1F1F1F"/>
          <w:kern w:val="0"/>
          <w:sz w:val="22"/>
          <w:szCs w:val="22"/>
          <w:rtl w:val="0"/>
          <w:lang/>
        </w:rPr>
      </w:pPr>
      <w:r>
        <w:rPr>
          <w:rFonts w:hint="eastAsia" w:ascii="微软雅黑" w:hAnsi="微软雅黑" w:eastAsia="微软雅黑" w:cs="微软雅黑"/>
          <w:b w:val="0"/>
          <w:bCs w:val="0"/>
          <w:color w:val="1F1F1F"/>
          <w:kern w:val="0"/>
          <w:sz w:val="22"/>
          <w:szCs w:val="22"/>
          <w:rtl w:val="0"/>
          <w:lang/>
        </w:rPr>
        <w:t>结论：这表明智能化建设并非越高端越好，而是要追求“恰到好处”的6分及格线。当前上海市民对智能化的需求正处于“爆发区”爬坡阶段，因此加大数智化投入将直接带动整体效能的快速跃升。</w:t>
      </w:r>
    </w:p>
    <w:p w14:paraId="5B85DF86">
      <w:pPr>
        <w:pBdr>
          <w:top w:val="none" w:color="auto" w:sz="0" w:space="0"/>
          <w:left w:val="none" w:color="auto" w:sz="0" w:space="0"/>
          <w:bottom w:val="none" w:color="auto" w:sz="0" w:space="0"/>
          <w:right w:val="none" w:color="auto" w:sz="0" w:space="0"/>
          <w:between w:val="none" w:color="auto" w:sz="0" w:space="0"/>
        </w:pBdr>
        <w:shd w:val="clear" w:fill="auto"/>
        <w:spacing w:before="240" w:after="240" w:line="275" w:lineRule="auto"/>
        <w:jc w:val="left"/>
        <w:rPr>
          <w:rFonts w:hint="eastAsia" w:ascii="微软雅黑" w:hAnsi="微软雅黑" w:eastAsia="微软雅黑" w:cs="微软雅黑"/>
          <w:color w:val="1F1F1F"/>
          <w:kern w:val="0"/>
          <w:sz w:val="22"/>
          <w:szCs w:val="22"/>
          <w:rtl w:val="0"/>
        </w:rPr>
      </w:pPr>
      <w:r>
        <w:rPr>
          <w:rFonts w:hint="eastAsia" w:ascii="微软雅黑" w:hAnsi="微软雅黑" w:eastAsia="微软雅黑" w:cs="微软雅黑"/>
          <w:color w:val="1F1F1F"/>
          <w:kern w:val="0"/>
          <w:sz w:val="22"/>
          <w:szCs w:val="22"/>
          <w:rtl w:val="0"/>
        </w:rPr>
        <w:drawing>
          <wp:inline distT="0" distB="0" distL="114300" distR="114300">
            <wp:extent cx="5268595" cy="2149475"/>
            <wp:effectExtent l="0" t="0" r="1905" b="9525"/>
            <wp:docPr id="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9"/>
                    <pic:cNvPicPr>
                      <a:picLocks noChangeAspect="1"/>
                    </pic:cNvPicPr>
                  </pic:nvPicPr>
                  <pic:blipFill>
                    <a:blip r:embed="rId9"/>
                    <a:stretch>
                      <a:fillRect/>
                    </a:stretch>
                  </pic:blipFill>
                  <pic:spPr>
                    <a:xfrm>
                      <a:off x="0" y="0"/>
                      <a:ext cx="5268595" cy="2149475"/>
                    </a:xfrm>
                    <a:prstGeom prst="rect">
                      <a:avLst/>
                    </a:prstGeom>
                    <a:noFill/>
                    <a:ln>
                      <a:noFill/>
                    </a:ln>
                  </pic:spPr>
                </pic:pic>
              </a:graphicData>
            </a:graphic>
          </wp:inline>
        </w:drawing>
      </w:r>
    </w:p>
    <w:p w14:paraId="3CBD620D">
      <w:pPr>
        <w:pBdr>
          <w:top w:val="none" w:color="auto" w:sz="0" w:space="0"/>
          <w:left w:val="none" w:color="auto" w:sz="0" w:space="0"/>
          <w:bottom w:val="none" w:color="auto" w:sz="0" w:space="0"/>
          <w:right w:val="none" w:color="auto" w:sz="0" w:space="0"/>
          <w:between w:val="none" w:color="auto" w:sz="0" w:space="0"/>
        </w:pBdr>
        <w:shd w:val="clear" w:fill="auto"/>
        <w:spacing w:before="240" w:after="240" w:line="275" w:lineRule="auto"/>
        <w:jc w:val="left"/>
        <w:rPr>
          <w:rFonts w:hint="eastAsia" w:ascii="微软雅黑" w:hAnsi="微软雅黑" w:eastAsia="微软雅黑" w:cs="微软雅黑"/>
          <w:color w:val="1F1F1F"/>
          <w:kern w:val="0"/>
          <w:sz w:val="22"/>
          <w:szCs w:val="22"/>
          <w:rtl w:val="0"/>
          <w:lang/>
        </w:rPr>
      </w:pPr>
    </w:p>
    <w:p w14:paraId="52FCF274">
      <w:pPr>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微软雅黑" w:hAnsi="微软雅黑" w:eastAsia="微软雅黑" w:cs="微软雅黑"/>
          <w:b/>
          <w:bCs/>
          <w:color w:val="1F1F1F"/>
          <w:sz w:val="36"/>
          <w:szCs w:val="36"/>
        </w:rPr>
      </w:pPr>
      <w:r>
        <w:rPr>
          <w:rFonts w:hint="eastAsia" w:ascii="微软雅黑" w:hAnsi="微软雅黑" w:eastAsia="微软雅黑" w:cs="微软雅黑"/>
          <w:b/>
          <w:bCs/>
          <w:color w:val="1F1F1F"/>
          <w:sz w:val="36"/>
          <w:szCs w:val="36"/>
          <w:rtl w:val="0"/>
        </w:rPr>
        <w:t>4.3 情感挖掘：基于文本评论的痛点验证</w:t>
      </w:r>
    </w:p>
    <w:p w14:paraId="23F6238B">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ind w:firstLine="420" w:firstLineChars="0"/>
        <w:jc w:val="left"/>
        <w:rPr>
          <w:rFonts w:hint="eastAsia" w:ascii="微软雅黑" w:hAnsi="微软雅黑" w:eastAsia="微软雅黑" w:cs="微软雅黑"/>
          <w:color w:val="1F1F1F"/>
          <w:kern w:val="0"/>
          <w:sz w:val="22"/>
          <w:szCs w:val="22"/>
          <w:lang/>
        </w:rPr>
      </w:pPr>
      <w:r>
        <w:rPr>
          <w:rFonts w:hint="eastAsia" w:ascii="微软雅黑" w:hAnsi="微软雅黑" w:eastAsia="微软雅黑" w:cs="微软雅黑"/>
          <w:color w:val="1F1F1F"/>
          <w:kern w:val="0"/>
          <w:sz w:val="22"/>
          <w:szCs w:val="22"/>
          <w:rtl w:val="0"/>
          <w:lang/>
        </w:rPr>
        <w:t>为了验证上述量化模型的结论，本研究爬取了大众点评及“上海体育”公众号关于健身驿站的 877 条用户评论，利用 Python 中的 SnowNLP 库进行情感分析及 TF-IDF 关键词提取 。</w:t>
      </w:r>
    </w:p>
    <w:p w14:paraId="11472D5A">
      <w:pPr>
        <w:numPr>
          <w:ilvl w:val="0"/>
          <w:numId w:val="11"/>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jc w:val="left"/>
        <w:rPr>
          <w:rFonts w:hint="eastAsia" w:ascii="微软雅黑" w:hAnsi="微软雅黑" w:eastAsia="微软雅黑" w:cs="微软雅黑"/>
          <w:kern w:val="0"/>
          <w:sz w:val="22"/>
          <w:szCs w:val="22"/>
          <w:lang/>
        </w:rPr>
      </w:pPr>
      <w:r>
        <w:rPr>
          <w:rFonts w:hint="eastAsia" w:ascii="微软雅黑" w:hAnsi="微软雅黑" w:eastAsia="微软雅黑" w:cs="微软雅黑"/>
          <w:b/>
          <w:bCs/>
          <w:color w:val="1F1F1F"/>
          <w:kern w:val="0"/>
          <w:sz w:val="22"/>
          <w:szCs w:val="22"/>
          <w:rtl w:val="0"/>
          <w:lang/>
        </w:rPr>
        <w:t>情感倾向：</w:t>
      </w:r>
      <w:r>
        <w:rPr>
          <w:rFonts w:hint="eastAsia" w:ascii="微软雅黑" w:hAnsi="微软雅黑" w:eastAsia="微软雅黑" w:cs="微软雅黑"/>
          <w:color w:val="1F1F1F"/>
          <w:kern w:val="0"/>
          <w:sz w:val="22"/>
          <w:szCs w:val="22"/>
          <w:rtl w:val="0"/>
          <w:lang/>
        </w:rPr>
        <w:t xml:space="preserve"> 正面评论占比 68.9%，负面评论占比 21.3%。</w:t>
      </w:r>
    </w:p>
    <w:p w14:paraId="40F10E19">
      <w:pPr>
        <w:numPr>
          <w:ilvl w:val="0"/>
          <w:numId w:val="1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jc w:val="left"/>
        <w:rPr>
          <w:rFonts w:hint="eastAsia" w:ascii="微软雅黑" w:hAnsi="微软雅黑" w:eastAsia="微软雅黑" w:cs="微软雅黑"/>
          <w:kern w:val="0"/>
          <w:sz w:val="22"/>
          <w:szCs w:val="22"/>
          <w:lang/>
        </w:rPr>
      </w:pPr>
      <w:r>
        <w:rPr>
          <w:rFonts w:hint="eastAsia" w:ascii="微软雅黑" w:hAnsi="微软雅黑" w:eastAsia="微软雅黑" w:cs="微软雅黑"/>
          <w:b/>
          <w:bCs/>
          <w:color w:val="1F1F1F"/>
          <w:kern w:val="0"/>
          <w:sz w:val="22"/>
          <w:szCs w:val="22"/>
          <w:rtl w:val="0"/>
          <w:lang/>
        </w:rPr>
        <w:t>高频词云分析：</w:t>
      </w:r>
    </w:p>
    <w:p w14:paraId="4CF6D93B">
      <w:pPr>
        <w:numPr>
          <w:ilvl w:val="1"/>
          <w:numId w:val="12"/>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70" w:hanging="360"/>
        <w:jc w:val="left"/>
        <w:rPr>
          <w:rFonts w:hint="eastAsia" w:ascii="微软雅黑" w:hAnsi="微软雅黑" w:eastAsia="微软雅黑" w:cs="微软雅黑"/>
          <w:kern w:val="0"/>
          <w:sz w:val="22"/>
          <w:szCs w:val="22"/>
          <w:lang/>
        </w:rPr>
      </w:pPr>
      <w:r>
        <w:rPr>
          <w:rFonts w:hint="eastAsia" w:ascii="微软雅黑" w:hAnsi="微软雅黑" w:eastAsia="微软雅黑" w:cs="微软雅黑"/>
          <w:color w:val="1F1F1F"/>
          <w:kern w:val="0"/>
          <w:sz w:val="22"/>
          <w:szCs w:val="22"/>
          <w:rtl w:val="0"/>
          <w:lang/>
        </w:rPr>
        <w:t>正面词汇集中在“方便”、“免费”、“近”、“家门口”。这印证了便利性与公益性已得到认可。</w:t>
      </w:r>
    </w:p>
    <w:p w14:paraId="458ABA20">
      <w:pPr>
        <w:numPr>
          <w:ilvl w:val="1"/>
          <w:numId w:val="1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jc w:val="left"/>
        <w:rPr>
          <w:rFonts w:hint="eastAsia" w:ascii="微软雅黑" w:hAnsi="微软雅黑" w:eastAsia="微软雅黑" w:cs="微软雅黑"/>
          <w:kern w:val="0"/>
          <w:sz w:val="22"/>
          <w:szCs w:val="22"/>
          <w:lang/>
        </w:rPr>
      </w:pPr>
      <w:r>
        <w:rPr>
          <w:rFonts w:hint="eastAsia" w:ascii="微软雅黑" w:hAnsi="微软雅黑" w:eastAsia="微软雅黑" w:cs="微软雅黑"/>
          <w:color w:val="1F1F1F"/>
          <w:kern w:val="0"/>
          <w:sz w:val="22"/>
          <w:szCs w:val="22"/>
          <w:rtl w:val="0"/>
          <w:lang/>
        </w:rPr>
        <w:t>负面词汇集中在“不开门”（对应营业时间）、“坏了/老旧”（对应维护）、“没人管/不会用”（对应人员服务）、“不知道怎么连手机”（对应数据服务）。</w:t>
      </w:r>
    </w:p>
    <w:p w14:paraId="43FF8302">
      <w:pPr>
        <w:numPr>
          <w:ilvl w:val="0"/>
          <w:numId w:val="1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jc w:val="left"/>
        <w:rPr>
          <w:rFonts w:hint="eastAsia" w:ascii="微软雅黑" w:hAnsi="微软雅黑" w:eastAsia="微软雅黑" w:cs="微软雅黑"/>
          <w:kern w:val="0"/>
          <w:sz w:val="22"/>
          <w:szCs w:val="22"/>
          <w:lang/>
        </w:rPr>
      </w:pPr>
      <w:r>
        <w:rPr>
          <w:rFonts w:hint="eastAsia" w:ascii="微软雅黑" w:hAnsi="微软雅黑" w:eastAsia="微软雅黑" w:cs="微软雅黑"/>
          <w:b/>
          <w:bCs/>
          <w:color w:val="1F1F1F"/>
          <w:kern w:val="0"/>
          <w:sz w:val="22"/>
          <w:szCs w:val="22"/>
          <w:rtl w:val="0"/>
          <w:lang/>
        </w:rPr>
        <w:t>结论互证：</w:t>
      </w:r>
      <w:r>
        <w:rPr>
          <w:rFonts w:hint="eastAsia" w:ascii="微软雅黑" w:hAnsi="微软雅黑" w:eastAsia="微软雅黑" w:cs="微软雅黑"/>
          <w:color w:val="1F1F1F"/>
          <w:kern w:val="0"/>
          <w:sz w:val="22"/>
          <w:szCs w:val="22"/>
          <w:rtl w:val="0"/>
          <w:lang/>
        </w:rPr>
        <w:t xml:space="preserve"> 文本分析结果与 SHAP 分析高度一致，进一步印证了“距离已不是主要矛盾，运营服务、数据交互与维护管理才是核心痛点”的判断。</w:t>
      </w:r>
    </w:p>
    <w:p w14:paraId="6F0CC82C">
      <w:pPr>
        <w:widowControl w:val="0"/>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eastAsia" w:ascii="微软雅黑" w:hAnsi="微软雅黑" w:eastAsia="微软雅黑" w:cs="微软雅黑"/>
          <w:b/>
          <w:bCs/>
          <w:color w:val="1F1F1F"/>
          <w:sz w:val="40"/>
          <w:szCs w:val="40"/>
        </w:rPr>
      </w:pPr>
      <w:r>
        <w:rPr>
          <w:rFonts w:hint="eastAsia" w:ascii="微软雅黑" w:hAnsi="微软雅黑" w:eastAsia="微软雅黑" w:cs="微软雅黑"/>
          <w:b/>
          <w:bCs/>
          <w:color w:val="1F1F1F"/>
          <w:sz w:val="40"/>
          <w:szCs w:val="40"/>
          <w:rtl w:val="0"/>
        </w:rPr>
        <w:t>第五章 破局与重塑：上海市民健身驿站服务效能提升策略</w:t>
      </w:r>
    </w:p>
    <w:p w14:paraId="3898F7D5">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ind w:firstLine="420" w:firstLineChars="0"/>
        <w:jc w:val="left"/>
        <w:rPr>
          <w:rFonts w:hint="eastAsia" w:ascii="微软雅黑" w:hAnsi="微软雅黑" w:eastAsia="微软雅黑" w:cs="微软雅黑"/>
          <w:color w:val="1F1F1F"/>
          <w:kern w:val="0"/>
          <w:sz w:val="22"/>
          <w:szCs w:val="22"/>
          <w:lang/>
        </w:rPr>
      </w:pPr>
      <w:r>
        <w:rPr>
          <w:rFonts w:hint="eastAsia" w:ascii="微软雅黑" w:hAnsi="微软雅黑" w:eastAsia="微软雅黑" w:cs="微软雅黑"/>
          <w:color w:val="1F1F1F"/>
          <w:kern w:val="0"/>
          <w:sz w:val="22"/>
          <w:szCs w:val="22"/>
          <w:rtl w:val="0"/>
          <w:lang/>
        </w:rPr>
        <w:t xml:space="preserve">基于第 3 章模糊综合评价（FCE）揭示的 </w:t>
      </w:r>
      <w:r>
        <w:rPr>
          <w:rFonts w:hint="eastAsia" w:ascii="微软雅黑" w:hAnsi="微软雅黑" w:eastAsia="微软雅黑" w:cs="微软雅黑"/>
          <w:b/>
          <w:bCs/>
          <w:color w:val="1F1F1F"/>
          <w:kern w:val="0"/>
          <w:sz w:val="22"/>
          <w:szCs w:val="22"/>
          <w:rtl w:val="0"/>
          <w:lang/>
        </w:rPr>
        <w:t>56.88 分</w:t>
      </w:r>
      <w:r>
        <w:rPr>
          <w:rFonts w:hint="eastAsia" w:ascii="微软雅黑" w:hAnsi="微软雅黑" w:eastAsia="微软雅黑" w:cs="微软雅黑"/>
          <w:color w:val="1F1F1F"/>
          <w:kern w:val="0"/>
          <w:sz w:val="22"/>
          <w:szCs w:val="22"/>
          <w:rtl w:val="0"/>
          <w:lang/>
        </w:rPr>
        <w:t xml:space="preserve"> 效能现状，以及第 4 章 XGBoost-SHAP 模型挖掘出的 </w:t>
      </w:r>
      <w:r>
        <w:rPr>
          <w:rFonts w:hint="eastAsia" w:ascii="微软雅黑" w:hAnsi="微软雅黑" w:eastAsia="微软雅黑" w:cs="微软雅黑"/>
          <w:b/>
          <w:bCs/>
          <w:color w:val="1F1F1F"/>
          <w:kern w:val="0"/>
          <w:sz w:val="22"/>
          <w:szCs w:val="22"/>
          <w:rtl w:val="0"/>
          <w:lang/>
        </w:rPr>
        <w:t>“软实力缺失”</w:t>
      </w:r>
      <w:r>
        <w:rPr>
          <w:rFonts w:hint="eastAsia" w:ascii="微软雅黑" w:hAnsi="微软雅黑" w:eastAsia="微软雅黑" w:cs="微软雅黑"/>
          <w:color w:val="1F1F1F"/>
          <w:kern w:val="0"/>
          <w:sz w:val="22"/>
          <w:szCs w:val="22"/>
          <w:rtl w:val="0"/>
          <w:lang/>
        </w:rPr>
        <w:t xml:space="preserve"> 与 </w:t>
      </w:r>
      <w:r>
        <w:rPr>
          <w:rFonts w:hint="eastAsia" w:ascii="微软雅黑" w:hAnsi="微软雅黑" w:eastAsia="微软雅黑" w:cs="微软雅黑"/>
          <w:b/>
          <w:bCs/>
          <w:color w:val="1F1F1F"/>
          <w:kern w:val="0"/>
          <w:sz w:val="22"/>
          <w:szCs w:val="22"/>
          <w:rtl w:val="0"/>
          <w:lang/>
        </w:rPr>
        <w:t>“15分钟断崖”</w:t>
      </w:r>
      <w:r>
        <w:rPr>
          <w:rFonts w:hint="eastAsia" w:ascii="微软雅黑" w:hAnsi="微软雅黑" w:eastAsia="微软雅黑" w:cs="微软雅黑"/>
          <w:color w:val="1F1F1F"/>
          <w:kern w:val="0"/>
          <w:sz w:val="22"/>
          <w:szCs w:val="22"/>
          <w:rtl w:val="0"/>
          <w:lang/>
        </w:rPr>
        <w:t xml:space="preserve"> 效应，本章遵循“问题导向—精准施策”的逻辑，构建修正版 SHAP-IPA 决策矩阵。结合 4P 营销理论（Product, Price, Place, Promotion）进行公共服务视角的适应性改造，提出“空间精准填盲、数智深度赋能、运营潮汐升维、底线动态治理”四大提升策略，并设计“驿动申城”数字化应用原型，以期实现上海市民健身驿站服务效能的跃迁。</w:t>
      </w:r>
    </w:p>
    <w:p w14:paraId="55919425">
      <w:pPr>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微软雅黑" w:hAnsi="微软雅黑" w:eastAsia="微软雅黑" w:cs="微软雅黑"/>
          <w:b/>
          <w:bCs/>
          <w:color w:val="1F1F1F"/>
          <w:sz w:val="36"/>
          <w:szCs w:val="36"/>
        </w:rPr>
      </w:pPr>
      <w:r>
        <w:rPr>
          <w:rFonts w:hint="eastAsia" w:ascii="微软雅黑" w:hAnsi="微软雅黑" w:eastAsia="微软雅黑" w:cs="微软雅黑"/>
          <w:b/>
          <w:bCs/>
          <w:color w:val="1F1F1F"/>
          <w:sz w:val="36"/>
          <w:szCs w:val="36"/>
          <w:rtl w:val="0"/>
        </w:rPr>
        <w:t>5.1 策略定位：基于 SHAP-IPA 的精准治理矩阵</w:t>
      </w:r>
    </w:p>
    <w:p w14:paraId="73E9D354">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ind w:firstLine="420" w:firstLineChars="0"/>
        <w:jc w:val="left"/>
        <w:rPr>
          <w:rFonts w:hint="eastAsia" w:ascii="微软雅黑" w:hAnsi="微软雅黑" w:eastAsia="微软雅黑" w:cs="微软雅黑"/>
          <w:color w:val="1F1F1F"/>
          <w:kern w:val="0"/>
          <w:sz w:val="22"/>
          <w:szCs w:val="22"/>
          <w:rtl w:val="0"/>
          <w:lang/>
        </w:rPr>
      </w:pPr>
      <w:r>
        <w:rPr>
          <w:rFonts w:hint="eastAsia" w:ascii="微软雅黑" w:hAnsi="微软雅黑" w:eastAsia="微软雅黑" w:cs="微软雅黑"/>
          <w:color w:val="1F1F1F"/>
          <w:kern w:val="0"/>
          <w:sz w:val="22"/>
          <w:szCs w:val="22"/>
          <w:rtl w:val="0"/>
          <w:lang/>
        </w:rPr>
        <w:t xml:space="preserve">为避免“头痛医头”的片面治理，本研究将第 3 章得出的 </w:t>
      </w:r>
      <w:r>
        <w:rPr>
          <w:rFonts w:hint="eastAsia" w:ascii="微软雅黑" w:hAnsi="微软雅黑" w:eastAsia="微软雅黑" w:cs="微软雅黑"/>
          <w:b/>
          <w:bCs/>
          <w:color w:val="1F1F1F"/>
          <w:kern w:val="0"/>
          <w:sz w:val="22"/>
          <w:szCs w:val="22"/>
          <w:rtl w:val="0"/>
          <w:lang/>
        </w:rPr>
        <w:t>现状满意度（Performance，X轴）</w:t>
      </w:r>
      <w:r>
        <w:rPr>
          <w:rFonts w:hint="eastAsia" w:ascii="微软雅黑" w:hAnsi="微软雅黑" w:eastAsia="微软雅黑" w:cs="微软雅黑"/>
          <w:color w:val="1F1F1F"/>
          <w:kern w:val="0"/>
          <w:sz w:val="22"/>
          <w:szCs w:val="22"/>
          <w:rtl w:val="0"/>
          <w:lang/>
        </w:rPr>
        <w:t xml:space="preserve"> 与第 4 章得出的 </w:t>
      </w:r>
      <w:r>
        <w:rPr>
          <w:rFonts w:hint="eastAsia" w:ascii="微软雅黑" w:hAnsi="微软雅黑" w:eastAsia="微软雅黑" w:cs="微软雅黑"/>
          <w:b/>
          <w:bCs/>
          <w:color w:val="1F1F1F"/>
          <w:kern w:val="0"/>
          <w:sz w:val="22"/>
          <w:szCs w:val="22"/>
          <w:rtl w:val="0"/>
          <w:lang/>
        </w:rPr>
        <w:t>SHAP 全局重要性（Importance，Y轴）</w:t>
      </w:r>
      <w:r>
        <w:rPr>
          <w:rFonts w:hint="eastAsia" w:ascii="微软雅黑" w:hAnsi="微软雅黑" w:eastAsia="微软雅黑" w:cs="微软雅黑"/>
          <w:color w:val="1F1F1F"/>
          <w:kern w:val="0"/>
          <w:sz w:val="22"/>
          <w:szCs w:val="22"/>
          <w:rtl w:val="0"/>
          <w:lang/>
        </w:rPr>
        <w:t xml:space="preserve"> 相结合，绘制上海市民健身驿站的精准治理策略矩阵（SHAP-IPA Matrix），如图 5-1 所示。该矩阵将所有服务指标划分为四个策略象限。</w:t>
      </w:r>
    </w:p>
    <w:p w14:paraId="4744D656">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left"/>
        <w:rPr>
          <w:rFonts w:hint="eastAsia" w:ascii="微软雅黑" w:hAnsi="微软雅黑" w:eastAsia="微软雅黑" w:cs="微软雅黑"/>
          <w:color w:val="1F1F1F"/>
          <w:kern w:val="0"/>
          <w:sz w:val="22"/>
          <w:szCs w:val="22"/>
          <w:rtl w:val="0"/>
          <w:lang/>
        </w:rPr>
      </w:pPr>
      <w:r>
        <w:rPr>
          <w:rFonts w:hint="eastAsia" w:ascii="微软雅黑" w:hAnsi="微软雅黑" w:eastAsia="微软雅黑" w:cs="微软雅黑"/>
          <w:color w:val="1F1F1F"/>
          <w:kern w:val="0"/>
          <w:sz w:val="22"/>
          <w:szCs w:val="22"/>
          <w:rtl w:val="0"/>
          <w:lang/>
        </w:rPr>
        <w:drawing>
          <wp:inline distT="0" distB="0" distL="114300" distR="114300">
            <wp:extent cx="5246370" cy="4371975"/>
            <wp:effectExtent l="0" t="0" r="11430" b="9525"/>
            <wp:docPr id="1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1"/>
                    <pic:cNvPicPr>
                      <a:picLocks noChangeAspect="1"/>
                    </pic:cNvPicPr>
                  </pic:nvPicPr>
                  <pic:blipFill>
                    <a:blip r:embed="rId10"/>
                    <a:stretch>
                      <a:fillRect/>
                    </a:stretch>
                  </pic:blipFill>
                  <pic:spPr>
                    <a:xfrm>
                      <a:off x="0" y="0"/>
                      <a:ext cx="5246370" cy="4371975"/>
                    </a:xfrm>
                    <a:prstGeom prst="rect">
                      <a:avLst/>
                    </a:prstGeom>
                    <a:noFill/>
                    <a:ln>
                      <a:noFill/>
                    </a:ln>
                  </pic:spPr>
                </pic:pic>
              </a:graphicData>
            </a:graphic>
          </wp:inline>
        </w:drawing>
      </w:r>
    </w:p>
    <w:p w14:paraId="7126AE7B">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left"/>
        <w:rPr>
          <w:rFonts w:hint="eastAsia" w:ascii="微软雅黑" w:hAnsi="微软雅黑" w:eastAsia="微软雅黑" w:cs="微软雅黑"/>
          <w:b/>
          <w:bCs/>
          <w:color w:val="1F1F1F"/>
          <w:kern w:val="0"/>
          <w:sz w:val="22"/>
          <w:szCs w:val="22"/>
          <w:lang/>
        </w:rPr>
      </w:pPr>
      <w:r>
        <w:rPr>
          <w:rFonts w:hint="eastAsia" w:ascii="微软雅黑" w:hAnsi="微软雅黑" w:eastAsia="微软雅黑" w:cs="微软雅黑"/>
          <w:b/>
          <w:bCs/>
          <w:color w:val="1F1F1F"/>
          <w:kern w:val="0"/>
          <w:sz w:val="22"/>
          <w:szCs w:val="22"/>
          <w:rtl w:val="0"/>
          <w:lang/>
        </w:rPr>
        <w:t>表 5-1 SHAP-IPA 策略矩阵象限分析</w:t>
      </w:r>
    </w:p>
    <w:tbl>
      <w:tblPr>
        <w:tblStyle w:val="8"/>
        <w:tblW w:w="9791"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100" w:type="dxa"/>
          <w:left w:w="100" w:type="dxa"/>
          <w:bottom w:w="100" w:type="dxa"/>
          <w:right w:w="100" w:type="dxa"/>
        </w:tblCellMar>
      </w:tblPr>
      <w:tblGrid>
        <w:gridCol w:w="760"/>
        <w:gridCol w:w="2319"/>
        <w:gridCol w:w="2593"/>
        <w:gridCol w:w="2584"/>
        <w:gridCol w:w="1535"/>
      </w:tblGrid>
      <w:tr w14:paraId="7E42E56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0" w:hRule="atLeast"/>
          <w:tblHeader/>
          <w:jc w:val="center"/>
        </w:trPr>
        <w:tc>
          <w:tcPr>
            <w:tcW w:w="76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54DD9A18">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40" w:lineRule="auto"/>
              <w:ind w:left="0" w:leftChars="0" w:right="0" w:rightChars="0" w:firstLine="0" w:firstLineChars="0"/>
              <w:jc w:val="center"/>
              <w:rPr>
                <w:rFonts w:hint="eastAsia" w:ascii="微软雅黑" w:hAnsi="微软雅黑" w:eastAsia="微软雅黑" w:cs="微软雅黑"/>
                <w:b/>
                <w:bCs/>
                <w:color w:val="1F1F1F"/>
                <w:kern w:val="0"/>
                <w:sz w:val="22"/>
                <w:szCs w:val="22"/>
                <w:shd w:val="clear" w:fill="auto"/>
                <w:lang/>
              </w:rPr>
            </w:pPr>
            <w:r>
              <w:rPr>
                <w:rFonts w:hint="eastAsia" w:ascii="微软雅黑" w:hAnsi="微软雅黑" w:eastAsia="微软雅黑" w:cs="微软雅黑"/>
                <w:b/>
                <w:bCs/>
                <w:color w:val="1F1F1F"/>
                <w:kern w:val="0"/>
                <w:sz w:val="22"/>
                <w:szCs w:val="22"/>
                <w:shd w:val="clear" w:fill="auto"/>
                <w:rtl w:val="0"/>
                <w:lang/>
              </w:rPr>
              <w:t>象限</w:t>
            </w:r>
          </w:p>
        </w:tc>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561D8395">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40" w:lineRule="auto"/>
              <w:ind w:left="0" w:leftChars="0" w:right="0" w:rightChars="0" w:firstLine="0" w:firstLineChars="0"/>
              <w:jc w:val="center"/>
              <w:rPr>
                <w:rFonts w:hint="eastAsia" w:ascii="微软雅黑" w:hAnsi="微软雅黑" w:eastAsia="微软雅黑" w:cs="微软雅黑"/>
                <w:b/>
                <w:bCs/>
                <w:color w:val="1F1F1F"/>
                <w:kern w:val="0"/>
                <w:sz w:val="22"/>
                <w:szCs w:val="22"/>
                <w:shd w:val="clear" w:fill="auto"/>
                <w:lang/>
              </w:rPr>
            </w:pPr>
            <w:r>
              <w:rPr>
                <w:rFonts w:hint="eastAsia" w:ascii="微软雅黑" w:hAnsi="微软雅黑" w:eastAsia="微软雅黑" w:cs="微软雅黑"/>
                <w:b/>
                <w:bCs/>
                <w:color w:val="1F1F1F"/>
                <w:kern w:val="0"/>
                <w:sz w:val="22"/>
                <w:szCs w:val="22"/>
                <w:shd w:val="clear" w:fill="auto"/>
                <w:rtl w:val="0"/>
                <w:lang/>
              </w:rPr>
              <w:t>名称</w:t>
            </w:r>
          </w:p>
        </w:tc>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1142F1E9">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40" w:lineRule="auto"/>
              <w:ind w:left="0" w:leftChars="0" w:right="0" w:rightChars="0" w:firstLine="0" w:firstLineChars="0"/>
              <w:jc w:val="center"/>
              <w:rPr>
                <w:rFonts w:hint="eastAsia" w:ascii="微软雅黑" w:hAnsi="微软雅黑" w:eastAsia="微软雅黑" w:cs="微软雅黑"/>
                <w:b/>
                <w:bCs/>
                <w:color w:val="1F1F1F"/>
                <w:kern w:val="0"/>
                <w:sz w:val="22"/>
                <w:szCs w:val="22"/>
                <w:shd w:val="clear" w:fill="auto"/>
                <w:lang/>
              </w:rPr>
            </w:pPr>
            <w:r>
              <w:rPr>
                <w:rFonts w:hint="eastAsia" w:ascii="微软雅黑" w:hAnsi="微软雅黑" w:eastAsia="微软雅黑" w:cs="微软雅黑"/>
                <w:b/>
                <w:bCs/>
                <w:color w:val="1F1F1F"/>
                <w:kern w:val="0"/>
                <w:sz w:val="22"/>
                <w:szCs w:val="22"/>
                <w:shd w:val="clear" w:fill="auto"/>
                <w:rtl w:val="0"/>
                <w:lang/>
              </w:rPr>
              <w:t>特征描述</w:t>
            </w:r>
          </w:p>
        </w:tc>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484850F5">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40" w:lineRule="auto"/>
              <w:ind w:left="0" w:leftChars="0" w:right="0" w:rightChars="0" w:firstLine="0" w:firstLineChars="0"/>
              <w:jc w:val="center"/>
              <w:rPr>
                <w:rFonts w:hint="eastAsia" w:ascii="微软雅黑" w:hAnsi="微软雅黑" w:eastAsia="微软雅黑" w:cs="微软雅黑"/>
                <w:b/>
                <w:bCs/>
                <w:color w:val="1F1F1F"/>
                <w:kern w:val="0"/>
                <w:sz w:val="22"/>
                <w:szCs w:val="22"/>
                <w:shd w:val="clear" w:fill="auto"/>
                <w:lang/>
              </w:rPr>
            </w:pPr>
            <w:r>
              <w:rPr>
                <w:rFonts w:hint="eastAsia" w:ascii="微软雅黑" w:hAnsi="微软雅黑" w:eastAsia="微软雅黑" w:cs="微软雅黑"/>
                <w:b/>
                <w:bCs/>
                <w:color w:val="1F1F1F"/>
                <w:kern w:val="0"/>
                <w:sz w:val="22"/>
                <w:szCs w:val="22"/>
                <w:shd w:val="clear" w:fill="auto"/>
                <w:rtl w:val="0"/>
                <w:lang/>
              </w:rPr>
              <w:t>落点指标</w:t>
            </w:r>
          </w:p>
        </w:tc>
        <w:tc>
          <w:tcPr>
            <w:tcW w:w="1535"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04AEEDED">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40" w:lineRule="auto"/>
              <w:ind w:left="0" w:leftChars="0" w:right="0" w:rightChars="0" w:firstLine="0" w:firstLineChars="0"/>
              <w:jc w:val="center"/>
              <w:rPr>
                <w:rFonts w:hint="eastAsia" w:ascii="微软雅黑" w:hAnsi="微软雅黑" w:eastAsia="微软雅黑" w:cs="微软雅黑"/>
                <w:b/>
                <w:bCs/>
                <w:color w:val="1F1F1F"/>
                <w:kern w:val="0"/>
                <w:sz w:val="22"/>
                <w:szCs w:val="22"/>
                <w:shd w:val="clear" w:fill="auto"/>
                <w:lang/>
              </w:rPr>
            </w:pPr>
            <w:r>
              <w:rPr>
                <w:rFonts w:hint="eastAsia" w:ascii="微软雅黑" w:hAnsi="微软雅黑" w:eastAsia="微软雅黑" w:cs="微软雅黑"/>
                <w:b/>
                <w:bCs/>
                <w:color w:val="1F1F1F"/>
                <w:kern w:val="0"/>
                <w:sz w:val="22"/>
                <w:szCs w:val="22"/>
                <w:shd w:val="clear" w:fill="auto"/>
                <w:rtl w:val="0"/>
                <w:lang/>
              </w:rPr>
              <w:t>战略导向</w:t>
            </w:r>
          </w:p>
        </w:tc>
      </w:tr>
      <w:tr w14:paraId="630CBDA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0" w:hRule="atLeast"/>
          <w:jc w:val="center"/>
        </w:trPr>
        <w:tc>
          <w:tcPr>
            <w:tcW w:w="76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6B9E27A0">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40" w:lineRule="auto"/>
              <w:ind w:left="0" w:leftChars="0" w:right="0" w:rightChars="0" w:firstLine="0" w:firstLineChars="0"/>
              <w:jc w:val="center"/>
              <w:rPr>
                <w:rFonts w:hint="eastAsia" w:ascii="微软雅黑" w:hAnsi="微软雅黑" w:eastAsia="微软雅黑" w:cs="微软雅黑"/>
                <w:b/>
                <w:bCs/>
                <w:color w:val="1F1F1F"/>
                <w:kern w:val="0"/>
                <w:sz w:val="22"/>
                <w:szCs w:val="22"/>
                <w:shd w:val="clear" w:fill="auto"/>
                <w:lang/>
              </w:rPr>
            </w:pPr>
            <w:r>
              <w:rPr>
                <w:rFonts w:hint="eastAsia" w:ascii="微软雅黑" w:hAnsi="微软雅黑" w:eastAsia="微软雅黑" w:cs="微软雅黑"/>
                <w:b/>
                <w:bCs/>
                <w:color w:val="1F1F1F"/>
                <w:kern w:val="0"/>
                <w:sz w:val="22"/>
                <w:szCs w:val="22"/>
                <w:shd w:val="clear" w:fill="auto"/>
                <w:rtl w:val="0"/>
                <w:lang/>
              </w:rPr>
              <w:t>I</w:t>
            </w:r>
          </w:p>
        </w:tc>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71A6D7BA">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40" w:lineRule="auto"/>
              <w:ind w:left="0" w:leftChars="0" w:right="0" w:rightChars="0" w:firstLine="0" w:firstLineChars="0"/>
              <w:jc w:val="left"/>
              <w:rPr>
                <w:rFonts w:hint="eastAsia" w:ascii="微软雅黑" w:hAnsi="微软雅黑" w:eastAsia="微软雅黑" w:cs="微软雅黑"/>
                <w:color w:val="1F1F1F"/>
                <w:kern w:val="0"/>
                <w:sz w:val="22"/>
                <w:szCs w:val="22"/>
                <w:shd w:val="clear" w:fill="auto"/>
                <w:lang/>
              </w:rPr>
            </w:pPr>
            <w:r>
              <w:rPr>
                <w:rFonts w:hint="eastAsia" w:ascii="微软雅黑" w:hAnsi="微软雅黑" w:eastAsia="微软雅黑" w:cs="微软雅黑"/>
                <w:b/>
                <w:bCs/>
                <w:color w:val="1F1F1F"/>
                <w:kern w:val="0"/>
                <w:sz w:val="22"/>
                <w:szCs w:val="22"/>
                <w:shd w:val="clear" w:fill="auto"/>
                <w:rtl w:val="0"/>
                <w:lang/>
              </w:rPr>
              <w:t>亟待改进区</w:t>
            </w:r>
            <w:r>
              <w:rPr>
                <w:rFonts w:hint="eastAsia" w:ascii="微软雅黑" w:hAnsi="微软雅黑" w:eastAsia="微软雅黑" w:cs="微软雅黑"/>
                <w:color w:val="1F1F1F"/>
                <w:kern w:val="0"/>
                <w:sz w:val="22"/>
                <w:szCs w:val="22"/>
                <w:shd w:val="clear" w:fill="auto"/>
                <w:rtl w:val="0"/>
                <w:lang/>
              </w:rPr>
              <w:t xml:space="preserve"> (Priority)</w:t>
            </w:r>
          </w:p>
        </w:tc>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7032725E">
            <w:pPr>
              <w:pBdr>
                <w:top w:val="none" w:color="auto" w:sz="0" w:space="0"/>
                <w:left w:val="none" w:color="auto" w:sz="0" w:space="0"/>
                <w:bottom w:val="none" w:color="auto" w:sz="0" w:space="0"/>
                <w:right w:val="none" w:color="auto" w:sz="0" w:space="0"/>
                <w:between w:val="none" w:color="auto" w:sz="0" w:space="0"/>
              </w:pBdr>
              <w:shd w:val="clear" w:fill="auto"/>
              <w:snapToGrid w:val="0"/>
              <w:spacing w:line="240" w:lineRule="auto"/>
              <w:ind w:left="0" w:leftChars="0" w:right="0" w:rightChars="0" w:firstLine="0" w:firstLineChars="0"/>
              <w:jc w:val="left"/>
              <w:rPr>
                <w:rFonts w:hint="eastAsia" w:ascii="微软雅黑" w:hAnsi="微软雅黑" w:eastAsia="微软雅黑" w:cs="微软雅黑"/>
                <w:b/>
                <w:bCs/>
                <w:color w:val="1F1F1F"/>
                <w:kern w:val="0"/>
                <w:sz w:val="22"/>
                <w:szCs w:val="22"/>
                <w:shd w:val="clear" w:fill="auto"/>
                <w:lang/>
              </w:rPr>
            </w:pPr>
            <w:r>
              <w:rPr>
                <w:rFonts w:hint="eastAsia" w:ascii="微软雅黑" w:hAnsi="微软雅黑" w:eastAsia="微软雅黑" w:cs="微软雅黑"/>
                <w:b/>
                <w:bCs/>
                <w:color w:val="1F1F1F"/>
                <w:kern w:val="0"/>
                <w:sz w:val="22"/>
                <w:szCs w:val="22"/>
                <w:shd w:val="clear" w:fill="auto"/>
                <w:rtl w:val="0"/>
                <w:lang/>
              </w:rPr>
              <w:t>高重要性 - 低满意度</w:t>
            </w:r>
          </w:p>
          <w:p w14:paraId="2148985F">
            <w:pPr>
              <w:pBdr>
                <w:top w:val="none" w:color="auto" w:sz="0" w:space="0"/>
                <w:left w:val="none" w:color="auto" w:sz="0" w:space="0"/>
                <w:bottom w:val="none" w:color="auto" w:sz="0" w:space="0"/>
                <w:right w:val="none" w:color="auto" w:sz="0" w:space="0"/>
                <w:between w:val="none" w:color="auto" w:sz="0" w:space="0"/>
              </w:pBdr>
              <w:shd w:val="clear" w:fill="auto"/>
              <w:snapToGrid w:val="0"/>
              <w:spacing w:line="240" w:lineRule="auto"/>
              <w:ind w:left="0" w:leftChars="0" w:right="0" w:rightChars="0" w:firstLine="0" w:firstLineChars="0"/>
              <w:jc w:val="left"/>
              <w:rPr>
                <w:rFonts w:hint="eastAsia" w:ascii="微软雅黑" w:hAnsi="微软雅黑" w:eastAsia="微软雅黑" w:cs="微软雅黑"/>
                <w:color w:val="1F1F1F"/>
                <w:kern w:val="0"/>
                <w:sz w:val="22"/>
                <w:szCs w:val="22"/>
                <w:shd w:val="clear" w:fill="auto"/>
                <w:lang/>
              </w:rPr>
            </w:pPr>
            <w:r>
              <w:rPr>
                <w:rFonts w:hint="eastAsia" w:ascii="微软雅黑" w:hAnsi="微软雅黑" w:eastAsia="微软雅黑" w:cs="微软雅黑"/>
                <w:color w:val="1F1F1F"/>
                <w:kern w:val="0"/>
                <w:sz w:val="22"/>
                <w:szCs w:val="22"/>
                <w:shd w:val="clear" w:fill="auto"/>
                <w:rtl w:val="0"/>
                <w:lang/>
              </w:rPr>
              <w:t>效能提升的“主战场”，痛点最集中。</w:t>
            </w:r>
          </w:p>
        </w:tc>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6DC44DBB">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40" w:lineRule="auto"/>
              <w:ind w:left="0" w:leftChars="0" w:right="0" w:rightChars="0" w:firstLine="0" w:firstLineChars="0"/>
              <w:jc w:val="left"/>
              <w:rPr>
                <w:rFonts w:hint="eastAsia" w:ascii="微软雅黑" w:hAnsi="微软雅黑" w:eastAsia="微软雅黑" w:cs="微软雅黑"/>
                <w:b/>
                <w:bCs/>
                <w:color w:val="1F1F1F"/>
                <w:kern w:val="0"/>
                <w:sz w:val="22"/>
                <w:szCs w:val="22"/>
                <w:shd w:val="clear" w:fill="auto"/>
                <w:lang/>
              </w:rPr>
            </w:pPr>
            <w:r>
              <w:rPr>
                <w:rFonts w:hint="eastAsia" w:ascii="微软雅黑" w:hAnsi="微软雅黑" w:eastAsia="微软雅黑" w:cs="微软雅黑"/>
                <w:b/>
                <w:bCs/>
                <w:color w:val="1F1F1F"/>
                <w:kern w:val="0"/>
                <w:sz w:val="22"/>
                <w:szCs w:val="22"/>
                <w:shd w:val="clear" w:fill="auto"/>
                <w:rtl w:val="0"/>
                <w:lang/>
              </w:rPr>
              <w:t>营业时间、智能设备、数据服务、人员服务</w:t>
            </w:r>
          </w:p>
        </w:tc>
        <w:tc>
          <w:tcPr>
            <w:tcW w:w="1535"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69803143">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40" w:lineRule="auto"/>
              <w:ind w:left="0" w:leftChars="0" w:right="0" w:rightChars="0" w:firstLine="0" w:firstLineChars="0"/>
              <w:jc w:val="center"/>
              <w:rPr>
                <w:rFonts w:hint="eastAsia" w:ascii="微软雅黑" w:hAnsi="微软雅黑" w:eastAsia="微软雅黑" w:cs="微软雅黑"/>
                <w:b/>
                <w:bCs/>
                <w:color w:val="1F1F1F"/>
                <w:kern w:val="0"/>
                <w:sz w:val="22"/>
                <w:szCs w:val="22"/>
                <w:shd w:val="clear" w:fill="auto"/>
                <w:lang/>
              </w:rPr>
            </w:pPr>
            <w:r>
              <w:rPr>
                <w:rFonts w:hint="eastAsia" w:ascii="微软雅黑" w:hAnsi="微软雅黑" w:eastAsia="微软雅黑" w:cs="微软雅黑"/>
                <w:b/>
                <w:bCs/>
                <w:color w:val="1F1F1F"/>
                <w:kern w:val="0"/>
                <w:sz w:val="22"/>
                <w:szCs w:val="22"/>
                <w:shd w:val="clear" w:fill="auto"/>
                <w:rtl w:val="0"/>
                <w:lang/>
              </w:rPr>
              <w:t>集中资源，优先突破</w:t>
            </w:r>
          </w:p>
        </w:tc>
      </w:tr>
      <w:tr w14:paraId="287F034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0" w:hRule="atLeast"/>
          <w:jc w:val="center"/>
        </w:trPr>
        <w:tc>
          <w:tcPr>
            <w:tcW w:w="76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32AEE16F">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40" w:lineRule="auto"/>
              <w:ind w:left="0" w:leftChars="0" w:right="0" w:rightChars="0" w:firstLine="0" w:firstLineChars="0"/>
              <w:jc w:val="center"/>
              <w:rPr>
                <w:rFonts w:hint="eastAsia" w:ascii="微软雅黑" w:hAnsi="微软雅黑" w:eastAsia="微软雅黑" w:cs="微软雅黑"/>
                <w:b/>
                <w:bCs/>
                <w:color w:val="1F1F1F"/>
                <w:kern w:val="0"/>
                <w:sz w:val="22"/>
                <w:szCs w:val="22"/>
                <w:shd w:val="clear" w:fill="auto"/>
                <w:lang/>
              </w:rPr>
            </w:pPr>
            <w:r>
              <w:rPr>
                <w:rFonts w:hint="eastAsia" w:ascii="微软雅黑" w:hAnsi="微软雅黑" w:eastAsia="微软雅黑" w:cs="微软雅黑"/>
                <w:b/>
                <w:bCs/>
                <w:color w:val="1F1F1F"/>
                <w:kern w:val="0"/>
                <w:sz w:val="22"/>
                <w:szCs w:val="22"/>
                <w:shd w:val="clear" w:fill="auto"/>
                <w:rtl w:val="0"/>
                <w:lang/>
              </w:rPr>
              <w:t>II</w:t>
            </w:r>
          </w:p>
        </w:tc>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4DCF8C17">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40" w:lineRule="auto"/>
              <w:ind w:left="0" w:leftChars="0" w:right="0" w:rightChars="0" w:firstLine="0" w:firstLineChars="0"/>
              <w:jc w:val="left"/>
              <w:rPr>
                <w:rFonts w:hint="eastAsia" w:ascii="微软雅黑" w:hAnsi="微软雅黑" w:eastAsia="微软雅黑" w:cs="微软雅黑"/>
                <w:color w:val="1F1F1F"/>
                <w:kern w:val="0"/>
                <w:sz w:val="22"/>
                <w:szCs w:val="22"/>
                <w:shd w:val="clear" w:fill="auto"/>
                <w:lang/>
              </w:rPr>
            </w:pPr>
            <w:r>
              <w:rPr>
                <w:rFonts w:hint="eastAsia" w:ascii="微软雅黑" w:hAnsi="微软雅黑" w:eastAsia="微软雅黑" w:cs="微软雅黑"/>
                <w:b/>
                <w:bCs/>
                <w:color w:val="1F1F1F"/>
                <w:kern w:val="0"/>
                <w:sz w:val="22"/>
                <w:szCs w:val="22"/>
                <w:shd w:val="clear" w:fill="auto"/>
                <w:rtl w:val="0"/>
                <w:lang/>
              </w:rPr>
              <w:t>优势保持区</w:t>
            </w:r>
            <w:r>
              <w:rPr>
                <w:rFonts w:hint="eastAsia" w:ascii="微软雅黑" w:hAnsi="微软雅黑" w:eastAsia="微软雅黑" w:cs="微软雅黑"/>
                <w:color w:val="1F1F1F"/>
                <w:kern w:val="0"/>
                <w:sz w:val="22"/>
                <w:szCs w:val="22"/>
                <w:shd w:val="clear" w:fill="auto"/>
                <w:rtl w:val="0"/>
                <w:lang/>
              </w:rPr>
              <w:t xml:space="preserve"> (Keep)</w:t>
            </w:r>
          </w:p>
        </w:tc>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05EE541A">
            <w:pPr>
              <w:pBdr>
                <w:top w:val="none" w:color="auto" w:sz="0" w:space="0"/>
                <w:left w:val="none" w:color="auto" w:sz="0" w:space="0"/>
                <w:bottom w:val="none" w:color="auto" w:sz="0" w:space="0"/>
                <w:right w:val="none" w:color="auto" w:sz="0" w:space="0"/>
                <w:between w:val="none" w:color="auto" w:sz="0" w:space="0"/>
              </w:pBdr>
              <w:shd w:val="clear" w:fill="auto"/>
              <w:snapToGrid w:val="0"/>
              <w:spacing w:line="240" w:lineRule="auto"/>
              <w:ind w:left="0" w:leftChars="0" w:right="0" w:rightChars="0" w:firstLine="0" w:firstLineChars="0"/>
              <w:jc w:val="left"/>
              <w:rPr>
                <w:rFonts w:hint="eastAsia" w:ascii="微软雅黑" w:hAnsi="微软雅黑" w:eastAsia="微软雅黑" w:cs="微软雅黑"/>
                <w:b/>
                <w:bCs/>
                <w:color w:val="1F1F1F"/>
                <w:kern w:val="0"/>
                <w:sz w:val="22"/>
                <w:szCs w:val="22"/>
                <w:shd w:val="clear" w:fill="auto"/>
                <w:lang/>
              </w:rPr>
            </w:pPr>
            <w:r>
              <w:rPr>
                <w:rFonts w:hint="eastAsia" w:ascii="微软雅黑" w:hAnsi="微软雅黑" w:eastAsia="微软雅黑" w:cs="微软雅黑"/>
                <w:b/>
                <w:bCs/>
                <w:color w:val="1F1F1F"/>
                <w:kern w:val="0"/>
                <w:sz w:val="22"/>
                <w:szCs w:val="22"/>
                <w:shd w:val="clear" w:fill="auto"/>
                <w:rtl w:val="0"/>
                <w:lang/>
              </w:rPr>
              <w:t>高重要性 - 高满意度</w:t>
            </w:r>
          </w:p>
          <w:p w14:paraId="513EDAEB">
            <w:pPr>
              <w:pBdr>
                <w:top w:val="none" w:color="auto" w:sz="0" w:space="0"/>
                <w:left w:val="none" w:color="auto" w:sz="0" w:space="0"/>
                <w:bottom w:val="none" w:color="auto" w:sz="0" w:space="0"/>
                <w:right w:val="none" w:color="auto" w:sz="0" w:space="0"/>
                <w:between w:val="none" w:color="auto" w:sz="0" w:space="0"/>
              </w:pBdr>
              <w:shd w:val="clear" w:fill="auto"/>
              <w:snapToGrid w:val="0"/>
              <w:spacing w:line="240" w:lineRule="auto"/>
              <w:ind w:left="0" w:leftChars="0" w:right="0" w:rightChars="0" w:firstLine="0" w:firstLineChars="0"/>
              <w:jc w:val="left"/>
              <w:rPr>
                <w:rFonts w:hint="eastAsia" w:ascii="微软雅黑" w:hAnsi="微软雅黑" w:eastAsia="微软雅黑" w:cs="微软雅黑"/>
                <w:color w:val="1F1F1F"/>
                <w:kern w:val="0"/>
                <w:sz w:val="22"/>
                <w:szCs w:val="22"/>
                <w:shd w:val="clear" w:fill="auto"/>
                <w:lang/>
              </w:rPr>
            </w:pPr>
            <w:r>
              <w:rPr>
                <w:rFonts w:hint="eastAsia" w:ascii="微软雅黑" w:hAnsi="微软雅黑" w:eastAsia="微软雅黑" w:cs="微软雅黑"/>
                <w:color w:val="1F1F1F"/>
                <w:kern w:val="0"/>
                <w:sz w:val="22"/>
                <w:szCs w:val="22"/>
                <w:shd w:val="clear" w:fill="auto"/>
                <w:rtl w:val="0"/>
                <w:lang/>
              </w:rPr>
              <w:t>服务的“压舱石”，一旦滑落影响巨大。</w:t>
            </w:r>
          </w:p>
        </w:tc>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5C1F6887">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40" w:lineRule="auto"/>
              <w:ind w:left="0" w:leftChars="0" w:right="0" w:rightChars="0" w:firstLine="0" w:firstLineChars="0"/>
              <w:jc w:val="left"/>
              <w:rPr>
                <w:rFonts w:hint="eastAsia" w:ascii="微软雅黑" w:hAnsi="微软雅黑" w:eastAsia="微软雅黑" w:cs="微软雅黑"/>
                <w:b/>
                <w:bCs/>
                <w:color w:val="1F1F1F"/>
                <w:kern w:val="0"/>
                <w:sz w:val="22"/>
                <w:szCs w:val="22"/>
                <w:shd w:val="clear" w:fill="auto"/>
                <w:lang/>
              </w:rPr>
            </w:pPr>
            <w:r>
              <w:rPr>
                <w:rFonts w:hint="eastAsia" w:ascii="微软雅黑" w:hAnsi="微软雅黑" w:eastAsia="微软雅黑" w:cs="微软雅黑"/>
                <w:b/>
                <w:bCs/>
                <w:color w:val="1F1F1F"/>
                <w:kern w:val="0"/>
                <w:sz w:val="22"/>
                <w:szCs w:val="22"/>
                <w:shd w:val="clear" w:fill="auto"/>
                <w:rtl w:val="0"/>
                <w:lang/>
              </w:rPr>
              <w:t>配套设施、器材维护</w:t>
            </w:r>
          </w:p>
        </w:tc>
        <w:tc>
          <w:tcPr>
            <w:tcW w:w="1535"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1897F7C7">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40" w:lineRule="auto"/>
              <w:ind w:left="0" w:leftChars="0" w:right="0" w:rightChars="0" w:firstLine="0" w:firstLineChars="0"/>
              <w:jc w:val="center"/>
              <w:rPr>
                <w:rFonts w:hint="eastAsia" w:ascii="微软雅黑" w:hAnsi="微软雅黑" w:eastAsia="微软雅黑" w:cs="微软雅黑"/>
                <w:b/>
                <w:bCs/>
                <w:color w:val="1F1F1F"/>
                <w:kern w:val="0"/>
                <w:sz w:val="22"/>
                <w:szCs w:val="22"/>
                <w:shd w:val="clear" w:fill="auto"/>
                <w:lang/>
              </w:rPr>
            </w:pPr>
            <w:r>
              <w:rPr>
                <w:rFonts w:hint="eastAsia" w:ascii="微软雅黑" w:hAnsi="微软雅黑" w:eastAsia="微软雅黑" w:cs="微软雅黑"/>
                <w:b/>
                <w:bCs/>
                <w:color w:val="1F1F1F"/>
                <w:kern w:val="0"/>
                <w:sz w:val="22"/>
                <w:szCs w:val="22"/>
                <w:shd w:val="clear" w:fill="auto"/>
                <w:rtl w:val="0"/>
                <w:lang/>
              </w:rPr>
              <w:t>标准固化，防止滑坡</w:t>
            </w:r>
          </w:p>
        </w:tc>
      </w:tr>
      <w:tr w14:paraId="7A2572A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0" w:hRule="atLeast"/>
          <w:jc w:val="center"/>
        </w:trPr>
        <w:tc>
          <w:tcPr>
            <w:tcW w:w="76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2B2FDC25">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40" w:lineRule="auto"/>
              <w:ind w:left="0" w:leftChars="0" w:right="0" w:rightChars="0" w:firstLine="0" w:firstLineChars="0"/>
              <w:jc w:val="center"/>
              <w:rPr>
                <w:rFonts w:hint="eastAsia" w:ascii="微软雅黑" w:hAnsi="微软雅黑" w:eastAsia="微软雅黑" w:cs="微软雅黑"/>
                <w:b/>
                <w:bCs/>
                <w:color w:val="1F1F1F"/>
                <w:kern w:val="0"/>
                <w:sz w:val="22"/>
                <w:szCs w:val="22"/>
                <w:shd w:val="clear" w:fill="auto"/>
                <w:lang/>
              </w:rPr>
            </w:pPr>
            <w:r>
              <w:rPr>
                <w:rFonts w:hint="eastAsia" w:ascii="微软雅黑" w:hAnsi="微软雅黑" w:eastAsia="微软雅黑" w:cs="微软雅黑"/>
                <w:b/>
                <w:bCs/>
                <w:color w:val="1F1F1F"/>
                <w:kern w:val="0"/>
                <w:sz w:val="22"/>
                <w:szCs w:val="22"/>
                <w:shd w:val="clear" w:fill="auto"/>
                <w:rtl w:val="0"/>
                <w:lang/>
              </w:rPr>
              <w:t>III</w:t>
            </w:r>
          </w:p>
        </w:tc>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1338B3C2">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40" w:lineRule="auto"/>
              <w:ind w:left="0" w:leftChars="0" w:right="0" w:rightChars="0" w:firstLine="0" w:firstLineChars="0"/>
              <w:jc w:val="left"/>
              <w:rPr>
                <w:rFonts w:hint="eastAsia" w:ascii="微软雅黑" w:hAnsi="微软雅黑" w:eastAsia="微软雅黑" w:cs="微软雅黑"/>
                <w:color w:val="1F1F1F"/>
                <w:kern w:val="0"/>
                <w:sz w:val="22"/>
                <w:szCs w:val="22"/>
                <w:shd w:val="clear" w:fill="auto"/>
                <w:lang/>
              </w:rPr>
            </w:pPr>
            <w:r>
              <w:rPr>
                <w:rFonts w:hint="eastAsia" w:ascii="微软雅黑" w:hAnsi="微软雅黑" w:eastAsia="微软雅黑" w:cs="微软雅黑"/>
                <w:b/>
                <w:bCs/>
                <w:color w:val="1F1F1F"/>
                <w:kern w:val="0"/>
                <w:sz w:val="22"/>
                <w:szCs w:val="22"/>
                <w:shd w:val="clear" w:fill="auto"/>
                <w:rtl w:val="0"/>
                <w:lang/>
              </w:rPr>
              <w:t>次要改进区</w:t>
            </w:r>
            <w:r>
              <w:rPr>
                <w:rFonts w:hint="eastAsia" w:ascii="微软雅黑" w:hAnsi="微软雅黑" w:eastAsia="微软雅黑" w:cs="微软雅黑"/>
                <w:color w:val="1F1F1F"/>
                <w:kern w:val="0"/>
                <w:sz w:val="22"/>
                <w:szCs w:val="22"/>
                <w:shd w:val="clear" w:fill="auto"/>
                <w:rtl w:val="0"/>
                <w:lang/>
              </w:rPr>
              <w:t xml:space="preserve"> (Low Priority)</w:t>
            </w:r>
          </w:p>
        </w:tc>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1CF78C85">
            <w:pPr>
              <w:pBdr>
                <w:top w:val="none" w:color="auto" w:sz="0" w:space="0"/>
                <w:left w:val="none" w:color="auto" w:sz="0" w:space="0"/>
                <w:bottom w:val="none" w:color="auto" w:sz="0" w:space="0"/>
                <w:right w:val="none" w:color="auto" w:sz="0" w:space="0"/>
                <w:between w:val="none" w:color="auto" w:sz="0" w:space="0"/>
              </w:pBdr>
              <w:shd w:val="clear" w:fill="auto"/>
              <w:snapToGrid w:val="0"/>
              <w:spacing w:line="240" w:lineRule="auto"/>
              <w:ind w:left="0" w:leftChars="0" w:right="0" w:rightChars="0" w:firstLine="0" w:firstLineChars="0"/>
              <w:jc w:val="left"/>
              <w:rPr>
                <w:rFonts w:hint="eastAsia" w:ascii="微软雅黑" w:hAnsi="微软雅黑" w:eastAsia="微软雅黑" w:cs="微软雅黑"/>
                <w:b/>
                <w:bCs/>
                <w:color w:val="1F1F1F"/>
                <w:kern w:val="0"/>
                <w:sz w:val="22"/>
                <w:szCs w:val="22"/>
                <w:shd w:val="clear" w:fill="auto"/>
                <w:lang/>
              </w:rPr>
            </w:pPr>
            <w:r>
              <w:rPr>
                <w:rFonts w:hint="eastAsia" w:ascii="微软雅黑" w:hAnsi="微软雅黑" w:eastAsia="微软雅黑" w:cs="微软雅黑"/>
                <w:b/>
                <w:bCs/>
                <w:color w:val="1F1F1F"/>
                <w:kern w:val="0"/>
                <w:sz w:val="22"/>
                <w:szCs w:val="22"/>
                <w:shd w:val="clear" w:fill="auto"/>
                <w:rtl w:val="0"/>
                <w:lang/>
              </w:rPr>
              <w:t>低重要性 - 低满意度</w:t>
            </w:r>
          </w:p>
          <w:p w14:paraId="7945AABA">
            <w:pPr>
              <w:pBdr>
                <w:top w:val="none" w:color="auto" w:sz="0" w:space="0"/>
                <w:left w:val="none" w:color="auto" w:sz="0" w:space="0"/>
                <w:bottom w:val="none" w:color="auto" w:sz="0" w:space="0"/>
                <w:right w:val="none" w:color="auto" w:sz="0" w:space="0"/>
                <w:between w:val="none" w:color="auto" w:sz="0" w:space="0"/>
              </w:pBdr>
              <w:shd w:val="clear" w:fill="auto"/>
              <w:snapToGrid w:val="0"/>
              <w:spacing w:line="240" w:lineRule="auto"/>
              <w:ind w:left="0" w:leftChars="0" w:right="0" w:rightChars="0" w:firstLine="0" w:firstLineChars="0"/>
              <w:jc w:val="left"/>
              <w:rPr>
                <w:rFonts w:hint="eastAsia" w:ascii="微软雅黑" w:hAnsi="微软雅黑" w:eastAsia="微软雅黑" w:cs="微软雅黑"/>
                <w:color w:val="1F1F1F"/>
                <w:kern w:val="0"/>
                <w:sz w:val="22"/>
                <w:szCs w:val="22"/>
                <w:shd w:val="clear" w:fill="auto"/>
                <w:lang/>
              </w:rPr>
            </w:pPr>
            <w:r>
              <w:rPr>
                <w:rFonts w:hint="eastAsia" w:ascii="微软雅黑" w:hAnsi="微软雅黑" w:eastAsia="微软雅黑" w:cs="微软雅黑"/>
                <w:color w:val="1F1F1F"/>
                <w:kern w:val="0"/>
                <w:sz w:val="22"/>
                <w:szCs w:val="22"/>
                <w:shd w:val="clear" w:fill="auto"/>
                <w:rtl w:val="0"/>
                <w:lang/>
              </w:rPr>
              <w:t>影响相对较小，非当前核心矛盾。</w:t>
            </w:r>
          </w:p>
        </w:tc>
        <w:tc>
          <w:tcPr>
            <w:tcW w:w="0" w:type="auto"/>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79E5C83E">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40" w:lineRule="auto"/>
              <w:ind w:left="0" w:leftChars="0" w:right="0" w:rightChars="0" w:firstLine="0" w:firstLineChars="0"/>
              <w:jc w:val="left"/>
              <w:rPr>
                <w:rFonts w:hint="eastAsia" w:ascii="微软雅黑" w:hAnsi="微软雅黑" w:eastAsia="微软雅黑" w:cs="微软雅黑"/>
                <w:b/>
                <w:bCs/>
                <w:color w:val="1F1F1F"/>
                <w:kern w:val="0"/>
                <w:sz w:val="22"/>
                <w:szCs w:val="22"/>
                <w:shd w:val="clear" w:fill="auto"/>
                <w:lang/>
              </w:rPr>
            </w:pPr>
            <w:r>
              <w:rPr>
                <w:rFonts w:hint="eastAsia" w:ascii="微软雅黑" w:hAnsi="微软雅黑" w:eastAsia="微软雅黑" w:cs="微软雅黑"/>
                <w:b/>
                <w:bCs/>
                <w:color w:val="1F1F1F"/>
                <w:kern w:val="0"/>
                <w:sz w:val="22"/>
                <w:szCs w:val="22"/>
                <w:shd w:val="clear" w:fill="auto"/>
                <w:rtl w:val="0"/>
                <w:lang/>
              </w:rPr>
              <w:t>价格费用、信息发布</w:t>
            </w:r>
          </w:p>
        </w:tc>
        <w:tc>
          <w:tcPr>
            <w:tcW w:w="1535"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1B458B60">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40" w:lineRule="auto"/>
              <w:ind w:left="0" w:leftChars="0" w:right="0" w:rightChars="0" w:firstLine="0" w:firstLineChars="0"/>
              <w:jc w:val="center"/>
              <w:rPr>
                <w:rFonts w:hint="eastAsia" w:ascii="微软雅黑" w:hAnsi="微软雅黑" w:eastAsia="微软雅黑" w:cs="微软雅黑"/>
                <w:b/>
                <w:bCs/>
                <w:color w:val="1F1F1F"/>
                <w:kern w:val="0"/>
                <w:sz w:val="22"/>
                <w:szCs w:val="22"/>
                <w:shd w:val="clear" w:fill="auto"/>
                <w:lang/>
              </w:rPr>
            </w:pPr>
            <w:r>
              <w:rPr>
                <w:rFonts w:hint="eastAsia" w:ascii="微软雅黑" w:hAnsi="微软雅黑" w:eastAsia="微软雅黑" w:cs="微软雅黑"/>
                <w:b/>
                <w:bCs/>
                <w:color w:val="1F1F1F"/>
                <w:kern w:val="0"/>
                <w:sz w:val="22"/>
                <w:szCs w:val="22"/>
                <w:shd w:val="clear" w:fill="auto"/>
                <w:rtl w:val="0"/>
                <w:lang/>
              </w:rPr>
              <w:t>长期优化，循序渐进</w:t>
            </w:r>
          </w:p>
        </w:tc>
      </w:tr>
      <w:tr w14:paraId="6BCE4E1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0" w:hRule="atLeast"/>
          <w:jc w:val="center"/>
        </w:trPr>
        <w:tc>
          <w:tcPr>
            <w:tcW w:w="76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0DF5E15B">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40" w:lineRule="auto"/>
              <w:ind w:left="0" w:leftChars="0" w:right="0" w:rightChars="0" w:firstLine="0" w:firstLineChars="0"/>
              <w:jc w:val="center"/>
              <w:rPr>
                <w:rFonts w:hint="eastAsia" w:ascii="微软雅黑" w:hAnsi="微软雅黑" w:eastAsia="微软雅黑" w:cs="微软雅黑"/>
                <w:b/>
                <w:bCs/>
                <w:color w:val="1F1F1F"/>
                <w:kern w:val="0"/>
                <w:sz w:val="22"/>
                <w:szCs w:val="22"/>
                <w:shd w:val="clear" w:fill="auto"/>
                <w:lang/>
              </w:rPr>
            </w:pPr>
            <w:r>
              <w:rPr>
                <w:rFonts w:hint="eastAsia" w:ascii="微软雅黑" w:hAnsi="微软雅黑" w:eastAsia="微软雅黑" w:cs="微软雅黑"/>
                <w:b/>
                <w:bCs/>
                <w:color w:val="1F1F1F"/>
                <w:kern w:val="0"/>
                <w:sz w:val="22"/>
                <w:szCs w:val="22"/>
                <w:shd w:val="clear" w:fill="auto"/>
                <w:rtl w:val="0"/>
                <w:lang/>
              </w:rPr>
              <w:t>IV</w:t>
            </w:r>
          </w:p>
        </w:tc>
        <w:tc>
          <w:tcPr>
            <w:tcW w:w="2319"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4FADD983">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40" w:lineRule="auto"/>
              <w:ind w:left="0" w:leftChars="0" w:right="0" w:rightChars="0" w:firstLine="0" w:firstLineChars="0"/>
              <w:jc w:val="left"/>
              <w:rPr>
                <w:rFonts w:hint="eastAsia" w:ascii="微软雅黑" w:hAnsi="微软雅黑" w:eastAsia="微软雅黑" w:cs="微软雅黑"/>
                <w:color w:val="1F1F1F"/>
                <w:kern w:val="0"/>
                <w:sz w:val="22"/>
                <w:szCs w:val="22"/>
                <w:shd w:val="clear" w:fill="auto"/>
                <w:lang/>
              </w:rPr>
            </w:pPr>
            <w:r>
              <w:rPr>
                <w:rFonts w:hint="eastAsia" w:ascii="微软雅黑" w:hAnsi="微软雅黑" w:eastAsia="微软雅黑" w:cs="微软雅黑"/>
                <w:b/>
                <w:bCs/>
                <w:color w:val="1F1F1F"/>
                <w:kern w:val="0"/>
                <w:sz w:val="22"/>
                <w:szCs w:val="22"/>
                <w:shd w:val="clear" w:fill="auto"/>
                <w:rtl w:val="0"/>
                <w:lang/>
              </w:rPr>
              <w:t>供给过度区</w:t>
            </w:r>
            <w:r>
              <w:rPr>
                <w:rFonts w:hint="eastAsia" w:ascii="微软雅黑" w:hAnsi="微软雅黑" w:eastAsia="微软雅黑" w:cs="微软雅黑"/>
                <w:color w:val="1F1F1F"/>
                <w:kern w:val="0"/>
                <w:sz w:val="22"/>
                <w:szCs w:val="22"/>
                <w:shd w:val="clear" w:fill="auto"/>
                <w:rtl w:val="0"/>
                <w:lang/>
              </w:rPr>
              <w:t xml:space="preserve"> (Possible Overkill)</w:t>
            </w:r>
          </w:p>
        </w:tc>
        <w:tc>
          <w:tcPr>
            <w:tcW w:w="2593"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20F14F3A">
            <w:pPr>
              <w:pBdr>
                <w:top w:val="none" w:color="auto" w:sz="0" w:space="0"/>
                <w:left w:val="none" w:color="auto" w:sz="0" w:space="0"/>
                <w:bottom w:val="none" w:color="auto" w:sz="0" w:space="0"/>
                <w:right w:val="none" w:color="auto" w:sz="0" w:space="0"/>
                <w:between w:val="none" w:color="auto" w:sz="0" w:space="0"/>
              </w:pBdr>
              <w:shd w:val="clear" w:fill="auto"/>
              <w:snapToGrid w:val="0"/>
              <w:spacing w:line="240" w:lineRule="auto"/>
              <w:ind w:left="0" w:leftChars="0" w:right="0" w:rightChars="0" w:firstLine="0" w:firstLineChars="0"/>
              <w:jc w:val="left"/>
              <w:rPr>
                <w:rFonts w:hint="eastAsia" w:ascii="微软雅黑" w:hAnsi="微软雅黑" w:eastAsia="微软雅黑" w:cs="微软雅黑"/>
                <w:b/>
                <w:bCs/>
                <w:color w:val="1F1F1F"/>
                <w:kern w:val="0"/>
                <w:sz w:val="22"/>
                <w:szCs w:val="22"/>
                <w:shd w:val="clear" w:fill="auto"/>
                <w:lang/>
              </w:rPr>
            </w:pPr>
            <w:r>
              <w:rPr>
                <w:rFonts w:hint="eastAsia" w:ascii="微软雅黑" w:hAnsi="微软雅黑" w:eastAsia="微软雅黑" w:cs="微软雅黑"/>
                <w:b/>
                <w:bCs/>
                <w:color w:val="1F1F1F"/>
                <w:kern w:val="0"/>
                <w:sz w:val="22"/>
                <w:szCs w:val="22"/>
                <w:shd w:val="clear" w:fill="auto"/>
                <w:rtl w:val="0"/>
                <w:lang/>
              </w:rPr>
              <w:t>低重要性 - 高满意度</w:t>
            </w:r>
          </w:p>
          <w:p w14:paraId="64E821F0">
            <w:pPr>
              <w:pBdr>
                <w:top w:val="none" w:color="auto" w:sz="0" w:space="0"/>
                <w:left w:val="none" w:color="auto" w:sz="0" w:space="0"/>
                <w:bottom w:val="none" w:color="auto" w:sz="0" w:space="0"/>
                <w:right w:val="none" w:color="auto" w:sz="0" w:space="0"/>
                <w:between w:val="none" w:color="auto" w:sz="0" w:space="0"/>
              </w:pBdr>
              <w:shd w:val="clear" w:fill="auto"/>
              <w:snapToGrid w:val="0"/>
              <w:spacing w:line="240" w:lineRule="auto"/>
              <w:ind w:left="0" w:leftChars="0" w:right="0" w:rightChars="0" w:firstLine="0" w:firstLineChars="0"/>
              <w:jc w:val="left"/>
              <w:rPr>
                <w:rFonts w:hint="eastAsia" w:ascii="微软雅黑" w:hAnsi="微软雅黑" w:eastAsia="微软雅黑" w:cs="微软雅黑"/>
                <w:color w:val="1F1F1F"/>
                <w:kern w:val="0"/>
                <w:sz w:val="22"/>
                <w:szCs w:val="22"/>
                <w:shd w:val="clear" w:fill="auto"/>
                <w:lang/>
              </w:rPr>
            </w:pPr>
            <w:r>
              <w:rPr>
                <w:rFonts w:hint="eastAsia" w:ascii="微软雅黑" w:hAnsi="微软雅黑" w:eastAsia="微软雅黑" w:cs="微软雅黑"/>
                <w:color w:val="1F1F1F"/>
                <w:kern w:val="0"/>
                <w:sz w:val="22"/>
                <w:szCs w:val="22"/>
                <w:shd w:val="clear" w:fill="auto"/>
                <w:rtl w:val="0"/>
                <w:lang/>
              </w:rPr>
              <w:t>边际效益递减，资源配置过剩。</w:t>
            </w:r>
          </w:p>
        </w:tc>
        <w:tc>
          <w:tcPr>
            <w:tcW w:w="2584"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23334BB5">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40" w:lineRule="auto"/>
              <w:ind w:left="0" w:leftChars="0" w:right="0" w:rightChars="0" w:firstLine="0" w:firstLineChars="0"/>
              <w:jc w:val="left"/>
              <w:rPr>
                <w:rFonts w:hint="eastAsia" w:ascii="微软雅黑" w:hAnsi="微软雅黑" w:eastAsia="微软雅黑" w:cs="微软雅黑"/>
                <w:b/>
                <w:bCs/>
                <w:color w:val="1F1F1F"/>
                <w:kern w:val="0"/>
                <w:sz w:val="22"/>
                <w:szCs w:val="22"/>
                <w:shd w:val="clear" w:fill="auto"/>
                <w:lang/>
              </w:rPr>
            </w:pPr>
            <w:r>
              <w:rPr>
                <w:rFonts w:hint="eastAsia" w:ascii="微软雅黑" w:hAnsi="微软雅黑" w:eastAsia="微软雅黑" w:cs="微软雅黑"/>
                <w:b/>
                <w:bCs/>
                <w:color w:val="1F1F1F"/>
                <w:kern w:val="0"/>
                <w:sz w:val="22"/>
                <w:szCs w:val="22"/>
                <w:shd w:val="clear" w:fill="auto"/>
                <w:rtl w:val="0"/>
                <w:lang/>
              </w:rPr>
              <w:t>距离便利性、交通通达性</w:t>
            </w:r>
          </w:p>
        </w:tc>
        <w:tc>
          <w:tcPr>
            <w:tcW w:w="1535"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4136942D">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40" w:lineRule="auto"/>
              <w:ind w:left="0" w:leftChars="0" w:right="0" w:rightChars="0" w:firstLine="0" w:firstLineChars="0"/>
              <w:jc w:val="center"/>
              <w:rPr>
                <w:rFonts w:hint="eastAsia" w:ascii="微软雅黑" w:hAnsi="微软雅黑" w:eastAsia="微软雅黑" w:cs="微软雅黑"/>
                <w:b/>
                <w:bCs/>
                <w:color w:val="1F1F1F"/>
                <w:kern w:val="0"/>
                <w:sz w:val="22"/>
                <w:szCs w:val="22"/>
                <w:shd w:val="clear" w:fill="auto"/>
                <w:lang/>
              </w:rPr>
            </w:pPr>
            <w:r>
              <w:rPr>
                <w:rFonts w:hint="eastAsia" w:ascii="微软雅黑" w:hAnsi="微软雅黑" w:eastAsia="微软雅黑" w:cs="微软雅黑"/>
                <w:b/>
                <w:bCs/>
                <w:color w:val="1F1F1F"/>
                <w:kern w:val="0"/>
                <w:sz w:val="22"/>
                <w:szCs w:val="22"/>
                <w:shd w:val="clear" w:fill="auto"/>
                <w:rtl w:val="0"/>
                <w:lang/>
              </w:rPr>
              <w:t>存量优化，控制增量</w:t>
            </w:r>
          </w:p>
        </w:tc>
      </w:tr>
    </w:tbl>
    <w:p w14:paraId="5E2F4825">
      <w:pPr>
        <w:pBdr>
          <w:top w:val="none" w:color="auto" w:sz="0" w:space="0"/>
          <w:left w:val="none" w:color="auto" w:sz="0" w:space="0"/>
          <w:bottom w:val="none" w:color="auto" w:sz="0" w:space="0"/>
          <w:right w:val="none" w:color="auto" w:sz="0" w:space="0"/>
          <w:between w:val="none" w:color="auto" w:sz="0" w:space="0"/>
        </w:pBdr>
        <w:shd w:val="clear" w:fill="auto"/>
        <w:spacing w:before="480" w:after="240" w:line="275" w:lineRule="auto"/>
        <w:jc w:val="left"/>
        <w:rPr>
          <w:rFonts w:hint="eastAsia" w:ascii="微软雅黑" w:hAnsi="微软雅黑" w:eastAsia="微软雅黑" w:cs="微软雅黑"/>
          <w:color w:val="1F1F1F"/>
          <w:kern w:val="0"/>
          <w:sz w:val="22"/>
          <w:szCs w:val="22"/>
          <w:lang/>
        </w:rPr>
      </w:pPr>
      <w:r>
        <w:rPr>
          <w:rFonts w:hint="eastAsia" w:ascii="微软雅黑" w:hAnsi="微软雅黑" w:eastAsia="微软雅黑" w:cs="微软雅黑"/>
          <w:b/>
          <w:bCs/>
          <w:color w:val="1F1F1F"/>
          <w:kern w:val="0"/>
          <w:sz w:val="22"/>
          <w:szCs w:val="22"/>
          <w:rtl w:val="0"/>
          <w:lang/>
        </w:rPr>
        <w:t>矩阵核心洞察：</w:t>
      </w:r>
      <w:r>
        <w:rPr>
          <w:rFonts w:hint="eastAsia" w:ascii="微软雅黑" w:hAnsi="微软雅黑" w:eastAsia="微软雅黑" w:cs="微软雅黑"/>
          <w:color w:val="1F1F1F"/>
          <w:kern w:val="0"/>
          <w:sz w:val="22"/>
          <w:szCs w:val="22"/>
          <w:rtl w:val="0"/>
          <w:lang/>
        </w:rPr>
        <w:t xml:space="preserve"> 当前的矛盾主要集中在第 I 象限。市民最看重的“软性服务”和“数智体验”恰恰是表现最差的领域。而第 IV 象限的“距离便利性”表明，上海中心城区的物理站点覆盖已趋于饱和，单纯增加站点密度的边际收益递减 。因此，未来的策略重心必须从“铺摊子”转向“提质量”。</w:t>
      </w:r>
    </w:p>
    <w:p w14:paraId="4BD35867">
      <w:pPr>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微软雅黑" w:hAnsi="微软雅黑" w:eastAsia="微软雅黑" w:cs="微软雅黑"/>
          <w:b/>
          <w:bCs/>
          <w:color w:val="1F1F1F"/>
          <w:sz w:val="36"/>
          <w:szCs w:val="36"/>
        </w:rPr>
      </w:pPr>
      <w:r>
        <w:rPr>
          <w:rFonts w:hint="eastAsia" w:ascii="微软雅黑" w:hAnsi="微软雅黑" w:eastAsia="微软雅黑" w:cs="微软雅黑"/>
          <w:b/>
          <w:bCs/>
          <w:color w:val="1F1F1F"/>
          <w:sz w:val="36"/>
          <w:szCs w:val="36"/>
          <w:rtl w:val="0"/>
        </w:rPr>
        <w:t>5.2 实践路径：基于 4P 理论的全链条优化方案</w:t>
      </w:r>
    </w:p>
    <w:p w14:paraId="4A123D99">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ind w:firstLine="420" w:firstLineChars="0"/>
        <w:jc w:val="left"/>
        <w:rPr>
          <w:rFonts w:hint="eastAsia" w:ascii="微软雅黑" w:hAnsi="微软雅黑" w:eastAsia="微软雅黑" w:cs="微软雅黑"/>
          <w:color w:val="1F1F1F"/>
          <w:kern w:val="0"/>
          <w:sz w:val="22"/>
          <w:szCs w:val="22"/>
          <w:lang/>
        </w:rPr>
      </w:pPr>
      <w:r>
        <w:rPr>
          <w:rFonts w:hint="eastAsia" w:ascii="微软雅黑" w:hAnsi="微软雅黑" w:eastAsia="微软雅黑" w:cs="微软雅黑"/>
          <w:color w:val="1F1F1F"/>
          <w:kern w:val="0"/>
          <w:sz w:val="22"/>
          <w:szCs w:val="22"/>
          <w:rtl w:val="0"/>
          <w:lang/>
        </w:rPr>
        <w:t>针对 SHAP-IPA 矩阵揭示的结构性矛盾，本研究引入市场营销 4P 理论，并将其转化为公共体育服务的治理语言：产品（服务内容）、价格（成本机制）、渠道（空间布局）、促销（数智推广）。</w:t>
      </w:r>
    </w:p>
    <w:p w14:paraId="7EEC80A2">
      <w:pPr>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微软雅黑" w:hAnsi="微软雅黑" w:eastAsia="微软雅黑" w:cs="微软雅黑"/>
          <w:b/>
          <w:bCs/>
          <w:color w:val="1F1F1F"/>
          <w:sz w:val="28"/>
          <w:szCs w:val="28"/>
        </w:rPr>
      </w:pPr>
      <w:r>
        <w:rPr>
          <w:rFonts w:hint="eastAsia" w:ascii="微软雅黑" w:hAnsi="微软雅黑" w:eastAsia="微软雅黑" w:cs="微软雅黑"/>
          <w:b/>
          <w:bCs/>
          <w:color w:val="1F1F1F"/>
          <w:sz w:val="28"/>
          <w:szCs w:val="28"/>
          <w:rtl w:val="0"/>
        </w:rPr>
        <w:t>5.2.1 产品策略 (Product)：数智赋能，从“硬件堆砌”转向“数据闭环”</w:t>
      </w:r>
    </w:p>
    <w:p w14:paraId="7B6BF9A9">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ind w:firstLine="420" w:firstLineChars="0"/>
        <w:jc w:val="left"/>
        <w:rPr>
          <w:rFonts w:hint="eastAsia" w:ascii="微软雅黑" w:hAnsi="微软雅黑" w:eastAsia="微软雅黑" w:cs="微软雅黑"/>
          <w:color w:val="1F1F1F"/>
          <w:kern w:val="0"/>
          <w:sz w:val="22"/>
          <w:szCs w:val="22"/>
          <w:lang/>
        </w:rPr>
      </w:pPr>
      <w:r>
        <w:rPr>
          <w:rFonts w:hint="eastAsia" w:ascii="微软雅黑" w:hAnsi="微软雅黑" w:eastAsia="微软雅黑" w:cs="微软雅黑"/>
          <w:color w:val="1F1F1F"/>
          <w:kern w:val="0"/>
          <w:sz w:val="22"/>
          <w:szCs w:val="22"/>
          <w:rtl w:val="0"/>
          <w:lang/>
        </w:rPr>
        <w:t>针对“数智体验”处于亟待改进区的问题，需重塑驿站的“产品”定义，从提供单一的健身器材向提供全生命周期健康服务转变 。</w:t>
      </w:r>
    </w:p>
    <w:p w14:paraId="02821FDA">
      <w:pPr>
        <w:numPr>
          <w:ilvl w:val="0"/>
          <w:numId w:val="13"/>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jc w:val="left"/>
        <w:rPr>
          <w:rFonts w:hint="eastAsia" w:ascii="微软雅黑" w:hAnsi="微软雅黑" w:eastAsia="微软雅黑" w:cs="微软雅黑"/>
          <w:kern w:val="0"/>
          <w:sz w:val="22"/>
          <w:szCs w:val="22"/>
          <w:lang/>
        </w:rPr>
      </w:pPr>
      <w:r>
        <w:rPr>
          <w:rFonts w:hint="eastAsia" w:ascii="微软雅黑" w:hAnsi="微软雅黑" w:eastAsia="微软雅黑" w:cs="微软雅黑"/>
          <w:b/>
          <w:bCs/>
          <w:color w:val="1F1F1F"/>
          <w:kern w:val="0"/>
          <w:sz w:val="22"/>
          <w:szCs w:val="22"/>
          <w:rtl w:val="0"/>
          <w:lang/>
        </w:rPr>
        <w:t>构建全生命周期“AI 运动处方”：</w:t>
      </w:r>
      <w:r>
        <w:rPr>
          <w:rFonts w:hint="eastAsia" w:ascii="微软雅黑" w:hAnsi="微软雅黑" w:eastAsia="微软雅黑" w:cs="微软雅黑"/>
          <w:color w:val="1F1F1F"/>
          <w:kern w:val="0"/>
          <w:sz w:val="22"/>
          <w:szCs w:val="22"/>
          <w:rtl w:val="0"/>
          <w:lang/>
        </w:rPr>
        <w:t xml:space="preserve"> 针对 SHAP 分析中“人员服务”缺失的痛点，实施“物联网+”改造计划。对存量跑步机、力量器械加装智能传感模块，实现运动数据（卡路里、频次、负荷、心率）的自动采集。引入 AI 算法，基于《国家体育锻炼标准》及用户体测数据，自动生成个性化运动处方，解决“不会练”的难题。让设备充当“隐形教练” 。</w:t>
      </w:r>
    </w:p>
    <w:p w14:paraId="1F75C19A">
      <w:pPr>
        <w:numPr>
          <w:ilvl w:val="0"/>
          <w:numId w:val="1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jc w:val="left"/>
        <w:rPr>
          <w:rFonts w:hint="eastAsia" w:ascii="微软雅黑" w:hAnsi="微软雅黑" w:eastAsia="微软雅黑" w:cs="微软雅黑"/>
          <w:kern w:val="0"/>
          <w:sz w:val="22"/>
          <w:szCs w:val="22"/>
          <w:lang/>
        </w:rPr>
      </w:pPr>
      <w:r>
        <w:rPr>
          <w:rFonts w:hint="eastAsia" w:ascii="微软雅黑" w:hAnsi="微软雅黑" w:eastAsia="微软雅黑" w:cs="微软雅黑"/>
          <w:b/>
          <w:bCs/>
          <w:color w:val="1F1F1F"/>
          <w:kern w:val="0"/>
          <w:sz w:val="22"/>
          <w:szCs w:val="22"/>
          <w:rtl w:val="0"/>
          <w:lang/>
        </w:rPr>
        <w:t>打造“互联互通”数据驾驶舱：</w:t>
      </w:r>
      <w:r>
        <w:rPr>
          <w:rFonts w:hint="eastAsia" w:ascii="微软雅黑" w:hAnsi="微软雅黑" w:eastAsia="微软雅黑" w:cs="微软雅黑"/>
          <w:b w:val="0"/>
          <w:bCs w:val="0"/>
          <w:i w:val="0"/>
          <w:iCs w:val="0"/>
          <w:smallCaps w:val="0"/>
          <w:strike w:val="0"/>
          <w:color w:val="000000"/>
          <w:kern w:val="0"/>
          <w:sz w:val="22"/>
          <w:szCs w:val="22"/>
          <w:u w:val="none"/>
          <w:shd w:val="clear" w:fill="auto"/>
          <w:vertAlign w:val="baseline"/>
          <w:rtl w:val="0"/>
          <w:lang/>
        </w:rPr>
        <w:br w:type="textWrapping"/>
      </w:r>
      <w:r>
        <w:rPr>
          <w:rFonts w:hint="eastAsia" w:ascii="微软雅黑" w:hAnsi="微软雅黑" w:eastAsia="微软雅黑" w:cs="微软雅黑"/>
          <w:color w:val="1F1F1F"/>
          <w:kern w:val="0"/>
          <w:sz w:val="22"/>
          <w:szCs w:val="22"/>
          <w:rtl w:val="0"/>
          <w:lang/>
        </w:rPr>
        <w:t>打破各街镇数据孤岛，建立市级健身大数据底座。</w:t>
      </w:r>
    </w:p>
    <w:p w14:paraId="3BBC4925">
      <w:pPr>
        <w:numPr>
          <w:ilvl w:val="1"/>
          <w:numId w:val="14"/>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85" w:hanging="360"/>
        <w:jc w:val="left"/>
        <w:rPr>
          <w:rFonts w:hint="eastAsia" w:ascii="微软雅黑" w:hAnsi="微软雅黑" w:eastAsia="微软雅黑" w:cs="微软雅黑"/>
          <w:kern w:val="0"/>
          <w:sz w:val="22"/>
          <w:szCs w:val="22"/>
          <w:lang/>
        </w:rPr>
      </w:pPr>
      <w:r>
        <w:rPr>
          <w:rFonts w:hint="eastAsia" w:ascii="微软雅黑" w:hAnsi="微软雅黑" w:eastAsia="微软雅黑" w:cs="微软雅黑"/>
          <w:b/>
          <w:bCs/>
          <w:color w:val="1F1F1F"/>
          <w:kern w:val="0"/>
          <w:sz w:val="22"/>
          <w:szCs w:val="22"/>
          <w:rtl w:val="0"/>
          <w:lang/>
        </w:rPr>
        <w:t>C端（市民端）：</w:t>
      </w:r>
      <w:r>
        <w:rPr>
          <w:rFonts w:hint="eastAsia" w:ascii="微软雅黑" w:hAnsi="微软雅黑" w:eastAsia="微软雅黑" w:cs="微软雅黑"/>
          <w:color w:val="1F1F1F"/>
          <w:kern w:val="0"/>
          <w:sz w:val="22"/>
          <w:szCs w:val="22"/>
          <w:rtl w:val="0"/>
          <w:lang/>
        </w:rPr>
        <w:t xml:space="preserve"> 开放个人健康账户（Data Dashboard），让运动成效可视化。例如，用户可以看到“本周消耗热量相当于 3 杯奶茶”，通过游戏化反馈提升粘性。</w:t>
      </w:r>
    </w:p>
    <w:p w14:paraId="5FD6E0D3">
      <w:pPr>
        <w:numPr>
          <w:ilvl w:val="1"/>
          <w:numId w:val="1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jc w:val="left"/>
        <w:rPr>
          <w:rFonts w:hint="eastAsia" w:ascii="微软雅黑" w:hAnsi="微软雅黑" w:eastAsia="微软雅黑" w:cs="微软雅黑"/>
          <w:kern w:val="0"/>
          <w:sz w:val="22"/>
          <w:szCs w:val="22"/>
          <w:lang/>
        </w:rPr>
      </w:pPr>
      <w:r>
        <w:rPr>
          <w:rFonts w:hint="eastAsia" w:ascii="微软雅黑" w:hAnsi="微软雅黑" w:eastAsia="微软雅黑" w:cs="微软雅黑"/>
          <w:b/>
          <w:bCs/>
          <w:color w:val="1F1F1F"/>
          <w:kern w:val="0"/>
          <w:sz w:val="22"/>
          <w:szCs w:val="22"/>
          <w:rtl w:val="0"/>
          <w:lang/>
        </w:rPr>
        <w:t>G端（管理端）：</w:t>
      </w:r>
      <w:r>
        <w:rPr>
          <w:rFonts w:hint="eastAsia" w:ascii="微软雅黑" w:hAnsi="微软雅黑" w:eastAsia="微软雅黑" w:cs="微软雅黑"/>
          <w:color w:val="1F1F1F"/>
          <w:kern w:val="0"/>
          <w:sz w:val="22"/>
          <w:szCs w:val="22"/>
          <w:rtl w:val="0"/>
          <w:lang/>
        </w:rPr>
        <w:t xml:space="preserve"> 提供区域效能热力图，实现设备利用率的实时监测与精准调度。例如，发现某站点椭圆机闲置率高而跑步机排队，可依据数据进行跨站点调拨 。</w:t>
      </w:r>
    </w:p>
    <w:p w14:paraId="4DA2C3B8">
      <w:pPr>
        <w:numPr>
          <w:ilvl w:val="0"/>
          <w:numId w:val="1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80" w:hanging="360"/>
        <w:jc w:val="left"/>
        <w:rPr>
          <w:rFonts w:hint="eastAsia" w:ascii="微软雅黑" w:hAnsi="微软雅黑" w:eastAsia="微软雅黑" w:cs="微软雅黑"/>
          <w:kern w:val="0"/>
          <w:sz w:val="22"/>
          <w:szCs w:val="22"/>
          <w:lang/>
        </w:rPr>
      </w:pPr>
      <w:r>
        <w:rPr>
          <w:rFonts w:hint="eastAsia" w:ascii="微软雅黑" w:hAnsi="微软雅黑" w:eastAsia="微软雅黑" w:cs="微软雅黑"/>
          <w:b/>
          <w:bCs/>
          <w:color w:val="1F1F1F"/>
          <w:kern w:val="0"/>
          <w:sz w:val="22"/>
          <w:szCs w:val="22"/>
          <w:rtl w:val="0"/>
          <w:lang/>
        </w:rPr>
        <w:t>增设“虚拟私教”服务：</w:t>
      </w:r>
      <w:r>
        <w:rPr>
          <w:rFonts w:hint="eastAsia" w:ascii="微软雅黑" w:hAnsi="微软雅黑" w:eastAsia="微软雅黑" w:cs="微软雅黑"/>
          <w:b w:val="0"/>
          <w:bCs w:val="0"/>
          <w:i w:val="0"/>
          <w:iCs w:val="0"/>
          <w:smallCaps w:val="0"/>
          <w:strike w:val="0"/>
          <w:color w:val="000000"/>
          <w:kern w:val="0"/>
          <w:sz w:val="22"/>
          <w:szCs w:val="22"/>
          <w:u w:val="none"/>
          <w:shd w:val="clear" w:fill="auto"/>
          <w:vertAlign w:val="baseline"/>
          <w:rtl w:val="0"/>
          <w:lang/>
        </w:rPr>
        <w:br w:type="textWrapping"/>
      </w:r>
      <w:r>
        <w:rPr>
          <w:rFonts w:hint="eastAsia" w:ascii="微软雅黑" w:hAnsi="微软雅黑" w:eastAsia="微软雅黑" w:cs="微软雅黑"/>
          <w:color w:val="1F1F1F"/>
          <w:kern w:val="0"/>
          <w:sz w:val="22"/>
          <w:szCs w:val="22"/>
          <w:rtl w:val="0"/>
          <w:lang/>
        </w:rPr>
        <w:t>利用 AR/VR 技术，在驿站内设置虚拟教练屏或支持佩戴 AR 眼镜，提供太极拳、瑜伽等课程的动作捕捉与实时纠错服务。以低成本的技术手段替代高昂的人力成本，填补专业指导的空白。</w:t>
      </w:r>
    </w:p>
    <w:p w14:paraId="10B96F10">
      <w:pPr>
        <w:widowControl w:val="0"/>
        <w:pBdr>
          <w:top w:val="none" w:color="auto" w:sz="0" w:space="0"/>
          <w:left w:val="none" w:color="auto" w:sz="0" w:space="0"/>
          <w:bottom w:val="none" w:color="auto" w:sz="0" w:space="0"/>
          <w:right w:val="none" w:color="auto" w:sz="0" w:space="0"/>
          <w:between w:val="none" w:color="auto" w:sz="0" w:space="0"/>
        </w:pBdr>
        <w:shd w:val="clear" w:fill="auto"/>
        <w:spacing w:before="240" w:after="120" w:line="275" w:lineRule="auto"/>
        <w:rPr>
          <w:rFonts w:hint="eastAsia" w:ascii="微软雅黑" w:hAnsi="微软雅黑" w:eastAsia="微软雅黑" w:cs="微软雅黑"/>
          <w:b/>
          <w:bCs/>
          <w:color w:val="1F1F1F"/>
          <w:sz w:val="28"/>
          <w:szCs w:val="28"/>
        </w:rPr>
      </w:pPr>
      <w:r>
        <w:rPr>
          <w:rFonts w:hint="eastAsia" w:ascii="微软雅黑" w:hAnsi="微软雅黑" w:eastAsia="微软雅黑" w:cs="微软雅黑"/>
          <w:b/>
          <w:bCs/>
          <w:color w:val="1F1F1F"/>
          <w:sz w:val="28"/>
          <w:szCs w:val="28"/>
          <w:rtl w:val="0"/>
        </w:rPr>
        <w:t>5.2.2 价格策略 (Price)：潮汐运营，从“行政定价”转向“动态调节”</w:t>
      </w:r>
    </w:p>
    <w:p w14:paraId="0D691DAD">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ind w:firstLine="420" w:firstLineChars="0"/>
        <w:jc w:val="left"/>
        <w:rPr>
          <w:rFonts w:hint="eastAsia" w:ascii="微软雅黑" w:hAnsi="微软雅黑" w:eastAsia="微软雅黑" w:cs="微软雅黑"/>
          <w:color w:val="1F1F1F"/>
          <w:kern w:val="0"/>
          <w:sz w:val="22"/>
          <w:szCs w:val="22"/>
          <w:lang/>
        </w:rPr>
      </w:pPr>
      <w:r>
        <w:rPr>
          <w:rFonts w:hint="eastAsia" w:ascii="微软雅黑" w:hAnsi="微软雅黑" w:eastAsia="微软雅黑" w:cs="微软雅黑"/>
          <w:color w:val="1F1F1F"/>
          <w:kern w:val="0"/>
          <w:sz w:val="22"/>
          <w:szCs w:val="22"/>
          <w:rtl w:val="0"/>
          <w:lang/>
        </w:rPr>
        <w:t>这里的“价格”不仅指收费，更包含市民的时间成本（营业时间）和心理成本（维护状况）。针对“营业时间”痛点，推行灵活的运营机制 。</w:t>
      </w:r>
    </w:p>
    <w:p w14:paraId="074B80D3">
      <w:pPr>
        <w:numPr>
          <w:ilvl w:val="0"/>
          <w:numId w:val="15"/>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jc w:val="left"/>
        <w:rPr>
          <w:rFonts w:hint="eastAsia" w:ascii="微软雅黑" w:hAnsi="微软雅黑" w:eastAsia="微软雅黑" w:cs="微软雅黑"/>
          <w:kern w:val="0"/>
          <w:sz w:val="22"/>
          <w:szCs w:val="22"/>
          <w:lang/>
        </w:rPr>
      </w:pPr>
      <w:r>
        <w:rPr>
          <w:rFonts w:hint="eastAsia" w:ascii="微软雅黑" w:hAnsi="微软雅黑" w:eastAsia="微软雅黑" w:cs="微软雅黑"/>
          <w:b/>
          <w:bCs/>
          <w:color w:val="1F1F1F"/>
          <w:kern w:val="0"/>
          <w:sz w:val="22"/>
          <w:szCs w:val="22"/>
          <w:rtl w:val="0"/>
          <w:lang/>
        </w:rPr>
        <w:t>实施“潮汐式”错峰开放：</w:t>
      </w:r>
      <w:r>
        <w:rPr>
          <w:rFonts w:hint="eastAsia" w:ascii="微软雅黑" w:hAnsi="微软雅黑" w:eastAsia="微软雅黑" w:cs="微软雅黑"/>
          <w:b w:val="0"/>
          <w:bCs w:val="0"/>
          <w:i w:val="0"/>
          <w:iCs w:val="0"/>
          <w:smallCaps w:val="0"/>
          <w:strike w:val="0"/>
          <w:color w:val="000000"/>
          <w:kern w:val="0"/>
          <w:sz w:val="22"/>
          <w:szCs w:val="22"/>
          <w:u w:val="none"/>
          <w:shd w:val="clear" w:fill="auto"/>
          <w:vertAlign w:val="baseline"/>
          <w:rtl w:val="0"/>
          <w:lang/>
        </w:rPr>
        <w:br w:type="textWrapping"/>
      </w:r>
      <w:r>
        <w:rPr>
          <w:rFonts w:hint="eastAsia" w:ascii="微软雅黑" w:hAnsi="微软雅黑" w:eastAsia="微软雅黑" w:cs="微软雅黑"/>
          <w:color w:val="1F1F1F"/>
          <w:kern w:val="0"/>
          <w:sz w:val="22"/>
          <w:szCs w:val="22"/>
          <w:rtl w:val="0"/>
          <w:lang/>
        </w:rPr>
        <w:t>摒弃“朝九晚五”的行政化时刻表。基于人流大数据分析，实行分时段运营：</w:t>
      </w:r>
    </w:p>
    <w:p w14:paraId="6BC95EC0">
      <w:pPr>
        <w:numPr>
          <w:ilvl w:val="1"/>
          <w:numId w:val="16"/>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85" w:hanging="360"/>
        <w:jc w:val="left"/>
        <w:rPr>
          <w:rFonts w:hint="eastAsia" w:ascii="微软雅黑" w:hAnsi="微软雅黑" w:eastAsia="微软雅黑" w:cs="微软雅黑"/>
          <w:kern w:val="0"/>
          <w:sz w:val="22"/>
          <w:szCs w:val="22"/>
          <w:lang/>
        </w:rPr>
      </w:pPr>
      <w:r>
        <w:rPr>
          <w:rFonts w:hint="eastAsia" w:ascii="微软雅黑" w:hAnsi="微软雅黑" w:eastAsia="微软雅黑" w:cs="微软雅黑"/>
          <w:b/>
          <w:bCs/>
          <w:color w:val="1F1F1F"/>
          <w:kern w:val="0"/>
          <w:sz w:val="22"/>
          <w:szCs w:val="22"/>
          <w:rtl w:val="0"/>
          <w:lang/>
        </w:rPr>
        <w:t>商务区驿站：</w:t>
      </w:r>
      <w:r>
        <w:rPr>
          <w:rFonts w:hint="eastAsia" w:ascii="微软雅黑" w:hAnsi="微软雅黑" w:eastAsia="微软雅黑" w:cs="微软雅黑"/>
          <w:color w:val="1F1F1F"/>
          <w:kern w:val="0"/>
          <w:sz w:val="22"/>
          <w:szCs w:val="22"/>
          <w:rtl w:val="0"/>
          <w:lang/>
        </w:rPr>
        <w:t xml:space="preserve"> 重点延长午间（12:00-14:00）与晚间（18:00-22:00）开放时段，服务白领群体的“碎片化健身”需求。</w:t>
      </w:r>
    </w:p>
    <w:p w14:paraId="5B9B08BC">
      <w:pPr>
        <w:numPr>
          <w:ilvl w:val="1"/>
          <w:numId w:val="1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jc w:val="left"/>
        <w:rPr>
          <w:rFonts w:hint="eastAsia" w:ascii="微软雅黑" w:hAnsi="微软雅黑" w:eastAsia="微软雅黑" w:cs="微软雅黑"/>
          <w:kern w:val="0"/>
          <w:sz w:val="22"/>
          <w:szCs w:val="22"/>
          <w:lang/>
        </w:rPr>
      </w:pPr>
      <w:r>
        <w:rPr>
          <w:rFonts w:hint="eastAsia" w:ascii="微软雅黑" w:hAnsi="微软雅黑" w:eastAsia="微软雅黑" w:cs="微软雅黑"/>
          <w:b/>
          <w:bCs/>
          <w:color w:val="1F1F1F"/>
          <w:kern w:val="0"/>
          <w:sz w:val="22"/>
          <w:szCs w:val="22"/>
          <w:rtl w:val="0"/>
          <w:lang/>
        </w:rPr>
        <w:t>居住区驿站：</w:t>
      </w:r>
      <w:r>
        <w:rPr>
          <w:rFonts w:hint="eastAsia" w:ascii="微软雅黑" w:hAnsi="微软雅黑" w:eastAsia="微软雅黑" w:cs="微软雅黑"/>
          <w:color w:val="1F1F1F"/>
          <w:kern w:val="0"/>
          <w:sz w:val="22"/>
          <w:szCs w:val="22"/>
          <w:rtl w:val="0"/>
          <w:lang/>
        </w:rPr>
        <w:t xml:space="preserve"> 前移晨练时段（如 06:00 开始），服务银发族。</w:t>
      </w:r>
    </w:p>
    <w:p w14:paraId="64E0F803">
      <w:pPr>
        <w:numPr>
          <w:ilvl w:val="0"/>
          <w:numId w:val="1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jc w:val="left"/>
        <w:rPr>
          <w:rFonts w:hint="eastAsia" w:ascii="微软雅黑" w:hAnsi="微软雅黑" w:eastAsia="微软雅黑" w:cs="微软雅黑"/>
          <w:kern w:val="0"/>
          <w:sz w:val="22"/>
          <w:szCs w:val="22"/>
          <w:lang/>
        </w:rPr>
      </w:pPr>
      <w:r>
        <w:rPr>
          <w:rFonts w:hint="eastAsia" w:ascii="微软雅黑" w:hAnsi="微软雅黑" w:eastAsia="微软雅黑" w:cs="微软雅黑"/>
          <w:b/>
          <w:bCs/>
          <w:color w:val="1F1F1F"/>
          <w:kern w:val="0"/>
          <w:sz w:val="22"/>
          <w:szCs w:val="22"/>
          <w:rtl w:val="0"/>
          <w:lang/>
        </w:rPr>
        <w:t>推广“无人值守 + 云端监管”：</w:t>
      </w:r>
      <w:r>
        <w:rPr>
          <w:rFonts w:hint="eastAsia" w:ascii="微软雅黑" w:hAnsi="微软雅黑" w:eastAsia="微软雅黑" w:cs="微软雅黑"/>
          <w:color w:val="1F1F1F"/>
          <w:kern w:val="0"/>
          <w:sz w:val="22"/>
          <w:szCs w:val="22"/>
          <w:rtl w:val="0"/>
          <w:lang/>
        </w:rPr>
        <w:t xml:space="preserve"> 针对夜间及清晨时段人力成本高的问题，全面引入人脸识别门禁与智能灯控系统，推行非核心时段的无人值守服务。建立远程云监管中心，利用 AI 视频分析技术实时识别跌倒、冲突等异常情况，以“技防代人防”降低运营成本，实现降本增效，从而支撑更长的开放时间 。</w:t>
      </w:r>
    </w:p>
    <w:p w14:paraId="5B87DA6A">
      <w:pPr>
        <w:numPr>
          <w:ilvl w:val="0"/>
          <w:numId w:val="1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80" w:hanging="360"/>
        <w:jc w:val="left"/>
        <w:rPr>
          <w:rFonts w:hint="eastAsia" w:ascii="微软雅黑" w:hAnsi="微软雅黑" w:eastAsia="微软雅黑" w:cs="微软雅黑"/>
          <w:kern w:val="0"/>
          <w:sz w:val="22"/>
          <w:szCs w:val="22"/>
          <w:lang/>
        </w:rPr>
      </w:pPr>
      <w:r>
        <w:rPr>
          <w:rFonts w:hint="eastAsia" w:ascii="微软雅黑" w:hAnsi="微软雅黑" w:eastAsia="微软雅黑" w:cs="微软雅黑"/>
          <w:b/>
          <w:bCs/>
          <w:color w:val="1F1F1F"/>
          <w:kern w:val="0"/>
          <w:sz w:val="22"/>
          <w:szCs w:val="22"/>
          <w:rtl w:val="0"/>
          <w:lang/>
        </w:rPr>
        <w:t>推行“公益 + 低偿”阶梯收费：</w:t>
      </w:r>
      <w:r>
        <w:rPr>
          <w:rFonts w:hint="eastAsia" w:ascii="微软雅黑" w:hAnsi="微软雅黑" w:eastAsia="微软雅黑" w:cs="微软雅黑"/>
          <w:b w:val="0"/>
          <w:bCs w:val="0"/>
          <w:i w:val="0"/>
          <w:iCs w:val="0"/>
          <w:smallCaps w:val="0"/>
          <w:strike w:val="0"/>
          <w:color w:val="000000"/>
          <w:kern w:val="0"/>
          <w:sz w:val="22"/>
          <w:szCs w:val="22"/>
          <w:u w:val="none"/>
          <w:shd w:val="clear" w:fill="auto"/>
          <w:vertAlign w:val="baseline"/>
          <w:rtl w:val="0"/>
          <w:lang/>
        </w:rPr>
        <w:br w:type="textWrapping"/>
      </w:r>
      <w:r>
        <w:rPr>
          <w:rFonts w:hint="eastAsia" w:ascii="微软雅黑" w:hAnsi="微软雅黑" w:eastAsia="微软雅黑" w:cs="微软雅黑"/>
          <w:color w:val="1F1F1F"/>
          <w:kern w:val="0"/>
          <w:sz w:val="22"/>
          <w:szCs w:val="22"/>
          <w:rtl w:val="0"/>
          <w:lang/>
        </w:rPr>
        <w:t>为了保证可持续运营，建议采用“基本服务免费，增值服务低偿”的模式。基础体能训练区保持免费；增值服务区（如智能体测、AI 私教课程、淋浴设施）实行低收费，收入用于补贴设备维护与水电成本，形成自我造血机制。</w:t>
      </w:r>
    </w:p>
    <w:p w14:paraId="5F93ED35">
      <w:pPr>
        <w:widowControl w:val="0"/>
        <w:pBdr>
          <w:top w:val="none" w:color="auto" w:sz="0" w:space="0"/>
          <w:left w:val="none" w:color="auto" w:sz="0" w:space="0"/>
          <w:bottom w:val="none" w:color="auto" w:sz="0" w:space="0"/>
          <w:right w:val="none" w:color="auto" w:sz="0" w:space="0"/>
          <w:between w:val="none" w:color="auto" w:sz="0" w:space="0"/>
        </w:pBdr>
        <w:shd w:val="clear" w:fill="auto"/>
        <w:spacing w:before="240" w:after="120" w:line="275" w:lineRule="auto"/>
        <w:rPr>
          <w:rFonts w:hint="eastAsia" w:ascii="微软雅黑" w:hAnsi="微软雅黑" w:eastAsia="微软雅黑" w:cs="微软雅黑"/>
          <w:b/>
          <w:bCs/>
          <w:color w:val="1F1F1F"/>
          <w:sz w:val="28"/>
          <w:szCs w:val="28"/>
        </w:rPr>
      </w:pPr>
      <w:r>
        <w:rPr>
          <w:rFonts w:hint="eastAsia" w:ascii="微软雅黑" w:hAnsi="微软雅黑" w:eastAsia="微软雅黑" w:cs="微软雅黑"/>
          <w:b/>
          <w:bCs/>
          <w:color w:val="1F1F1F"/>
          <w:sz w:val="28"/>
          <w:szCs w:val="28"/>
          <w:rtl w:val="0"/>
        </w:rPr>
        <w:t>5.2.3 渠道策略 (Place)：空间重构，从“盲目加密”转向“精准填盲”</w:t>
      </w:r>
    </w:p>
    <w:p w14:paraId="0DF0DC4D">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ind w:firstLine="420" w:firstLineChars="0"/>
        <w:jc w:val="left"/>
        <w:rPr>
          <w:rFonts w:hint="eastAsia" w:ascii="微软雅黑" w:hAnsi="微软雅黑" w:eastAsia="微软雅黑" w:cs="微软雅黑"/>
          <w:color w:val="1F1F1F"/>
          <w:kern w:val="0"/>
          <w:sz w:val="22"/>
          <w:szCs w:val="22"/>
          <w:lang/>
        </w:rPr>
      </w:pPr>
      <w:r>
        <w:rPr>
          <w:rFonts w:hint="eastAsia" w:ascii="微软雅黑" w:hAnsi="微软雅黑" w:eastAsia="微软雅黑" w:cs="微软雅黑"/>
          <w:color w:val="1F1F1F"/>
          <w:kern w:val="0"/>
          <w:sz w:val="22"/>
          <w:szCs w:val="22"/>
          <w:rtl w:val="0"/>
          <w:lang/>
        </w:rPr>
        <w:t>针对“距离便利性”位于供给过度区且存在“15分钟断崖”的特征，空间布局需从增量转向提质 。</w:t>
      </w:r>
    </w:p>
    <w:p w14:paraId="52897C37">
      <w:pPr>
        <w:numPr>
          <w:ilvl w:val="0"/>
          <w:numId w:val="17"/>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jc w:val="left"/>
        <w:rPr>
          <w:rFonts w:hint="eastAsia" w:ascii="微软雅黑" w:hAnsi="微软雅黑" w:eastAsia="微软雅黑" w:cs="微软雅黑"/>
          <w:kern w:val="0"/>
          <w:sz w:val="22"/>
          <w:szCs w:val="22"/>
          <w:lang/>
        </w:rPr>
      </w:pPr>
      <w:r>
        <w:rPr>
          <w:rFonts w:hint="eastAsia" w:ascii="微软雅黑" w:hAnsi="微软雅黑" w:eastAsia="微软雅黑" w:cs="微软雅黑"/>
          <w:b/>
          <w:bCs/>
          <w:color w:val="1F1F1F"/>
          <w:kern w:val="0"/>
          <w:sz w:val="22"/>
          <w:szCs w:val="22"/>
          <w:rtl w:val="0"/>
          <w:lang/>
        </w:rPr>
        <w:t>基于 GIS 的“反向填盲”：</w:t>
      </w:r>
      <w:r>
        <w:rPr>
          <w:rFonts w:hint="eastAsia" w:ascii="微软雅黑" w:hAnsi="微软雅黑" w:eastAsia="微软雅黑" w:cs="微软雅黑"/>
          <w:b w:val="0"/>
          <w:bCs w:val="0"/>
          <w:i w:val="0"/>
          <w:iCs w:val="0"/>
          <w:smallCaps w:val="0"/>
          <w:strike w:val="0"/>
          <w:color w:val="000000"/>
          <w:kern w:val="0"/>
          <w:sz w:val="22"/>
          <w:szCs w:val="22"/>
          <w:u w:val="none"/>
          <w:shd w:val="clear" w:fill="auto"/>
          <w:vertAlign w:val="baseline"/>
          <w:rtl w:val="0"/>
          <w:lang/>
        </w:rPr>
        <w:br w:type="textWrapping"/>
      </w:r>
      <w:r>
        <w:rPr>
          <w:rFonts w:hint="eastAsia" w:ascii="微软雅黑" w:hAnsi="微软雅黑" w:eastAsia="微软雅黑" w:cs="微软雅黑"/>
          <w:color w:val="1F1F1F"/>
          <w:kern w:val="0"/>
          <w:sz w:val="22"/>
          <w:szCs w:val="22"/>
          <w:rtl w:val="0"/>
          <w:lang/>
        </w:rPr>
        <w:t xml:space="preserve">停止“撒胡椒面”式的布点。利用 GIS 地理信息系统叠加人口热力图与现有站点 15 分钟等时圈，精准识别步行时间超过 15 分钟的 </w:t>
      </w:r>
      <w:r>
        <w:rPr>
          <w:rFonts w:hint="eastAsia" w:ascii="微软雅黑" w:hAnsi="微软雅黑" w:eastAsia="微软雅黑" w:cs="微软雅黑"/>
          <w:b/>
          <w:bCs/>
          <w:color w:val="1F1F1F"/>
          <w:kern w:val="0"/>
          <w:sz w:val="22"/>
          <w:szCs w:val="22"/>
          <w:rtl w:val="0"/>
          <w:lang/>
        </w:rPr>
        <w:t>“绝对盲区”</w:t>
      </w:r>
      <w:r>
        <w:rPr>
          <w:rFonts w:hint="eastAsia" w:ascii="微软雅黑" w:hAnsi="微软雅黑" w:eastAsia="微软雅黑" w:cs="微软雅黑"/>
          <w:color w:val="1F1F1F"/>
          <w:kern w:val="0"/>
          <w:sz w:val="22"/>
          <w:szCs w:val="22"/>
          <w:rtl w:val="0"/>
          <w:lang/>
        </w:rPr>
        <w:t>。仅在这些区域利用社区“金角银边”、闲置用房、桥下空间进行微型嵌入式布点，确保资源投向边际效益最高的区域。</w:t>
      </w:r>
    </w:p>
    <w:p w14:paraId="0AA7587D">
      <w:pPr>
        <w:numPr>
          <w:ilvl w:val="0"/>
          <w:numId w:val="1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jc w:val="left"/>
        <w:rPr>
          <w:rFonts w:hint="eastAsia" w:ascii="微软雅黑" w:hAnsi="微软雅黑" w:eastAsia="微软雅黑" w:cs="微软雅黑"/>
          <w:kern w:val="0"/>
          <w:sz w:val="22"/>
          <w:szCs w:val="22"/>
          <w:lang/>
        </w:rPr>
      </w:pPr>
      <w:r>
        <w:rPr>
          <w:rFonts w:hint="eastAsia" w:ascii="微软雅黑" w:hAnsi="微软雅黑" w:eastAsia="微软雅黑" w:cs="微软雅黑"/>
          <w:b/>
          <w:bCs/>
          <w:color w:val="1F1F1F"/>
          <w:kern w:val="0"/>
          <w:sz w:val="22"/>
          <w:szCs w:val="22"/>
          <w:rtl w:val="0"/>
          <w:lang/>
        </w:rPr>
        <w:t>构建“15分钟物理圈 + 24小时数字圈”：</w:t>
      </w:r>
      <w:r>
        <w:rPr>
          <w:rFonts w:hint="eastAsia" w:ascii="微软雅黑" w:hAnsi="微软雅黑" w:eastAsia="微软雅黑" w:cs="微软雅黑"/>
          <w:b w:val="0"/>
          <w:bCs w:val="0"/>
          <w:i w:val="0"/>
          <w:iCs w:val="0"/>
          <w:smallCaps w:val="0"/>
          <w:strike w:val="0"/>
          <w:color w:val="000000"/>
          <w:kern w:val="0"/>
          <w:sz w:val="22"/>
          <w:szCs w:val="22"/>
          <w:u w:val="none"/>
          <w:shd w:val="clear" w:fill="auto"/>
          <w:vertAlign w:val="baseline"/>
          <w:rtl w:val="0"/>
          <w:lang/>
        </w:rPr>
        <w:br w:type="textWrapping"/>
      </w:r>
      <w:r>
        <w:rPr>
          <w:rFonts w:hint="eastAsia" w:ascii="微软雅黑" w:hAnsi="微软雅黑" w:eastAsia="微软雅黑" w:cs="微软雅黑"/>
          <w:color w:val="1F1F1F"/>
          <w:kern w:val="0"/>
          <w:sz w:val="22"/>
          <w:szCs w:val="22"/>
          <w:rtl w:val="0"/>
          <w:lang/>
        </w:rPr>
        <w:t>对于物理空间确实无法覆盖的区域（如人口稀疏的远郊），不再强行建设实体驿站，而是依托“居家健身”场景。开发数字孪生平台，让市民在家即可连接社区驿站的在线课程，以“24小时触手可及”的数字服务弥补物理距离的短板。</w:t>
      </w:r>
    </w:p>
    <w:p w14:paraId="64DDCFAA">
      <w:pPr>
        <w:numPr>
          <w:ilvl w:val="0"/>
          <w:numId w:val="1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80" w:hanging="360"/>
        <w:jc w:val="left"/>
        <w:rPr>
          <w:rFonts w:hint="eastAsia" w:ascii="微软雅黑" w:hAnsi="微软雅黑" w:eastAsia="微软雅黑" w:cs="微软雅黑"/>
          <w:kern w:val="0"/>
          <w:sz w:val="22"/>
          <w:szCs w:val="22"/>
          <w:lang/>
        </w:rPr>
      </w:pPr>
      <w:r>
        <w:rPr>
          <w:rFonts w:hint="eastAsia" w:ascii="微软雅黑" w:hAnsi="微软雅黑" w:eastAsia="微软雅黑" w:cs="微软雅黑"/>
          <w:b/>
          <w:bCs/>
          <w:color w:val="1F1F1F"/>
          <w:kern w:val="0"/>
          <w:sz w:val="22"/>
          <w:szCs w:val="22"/>
          <w:rtl w:val="0"/>
          <w:lang/>
        </w:rPr>
        <w:t>融合多业态嵌入：</w:t>
      </w:r>
      <w:r>
        <w:rPr>
          <w:rFonts w:hint="eastAsia" w:ascii="微软雅黑" w:hAnsi="微软雅黑" w:eastAsia="微软雅黑" w:cs="微软雅黑"/>
          <w:color w:val="1F1F1F"/>
          <w:kern w:val="0"/>
          <w:sz w:val="22"/>
          <w:szCs w:val="22"/>
          <w:rtl w:val="0"/>
          <w:lang/>
        </w:rPr>
        <w:t xml:space="preserve"> 鼓励驿站进商圈、进园区、进党群服务中心、进长者照护之家。实现“体医融合”（与社区卫生中心结合）、“体教融合”（与学校资源共享），提升单点服务效能与辐射半径 。</w:t>
      </w:r>
    </w:p>
    <w:p w14:paraId="34FD8AA7">
      <w:pPr>
        <w:widowControl w:val="0"/>
        <w:pBdr>
          <w:top w:val="none" w:color="auto" w:sz="0" w:space="0"/>
          <w:left w:val="none" w:color="auto" w:sz="0" w:space="0"/>
          <w:bottom w:val="none" w:color="auto" w:sz="0" w:space="0"/>
          <w:right w:val="none" w:color="auto" w:sz="0" w:space="0"/>
          <w:between w:val="none" w:color="auto" w:sz="0" w:space="0"/>
        </w:pBdr>
        <w:shd w:val="clear" w:fill="auto"/>
        <w:spacing w:before="240" w:after="120" w:line="275" w:lineRule="auto"/>
        <w:rPr>
          <w:rFonts w:hint="eastAsia" w:ascii="微软雅黑" w:hAnsi="微软雅黑" w:eastAsia="微软雅黑" w:cs="微软雅黑"/>
          <w:b/>
          <w:bCs/>
          <w:color w:val="1F1F1F"/>
          <w:sz w:val="28"/>
          <w:szCs w:val="28"/>
        </w:rPr>
      </w:pPr>
      <w:r>
        <w:rPr>
          <w:rFonts w:hint="eastAsia" w:ascii="微软雅黑" w:hAnsi="微软雅黑" w:eastAsia="微软雅黑" w:cs="微软雅黑"/>
          <w:b/>
          <w:bCs/>
          <w:color w:val="1F1F1F"/>
          <w:sz w:val="28"/>
          <w:szCs w:val="28"/>
          <w:rtl w:val="0"/>
        </w:rPr>
        <w:t>5.2.4 推广策略 (Promotion)：底线治理，从“被动维修”转向“动态预警”</w:t>
      </w:r>
    </w:p>
    <w:p w14:paraId="32EC9060">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ind w:firstLine="420" w:firstLineChars="0"/>
        <w:jc w:val="left"/>
        <w:rPr>
          <w:rFonts w:hint="eastAsia" w:ascii="微软雅黑" w:hAnsi="微软雅黑" w:eastAsia="微软雅黑" w:cs="微软雅黑"/>
          <w:color w:val="1F1F1F"/>
          <w:kern w:val="0"/>
          <w:sz w:val="22"/>
          <w:szCs w:val="22"/>
          <w:lang/>
        </w:rPr>
      </w:pPr>
      <w:r>
        <w:rPr>
          <w:rFonts w:hint="eastAsia" w:ascii="微软雅黑" w:hAnsi="微软雅黑" w:eastAsia="微软雅黑" w:cs="微软雅黑"/>
          <w:color w:val="1F1F1F"/>
          <w:kern w:val="0"/>
          <w:sz w:val="22"/>
          <w:szCs w:val="22"/>
          <w:rtl w:val="0"/>
          <w:lang/>
        </w:rPr>
        <w:t>这里的“推广”侧重于通过品牌化和标准化服务建立市民信任，核心是守住 SHAP 分析揭示的“3分维护底线”。</w:t>
      </w:r>
    </w:p>
    <w:p w14:paraId="17D5C270">
      <w:pPr>
        <w:numPr>
          <w:ilvl w:val="0"/>
          <w:numId w:val="18"/>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jc w:val="left"/>
        <w:rPr>
          <w:rFonts w:hint="eastAsia" w:ascii="微软雅黑" w:hAnsi="微软雅黑" w:eastAsia="微软雅黑" w:cs="微软雅黑"/>
          <w:kern w:val="0"/>
          <w:sz w:val="22"/>
          <w:szCs w:val="22"/>
          <w:lang/>
        </w:rPr>
      </w:pPr>
      <w:r>
        <w:rPr>
          <w:rFonts w:hint="eastAsia" w:ascii="微软雅黑" w:hAnsi="微软雅黑" w:eastAsia="微软雅黑" w:cs="微软雅黑"/>
          <w:b/>
          <w:bCs/>
          <w:color w:val="1F1F1F"/>
          <w:kern w:val="0"/>
          <w:sz w:val="22"/>
          <w:szCs w:val="22"/>
          <w:rtl w:val="0"/>
          <w:lang/>
        </w:rPr>
        <w:t>推行设备健康度“三色码”管理：</w:t>
      </w:r>
      <w:r>
        <w:rPr>
          <w:rFonts w:hint="eastAsia" w:ascii="微软雅黑" w:hAnsi="微软雅黑" w:eastAsia="微软雅黑" w:cs="微软雅黑"/>
          <w:color w:val="1F1F1F"/>
          <w:kern w:val="0"/>
          <w:sz w:val="22"/>
          <w:szCs w:val="22"/>
          <w:rtl w:val="0"/>
          <w:lang/>
        </w:rPr>
        <w:t xml:space="preserve"> 建立器材全生命周期管理档案，根据使用频次、年限与维修记录，动态赋予设备 </w:t>
      </w:r>
      <w:r>
        <w:rPr>
          <w:rFonts w:hint="eastAsia" w:ascii="微软雅黑" w:hAnsi="微软雅黑" w:eastAsia="微软雅黑" w:cs="微软雅黑"/>
          <w:b/>
          <w:bCs/>
          <w:color w:val="1F1F1F"/>
          <w:kern w:val="0"/>
          <w:sz w:val="22"/>
          <w:szCs w:val="22"/>
          <w:rtl w:val="0"/>
          <w:lang/>
        </w:rPr>
        <w:t>红（故障停用）、黄（需保养）、绿（正常）</w:t>
      </w:r>
      <w:r>
        <w:rPr>
          <w:rFonts w:hint="eastAsia" w:ascii="微软雅黑" w:hAnsi="微软雅黑" w:eastAsia="微软雅黑" w:cs="微软雅黑"/>
          <w:color w:val="1F1F1F"/>
          <w:kern w:val="0"/>
          <w:sz w:val="22"/>
          <w:szCs w:val="22"/>
          <w:rtl w:val="0"/>
          <w:lang/>
        </w:rPr>
        <w:t xml:space="preserve"> 三色状态码。重点监控“黄码”设备，强制启动预防性维护，杜绝“带病运行”，确保设备完好率始终在市民的心理底线之上 。</w:t>
      </w:r>
    </w:p>
    <w:p w14:paraId="36FB004B">
      <w:pPr>
        <w:numPr>
          <w:ilvl w:val="0"/>
          <w:numId w:val="1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80" w:hanging="360"/>
        <w:jc w:val="left"/>
        <w:rPr>
          <w:rFonts w:hint="eastAsia" w:ascii="微软雅黑" w:hAnsi="微软雅黑" w:eastAsia="微软雅黑" w:cs="微软雅黑"/>
          <w:kern w:val="0"/>
          <w:sz w:val="22"/>
          <w:szCs w:val="22"/>
          <w:lang/>
        </w:rPr>
      </w:pPr>
      <w:r>
        <w:rPr>
          <w:rFonts w:hint="eastAsia" w:ascii="微软雅黑" w:hAnsi="微软雅黑" w:eastAsia="微软雅黑" w:cs="微软雅黑"/>
          <w:b/>
          <w:bCs/>
          <w:color w:val="1F1F1F"/>
          <w:kern w:val="0"/>
          <w:sz w:val="22"/>
          <w:szCs w:val="22"/>
          <w:rtl w:val="0"/>
          <w:lang/>
        </w:rPr>
        <w:t>建立“一键报修”极速响应闭环：</w:t>
      </w:r>
      <w:r>
        <w:rPr>
          <w:rFonts w:hint="eastAsia" w:ascii="微软雅黑" w:hAnsi="微软雅黑" w:eastAsia="微软雅黑" w:cs="微软雅黑"/>
          <w:b w:val="0"/>
          <w:bCs w:val="0"/>
          <w:i w:val="0"/>
          <w:iCs w:val="0"/>
          <w:smallCaps w:val="0"/>
          <w:strike w:val="0"/>
          <w:color w:val="000000"/>
          <w:kern w:val="0"/>
          <w:sz w:val="22"/>
          <w:szCs w:val="22"/>
          <w:u w:val="none"/>
          <w:shd w:val="clear" w:fill="auto"/>
          <w:vertAlign w:val="baseline"/>
          <w:rtl w:val="0"/>
          <w:lang/>
        </w:rPr>
        <w:br w:type="textWrapping"/>
      </w:r>
      <w:r>
        <w:rPr>
          <w:rFonts w:hint="eastAsia" w:ascii="微软雅黑" w:hAnsi="微软雅黑" w:eastAsia="微软雅黑" w:cs="微软雅黑"/>
          <w:color w:val="1F1F1F"/>
          <w:kern w:val="0"/>
          <w:sz w:val="22"/>
          <w:szCs w:val="22"/>
          <w:rtl w:val="0"/>
          <w:lang/>
        </w:rPr>
        <w:t>在每个器械上张贴专属二维码，市民扫码即可由“使用者”转变为“监督者”。将报修响应速度（如 48 小时闭环率）纳入对第三方运营机构的 KPI 核心考核体系。一旦超时，系统自动升级投诉至区级管理部门，倒逼运营方提升维护效率。</w:t>
      </w:r>
    </w:p>
    <w:p w14:paraId="61E4AFF0">
      <w:pPr>
        <w:widowControl w:val="0"/>
        <w:pBdr>
          <w:top w:val="none" w:color="auto" w:sz="0" w:space="0"/>
          <w:left w:val="none" w:color="auto" w:sz="0" w:space="0"/>
          <w:bottom w:val="none" w:color="auto" w:sz="0" w:space="0"/>
          <w:right w:val="none" w:color="auto" w:sz="0" w:space="0"/>
          <w:between w:val="none" w:color="auto" w:sz="0" w:space="0"/>
        </w:pBdr>
        <w:shd w:val="clear" w:fill="auto"/>
        <w:spacing w:before="240" w:after="120" w:line="275" w:lineRule="auto"/>
        <w:rPr>
          <w:rFonts w:hint="eastAsia" w:ascii="微软雅黑" w:hAnsi="微软雅黑" w:eastAsia="微软雅黑" w:cs="微软雅黑"/>
          <w:b/>
          <w:bCs/>
          <w:color w:val="1F1F1F"/>
          <w:sz w:val="36"/>
          <w:szCs w:val="36"/>
        </w:rPr>
      </w:pPr>
      <w:r>
        <w:rPr>
          <w:rFonts w:hint="eastAsia" w:ascii="微软雅黑" w:hAnsi="微软雅黑" w:eastAsia="微软雅黑" w:cs="微软雅黑"/>
          <w:b/>
          <w:bCs/>
          <w:color w:val="1F1F1F"/>
          <w:sz w:val="36"/>
          <w:szCs w:val="36"/>
          <w:rtl w:val="0"/>
        </w:rPr>
        <w:t>5.3 落地工具：“驿动申城”小程序设计与功能规划</w:t>
      </w:r>
    </w:p>
    <w:p w14:paraId="77CFE1AA">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ind w:firstLine="420" w:firstLineChars="0"/>
        <w:jc w:val="left"/>
        <w:rPr>
          <w:rFonts w:hint="eastAsia" w:ascii="微软雅黑" w:hAnsi="微软雅黑" w:eastAsia="微软雅黑" w:cs="微软雅黑"/>
          <w:color w:val="1F1F1F"/>
          <w:kern w:val="0"/>
          <w:sz w:val="22"/>
          <w:szCs w:val="22"/>
          <w:lang/>
        </w:rPr>
      </w:pPr>
      <w:r>
        <w:rPr>
          <w:rFonts w:hint="eastAsia" w:ascii="微软雅黑" w:hAnsi="微软雅黑" w:eastAsia="微软雅黑" w:cs="微软雅黑"/>
          <w:color w:val="1F1F1F"/>
          <w:kern w:val="0"/>
          <w:sz w:val="22"/>
          <w:szCs w:val="22"/>
          <w:rtl w:val="0"/>
          <w:lang/>
        </w:rPr>
        <w:t xml:space="preserve">为了将上述策略转化为可落地的抓手，打通 C 端服务与 G 端管理，本研究设计了 </w:t>
      </w:r>
      <w:r>
        <w:rPr>
          <w:rFonts w:hint="eastAsia" w:ascii="微软雅黑" w:hAnsi="微软雅黑" w:eastAsia="微软雅黑" w:cs="微软雅黑"/>
          <w:b/>
          <w:bCs/>
          <w:color w:val="1F1F1F"/>
          <w:kern w:val="0"/>
          <w:sz w:val="22"/>
          <w:szCs w:val="22"/>
          <w:rtl w:val="0"/>
          <w:lang/>
        </w:rPr>
        <w:t>“驿动申城（Yi-Move Shanghai）”</w:t>
      </w:r>
      <w:r>
        <w:rPr>
          <w:rFonts w:hint="eastAsia" w:ascii="微软雅黑" w:hAnsi="微软雅黑" w:eastAsia="微软雅黑" w:cs="微软雅黑"/>
          <w:color w:val="1F1F1F"/>
          <w:kern w:val="0"/>
          <w:sz w:val="22"/>
          <w:szCs w:val="22"/>
          <w:rtl w:val="0"/>
          <w:lang/>
        </w:rPr>
        <w:t xml:space="preserve"> 微信小程序概念原型。该平台不仅是服务入口，更是数据治理的中枢，旨在解决“信息不对称”与“服务不闭环”的问题 。</w:t>
      </w:r>
    </w:p>
    <w:p w14:paraId="3EDDD4A8">
      <w:pPr>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微软雅黑" w:hAnsi="微软雅黑" w:eastAsia="微软雅黑" w:cs="微软雅黑"/>
          <w:b/>
          <w:bCs/>
          <w:color w:val="1F1F1F"/>
          <w:sz w:val="28"/>
          <w:szCs w:val="28"/>
        </w:rPr>
      </w:pPr>
      <w:r>
        <w:rPr>
          <w:rFonts w:hint="eastAsia" w:ascii="微软雅黑" w:hAnsi="微软雅黑" w:eastAsia="微软雅黑" w:cs="微软雅黑"/>
          <w:b/>
          <w:bCs/>
          <w:color w:val="1F1F1F"/>
          <w:sz w:val="28"/>
          <w:szCs w:val="28"/>
          <w:rtl w:val="0"/>
        </w:rPr>
        <w:t>5.3.1 系统架构与设计理念</w:t>
      </w:r>
    </w:p>
    <w:p w14:paraId="3AA24831">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left"/>
        <w:rPr>
          <w:rFonts w:hint="eastAsia" w:ascii="微软雅黑" w:hAnsi="微软雅黑" w:eastAsia="微软雅黑" w:cs="微软雅黑"/>
          <w:color w:val="1F1F1F"/>
          <w:kern w:val="0"/>
          <w:sz w:val="22"/>
          <w:szCs w:val="22"/>
          <w:rtl w:val="0"/>
          <w:lang/>
        </w:rPr>
      </w:pPr>
      <w:r>
        <w:rPr>
          <w:rFonts w:hint="eastAsia" w:ascii="微软雅黑" w:hAnsi="微软雅黑" w:eastAsia="微软雅黑" w:cs="微软雅黑"/>
          <w:color w:val="1F1F1F"/>
          <w:kern w:val="0"/>
          <w:sz w:val="22"/>
          <w:szCs w:val="22"/>
          <w:rtl w:val="0"/>
          <w:lang/>
        </w:rPr>
        <w:t>小程序遵循“极简、适老、互联”的设计理念。后端接入上海市体育公共数据中台，前端通过微信生态触达用户。系统架构包含用户层（C端）、管理层（G端/B端）与设备层（IoT）。</w:t>
      </w:r>
    </w:p>
    <w:p w14:paraId="1B684C38">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left"/>
        <w:rPr>
          <w:rFonts w:hint="eastAsia" w:ascii="微软雅黑" w:hAnsi="微软雅黑" w:eastAsia="微软雅黑" w:cs="微软雅黑"/>
          <w:color w:val="1F1F1F"/>
          <w:kern w:val="0"/>
          <w:sz w:val="22"/>
          <w:szCs w:val="22"/>
          <w:rtl w:val="0"/>
          <w:lang/>
        </w:rPr>
      </w:pPr>
      <w:r>
        <w:rPr>
          <w:rFonts w:hint="eastAsia" w:ascii="微软雅黑" w:hAnsi="微软雅黑" w:eastAsia="微软雅黑" w:cs="微软雅黑"/>
          <w:color w:val="1F1F1F"/>
          <w:kern w:val="0"/>
          <w:sz w:val="22"/>
          <w:szCs w:val="22"/>
          <w:rtl w:val="0"/>
          <w:lang/>
        </w:rPr>
        <w:drawing>
          <wp:inline distT="0" distB="0" distL="114300" distR="114300">
            <wp:extent cx="5940425" cy="3269615"/>
            <wp:effectExtent l="0" t="0" r="3175" b="6985"/>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11"/>
                    <a:stretch>
                      <a:fillRect/>
                    </a:stretch>
                  </pic:blipFill>
                  <pic:spPr>
                    <a:xfrm>
                      <a:off x="0" y="0"/>
                      <a:ext cx="5940425" cy="3269615"/>
                    </a:xfrm>
                    <a:prstGeom prst="rect">
                      <a:avLst/>
                    </a:prstGeom>
                    <a:noFill/>
                    <a:ln>
                      <a:noFill/>
                    </a:ln>
                  </pic:spPr>
                </pic:pic>
              </a:graphicData>
            </a:graphic>
          </wp:inline>
        </w:drawing>
      </w:r>
    </w:p>
    <w:p w14:paraId="2F4671B4">
      <w:pPr>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微软雅黑" w:hAnsi="微软雅黑" w:eastAsia="微软雅黑" w:cs="微软雅黑"/>
          <w:b/>
          <w:bCs/>
          <w:color w:val="1F1F1F"/>
          <w:sz w:val="28"/>
          <w:szCs w:val="28"/>
        </w:rPr>
      </w:pPr>
      <w:r>
        <w:rPr>
          <w:rFonts w:hint="eastAsia" w:ascii="微软雅黑" w:hAnsi="微软雅黑" w:eastAsia="微软雅黑" w:cs="微软雅黑"/>
          <w:b/>
          <w:bCs/>
          <w:color w:val="1F1F1F"/>
          <w:sz w:val="28"/>
          <w:szCs w:val="28"/>
          <w:rtl w:val="0"/>
        </w:rPr>
        <w:t>5.3.2 核心功能模块设计</w:t>
      </w:r>
    </w:p>
    <w:p w14:paraId="1F3E0BB0">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center"/>
        <w:rPr>
          <w:rFonts w:hint="eastAsia" w:ascii="微软雅黑" w:hAnsi="微软雅黑" w:eastAsia="微软雅黑" w:cs="微软雅黑"/>
          <w:b/>
          <w:bCs/>
          <w:color w:val="1F1F1F"/>
          <w:kern w:val="0"/>
          <w:sz w:val="22"/>
          <w:szCs w:val="22"/>
          <w:lang/>
        </w:rPr>
      </w:pPr>
      <w:r>
        <w:rPr>
          <w:rFonts w:hint="eastAsia" w:ascii="微软雅黑" w:hAnsi="微软雅黑" w:eastAsia="微软雅黑" w:cs="微软雅黑"/>
          <w:b/>
          <w:bCs/>
          <w:color w:val="1F1F1F"/>
          <w:kern w:val="0"/>
          <w:sz w:val="22"/>
          <w:szCs w:val="22"/>
          <w:rtl w:val="0"/>
          <w:lang/>
        </w:rPr>
        <w:t>表 5-2 “驿动申城”小程序核心功能模块</w:t>
      </w:r>
    </w:p>
    <w:tbl>
      <w:tblPr>
        <w:tblStyle w:val="9"/>
        <w:tblW w:w="957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100" w:type="dxa"/>
          <w:left w:w="100" w:type="dxa"/>
          <w:bottom w:w="100" w:type="dxa"/>
          <w:right w:w="100" w:type="dxa"/>
        </w:tblCellMar>
      </w:tblPr>
      <w:tblGrid>
        <w:gridCol w:w="1614"/>
        <w:gridCol w:w="1358"/>
        <w:gridCol w:w="3906"/>
        <w:gridCol w:w="2698"/>
      </w:tblGrid>
      <w:tr w14:paraId="3D5A58B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0" w:hRule="atLeast"/>
          <w:tblHeader/>
          <w:jc w:val="center"/>
        </w:trPr>
        <w:tc>
          <w:tcPr>
            <w:tcW w:w="1614"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0E6951D4">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40" w:lineRule="auto"/>
              <w:ind w:left="0" w:leftChars="0" w:right="0" w:rightChars="0" w:firstLine="0" w:firstLineChars="0"/>
              <w:jc w:val="center"/>
              <w:rPr>
                <w:rFonts w:hint="eastAsia" w:ascii="微软雅黑" w:hAnsi="微软雅黑" w:eastAsia="微软雅黑" w:cs="微软雅黑"/>
                <w:b/>
                <w:bCs/>
                <w:color w:val="1F1F1F"/>
                <w:kern w:val="0"/>
                <w:sz w:val="22"/>
                <w:szCs w:val="22"/>
                <w:shd w:val="clear" w:fill="auto"/>
                <w:lang/>
              </w:rPr>
            </w:pPr>
            <w:r>
              <w:rPr>
                <w:rFonts w:hint="eastAsia" w:ascii="微软雅黑" w:hAnsi="微软雅黑" w:eastAsia="微软雅黑" w:cs="微软雅黑"/>
                <w:b/>
                <w:bCs/>
                <w:color w:val="1F1F1F"/>
                <w:kern w:val="0"/>
                <w:sz w:val="22"/>
                <w:szCs w:val="22"/>
                <w:shd w:val="clear" w:fill="auto"/>
                <w:rtl w:val="0"/>
                <w:lang/>
              </w:rPr>
              <w:t>模块名称</w:t>
            </w:r>
          </w:p>
        </w:tc>
        <w:tc>
          <w:tcPr>
            <w:tcW w:w="1358"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31FC7D9C">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40" w:lineRule="auto"/>
              <w:ind w:left="0" w:leftChars="0" w:right="0" w:rightChars="0" w:firstLine="0" w:firstLineChars="0"/>
              <w:jc w:val="center"/>
              <w:rPr>
                <w:rFonts w:hint="eastAsia" w:ascii="微软雅黑" w:hAnsi="微软雅黑" w:eastAsia="微软雅黑" w:cs="微软雅黑"/>
                <w:b/>
                <w:bCs/>
                <w:color w:val="1F1F1F"/>
                <w:kern w:val="0"/>
                <w:sz w:val="22"/>
                <w:szCs w:val="22"/>
                <w:shd w:val="clear" w:fill="auto"/>
                <w:lang/>
              </w:rPr>
            </w:pPr>
            <w:r>
              <w:rPr>
                <w:rFonts w:hint="eastAsia" w:ascii="微软雅黑" w:hAnsi="微软雅黑" w:eastAsia="微软雅黑" w:cs="微软雅黑"/>
                <w:b/>
                <w:bCs/>
                <w:color w:val="1F1F1F"/>
                <w:kern w:val="0"/>
                <w:sz w:val="22"/>
                <w:szCs w:val="22"/>
                <w:shd w:val="clear" w:fill="auto"/>
                <w:rtl w:val="0"/>
                <w:lang/>
              </w:rPr>
              <w:t>对应策略</w:t>
            </w:r>
          </w:p>
        </w:tc>
        <w:tc>
          <w:tcPr>
            <w:tcW w:w="3906"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01755490">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40" w:lineRule="auto"/>
              <w:ind w:left="0" w:leftChars="0" w:right="0" w:rightChars="0" w:firstLine="0" w:firstLineChars="0"/>
              <w:jc w:val="center"/>
              <w:rPr>
                <w:rFonts w:hint="eastAsia" w:ascii="微软雅黑" w:hAnsi="微软雅黑" w:eastAsia="微软雅黑" w:cs="微软雅黑"/>
                <w:b/>
                <w:bCs/>
                <w:color w:val="1F1F1F"/>
                <w:kern w:val="0"/>
                <w:sz w:val="22"/>
                <w:szCs w:val="22"/>
                <w:shd w:val="clear" w:fill="auto"/>
                <w:lang/>
              </w:rPr>
            </w:pPr>
            <w:r>
              <w:rPr>
                <w:rFonts w:hint="eastAsia" w:ascii="微软雅黑" w:hAnsi="微软雅黑" w:eastAsia="微软雅黑" w:cs="微软雅黑"/>
                <w:b/>
                <w:bCs/>
                <w:color w:val="1F1F1F"/>
                <w:kern w:val="0"/>
                <w:sz w:val="22"/>
                <w:szCs w:val="22"/>
                <w:shd w:val="clear" w:fill="auto"/>
                <w:rtl w:val="0"/>
                <w:lang/>
              </w:rPr>
              <w:t>核心功能点描述</w:t>
            </w:r>
          </w:p>
        </w:tc>
        <w:tc>
          <w:tcPr>
            <w:tcW w:w="2698"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351D278A">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40" w:lineRule="auto"/>
              <w:ind w:left="0" w:leftChars="0" w:right="0" w:rightChars="0" w:firstLine="0" w:firstLineChars="0"/>
              <w:jc w:val="center"/>
              <w:rPr>
                <w:rFonts w:hint="eastAsia" w:ascii="微软雅黑" w:hAnsi="微软雅黑" w:eastAsia="微软雅黑" w:cs="微软雅黑"/>
                <w:b/>
                <w:bCs/>
                <w:color w:val="1F1F1F"/>
                <w:kern w:val="0"/>
                <w:sz w:val="22"/>
                <w:szCs w:val="22"/>
                <w:shd w:val="clear" w:fill="auto"/>
                <w:lang/>
              </w:rPr>
            </w:pPr>
            <w:r>
              <w:rPr>
                <w:rFonts w:hint="eastAsia" w:ascii="微软雅黑" w:hAnsi="微软雅黑" w:eastAsia="微软雅黑" w:cs="微软雅黑"/>
                <w:b/>
                <w:bCs/>
                <w:color w:val="1F1F1F"/>
                <w:kern w:val="0"/>
                <w:sz w:val="22"/>
                <w:szCs w:val="22"/>
                <w:shd w:val="clear" w:fill="auto"/>
                <w:rtl w:val="0"/>
                <w:lang/>
              </w:rPr>
              <w:t>预期解决痛点</w:t>
            </w:r>
          </w:p>
        </w:tc>
      </w:tr>
      <w:tr w14:paraId="308CD84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0" w:hRule="atLeast"/>
          <w:jc w:val="center"/>
        </w:trPr>
        <w:tc>
          <w:tcPr>
            <w:tcW w:w="1614"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743E8227">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40" w:lineRule="auto"/>
              <w:ind w:left="0" w:leftChars="0" w:right="0" w:rightChars="0" w:firstLine="0" w:firstLineChars="0"/>
              <w:jc w:val="center"/>
              <w:rPr>
                <w:rFonts w:hint="eastAsia" w:ascii="微软雅黑" w:hAnsi="微软雅黑" w:eastAsia="微软雅黑" w:cs="微软雅黑"/>
                <w:b/>
                <w:bCs/>
                <w:color w:val="1F1F1F"/>
                <w:kern w:val="0"/>
                <w:sz w:val="22"/>
                <w:szCs w:val="22"/>
                <w:shd w:val="clear" w:fill="auto"/>
                <w:lang/>
              </w:rPr>
            </w:pPr>
            <w:r>
              <w:rPr>
                <w:rFonts w:hint="eastAsia" w:ascii="微软雅黑" w:hAnsi="微软雅黑" w:eastAsia="微软雅黑" w:cs="微软雅黑"/>
                <w:b/>
                <w:bCs/>
                <w:color w:val="1F1F1F"/>
                <w:kern w:val="0"/>
                <w:sz w:val="22"/>
                <w:szCs w:val="22"/>
                <w:shd w:val="clear" w:fill="auto"/>
                <w:rtl w:val="0"/>
                <w:lang/>
              </w:rPr>
              <w:t>GIS 动态导航</w:t>
            </w:r>
          </w:p>
        </w:tc>
        <w:tc>
          <w:tcPr>
            <w:tcW w:w="1358"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29FA5670">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40" w:lineRule="auto"/>
              <w:ind w:left="0" w:leftChars="0" w:right="0" w:rightChars="0" w:firstLine="0" w:firstLineChars="0"/>
              <w:jc w:val="center"/>
              <w:rPr>
                <w:rFonts w:hint="eastAsia" w:ascii="微软雅黑" w:hAnsi="微软雅黑" w:eastAsia="微软雅黑" w:cs="微软雅黑"/>
                <w:color w:val="1F1F1F"/>
                <w:kern w:val="0"/>
                <w:sz w:val="22"/>
                <w:szCs w:val="22"/>
                <w:shd w:val="clear" w:fill="auto"/>
                <w:lang/>
              </w:rPr>
            </w:pPr>
            <w:r>
              <w:rPr>
                <w:rFonts w:hint="eastAsia" w:ascii="微软雅黑" w:hAnsi="微软雅黑" w:eastAsia="微软雅黑" w:cs="微软雅黑"/>
                <w:color w:val="1F1F1F"/>
                <w:kern w:val="0"/>
                <w:sz w:val="22"/>
                <w:szCs w:val="22"/>
                <w:shd w:val="clear" w:fill="auto"/>
                <w:rtl w:val="0"/>
                <w:lang/>
              </w:rPr>
              <w:t>渠道策略</w:t>
            </w:r>
          </w:p>
        </w:tc>
        <w:tc>
          <w:tcPr>
            <w:tcW w:w="3906"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48A892CF">
            <w:pPr>
              <w:pBdr>
                <w:top w:val="none" w:color="auto" w:sz="0" w:space="0"/>
                <w:left w:val="none" w:color="auto" w:sz="0" w:space="0"/>
                <w:bottom w:val="none" w:color="auto" w:sz="0" w:space="0"/>
                <w:right w:val="none" w:color="auto" w:sz="0" w:space="0"/>
                <w:between w:val="none" w:color="auto" w:sz="0" w:space="0"/>
              </w:pBdr>
              <w:shd w:val="clear" w:fill="auto"/>
              <w:snapToGrid w:val="0"/>
              <w:spacing w:line="240" w:lineRule="auto"/>
              <w:ind w:left="0" w:leftChars="0" w:right="0" w:rightChars="0" w:firstLine="0" w:firstLineChars="0"/>
              <w:jc w:val="center"/>
              <w:rPr>
                <w:rFonts w:hint="eastAsia" w:ascii="微软雅黑" w:hAnsi="微软雅黑" w:eastAsia="微软雅黑" w:cs="微软雅黑"/>
                <w:color w:val="1F1F1F"/>
                <w:kern w:val="0"/>
                <w:sz w:val="22"/>
                <w:szCs w:val="22"/>
                <w:shd w:val="clear" w:fill="auto"/>
                <w:lang/>
              </w:rPr>
            </w:pPr>
            <w:r>
              <w:rPr>
                <w:rFonts w:hint="eastAsia" w:ascii="微软雅黑" w:hAnsi="微软雅黑" w:eastAsia="微软雅黑" w:cs="微软雅黑"/>
                <w:b/>
                <w:bCs/>
                <w:color w:val="1F1F1F"/>
                <w:kern w:val="0"/>
                <w:sz w:val="22"/>
                <w:szCs w:val="22"/>
                <w:shd w:val="clear" w:fill="auto"/>
                <w:rtl w:val="0"/>
                <w:lang/>
              </w:rPr>
              <w:t>红绿灯状态导航：</w:t>
            </w:r>
            <w:r>
              <w:rPr>
                <w:rFonts w:hint="eastAsia" w:ascii="微软雅黑" w:hAnsi="微软雅黑" w:eastAsia="微软雅黑" w:cs="微软雅黑"/>
                <w:color w:val="1F1F1F"/>
                <w:kern w:val="0"/>
                <w:sz w:val="22"/>
                <w:szCs w:val="22"/>
                <w:shd w:val="clear" w:fill="auto"/>
                <w:rtl w:val="0"/>
                <w:lang/>
              </w:rPr>
              <w:t xml:space="preserve"> 基于实时门禁数据，地图上显示驿站“空闲（绿）/拥挤（红）”状态。</w:t>
            </w:r>
          </w:p>
          <w:p w14:paraId="3E9538C1">
            <w:pPr>
              <w:pBdr>
                <w:top w:val="none" w:color="auto" w:sz="0" w:space="0"/>
                <w:left w:val="none" w:color="auto" w:sz="0" w:space="0"/>
                <w:bottom w:val="none" w:color="auto" w:sz="0" w:space="0"/>
                <w:right w:val="none" w:color="auto" w:sz="0" w:space="0"/>
                <w:between w:val="none" w:color="auto" w:sz="0" w:space="0"/>
              </w:pBdr>
              <w:shd w:val="clear" w:fill="auto"/>
              <w:snapToGrid w:val="0"/>
              <w:spacing w:line="240" w:lineRule="auto"/>
              <w:ind w:left="0" w:leftChars="0" w:right="0" w:rightChars="0" w:firstLine="0" w:firstLineChars="0"/>
              <w:jc w:val="center"/>
              <w:rPr>
                <w:rFonts w:hint="eastAsia" w:ascii="微软雅黑" w:hAnsi="微软雅黑" w:eastAsia="微软雅黑" w:cs="微软雅黑"/>
                <w:color w:val="1F1F1F"/>
                <w:kern w:val="0"/>
                <w:sz w:val="22"/>
                <w:szCs w:val="22"/>
                <w:shd w:val="clear" w:fill="auto"/>
                <w:lang/>
              </w:rPr>
            </w:pPr>
            <w:r>
              <w:rPr>
                <w:rFonts w:hint="eastAsia" w:ascii="微软雅黑" w:hAnsi="微软雅黑" w:eastAsia="微软雅黑" w:cs="微软雅黑"/>
                <w:b/>
                <w:bCs/>
                <w:color w:val="1F1F1F"/>
                <w:kern w:val="0"/>
                <w:sz w:val="22"/>
                <w:szCs w:val="22"/>
                <w:shd w:val="clear" w:fill="auto"/>
                <w:rtl w:val="0"/>
                <w:lang/>
              </w:rPr>
              <w:t>15分钟圈层图：</w:t>
            </w:r>
            <w:r>
              <w:rPr>
                <w:rFonts w:hint="eastAsia" w:ascii="微软雅黑" w:hAnsi="微软雅黑" w:eastAsia="微软雅黑" w:cs="微软雅黑"/>
                <w:color w:val="1F1F1F"/>
                <w:kern w:val="0"/>
                <w:sz w:val="22"/>
                <w:szCs w:val="22"/>
                <w:shd w:val="clear" w:fill="auto"/>
                <w:rtl w:val="0"/>
                <w:lang/>
              </w:rPr>
              <w:t xml:space="preserve"> 自动定位并显示用户周边的 15 分钟健身圈范围及最佳路径。</w:t>
            </w:r>
          </w:p>
        </w:tc>
        <w:tc>
          <w:tcPr>
            <w:tcW w:w="2698"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35AE3AEA">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40" w:lineRule="auto"/>
              <w:ind w:left="0" w:leftChars="0" w:right="0" w:rightChars="0" w:firstLine="0" w:firstLineChars="0"/>
              <w:jc w:val="left"/>
              <w:rPr>
                <w:rFonts w:hint="eastAsia" w:ascii="微软雅黑" w:hAnsi="微软雅黑" w:eastAsia="微软雅黑" w:cs="微软雅黑"/>
                <w:color w:val="1F1F1F"/>
                <w:kern w:val="0"/>
                <w:sz w:val="22"/>
                <w:szCs w:val="22"/>
                <w:shd w:val="clear" w:fill="auto"/>
                <w:lang/>
              </w:rPr>
            </w:pPr>
            <w:r>
              <w:rPr>
                <w:rFonts w:hint="eastAsia" w:ascii="微软雅黑" w:hAnsi="微软雅黑" w:eastAsia="微软雅黑" w:cs="微软雅黑"/>
                <w:color w:val="1F1F1F"/>
                <w:kern w:val="0"/>
                <w:sz w:val="22"/>
                <w:szCs w:val="22"/>
                <w:shd w:val="clear" w:fill="auto"/>
                <w:rtl w:val="0"/>
                <w:lang/>
              </w:rPr>
              <w:t>解决物理空间供需错配，引导错峰锻炼，避免市民“跑空”或“扎堆”。</w:t>
            </w:r>
          </w:p>
        </w:tc>
      </w:tr>
      <w:tr w14:paraId="3B5E022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0" w:hRule="atLeast"/>
          <w:jc w:val="center"/>
        </w:trPr>
        <w:tc>
          <w:tcPr>
            <w:tcW w:w="1614"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5139EABA">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40" w:lineRule="auto"/>
              <w:ind w:left="0" w:leftChars="0" w:right="0" w:rightChars="0" w:firstLine="0" w:firstLineChars="0"/>
              <w:jc w:val="center"/>
              <w:rPr>
                <w:rFonts w:hint="eastAsia" w:ascii="微软雅黑" w:hAnsi="微软雅黑" w:eastAsia="微软雅黑" w:cs="微软雅黑"/>
                <w:b/>
                <w:bCs/>
                <w:color w:val="1F1F1F"/>
                <w:kern w:val="0"/>
                <w:sz w:val="22"/>
                <w:szCs w:val="22"/>
                <w:shd w:val="clear" w:fill="auto"/>
                <w:lang/>
              </w:rPr>
            </w:pPr>
            <w:r>
              <w:rPr>
                <w:rFonts w:hint="eastAsia" w:ascii="微软雅黑" w:hAnsi="微软雅黑" w:eastAsia="微软雅黑" w:cs="微软雅黑"/>
                <w:b/>
                <w:bCs/>
                <w:color w:val="1F1F1F"/>
                <w:kern w:val="0"/>
                <w:sz w:val="22"/>
                <w:szCs w:val="22"/>
                <w:shd w:val="clear" w:fill="auto"/>
                <w:rtl w:val="0"/>
                <w:lang/>
              </w:rPr>
              <w:t>数据驾驶舱</w:t>
            </w:r>
          </w:p>
        </w:tc>
        <w:tc>
          <w:tcPr>
            <w:tcW w:w="1358"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16D6AEAF">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40" w:lineRule="auto"/>
              <w:ind w:left="0" w:leftChars="0" w:right="0" w:rightChars="0" w:firstLine="0" w:firstLineChars="0"/>
              <w:jc w:val="center"/>
              <w:rPr>
                <w:rFonts w:hint="eastAsia" w:ascii="微软雅黑" w:hAnsi="微软雅黑" w:eastAsia="微软雅黑" w:cs="微软雅黑"/>
                <w:color w:val="1F1F1F"/>
                <w:kern w:val="0"/>
                <w:sz w:val="22"/>
                <w:szCs w:val="22"/>
                <w:shd w:val="clear" w:fill="auto"/>
                <w:lang/>
              </w:rPr>
            </w:pPr>
            <w:r>
              <w:rPr>
                <w:rFonts w:hint="eastAsia" w:ascii="微软雅黑" w:hAnsi="微软雅黑" w:eastAsia="微软雅黑" w:cs="微软雅黑"/>
                <w:color w:val="1F1F1F"/>
                <w:kern w:val="0"/>
                <w:sz w:val="22"/>
                <w:szCs w:val="22"/>
                <w:shd w:val="clear" w:fill="auto"/>
                <w:rtl w:val="0"/>
                <w:lang/>
              </w:rPr>
              <w:t>产品策略</w:t>
            </w:r>
          </w:p>
        </w:tc>
        <w:tc>
          <w:tcPr>
            <w:tcW w:w="3906"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7D9A139C">
            <w:pPr>
              <w:pBdr>
                <w:top w:val="none" w:color="auto" w:sz="0" w:space="0"/>
                <w:left w:val="none" w:color="auto" w:sz="0" w:space="0"/>
                <w:bottom w:val="none" w:color="auto" w:sz="0" w:space="0"/>
                <w:right w:val="none" w:color="auto" w:sz="0" w:space="0"/>
                <w:between w:val="none" w:color="auto" w:sz="0" w:space="0"/>
              </w:pBdr>
              <w:shd w:val="clear" w:fill="auto"/>
              <w:snapToGrid w:val="0"/>
              <w:spacing w:line="240" w:lineRule="auto"/>
              <w:ind w:left="0" w:leftChars="0" w:right="0" w:rightChars="0" w:firstLine="0" w:firstLineChars="0"/>
              <w:jc w:val="center"/>
              <w:rPr>
                <w:rFonts w:hint="eastAsia" w:ascii="微软雅黑" w:hAnsi="微软雅黑" w:eastAsia="微软雅黑" w:cs="微软雅黑"/>
                <w:color w:val="1F1F1F"/>
                <w:kern w:val="0"/>
                <w:sz w:val="22"/>
                <w:szCs w:val="22"/>
                <w:shd w:val="clear" w:fill="auto"/>
                <w:lang/>
              </w:rPr>
            </w:pPr>
            <w:r>
              <w:rPr>
                <w:rFonts w:hint="eastAsia" w:ascii="微软雅黑" w:hAnsi="微软雅黑" w:eastAsia="微软雅黑" w:cs="微软雅黑"/>
                <w:b/>
                <w:bCs/>
                <w:color w:val="1F1F1F"/>
                <w:kern w:val="0"/>
                <w:sz w:val="22"/>
                <w:szCs w:val="22"/>
                <w:shd w:val="clear" w:fill="auto"/>
                <w:rtl w:val="0"/>
                <w:lang/>
              </w:rPr>
              <w:t>个人运动画像：</w:t>
            </w:r>
            <w:r>
              <w:rPr>
                <w:rFonts w:hint="eastAsia" w:ascii="微软雅黑" w:hAnsi="微软雅黑" w:eastAsia="微软雅黑" w:cs="微软雅黑"/>
                <w:color w:val="1F1F1F"/>
                <w:kern w:val="0"/>
                <w:sz w:val="22"/>
                <w:szCs w:val="22"/>
                <w:shd w:val="clear" w:fill="auto"/>
                <w:rtl w:val="0"/>
                <w:lang/>
              </w:rPr>
              <w:t xml:space="preserve"> 自动同步 IoT 设备数据，集成卡路里、心率、频次，生成可视化周/月报。</w:t>
            </w:r>
          </w:p>
          <w:p w14:paraId="2A725904">
            <w:pPr>
              <w:pBdr>
                <w:top w:val="none" w:color="auto" w:sz="0" w:space="0"/>
                <w:left w:val="none" w:color="auto" w:sz="0" w:space="0"/>
                <w:bottom w:val="none" w:color="auto" w:sz="0" w:space="0"/>
                <w:right w:val="none" w:color="auto" w:sz="0" w:space="0"/>
                <w:between w:val="none" w:color="auto" w:sz="0" w:space="0"/>
              </w:pBdr>
              <w:shd w:val="clear" w:fill="auto"/>
              <w:snapToGrid w:val="0"/>
              <w:spacing w:line="240" w:lineRule="auto"/>
              <w:ind w:left="0" w:leftChars="0" w:right="0" w:rightChars="0" w:firstLine="0" w:firstLineChars="0"/>
              <w:jc w:val="center"/>
              <w:rPr>
                <w:rFonts w:hint="eastAsia" w:ascii="微软雅黑" w:hAnsi="微软雅黑" w:eastAsia="微软雅黑" w:cs="微软雅黑"/>
                <w:color w:val="1F1F1F"/>
                <w:kern w:val="0"/>
                <w:sz w:val="22"/>
                <w:szCs w:val="22"/>
                <w:shd w:val="clear" w:fill="auto"/>
                <w:lang/>
              </w:rPr>
            </w:pPr>
            <w:r>
              <w:rPr>
                <w:rFonts w:hint="eastAsia" w:ascii="微软雅黑" w:hAnsi="微软雅黑" w:eastAsia="微软雅黑" w:cs="微软雅黑"/>
                <w:b/>
                <w:bCs/>
                <w:color w:val="1F1F1F"/>
                <w:kern w:val="0"/>
                <w:sz w:val="22"/>
                <w:szCs w:val="22"/>
                <w:shd w:val="clear" w:fill="auto"/>
                <w:rtl w:val="0"/>
                <w:lang/>
              </w:rPr>
              <w:t>设备互联：</w:t>
            </w:r>
            <w:r>
              <w:rPr>
                <w:rFonts w:hint="eastAsia" w:ascii="微软雅黑" w:hAnsi="微软雅黑" w:eastAsia="微软雅黑" w:cs="微软雅黑"/>
                <w:color w:val="1F1F1F"/>
                <w:kern w:val="0"/>
                <w:sz w:val="22"/>
                <w:szCs w:val="22"/>
                <w:shd w:val="clear" w:fill="auto"/>
                <w:rtl w:val="0"/>
                <w:lang/>
              </w:rPr>
              <w:t xml:space="preserve"> 支持扫码启动智能跑步机，数据自动云端同步。</w:t>
            </w:r>
          </w:p>
        </w:tc>
        <w:tc>
          <w:tcPr>
            <w:tcW w:w="2698"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5ADD9829">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40" w:lineRule="auto"/>
              <w:ind w:left="0" w:leftChars="0" w:right="0" w:rightChars="0" w:firstLine="0" w:firstLineChars="0"/>
              <w:jc w:val="left"/>
              <w:rPr>
                <w:rFonts w:hint="eastAsia" w:ascii="微软雅黑" w:hAnsi="微软雅黑" w:eastAsia="微软雅黑" w:cs="微软雅黑"/>
                <w:color w:val="1F1F1F"/>
                <w:kern w:val="0"/>
                <w:sz w:val="22"/>
                <w:szCs w:val="22"/>
                <w:shd w:val="clear" w:fill="auto"/>
                <w:lang/>
              </w:rPr>
            </w:pPr>
            <w:r>
              <w:rPr>
                <w:rFonts w:hint="eastAsia" w:ascii="微软雅黑" w:hAnsi="微软雅黑" w:eastAsia="微软雅黑" w:cs="微软雅黑"/>
                <w:color w:val="1F1F1F"/>
                <w:kern w:val="0"/>
                <w:sz w:val="22"/>
                <w:szCs w:val="22"/>
                <w:shd w:val="clear" w:fill="auto"/>
                <w:rtl w:val="0"/>
                <w:lang/>
              </w:rPr>
              <w:t>解决“数据服务”缺失问题，将“哑终端”升级为智能终端，提升获得感。</w:t>
            </w:r>
          </w:p>
        </w:tc>
      </w:tr>
      <w:tr w14:paraId="0551A7A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0" w:hRule="atLeast"/>
          <w:jc w:val="center"/>
        </w:trPr>
        <w:tc>
          <w:tcPr>
            <w:tcW w:w="1614"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020B3EE0">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40" w:lineRule="auto"/>
              <w:ind w:left="0" w:leftChars="0" w:right="0" w:rightChars="0" w:firstLine="0" w:firstLineChars="0"/>
              <w:jc w:val="center"/>
              <w:rPr>
                <w:rFonts w:hint="eastAsia" w:ascii="微软雅黑" w:hAnsi="微软雅黑" w:eastAsia="微软雅黑" w:cs="微软雅黑"/>
                <w:b/>
                <w:bCs/>
                <w:color w:val="1F1F1F"/>
                <w:kern w:val="0"/>
                <w:sz w:val="22"/>
                <w:szCs w:val="22"/>
                <w:shd w:val="clear" w:fill="auto"/>
                <w:lang/>
              </w:rPr>
            </w:pPr>
            <w:r>
              <w:rPr>
                <w:rFonts w:hint="eastAsia" w:ascii="微软雅黑" w:hAnsi="微软雅黑" w:eastAsia="微软雅黑" w:cs="微软雅黑"/>
                <w:b/>
                <w:bCs/>
                <w:color w:val="1F1F1F"/>
                <w:kern w:val="0"/>
                <w:sz w:val="22"/>
                <w:szCs w:val="22"/>
                <w:shd w:val="clear" w:fill="auto"/>
                <w:rtl w:val="0"/>
                <w:lang/>
              </w:rPr>
              <w:t>AI 运动处方</w:t>
            </w:r>
          </w:p>
        </w:tc>
        <w:tc>
          <w:tcPr>
            <w:tcW w:w="1358"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3273B9BD">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40" w:lineRule="auto"/>
              <w:ind w:left="0" w:leftChars="0" w:right="0" w:rightChars="0" w:firstLine="0" w:firstLineChars="0"/>
              <w:jc w:val="center"/>
              <w:rPr>
                <w:rFonts w:hint="eastAsia" w:ascii="微软雅黑" w:hAnsi="微软雅黑" w:eastAsia="微软雅黑" w:cs="微软雅黑"/>
                <w:color w:val="1F1F1F"/>
                <w:kern w:val="0"/>
                <w:sz w:val="22"/>
                <w:szCs w:val="22"/>
                <w:shd w:val="clear" w:fill="auto"/>
                <w:lang/>
              </w:rPr>
            </w:pPr>
            <w:r>
              <w:rPr>
                <w:rFonts w:hint="eastAsia" w:ascii="微软雅黑" w:hAnsi="微软雅黑" w:eastAsia="微软雅黑" w:cs="微软雅黑"/>
                <w:color w:val="1F1F1F"/>
                <w:kern w:val="0"/>
                <w:sz w:val="22"/>
                <w:szCs w:val="22"/>
                <w:shd w:val="clear" w:fill="auto"/>
                <w:rtl w:val="0"/>
                <w:lang/>
              </w:rPr>
              <w:t>产品策略</w:t>
            </w:r>
          </w:p>
        </w:tc>
        <w:tc>
          <w:tcPr>
            <w:tcW w:w="3906"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2E6C6389">
            <w:pPr>
              <w:pBdr>
                <w:top w:val="none" w:color="auto" w:sz="0" w:space="0"/>
                <w:left w:val="none" w:color="auto" w:sz="0" w:space="0"/>
                <w:bottom w:val="none" w:color="auto" w:sz="0" w:space="0"/>
                <w:right w:val="none" w:color="auto" w:sz="0" w:space="0"/>
                <w:between w:val="none" w:color="auto" w:sz="0" w:space="0"/>
              </w:pBdr>
              <w:shd w:val="clear" w:fill="auto"/>
              <w:snapToGrid w:val="0"/>
              <w:spacing w:line="240" w:lineRule="auto"/>
              <w:ind w:left="0" w:leftChars="0" w:right="0" w:rightChars="0" w:firstLine="0" w:firstLineChars="0"/>
              <w:jc w:val="center"/>
              <w:rPr>
                <w:rFonts w:hint="eastAsia" w:ascii="微软雅黑" w:hAnsi="微软雅黑" w:eastAsia="微软雅黑" w:cs="微软雅黑"/>
                <w:color w:val="1F1F1F"/>
                <w:kern w:val="0"/>
                <w:sz w:val="22"/>
                <w:szCs w:val="22"/>
                <w:shd w:val="clear" w:fill="auto"/>
                <w:lang/>
              </w:rPr>
            </w:pPr>
            <w:r>
              <w:rPr>
                <w:rFonts w:hint="eastAsia" w:ascii="微软雅黑" w:hAnsi="微软雅黑" w:eastAsia="微软雅黑" w:cs="微软雅黑"/>
                <w:b/>
                <w:bCs/>
                <w:color w:val="1F1F1F"/>
                <w:kern w:val="0"/>
                <w:sz w:val="22"/>
                <w:szCs w:val="22"/>
                <w:shd w:val="clear" w:fill="auto"/>
                <w:rtl w:val="0"/>
                <w:lang/>
              </w:rPr>
              <w:t>体测评估：</w:t>
            </w:r>
            <w:r>
              <w:rPr>
                <w:rFonts w:hint="eastAsia" w:ascii="微软雅黑" w:hAnsi="微软雅黑" w:eastAsia="微软雅黑" w:cs="微软雅黑"/>
                <w:color w:val="1F1F1F"/>
                <w:kern w:val="0"/>
                <w:sz w:val="22"/>
                <w:szCs w:val="22"/>
                <w:shd w:val="clear" w:fill="auto"/>
                <w:rtl w:val="0"/>
                <w:lang/>
              </w:rPr>
              <w:t xml:space="preserve"> 输入或同步体测数据（BMI、肺活量等），AI 生成个性化训练计划（如“减脂初级计划”）。</w:t>
            </w:r>
          </w:p>
          <w:p w14:paraId="42E86E31">
            <w:pPr>
              <w:pBdr>
                <w:top w:val="none" w:color="auto" w:sz="0" w:space="0"/>
                <w:left w:val="none" w:color="auto" w:sz="0" w:space="0"/>
                <w:bottom w:val="none" w:color="auto" w:sz="0" w:space="0"/>
                <w:right w:val="none" w:color="auto" w:sz="0" w:space="0"/>
                <w:between w:val="none" w:color="auto" w:sz="0" w:space="0"/>
              </w:pBdr>
              <w:shd w:val="clear" w:fill="auto"/>
              <w:snapToGrid w:val="0"/>
              <w:spacing w:line="240" w:lineRule="auto"/>
              <w:ind w:left="0" w:leftChars="0" w:right="0" w:rightChars="0" w:firstLine="0" w:firstLineChars="0"/>
              <w:jc w:val="center"/>
              <w:rPr>
                <w:rFonts w:hint="eastAsia" w:ascii="微软雅黑" w:hAnsi="微软雅黑" w:eastAsia="微软雅黑" w:cs="微软雅黑"/>
                <w:color w:val="1F1F1F"/>
                <w:kern w:val="0"/>
                <w:sz w:val="22"/>
                <w:szCs w:val="22"/>
                <w:shd w:val="clear" w:fill="auto"/>
                <w:lang/>
              </w:rPr>
            </w:pPr>
            <w:r>
              <w:rPr>
                <w:rFonts w:hint="eastAsia" w:ascii="微软雅黑" w:hAnsi="微软雅黑" w:eastAsia="微软雅黑" w:cs="微软雅黑"/>
                <w:b/>
                <w:bCs/>
                <w:color w:val="1F1F1F"/>
                <w:kern w:val="0"/>
                <w:sz w:val="22"/>
                <w:szCs w:val="22"/>
                <w:shd w:val="clear" w:fill="auto"/>
                <w:rtl w:val="0"/>
                <w:lang/>
              </w:rPr>
              <w:t>视频指导：</w:t>
            </w:r>
            <w:r>
              <w:rPr>
                <w:rFonts w:hint="eastAsia" w:ascii="微软雅黑" w:hAnsi="微软雅黑" w:eastAsia="微软雅黑" w:cs="微软雅黑"/>
                <w:color w:val="1F1F1F"/>
                <w:kern w:val="0"/>
                <w:sz w:val="22"/>
                <w:szCs w:val="22"/>
                <w:shd w:val="clear" w:fill="auto"/>
                <w:rtl w:val="0"/>
                <w:lang/>
              </w:rPr>
              <w:t xml:space="preserve"> 提供标准动作视频库，支持扫码观看器械使用教程。</w:t>
            </w:r>
          </w:p>
        </w:tc>
        <w:tc>
          <w:tcPr>
            <w:tcW w:w="2698"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39658929">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40" w:lineRule="auto"/>
              <w:ind w:left="0" w:leftChars="0" w:right="0" w:rightChars="0" w:firstLine="0" w:firstLineChars="0"/>
              <w:jc w:val="left"/>
              <w:rPr>
                <w:rFonts w:hint="eastAsia" w:ascii="微软雅黑" w:hAnsi="微软雅黑" w:eastAsia="微软雅黑" w:cs="微软雅黑"/>
                <w:color w:val="1F1F1F"/>
                <w:kern w:val="0"/>
                <w:sz w:val="22"/>
                <w:szCs w:val="22"/>
                <w:shd w:val="clear" w:fill="auto"/>
                <w:lang/>
              </w:rPr>
            </w:pPr>
            <w:r>
              <w:rPr>
                <w:rFonts w:hint="eastAsia" w:ascii="微软雅黑" w:hAnsi="微软雅黑" w:eastAsia="微软雅黑" w:cs="微软雅黑"/>
                <w:color w:val="1F1F1F"/>
                <w:kern w:val="0"/>
                <w:sz w:val="22"/>
                <w:szCs w:val="22"/>
                <w:shd w:val="clear" w:fill="auto"/>
                <w:rtl w:val="0"/>
                <w:lang/>
              </w:rPr>
              <w:t>弥补现场“人员服务”不足，指导科学健身，降低运动损伤风险。</w:t>
            </w:r>
          </w:p>
        </w:tc>
      </w:tr>
      <w:tr w14:paraId="7153BFC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0" w:hRule="atLeast"/>
          <w:jc w:val="center"/>
        </w:trPr>
        <w:tc>
          <w:tcPr>
            <w:tcW w:w="1614"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7CAEE64E">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40" w:lineRule="auto"/>
              <w:ind w:left="0" w:leftChars="0" w:right="0" w:rightChars="0" w:firstLine="0" w:firstLineChars="0"/>
              <w:jc w:val="center"/>
              <w:rPr>
                <w:rFonts w:hint="eastAsia" w:ascii="微软雅黑" w:hAnsi="微软雅黑" w:eastAsia="微软雅黑" w:cs="微软雅黑"/>
                <w:b/>
                <w:bCs/>
                <w:color w:val="1F1F1F"/>
                <w:kern w:val="0"/>
                <w:sz w:val="22"/>
                <w:szCs w:val="22"/>
                <w:shd w:val="clear" w:fill="auto"/>
                <w:lang/>
              </w:rPr>
            </w:pPr>
            <w:r>
              <w:rPr>
                <w:rFonts w:hint="eastAsia" w:ascii="微软雅黑" w:hAnsi="微软雅黑" w:eastAsia="微软雅黑" w:cs="微软雅黑"/>
                <w:b/>
                <w:bCs/>
                <w:color w:val="1F1F1F"/>
                <w:kern w:val="0"/>
                <w:sz w:val="22"/>
                <w:szCs w:val="22"/>
                <w:shd w:val="clear" w:fill="auto"/>
                <w:rtl w:val="0"/>
                <w:lang/>
              </w:rPr>
              <w:t>一键报修</w:t>
            </w:r>
          </w:p>
        </w:tc>
        <w:tc>
          <w:tcPr>
            <w:tcW w:w="1358"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344C3655">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40" w:lineRule="auto"/>
              <w:ind w:left="0" w:leftChars="0" w:right="0" w:rightChars="0" w:firstLine="0" w:firstLineChars="0"/>
              <w:jc w:val="center"/>
              <w:rPr>
                <w:rFonts w:hint="eastAsia" w:ascii="微软雅黑" w:hAnsi="微软雅黑" w:eastAsia="微软雅黑" w:cs="微软雅黑"/>
                <w:color w:val="1F1F1F"/>
                <w:kern w:val="0"/>
                <w:sz w:val="22"/>
                <w:szCs w:val="22"/>
                <w:shd w:val="clear" w:fill="auto"/>
                <w:lang/>
              </w:rPr>
            </w:pPr>
            <w:r>
              <w:rPr>
                <w:rFonts w:hint="eastAsia" w:ascii="微软雅黑" w:hAnsi="微软雅黑" w:eastAsia="微软雅黑" w:cs="微软雅黑"/>
                <w:color w:val="1F1F1F"/>
                <w:kern w:val="0"/>
                <w:sz w:val="22"/>
                <w:szCs w:val="22"/>
                <w:shd w:val="clear" w:fill="auto"/>
                <w:rtl w:val="0"/>
                <w:lang/>
              </w:rPr>
              <w:t>推广策略</w:t>
            </w:r>
          </w:p>
        </w:tc>
        <w:tc>
          <w:tcPr>
            <w:tcW w:w="3906"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56985CDC">
            <w:pPr>
              <w:pBdr>
                <w:top w:val="none" w:color="auto" w:sz="0" w:space="0"/>
                <w:left w:val="none" w:color="auto" w:sz="0" w:space="0"/>
                <w:bottom w:val="none" w:color="auto" w:sz="0" w:space="0"/>
                <w:right w:val="none" w:color="auto" w:sz="0" w:space="0"/>
                <w:between w:val="none" w:color="auto" w:sz="0" w:space="0"/>
              </w:pBdr>
              <w:shd w:val="clear" w:fill="auto"/>
              <w:snapToGrid w:val="0"/>
              <w:spacing w:line="240" w:lineRule="auto"/>
              <w:ind w:left="0" w:leftChars="0" w:right="0" w:rightChars="0" w:firstLine="0" w:firstLineChars="0"/>
              <w:jc w:val="center"/>
              <w:rPr>
                <w:rFonts w:hint="eastAsia" w:ascii="微软雅黑" w:hAnsi="微软雅黑" w:eastAsia="微软雅黑" w:cs="微软雅黑"/>
                <w:color w:val="1F1F1F"/>
                <w:kern w:val="0"/>
                <w:sz w:val="22"/>
                <w:szCs w:val="22"/>
                <w:shd w:val="clear" w:fill="auto"/>
                <w:lang/>
              </w:rPr>
            </w:pPr>
            <w:r>
              <w:rPr>
                <w:rFonts w:hint="eastAsia" w:ascii="微软雅黑" w:hAnsi="微软雅黑" w:eastAsia="微软雅黑" w:cs="微软雅黑"/>
                <w:b/>
                <w:bCs/>
                <w:color w:val="1F1F1F"/>
                <w:kern w:val="0"/>
                <w:sz w:val="22"/>
                <w:szCs w:val="22"/>
                <w:shd w:val="clear" w:fill="auto"/>
                <w:rtl w:val="0"/>
                <w:lang/>
              </w:rPr>
              <w:t>扫码报修：</w:t>
            </w:r>
            <w:r>
              <w:rPr>
                <w:rFonts w:hint="eastAsia" w:ascii="微软雅黑" w:hAnsi="微软雅黑" w:eastAsia="微软雅黑" w:cs="微软雅黑"/>
                <w:color w:val="1F1F1F"/>
                <w:kern w:val="0"/>
                <w:sz w:val="22"/>
                <w:szCs w:val="22"/>
                <w:shd w:val="clear" w:fill="auto"/>
                <w:rtl w:val="0"/>
                <w:lang/>
              </w:rPr>
              <w:t xml:space="preserve"> 扫描器材二维码直接上报故障，支持拍照上传。</w:t>
            </w:r>
          </w:p>
          <w:p w14:paraId="47E7760E">
            <w:pPr>
              <w:pBdr>
                <w:top w:val="none" w:color="auto" w:sz="0" w:space="0"/>
                <w:left w:val="none" w:color="auto" w:sz="0" w:space="0"/>
                <w:bottom w:val="none" w:color="auto" w:sz="0" w:space="0"/>
                <w:right w:val="none" w:color="auto" w:sz="0" w:space="0"/>
                <w:between w:val="none" w:color="auto" w:sz="0" w:space="0"/>
              </w:pBdr>
              <w:shd w:val="clear" w:fill="auto"/>
              <w:snapToGrid w:val="0"/>
              <w:spacing w:line="240" w:lineRule="auto"/>
              <w:ind w:left="0" w:leftChars="0" w:right="0" w:rightChars="0" w:firstLine="0" w:firstLineChars="0"/>
              <w:jc w:val="center"/>
              <w:rPr>
                <w:rFonts w:hint="eastAsia" w:ascii="微软雅黑" w:hAnsi="微软雅黑" w:eastAsia="微软雅黑" w:cs="微软雅黑"/>
                <w:color w:val="1F1F1F"/>
                <w:kern w:val="0"/>
                <w:sz w:val="22"/>
                <w:szCs w:val="22"/>
                <w:shd w:val="clear" w:fill="auto"/>
                <w:lang/>
              </w:rPr>
            </w:pPr>
            <w:r>
              <w:rPr>
                <w:rFonts w:hint="eastAsia" w:ascii="微软雅黑" w:hAnsi="微软雅黑" w:eastAsia="微软雅黑" w:cs="微软雅黑"/>
                <w:b/>
                <w:bCs/>
                <w:color w:val="1F1F1F"/>
                <w:kern w:val="0"/>
                <w:sz w:val="22"/>
                <w:szCs w:val="22"/>
                <w:shd w:val="clear" w:fill="auto"/>
                <w:rtl w:val="0"/>
                <w:lang/>
              </w:rPr>
              <w:t>进度追踪：</w:t>
            </w:r>
            <w:r>
              <w:rPr>
                <w:rFonts w:hint="eastAsia" w:ascii="微软雅黑" w:hAnsi="微软雅黑" w:eastAsia="微软雅黑" w:cs="微软雅黑"/>
                <w:color w:val="1F1F1F"/>
                <w:kern w:val="0"/>
                <w:sz w:val="22"/>
                <w:szCs w:val="22"/>
                <w:shd w:val="clear" w:fill="auto"/>
                <w:rtl w:val="0"/>
                <w:lang/>
              </w:rPr>
              <w:t xml:space="preserve"> 实时查看维修进度（已接单、维修中、已修复），超时自动报警。</w:t>
            </w:r>
          </w:p>
        </w:tc>
        <w:tc>
          <w:tcPr>
            <w:tcW w:w="2698"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43CCAEE3">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40" w:lineRule="auto"/>
              <w:ind w:left="0" w:leftChars="0" w:right="0" w:rightChars="0" w:firstLine="0" w:firstLineChars="0"/>
              <w:jc w:val="left"/>
              <w:rPr>
                <w:rFonts w:hint="eastAsia" w:ascii="微软雅黑" w:hAnsi="微软雅黑" w:eastAsia="微软雅黑" w:cs="微软雅黑"/>
                <w:color w:val="1F1F1F"/>
                <w:kern w:val="0"/>
                <w:sz w:val="22"/>
                <w:szCs w:val="22"/>
                <w:shd w:val="clear" w:fill="auto"/>
                <w:lang/>
              </w:rPr>
            </w:pPr>
            <w:r>
              <w:rPr>
                <w:rFonts w:hint="eastAsia" w:ascii="微软雅黑" w:hAnsi="微软雅黑" w:eastAsia="微软雅黑" w:cs="微软雅黑"/>
                <w:color w:val="1F1F1F"/>
                <w:kern w:val="0"/>
                <w:sz w:val="22"/>
                <w:szCs w:val="22"/>
                <w:shd w:val="clear" w:fill="auto"/>
                <w:rtl w:val="0"/>
                <w:lang/>
              </w:rPr>
              <w:t>守住“3分维护底线”，构建全民监督机制，解决“报修无门”的焦虑。</w:t>
            </w:r>
          </w:p>
        </w:tc>
      </w:tr>
      <w:tr w14:paraId="2739537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0" w:hRule="atLeast"/>
          <w:jc w:val="center"/>
        </w:trPr>
        <w:tc>
          <w:tcPr>
            <w:tcW w:w="1614"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0E51AC9D">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40" w:lineRule="auto"/>
              <w:ind w:left="0" w:leftChars="0" w:right="0" w:rightChars="0" w:firstLine="0" w:firstLineChars="0"/>
              <w:jc w:val="center"/>
              <w:rPr>
                <w:rFonts w:hint="eastAsia" w:ascii="微软雅黑" w:hAnsi="微软雅黑" w:eastAsia="微软雅黑" w:cs="微软雅黑"/>
                <w:b/>
                <w:bCs/>
                <w:color w:val="1F1F1F"/>
                <w:kern w:val="0"/>
                <w:sz w:val="22"/>
                <w:szCs w:val="22"/>
                <w:shd w:val="clear" w:fill="auto"/>
                <w:lang/>
              </w:rPr>
            </w:pPr>
            <w:r>
              <w:rPr>
                <w:rFonts w:hint="eastAsia" w:ascii="微软雅黑" w:hAnsi="微软雅黑" w:eastAsia="微软雅黑" w:cs="微软雅黑"/>
                <w:b/>
                <w:bCs/>
                <w:color w:val="1F1F1F"/>
                <w:kern w:val="0"/>
                <w:sz w:val="22"/>
                <w:szCs w:val="22"/>
                <w:shd w:val="clear" w:fill="auto"/>
                <w:rtl w:val="0"/>
                <w:lang/>
              </w:rPr>
              <w:t>全域监管端</w:t>
            </w:r>
          </w:p>
        </w:tc>
        <w:tc>
          <w:tcPr>
            <w:tcW w:w="1358"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48C63A53">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40" w:lineRule="auto"/>
              <w:ind w:left="0" w:leftChars="0" w:right="0" w:rightChars="0" w:firstLine="0" w:firstLineChars="0"/>
              <w:jc w:val="center"/>
              <w:rPr>
                <w:rFonts w:hint="eastAsia" w:ascii="微软雅黑" w:hAnsi="微软雅黑" w:eastAsia="微软雅黑" w:cs="微软雅黑"/>
                <w:color w:val="1F1F1F"/>
                <w:kern w:val="0"/>
                <w:sz w:val="22"/>
                <w:szCs w:val="22"/>
                <w:shd w:val="clear" w:fill="auto"/>
                <w:lang/>
              </w:rPr>
            </w:pPr>
            <w:r>
              <w:rPr>
                <w:rFonts w:hint="eastAsia" w:ascii="微软雅黑" w:hAnsi="微软雅黑" w:eastAsia="微软雅黑" w:cs="微软雅黑"/>
                <w:color w:val="1F1F1F"/>
                <w:kern w:val="0"/>
                <w:sz w:val="22"/>
                <w:szCs w:val="22"/>
                <w:shd w:val="clear" w:fill="auto"/>
                <w:rtl w:val="0"/>
                <w:lang/>
              </w:rPr>
              <w:t>价格/管理</w:t>
            </w:r>
          </w:p>
        </w:tc>
        <w:tc>
          <w:tcPr>
            <w:tcW w:w="3906"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0DF4665C">
            <w:pPr>
              <w:pBdr>
                <w:top w:val="none" w:color="auto" w:sz="0" w:space="0"/>
                <w:left w:val="none" w:color="auto" w:sz="0" w:space="0"/>
                <w:bottom w:val="none" w:color="auto" w:sz="0" w:space="0"/>
                <w:right w:val="none" w:color="auto" w:sz="0" w:space="0"/>
                <w:between w:val="none" w:color="auto" w:sz="0" w:space="0"/>
              </w:pBdr>
              <w:shd w:val="clear" w:fill="auto"/>
              <w:snapToGrid w:val="0"/>
              <w:spacing w:line="240" w:lineRule="auto"/>
              <w:ind w:left="0" w:leftChars="0" w:right="0" w:rightChars="0" w:firstLine="0" w:firstLineChars="0"/>
              <w:jc w:val="center"/>
              <w:rPr>
                <w:rFonts w:hint="eastAsia" w:ascii="微软雅黑" w:hAnsi="微软雅黑" w:eastAsia="微软雅黑" w:cs="微软雅黑"/>
                <w:color w:val="1F1F1F"/>
                <w:kern w:val="0"/>
                <w:sz w:val="22"/>
                <w:szCs w:val="22"/>
                <w:shd w:val="clear" w:fill="auto"/>
                <w:lang/>
              </w:rPr>
            </w:pPr>
            <w:r>
              <w:rPr>
                <w:rFonts w:hint="eastAsia" w:ascii="微软雅黑" w:hAnsi="微软雅黑" w:eastAsia="微软雅黑" w:cs="微软雅黑"/>
                <w:b/>
                <w:bCs/>
                <w:color w:val="1F1F1F"/>
                <w:kern w:val="0"/>
                <w:sz w:val="22"/>
                <w:szCs w:val="22"/>
                <w:shd w:val="clear" w:fill="auto"/>
                <w:rtl w:val="0"/>
                <w:lang/>
              </w:rPr>
              <w:t>效能热力图：</w:t>
            </w:r>
            <w:r>
              <w:rPr>
                <w:rFonts w:hint="eastAsia" w:ascii="微软雅黑" w:hAnsi="微软雅黑" w:eastAsia="微软雅黑" w:cs="微软雅黑"/>
                <w:color w:val="1F1F1F"/>
                <w:kern w:val="0"/>
                <w:sz w:val="22"/>
                <w:szCs w:val="22"/>
                <w:shd w:val="clear" w:fill="auto"/>
                <w:rtl w:val="0"/>
                <w:lang/>
              </w:rPr>
              <w:t xml:space="preserve"> 管理者查看全市驿站 SEI 指数分布。</w:t>
            </w:r>
          </w:p>
          <w:p w14:paraId="1F4994D3">
            <w:pPr>
              <w:pBdr>
                <w:top w:val="none" w:color="auto" w:sz="0" w:space="0"/>
                <w:left w:val="none" w:color="auto" w:sz="0" w:space="0"/>
                <w:bottom w:val="none" w:color="auto" w:sz="0" w:space="0"/>
                <w:right w:val="none" w:color="auto" w:sz="0" w:space="0"/>
                <w:between w:val="none" w:color="auto" w:sz="0" w:space="0"/>
              </w:pBdr>
              <w:shd w:val="clear" w:fill="auto"/>
              <w:snapToGrid w:val="0"/>
              <w:spacing w:line="240" w:lineRule="auto"/>
              <w:ind w:left="0" w:leftChars="0" w:right="0" w:rightChars="0" w:firstLine="0" w:firstLineChars="0"/>
              <w:jc w:val="center"/>
              <w:rPr>
                <w:rFonts w:hint="eastAsia" w:ascii="微软雅黑" w:hAnsi="微软雅黑" w:eastAsia="微软雅黑" w:cs="微软雅黑"/>
                <w:color w:val="1F1F1F"/>
                <w:kern w:val="0"/>
                <w:sz w:val="22"/>
                <w:szCs w:val="22"/>
                <w:shd w:val="clear" w:fill="auto"/>
                <w:lang/>
              </w:rPr>
            </w:pPr>
            <w:r>
              <w:rPr>
                <w:rFonts w:hint="eastAsia" w:ascii="微软雅黑" w:hAnsi="微软雅黑" w:eastAsia="微软雅黑" w:cs="微软雅黑"/>
                <w:b/>
                <w:bCs/>
                <w:color w:val="1F1F1F"/>
                <w:kern w:val="0"/>
                <w:sz w:val="22"/>
                <w:szCs w:val="22"/>
                <w:shd w:val="clear" w:fill="auto"/>
                <w:rtl w:val="0"/>
                <w:lang/>
              </w:rPr>
              <w:t>异常预警：</w:t>
            </w:r>
            <w:r>
              <w:rPr>
                <w:rFonts w:hint="eastAsia" w:ascii="微软雅黑" w:hAnsi="微软雅黑" w:eastAsia="微软雅黑" w:cs="微软雅黑"/>
                <w:color w:val="1F1F1F"/>
                <w:kern w:val="0"/>
                <w:sz w:val="22"/>
                <w:szCs w:val="22"/>
                <w:shd w:val="clear" w:fill="auto"/>
                <w:rtl w:val="0"/>
                <w:lang/>
              </w:rPr>
              <w:t xml:space="preserve"> 监控设备离线率、客流超载、跌倒报警、深夜未关门等异常。</w:t>
            </w:r>
          </w:p>
        </w:tc>
        <w:tc>
          <w:tcPr>
            <w:tcW w:w="2698"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center"/>
          </w:tcPr>
          <w:p w14:paraId="39316EC7">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40" w:lineRule="auto"/>
              <w:ind w:left="0" w:leftChars="0" w:right="0" w:rightChars="0" w:firstLine="0" w:firstLineChars="0"/>
              <w:jc w:val="left"/>
              <w:rPr>
                <w:rFonts w:hint="eastAsia" w:ascii="微软雅黑" w:hAnsi="微软雅黑" w:eastAsia="微软雅黑" w:cs="微软雅黑"/>
                <w:color w:val="1F1F1F"/>
                <w:kern w:val="0"/>
                <w:sz w:val="22"/>
                <w:szCs w:val="22"/>
                <w:shd w:val="clear" w:fill="auto"/>
                <w:lang/>
              </w:rPr>
            </w:pPr>
            <w:r>
              <w:rPr>
                <w:rFonts w:hint="eastAsia" w:ascii="微软雅黑" w:hAnsi="微软雅黑" w:eastAsia="微软雅黑" w:cs="微软雅黑"/>
                <w:color w:val="1F1F1F"/>
                <w:kern w:val="0"/>
                <w:sz w:val="22"/>
                <w:szCs w:val="22"/>
                <w:shd w:val="clear" w:fill="auto"/>
                <w:rtl w:val="0"/>
                <w:lang/>
              </w:rPr>
              <w:t>实现从“被动管理”到“主动预警”的治理转型，降低无人值守风险。</w:t>
            </w:r>
          </w:p>
        </w:tc>
      </w:tr>
    </w:tbl>
    <w:p w14:paraId="65B9C4E1">
      <w:pPr>
        <w:widowControl w:val="0"/>
        <w:pBdr>
          <w:top w:val="none" w:color="auto" w:sz="0" w:space="0"/>
          <w:left w:val="none" w:color="auto" w:sz="0" w:space="0"/>
          <w:bottom w:val="none" w:color="auto" w:sz="0" w:space="0"/>
          <w:right w:val="none" w:color="auto" w:sz="0" w:space="0"/>
          <w:between w:val="none" w:color="auto" w:sz="0" w:space="0"/>
        </w:pBdr>
        <w:shd w:val="clear" w:fill="auto"/>
        <w:spacing w:before="480" w:after="120" w:line="275" w:lineRule="auto"/>
        <w:rPr>
          <w:rFonts w:hint="eastAsia" w:ascii="微软雅黑" w:hAnsi="微软雅黑" w:eastAsia="微软雅黑" w:cs="微软雅黑"/>
          <w:b/>
          <w:bCs/>
          <w:color w:val="1F1F1F"/>
          <w:sz w:val="28"/>
          <w:szCs w:val="28"/>
          <w:rtl w:val="0"/>
        </w:rPr>
      </w:pPr>
      <w:r>
        <w:rPr>
          <w:rFonts w:hint="eastAsia" w:ascii="微软雅黑" w:hAnsi="微软雅黑" w:eastAsia="微软雅黑" w:cs="微软雅黑"/>
          <w:b/>
          <w:bCs/>
          <w:color w:val="1F1F1F"/>
          <w:sz w:val="28"/>
          <w:szCs w:val="28"/>
          <w:rtl w:val="0"/>
        </w:rPr>
        <w:drawing>
          <wp:inline distT="0" distB="0" distL="114300" distR="114300">
            <wp:extent cx="5940425" cy="3269615"/>
            <wp:effectExtent l="0" t="0" r="3175" b="6985"/>
            <wp:docPr id="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pic:cNvPicPr>
                      <a:picLocks noChangeAspect="1"/>
                    </pic:cNvPicPr>
                  </pic:nvPicPr>
                  <pic:blipFill>
                    <a:blip r:embed="rId12"/>
                    <a:stretch>
                      <a:fillRect/>
                    </a:stretch>
                  </pic:blipFill>
                  <pic:spPr>
                    <a:xfrm>
                      <a:off x="0" y="0"/>
                      <a:ext cx="5940425" cy="3269615"/>
                    </a:xfrm>
                    <a:prstGeom prst="rect">
                      <a:avLst/>
                    </a:prstGeom>
                    <a:noFill/>
                    <a:ln>
                      <a:noFill/>
                    </a:ln>
                  </pic:spPr>
                </pic:pic>
              </a:graphicData>
            </a:graphic>
          </wp:inline>
        </w:drawing>
      </w:r>
    </w:p>
    <w:p w14:paraId="12EA49B2">
      <w:pPr>
        <w:widowControl w:val="0"/>
        <w:pBdr>
          <w:top w:val="none" w:color="auto" w:sz="0" w:space="0"/>
          <w:left w:val="none" w:color="auto" w:sz="0" w:space="0"/>
          <w:bottom w:val="none" w:color="auto" w:sz="0" w:space="0"/>
          <w:right w:val="none" w:color="auto" w:sz="0" w:space="0"/>
          <w:between w:val="none" w:color="auto" w:sz="0" w:space="0"/>
        </w:pBdr>
        <w:shd w:val="clear" w:fill="auto"/>
        <w:spacing w:before="480" w:after="120" w:line="275" w:lineRule="auto"/>
        <w:rPr>
          <w:rFonts w:hint="eastAsia" w:ascii="微软雅黑" w:hAnsi="微软雅黑" w:eastAsia="微软雅黑" w:cs="微软雅黑"/>
          <w:b/>
          <w:bCs/>
          <w:color w:val="1F1F1F"/>
          <w:sz w:val="28"/>
          <w:szCs w:val="28"/>
          <w:rtl w:val="0"/>
        </w:rPr>
      </w:pPr>
      <w:r>
        <w:rPr>
          <w:rFonts w:hint="eastAsia" w:ascii="微软雅黑" w:hAnsi="微软雅黑" w:eastAsia="微软雅黑" w:cs="微软雅黑"/>
          <w:b/>
          <w:bCs/>
          <w:color w:val="1F1F1F"/>
          <w:sz w:val="28"/>
          <w:szCs w:val="28"/>
          <w:rtl w:val="0"/>
        </w:rPr>
        <w:drawing>
          <wp:inline distT="0" distB="0" distL="114300" distR="114300">
            <wp:extent cx="5940425" cy="3269615"/>
            <wp:effectExtent l="0" t="0" r="3175" b="6985"/>
            <wp:docPr id="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pic:cNvPicPr>
                      <a:picLocks noChangeAspect="1"/>
                    </pic:cNvPicPr>
                  </pic:nvPicPr>
                  <pic:blipFill>
                    <a:blip r:embed="rId13"/>
                    <a:stretch>
                      <a:fillRect/>
                    </a:stretch>
                  </pic:blipFill>
                  <pic:spPr>
                    <a:xfrm>
                      <a:off x="0" y="0"/>
                      <a:ext cx="5940425" cy="3269615"/>
                    </a:xfrm>
                    <a:prstGeom prst="rect">
                      <a:avLst/>
                    </a:prstGeom>
                    <a:noFill/>
                    <a:ln>
                      <a:noFill/>
                    </a:ln>
                  </pic:spPr>
                </pic:pic>
              </a:graphicData>
            </a:graphic>
          </wp:inline>
        </w:drawing>
      </w:r>
    </w:p>
    <w:p w14:paraId="7B48AD67">
      <w:pPr>
        <w:widowControl w:val="0"/>
        <w:pBdr>
          <w:top w:val="none" w:color="auto" w:sz="0" w:space="0"/>
          <w:left w:val="none" w:color="auto" w:sz="0" w:space="0"/>
          <w:bottom w:val="none" w:color="auto" w:sz="0" w:space="0"/>
          <w:right w:val="none" w:color="auto" w:sz="0" w:space="0"/>
          <w:between w:val="none" w:color="auto" w:sz="0" w:space="0"/>
        </w:pBdr>
        <w:shd w:val="clear" w:fill="auto"/>
        <w:spacing w:before="480" w:after="120" w:line="275" w:lineRule="auto"/>
        <w:rPr>
          <w:rFonts w:hint="eastAsia" w:ascii="微软雅黑" w:hAnsi="微软雅黑" w:eastAsia="微软雅黑" w:cs="微软雅黑"/>
          <w:b/>
          <w:bCs/>
          <w:color w:val="1F1F1F"/>
          <w:sz w:val="28"/>
          <w:szCs w:val="28"/>
          <w:rtl w:val="0"/>
        </w:rPr>
      </w:pPr>
      <w:r>
        <w:rPr>
          <w:rFonts w:hint="eastAsia" w:ascii="微软雅黑" w:hAnsi="微软雅黑" w:eastAsia="微软雅黑" w:cs="微软雅黑"/>
          <w:b/>
          <w:bCs/>
          <w:color w:val="1F1F1F"/>
          <w:sz w:val="28"/>
          <w:szCs w:val="28"/>
          <w:rtl w:val="0"/>
        </w:rPr>
        <w:drawing>
          <wp:inline distT="0" distB="0" distL="114300" distR="114300">
            <wp:extent cx="5940425" cy="3269615"/>
            <wp:effectExtent l="0" t="0" r="3175" b="6985"/>
            <wp:docPr id="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
                    <pic:cNvPicPr>
                      <a:picLocks noChangeAspect="1"/>
                    </pic:cNvPicPr>
                  </pic:nvPicPr>
                  <pic:blipFill>
                    <a:blip r:embed="rId14"/>
                    <a:stretch>
                      <a:fillRect/>
                    </a:stretch>
                  </pic:blipFill>
                  <pic:spPr>
                    <a:xfrm>
                      <a:off x="0" y="0"/>
                      <a:ext cx="5940425" cy="3269615"/>
                    </a:xfrm>
                    <a:prstGeom prst="rect">
                      <a:avLst/>
                    </a:prstGeom>
                    <a:noFill/>
                    <a:ln>
                      <a:noFill/>
                    </a:ln>
                  </pic:spPr>
                </pic:pic>
              </a:graphicData>
            </a:graphic>
          </wp:inline>
        </w:drawing>
      </w:r>
    </w:p>
    <w:p w14:paraId="56BB4CB6">
      <w:pPr>
        <w:widowControl w:val="0"/>
        <w:pBdr>
          <w:top w:val="none" w:color="auto" w:sz="0" w:space="0"/>
          <w:left w:val="none" w:color="auto" w:sz="0" w:space="0"/>
          <w:bottom w:val="none" w:color="auto" w:sz="0" w:space="0"/>
          <w:right w:val="none" w:color="auto" w:sz="0" w:space="0"/>
          <w:between w:val="none" w:color="auto" w:sz="0" w:space="0"/>
        </w:pBdr>
        <w:shd w:val="clear" w:fill="auto"/>
        <w:spacing w:before="480" w:after="120" w:line="275" w:lineRule="auto"/>
        <w:rPr>
          <w:rFonts w:hint="eastAsia" w:ascii="微软雅黑" w:hAnsi="微软雅黑" w:eastAsia="微软雅黑" w:cs="微软雅黑"/>
          <w:b/>
          <w:bCs/>
          <w:color w:val="1F1F1F"/>
          <w:sz w:val="28"/>
          <w:szCs w:val="28"/>
          <w:rtl w:val="0"/>
        </w:rPr>
      </w:pPr>
      <w:r>
        <w:rPr>
          <w:rFonts w:hint="eastAsia" w:ascii="微软雅黑" w:hAnsi="微软雅黑" w:eastAsia="微软雅黑" w:cs="微软雅黑"/>
          <w:b/>
          <w:bCs/>
          <w:color w:val="1F1F1F"/>
          <w:sz w:val="28"/>
          <w:szCs w:val="28"/>
          <w:rtl w:val="0"/>
        </w:rPr>
        <w:drawing>
          <wp:inline distT="0" distB="0" distL="114300" distR="114300">
            <wp:extent cx="5940425" cy="3269615"/>
            <wp:effectExtent l="0" t="0" r="3175" b="6985"/>
            <wp:docPr id="1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8"/>
                    <pic:cNvPicPr>
                      <a:picLocks noChangeAspect="1"/>
                    </pic:cNvPicPr>
                  </pic:nvPicPr>
                  <pic:blipFill>
                    <a:blip r:embed="rId15"/>
                    <a:stretch>
                      <a:fillRect/>
                    </a:stretch>
                  </pic:blipFill>
                  <pic:spPr>
                    <a:xfrm>
                      <a:off x="0" y="0"/>
                      <a:ext cx="5940425" cy="3269615"/>
                    </a:xfrm>
                    <a:prstGeom prst="rect">
                      <a:avLst/>
                    </a:prstGeom>
                    <a:noFill/>
                    <a:ln>
                      <a:noFill/>
                    </a:ln>
                  </pic:spPr>
                </pic:pic>
              </a:graphicData>
            </a:graphic>
          </wp:inline>
        </w:drawing>
      </w:r>
    </w:p>
    <w:p w14:paraId="712BCE04">
      <w:pPr>
        <w:widowControl w:val="0"/>
        <w:pBdr>
          <w:top w:val="none" w:color="auto" w:sz="0" w:space="0"/>
          <w:left w:val="none" w:color="auto" w:sz="0" w:space="0"/>
          <w:bottom w:val="none" w:color="auto" w:sz="0" w:space="0"/>
          <w:right w:val="none" w:color="auto" w:sz="0" w:space="0"/>
          <w:between w:val="none" w:color="auto" w:sz="0" w:space="0"/>
        </w:pBdr>
        <w:shd w:val="clear" w:fill="auto"/>
        <w:spacing w:before="480" w:after="120" w:line="275" w:lineRule="auto"/>
        <w:rPr>
          <w:rFonts w:hint="eastAsia" w:ascii="微软雅黑" w:hAnsi="微软雅黑" w:eastAsia="微软雅黑" w:cs="微软雅黑"/>
          <w:b/>
          <w:bCs/>
          <w:color w:val="1F1F1F"/>
          <w:sz w:val="28"/>
          <w:szCs w:val="28"/>
          <w:rtl w:val="0"/>
        </w:rPr>
      </w:pPr>
      <w:r>
        <w:rPr>
          <w:rFonts w:hint="eastAsia" w:ascii="微软雅黑" w:hAnsi="微软雅黑" w:eastAsia="微软雅黑" w:cs="微软雅黑"/>
          <w:b/>
          <w:bCs/>
          <w:color w:val="1F1F1F"/>
          <w:sz w:val="28"/>
          <w:szCs w:val="28"/>
          <w:rtl w:val="0"/>
        </w:rPr>
        <w:drawing>
          <wp:inline distT="0" distB="0" distL="114300" distR="114300">
            <wp:extent cx="5940425" cy="3269615"/>
            <wp:effectExtent l="0" t="0" r="3175" b="6985"/>
            <wp:docPr id="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pic:cNvPicPr>
                      <a:picLocks noChangeAspect="1"/>
                    </pic:cNvPicPr>
                  </pic:nvPicPr>
                  <pic:blipFill>
                    <a:blip r:embed="rId16"/>
                    <a:stretch>
                      <a:fillRect/>
                    </a:stretch>
                  </pic:blipFill>
                  <pic:spPr>
                    <a:xfrm>
                      <a:off x="0" y="0"/>
                      <a:ext cx="5940425" cy="3269615"/>
                    </a:xfrm>
                    <a:prstGeom prst="rect">
                      <a:avLst/>
                    </a:prstGeom>
                    <a:noFill/>
                    <a:ln>
                      <a:noFill/>
                    </a:ln>
                  </pic:spPr>
                </pic:pic>
              </a:graphicData>
            </a:graphic>
          </wp:inline>
        </w:drawing>
      </w:r>
    </w:p>
    <w:p w14:paraId="5DFB1D60">
      <w:pPr>
        <w:widowControl w:val="0"/>
        <w:pBdr>
          <w:top w:val="none" w:color="auto" w:sz="0" w:space="0"/>
          <w:left w:val="none" w:color="auto" w:sz="0" w:space="0"/>
          <w:bottom w:val="none" w:color="auto" w:sz="0" w:space="0"/>
          <w:right w:val="none" w:color="auto" w:sz="0" w:space="0"/>
          <w:between w:val="none" w:color="auto" w:sz="0" w:space="0"/>
        </w:pBdr>
        <w:shd w:val="clear" w:fill="auto"/>
        <w:spacing w:before="480" w:after="120" w:line="275" w:lineRule="auto"/>
        <w:rPr>
          <w:rFonts w:hint="eastAsia" w:ascii="微软雅黑" w:hAnsi="微软雅黑" w:eastAsia="微软雅黑" w:cs="微软雅黑"/>
          <w:b/>
          <w:bCs/>
          <w:color w:val="1F1F1F"/>
          <w:sz w:val="28"/>
          <w:szCs w:val="28"/>
        </w:rPr>
      </w:pPr>
      <w:r>
        <w:rPr>
          <w:rFonts w:hint="eastAsia" w:ascii="微软雅黑" w:hAnsi="微软雅黑" w:eastAsia="微软雅黑" w:cs="微软雅黑"/>
          <w:b/>
          <w:bCs/>
          <w:color w:val="1F1F1F"/>
          <w:sz w:val="28"/>
          <w:szCs w:val="28"/>
          <w:rtl w:val="0"/>
        </w:rPr>
        <w:t>5.3.3 用户体验流程 (User Journey)</w:t>
      </w:r>
    </w:p>
    <w:p w14:paraId="01C0D32D">
      <w:pPr>
        <w:numPr>
          <w:ilvl w:val="0"/>
          <w:numId w:val="19"/>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jc w:val="left"/>
        <w:rPr>
          <w:rFonts w:hint="eastAsia" w:ascii="微软雅黑" w:hAnsi="微软雅黑" w:eastAsia="微软雅黑" w:cs="微软雅黑"/>
          <w:kern w:val="0"/>
          <w:sz w:val="22"/>
          <w:szCs w:val="22"/>
          <w:lang/>
        </w:rPr>
      </w:pPr>
      <w:r>
        <w:rPr>
          <w:rFonts w:hint="eastAsia" w:ascii="微软雅黑" w:hAnsi="微软雅黑" w:eastAsia="微软雅黑" w:cs="微软雅黑"/>
          <w:b/>
          <w:bCs/>
          <w:color w:val="1F1F1F"/>
          <w:kern w:val="0"/>
          <w:sz w:val="22"/>
          <w:szCs w:val="22"/>
          <w:rtl w:val="0"/>
          <w:lang/>
        </w:rPr>
        <w:t>出发前：</w:t>
      </w:r>
      <w:r>
        <w:rPr>
          <w:rFonts w:hint="eastAsia" w:ascii="微软雅黑" w:hAnsi="微软雅黑" w:eastAsia="微软雅黑" w:cs="微软雅黑"/>
          <w:color w:val="1F1F1F"/>
          <w:kern w:val="0"/>
          <w:sz w:val="22"/>
          <w:szCs w:val="22"/>
          <w:rtl w:val="0"/>
          <w:lang/>
        </w:rPr>
        <w:t xml:space="preserve"> 用户打开小程序，查看“附近驿站”，发现最近的驿站显示“拥挤（红色）”，系统推荐 500 米外另一个显示“空闲（绿色）”的驿站。</w:t>
      </w:r>
    </w:p>
    <w:p w14:paraId="03CAAFCC">
      <w:pPr>
        <w:numPr>
          <w:ilvl w:val="0"/>
          <w:numId w:val="19"/>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jc w:val="left"/>
        <w:rPr>
          <w:rFonts w:hint="eastAsia" w:ascii="微软雅黑" w:hAnsi="微软雅黑" w:eastAsia="微软雅黑" w:cs="微软雅黑"/>
          <w:kern w:val="0"/>
          <w:sz w:val="22"/>
          <w:szCs w:val="22"/>
          <w:lang/>
        </w:rPr>
      </w:pPr>
      <w:r>
        <w:rPr>
          <w:rFonts w:hint="eastAsia" w:ascii="微软雅黑" w:hAnsi="微软雅黑" w:eastAsia="微软雅黑" w:cs="微软雅黑"/>
          <w:b/>
          <w:bCs/>
          <w:color w:val="1F1F1F"/>
          <w:kern w:val="0"/>
          <w:sz w:val="22"/>
          <w:szCs w:val="22"/>
          <w:rtl w:val="0"/>
          <w:lang/>
        </w:rPr>
        <w:t>到达后：</w:t>
      </w:r>
      <w:r>
        <w:rPr>
          <w:rFonts w:hint="eastAsia" w:ascii="微软雅黑" w:hAnsi="微软雅黑" w:eastAsia="微软雅黑" w:cs="微软雅黑"/>
          <w:color w:val="1F1F1F"/>
          <w:kern w:val="0"/>
          <w:sz w:val="22"/>
          <w:szCs w:val="22"/>
          <w:rtl w:val="0"/>
          <w:lang/>
        </w:rPr>
        <w:t xml:space="preserve"> 用户通过“刷脸”或“扫码”开门（无人值守）。</w:t>
      </w:r>
    </w:p>
    <w:p w14:paraId="7C5512B4">
      <w:pPr>
        <w:numPr>
          <w:ilvl w:val="0"/>
          <w:numId w:val="19"/>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jc w:val="left"/>
        <w:rPr>
          <w:rFonts w:hint="eastAsia" w:ascii="微软雅黑" w:hAnsi="微软雅黑" w:eastAsia="微软雅黑" w:cs="微软雅黑"/>
          <w:kern w:val="0"/>
          <w:sz w:val="22"/>
          <w:szCs w:val="22"/>
          <w:lang/>
        </w:rPr>
      </w:pPr>
      <w:r>
        <w:rPr>
          <w:rFonts w:hint="eastAsia" w:ascii="微软雅黑" w:hAnsi="微软雅黑" w:eastAsia="微软雅黑" w:cs="微软雅黑"/>
          <w:b/>
          <w:bCs/>
          <w:color w:val="1F1F1F"/>
          <w:kern w:val="0"/>
          <w:sz w:val="22"/>
          <w:szCs w:val="22"/>
          <w:rtl w:val="0"/>
          <w:lang/>
        </w:rPr>
        <w:t>运动中：</w:t>
      </w:r>
      <w:r>
        <w:rPr>
          <w:rFonts w:hint="eastAsia" w:ascii="微软雅黑" w:hAnsi="微软雅黑" w:eastAsia="微软雅黑" w:cs="微软雅黑"/>
          <w:color w:val="1F1F1F"/>
          <w:kern w:val="0"/>
          <w:sz w:val="22"/>
          <w:szCs w:val="22"/>
          <w:rtl w:val="0"/>
          <w:lang/>
        </w:rPr>
        <w:t xml:space="preserve"> 走到智能跑步机前，微信扫码登录，开始跑步。数据实时传输至手机。遇到不会用的力量器械，扫码观看 30 秒教学视频。</w:t>
      </w:r>
    </w:p>
    <w:p w14:paraId="14C0163B">
      <w:pPr>
        <w:numPr>
          <w:ilvl w:val="0"/>
          <w:numId w:val="19"/>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jc w:val="left"/>
        <w:rPr>
          <w:rFonts w:hint="eastAsia" w:ascii="微软雅黑" w:hAnsi="微软雅黑" w:eastAsia="微软雅黑" w:cs="微软雅黑"/>
          <w:kern w:val="0"/>
          <w:sz w:val="22"/>
          <w:szCs w:val="22"/>
          <w:lang/>
        </w:rPr>
      </w:pPr>
      <w:r>
        <w:rPr>
          <w:rFonts w:hint="eastAsia" w:ascii="微软雅黑" w:hAnsi="微软雅黑" w:eastAsia="微软雅黑" w:cs="微软雅黑"/>
          <w:b/>
          <w:bCs/>
          <w:color w:val="1F1F1F"/>
          <w:kern w:val="0"/>
          <w:sz w:val="22"/>
          <w:szCs w:val="22"/>
          <w:rtl w:val="0"/>
          <w:lang/>
        </w:rPr>
        <w:t>结束后：</w:t>
      </w:r>
      <w:r>
        <w:rPr>
          <w:rFonts w:hint="eastAsia" w:ascii="微软雅黑" w:hAnsi="微软雅黑" w:eastAsia="微软雅黑" w:cs="微软雅黑"/>
          <w:color w:val="1F1F1F"/>
          <w:kern w:val="0"/>
          <w:sz w:val="22"/>
          <w:szCs w:val="22"/>
          <w:rtl w:val="0"/>
          <w:lang/>
        </w:rPr>
        <w:t xml:space="preserve"> 手机收到“今日运动日报”，显示消耗 300 千卡，并获得“健身达人”勋章。发现更衣柜门锁损坏，点击“一键报修”拍照上传，系统提示“已派单，预计 24 小时内修复”。</w:t>
      </w:r>
    </w:p>
    <w:p w14:paraId="547A5B7A">
      <w:pPr>
        <w:numPr>
          <w:ilvl w:val="0"/>
          <w:numId w:val="19"/>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80" w:hanging="360"/>
        <w:jc w:val="left"/>
        <w:rPr>
          <w:rFonts w:hint="eastAsia" w:ascii="微软雅黑" w:hAnsi="微软雅黑" w:eastAsia="微软雅黑" w:cs="微软雅黑"/>
          <w:kern w:val="0"/>
          <w:sz w:val="22"/>
          <w:szCs w:val="22"/>
          <w:lang/>
        </w:rPr>
      </w:pPr>
      <w:r>
        <w:rPr>
          <w:rFonts w:hint="eastAsia" w:ascii="微软雅黑" w:hAnsi="微软雅黑" w:eastAsia="微软雅黑" w:cs="微软雅黑"/>
          <w:b/>
          <w:bCs/>
          <w:color w:val="1F1F1F"/>
          <w:kern w:val="0"/>
          <w:sz w:val="22"/>
          <w:szCs w:val="22"/>
          <w:rtl w:val="0"/>
          <w:lang/>
        </w:rPr>
        <w:t>离场：</w:t>
      </w:r>
      <w:r>
        <w:rPr>
          <w:rFonts w:hint="eastAsia" w:ascii="微软雅黑" w:hAnsi="微软雅黑" w:eastAsia="微软雅黑" w:cs="微软雅黑"/>
          <w:color w:val="1F1F1F"/>
          <w:kern w:val="0"/>
          <w:sz w:val="22"/>
          <w:szCs w:val="22"/>
          <w:rtl w:val="0"/>
          <w:lang/>
        </w:rPr>
        <w:t xml:space="preserve"> 刷脸出门，系统自动扣除低偿服务费（如有），并推送明日运动建议。</w:t>
      </w:r>
    </w:p>
    <w:p w14:paraId="66203D10">
      <w:pPr>
        <w:widowControl w:val="0"/>
        <w:pBdr>
          <w:top w:val="none" w:color="auto" w:sz="0" w:space="0"/>
          <w:left w:val="none" w:color="auto" w:sz="0" w:space="0"/>
          <w:bottom w:val="none" w:color="auto" w:sz="0" w:space="0"/>
          <w:right w:val="none" w:color="auto" w:sz="0" w:space="0"/>
          <w:between w:val="none" w:color="auto" w:sz="0" w:space="0"/>
        </w:pBdr>
        <w:shd w:val="clear" w:fill="auto"/>
        <w:spacing w:before="240" w:after="120" w:line="275" w:lineRule="auto"/>
        <w:rPr>
          <w:rFonts w:hint="eastAsia" w:ascii="微软雅黑" w:hAnsi="微软雅黑" w:eastAsia="微软雅黑" w:cs="微软雅黑"/>
          <w:b/>
          <w:bCs/>
          <w:color w:val="1F1F1F"/>
          <w:sz w:val="36"/>
          <w:szCs w:val="36"/>
        </w:rPr>
      </w:pPr>
      <w:r>
        <w:rPr>
          <w:rFonts w:hint="eastAsia" w:ascii="微软雅黑" w:hAnsi="微软雅黑" w:eastAsia="微软雅黑" w:cs="微软雅黑"/>
          <w:b/>
          <w:bCs/>
          <w:color w:val="1F1F1F"/>
          <w:sz w:val="36"/>
          <w:szCs w:val="36"/>
          <w:rtl w:val="0"/>
        </w:rPr>
        <w:t>5.4 总结与展望</w:t>
      </w:r>
    </w:p>
    <w:p w14:paraId="32245C50">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ind w:firstLine="420" w:firstLineChars="0"/>
        <w:jc w:val="left"/>
        <w:rPr>
          <w:rFonts w:hint="eastAsia" w:ascii="微软雅黑" w:hAnsi="微软雅黑" w:eastAsia="微软雅黑" w:cs="微软雅黑"/>
          <w:b/>
          <w:bCs/>
          <w:color w:val="1F1F1F"/>
          <w:kern w:val="0"/>
          <w:sz w:val="22"/>
          <w:szCs w:val="22"/>
          <w:lang/>
        </w:rPr>
      </w:pPr>
      <w:r>
        <w:rPr>
          <w:rFonts w:hint="eastAsia" w:ascii="微软雅黑" w:hAnsi="微软雅黑" w:eastAsia="微软雅黑" w:cs="微软雅黑"/>
          <w:color w:val="1F1F1F"/>
          <w:kern w:val="0"/>
          <w:sz w:val="22"/>
          <w:szCs w:val="22"/>
          <w:rtl w:val="0"/>
          <w:lang/>
        </w:rPr>
        <w:t>本研究通过构建“宏观 SEM + 微观 XGBoost-SHAP”的组合模型，精准量化了上海市民健身驿站的服务效能及其影响机制。研究发现，在物理空间覆盖已趋于饱和的背景下，</w:t>
      </w:r>
      <w:r>
        <w:rPr>
          <w:rFonts w:hint="eastAsia" w:ascii="微软雅黑" w:hAnsi="微软雅黑" w:eastAsia="微软雅黑" w:cs="微软雅黑"/>
          <w:b/>
          <w:bCs/>
          <w:color w:val="1F1F1F"/>
          <w:kern w:val="0"/>
          <w:sz w:val="22"/>
          <w:szCs w:val="22"/>
          <w:rtl w:val="0"/>
          <w:lang/>
        </w:rPr>
        <w:t>“15分钟”是选址的空间红线，“3分维护”是运营的生存底线，而“数智化服务”与“人员指导”是打破 56.88 分瓶颈的关键增长极。</w:t>
      </w:r>
    </w:p>
    <w:p w14:paraId="3CC2AA4F">
      <w:pPr>
        <w:pBdr>
          <w:top w:val="none" w:color="auto" w:sz="0" w:space="0"/>
          <w:left w:val="none" w:color="auto" w:sz="0" w:space="0"/>
          <w:bottom w:val="none" w:color="auto" w:sz="0" w:space="0"/>
          <w:right w:val="none" w:color="auto" w:sz="0" w:space="0"/>
          <w:between w:val="none" w:color="auto" w:sz="0" w:space="0"/>
        </w:pBdr>
        <w:shd w:val="clear" w:fill="auto"/>
        <w:spacing w:after="255" w:line="275" w:lineRule="auto"/>
        <w:ind w:firstLine="420" w:firstLineChars="0"/>
        <w:jc w:val="left"/>
        <w:rPr>
          <w:rFonts w:hint="eastAsia" w:ascii="微软雅黑" w:hAnsi="微软雅黑" w:eastAsia="微软雅黑" w:cs="微软雅黑"/>
          <w:color w:val="1F1F1F"/>
          <w:kern w:val="0"/>
          <w:sz w:val="22"/>
          <w:szCs w:val="22"/>
          <w:lang/>
        </w:rPr>
      </w:pPr>
      <w:r>
        <w:rPr>
          <w:rFonts w:hint="eastAsia" w:ascii="微软雅黑" w:hAnsi="微软雅黑" w:eastAsia="微软雅黑" w:cs="微软雅黑"/>
          <w:color w:val="1F1F1F"/>
          <w:kern w:val="0"/>
          <w:sz w:val="22"/>
          <w:szCs w:val="22"/>
          <w:rtl w:val="0"/>
          <w:lang/>
        </w:rPr>
        <w:t>未来，随着“驿动申城”等数字化工具的落地，上海市民健身驿站将实现从“物理空间的嵌入”到“数字生活的融入”，真正成为“15分钟社区生活圈”中充满活力的城市微单元，为建设全球著名体育城市提供坚实的基层支撑。这不仅是上海的实践，也为全国超大城市公共体育服务的精细化治理提供了可复制的范本。</w:t>
      </w:r>
    </w:p>
    <w:p w14:paraId="41E6666F">
      <w:pPr>
        <w:rPr>
          <w:rFonts w:hint="eastAsia" w:ascii="微软雅黑" w:hAnsi="微软雅黑" w:eastAsia="微软雅黑" w:cs="微软雅黑"/>
        </w:rPr>
      </w:pPr>
    </w:p>
    <w:sectPr>
      <w:pgSz w:w="12240" w:h="15840"/>
      <w:pgMar w:top="1440" w:right="1440" w:bottom="1440" w:left="1440" w:header="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Google Sans">
    <w:altName w:val="Segoe Print"/>
    <w:panose1 w:val="00000000000000000000"/>
    <w:charset w:val="00"/>
    <w:family w:val="auto"/>
    <w:pitch w:val="default"/>
    <w:sig w:usb0="00000000" w:usb1="00000000" w:usb2="00000000" w:usb3="00000000" w:csb0="00000000" w:csb1="00000000"/>
  </w:font>
  <w:font w:name="Google Sans Text">
    <w:altName w:val="Segoe Print"/>
    <w:panose1 w:val="00000000000000000000"/>
    <w:charset w:val="00"/>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汉仪大宋简">
    <w:panose1 w:val="02010600000101010101"/>
    <w:charset w:val="86"/>
    <w:family w:val="auto"/>
    <w:pitch w:val="default"/>
    <w:sig w:usb0="00000001" w:usb1="080E0800" w:usb2="00000002"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
    <w:nsid w:val="9C8AC8EF"/>
    <w:multiLevelType w:val="multilevel"/>
    <w:tmpl w:val="9C8AC8EF"/>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
    <w:nsid w:val="B5E306ED"/>
    <w:multiLevelType w:val="multilevel"/>
    <w:tmpl w:val="B5E306ED"/>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
    <w:nsid w:val="BF205925"/>
    <w:multiLevelType w:val="multilevel"/>
    <w:tmpl w:val="BF205925"/>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4">
    <w:nsid w:val="C8879AEF"/>
    <w:multiLevelType w:val="multilevel"/>
    <w:tmpl w:val="C8879AEF"/>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85"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5">
    <w:nsid w:val="CF092B84"/>
    <w:multiLevelType w:val="multilevel"/>
    <w:tmpl w:val="CF092B84"/>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6">
    <w:nsid w:val="D7F9FE59"/>
    <w:multiLevelType w:val="multilevel"/>
    <w:tmpl w:val="D7F9FE59"/>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7">
    <w:nsid w:val="DCBA6B53"/>
    <w:multiLevelType w:val="multilevel"/>
    <w:tmpl w:val="DCBA6B53"/>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8">
    <w:nsid w:val="F4B5D9F5"/>
    <w:multiLevelType w:val="multilevel"/>
    <w:tmpl w:val="F4B5D9F5"/>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85"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9">
    <w:nsid w:val="0053208E"/>
    <w:multiLevelType w:val="multilevel"/>
    <w:tmpl w:val="0053208E"/>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0">
    <w:nsid w:val="0248C179"/>
    <w:multiLevelType w:val="multilevel"/>
    <w:tmpl w:val="0248C179"/>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1">
    <w:nsid w:val="03D62ECE"/>
    <w:multiLevelType w:val="multilevel"/>
    <w:tmpl w:val="03D62ECE"/>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2">
    <w:nsid w:val="2470EC97"/>
    <w:multiLevelType w:val="multilevel"/>
    <w:tmpl w:val="2470EC97"/>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85"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3">
    <w:nsid w:val="25B654F3"/>
    <w:multiLevelType w:val="multilevel"/>
    <w:tmpl w:val="25B654F3"/>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4">
    <w:nsid w:val="2A8F537B"/>
    <w:multiLevelType w:val="multilevel"/>
    <w:tmpl w:val="2A8F537B"/>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5">
    <w:nsid w:val="4D4DC07F"/>
    <w:multiLevelType w:val="multilevel"/>
    <w:tmpl w:val="4D4DC07F"/>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85"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6">
    <w:nsid w:val="59ADCABA"/>
    <w:multiLevelType w:val="multilevel"/>
    <w:tmpl w:val="59ADCABA"/>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7">
    <w:nsid w:val="5A241D34"/>
    <w:multiLevelType w:val="multilevel"/>
    <w:tmpl w:val="5A241D34"/>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8">
    <w:nsid w:val="72183CF9"/>
    <w:multiLevelType w:val="multilevel"/>
    <w:tmpl w:val="72183CF9"/>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num w:numId="1">
    <w:abstractNumId w:val="9"/>
  </w:num>
  <w:num w:numId="2">
    <w:abstractNumId w:val="5"/>
  </w:num>
  <w:num w:numId="3">
    <w:abstractNumId w:val="16"/>
  </w:num>
  <w:num w:numId="4">
    <w:abstractNumId w:val="3"/>
  </w:num>
  <w:num w:numId="5">
    <w:abstractNumId w:val="2"/>
  </w:num>
  <w:num w:numId="6">
    <w:abstractNumId w:val="11"/>
  </w:num>
  <w:num w:numId="7">
    <w:abstractNumId w:val="13"/>
  </w:num>
  <w:num w:numId="8">
    <w:abstractNumId w:val="18"/>
  </w:num>
  <w:num w:numId="9">
    <w:abstractNumId w:val="10"/>
  </w:num>
  <w:num w:numId="10">
    <w:abstractNumId w:val="0"/>
  </w:num>
  <w:num w:numId="11">
    <w:abstractNumId w:val="14"/>
  </w:num>
  <w:num w:numId="12">
    <w:abstractNumId w:val="17"/>
  </w:num>
  <w:num w:numId="13">
    <w:abstractNumId w:val="4"/>
  </w:num>
  <w:num w:numId="14">
    <w:abstractNumId w:val="15"/>
  </w:num>
  <w:num w:numId="15">
    <w:abstractNumId w:val="8"/>
  </w:num>
  <w:num w:numId="16">
    <w:abstractNumId w:val="12"/>
  </w:num>
  <w:num w:numId="17">
    <w:abstractNumId w:val="7"/>
  </w:num>
  <w:num w:numId="18">
    <w:abstractNumId w:val="6"/>
  </w:num>
  <w:num w:numId="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A0801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table" w:customStyle="1" w:styleId="5">
    <w:name w:val="_Style 10"/>
    <w:qFormat/>
    <w:uiPriority w:val="0"/>
  </w:style>
  <w:style w:type="table" w:customStyle="1" w:styleId="6">
    <w:name w:val="TableNormal"/>
    <w:qFormat/>
    <w:uiPriority w:val="0"/>
    <w:tblPr>
      <w:tblCellMar>
        <w:top w:w="100" w:type="dxa"/>
        <w:left w:w="100" w:type="dxa"/>
        <w:bottom w:w="100" w:type="dxa"/>
        <w:right w:w="100" w:type="dxa"/>
      </w:tblCellMar>
    </w:tblPr>
  </w:style>
  <w:style w:type="table" w:customStyle="1" w:styleId="7">
    <w:name w:val="_Style 11"/>
    <w:qFormat/>
    <w:uiPriority w:val="0"/>
  </w:style>
  <w:style w:type="table" w:customStyle="1" w:styleId="8">
    <w:name w:val="_Style 12"/>
    <w:qFormat/>
    <w:uiPriority w:val="0"/>
  </w:style>
  <w:style w:type="table" w:customStyle="1" w:styleId="9">
    <w:name w:val="_Style 13"/>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0</Words>
  <Characters>0</Characters>
  <Lines>0</Lines>
  <Paragraphs>0</Paragraphs>
  <TotalTime>18</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2026-02-08T15:12:12Z</dcterms:created>
  <dc:creator>maoxingbo</dc:creator>
  <cp:lastModifiedBy>JL</cp:lastModifiedBy>
  <dcterms:modified xsi:type="dcterms:W3CDTF">2026-02-08T16:02:38Z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eyJoZGlkIjoiZDc1ZjNmMDk0NWFhNjg2YWU2ZDlmOThlYjIyMWYxMzYiLCJ1c2VySWQiOiIxMTcwMjg0ODg5In0=</vt:lpwstr>
  </property>
  <property fmtid="{D5CDD505-2E9C-101B-9397-08002B2CF9AE}" pid="4" name="ICV">
    <vt:lpwstr>C805E7FD46FB4A4FA1AE3C52CC68C84C_12</vt:lpwstr>
  </property>
</Properties>
</file>