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623" w:rsidRDefault="0051001B">
      <w:pPr>
        <w:spacing w:before="100" w:beforeAutospacing="1" w:after="100" w:afterAutospacing="1"/>
        <w:jc w:val="center"/>
        <w:rPr>
          <w:rFonts w:ascii="宋体" w:eastAsia="宋体" w:hAnsi="宋体"/>
          <w:b/>
          <w:sz w:val="32"/>
          <w:szCs w:val="32"/>
        </w:rPr>
      </w:pPr>
      <w:r>
        <w:rPr>
          <w:rFonts w:ascii="宋体" w:eastAsia="宋体" w:hAnsi="宋体" w:hint="eastAsia"/>
          <w:b/>
          <w:sz w:val="32"/>
          <w:szCs w:val="32"/>
        </w:rPr>
        <w:t>“驿”动全城，“健”造精彩</w:t>
      </w:r>
    </w:p>
    <w:p w:rsidR="002A1623" w:rsidRDefault="0051001B">
      <w:pPr>
        <w:spacing w:before="100" w:beforeAutospacing="1" w:after="100" w:afterAutospacing="1"/>
        <w:jc w:val="center"/>
        <w:rPr>
          <w:rFonts w:ascii="宋体" w:eastAsia="宋体" w:hAnsi="宋体"/>
          <w:b/>
          <w:sz w:val="32"/>
          <w:szCs w:val="32"/>
        </w:rPr>
      </w:pPr>
      <w:r>
        <w:rPr>
          <w:rFonts w:ascii="宋体" w:eastAsia="宋体" w:hAnsi="宋体" w:hint="eastAsia"/>
          <w:b/>
          <w:sz w:val="32"/>
          <w:szCs w:val="32"/>
        </w:rPr>
        <w:t>——上海市民健身驿站服务效能调研及优化路径分析</w:t>
      </w:r>
    </w:p>
    <w:p w:rsidR="002A1623" w:rsidRDefault="0051001B">
      <w:pPr>
        <w:widowControl/>
        <w:jc w:val="center"/>
        <w:rPr>
          <w:rFonts w:ascii="黑体" w:eastAsia="黑体" w:hAnsi="黑体"/>
          <w:sz w:val="28"/>
          <w:szCs w:val="28"/>
        </w:rPr>
      </w:pPr>
      <w:r>
        <w:rPr>
          <w:rFonts w:ascii="黑体" w:eastAsia="黑体" w:hAnsi="黑体" w:hint="eastAsia"/>
          <w:sz w:val="28"/>
          <w:szCs w:val="28"/>
        </w:rPr>
        <w:t>摘要</w:t>
      </w:r>
    </w:p>
    <w:p w:rsidR="002A1623" w:rsidRDefault="0051001B">
      <w:pPr>
        <w:widowControl/>
        <w:spacing w:line="300" w:lineRule="auto"/>
        <w:ind w:firstLineChars="200" w:firstLine="480"/>
        <w:rPr>
          <w:rFonts w:ascii="宋体" w:eastAsia="宋体" w:hAnsi="宋体"/>
          <w:sz w:val="24"/>
          <w:szCs w:val="24"/>
        </w:rPr>
      </w:pPr>
      <w:r>
        <w:rPr>
          <w:rFonts w:ascii="宋体" w:eastAsia="宋体" w:hAnsi="宋体"/>
          <w:sz w:val="24"/>
          <w:szCs w:val="24"/>
        </w:rPr>
        <w:t>全民健身国家战略深化背景下，上海</w:t>
      </w:r>
      <w:r>
        <w:rPr>
          <w:rFonts w:ascii="宋体" w:eastAsia="宋体" w:hAnsi="宋体"/>
          <w:b/>
          <w:sz w:val="24"/>
          <w:szCs w:val="24"/>
        </w:rPr>
        <w:t>“15分钟健身圈”</w:t>
      </w:r>
      <w:r>
        <w:rPr>
          <w:rFonts w:ascii="宋体" w:eastAsia="宋体" w:hAnsi="宋体"/>
          <w:sz w:val="24"/>
          <w:szCs w:val="24"/>
        </w:rPr>
        <w:t>建设持续推进，</w:t>
      </w:r>
      <w:r>
        <w:rPr>
          <w:rFonts w:ascii="宋体" w:eastAsia="宋体" w:hAnsi="宋体"/>
          <w:b/>
          <w:sz w:val="24"/>
          <w:szCs w:val="24"/>
        </w:rPr>
        <w:t>市民健身驿站</w:t>
      </w:r>
      <w:r>
        <w:rPr>
          <w:rFonts w:ascii="宋体" w:eastAsia="宋体" w:hAnsi="宋体"/>
          <w:sz w:val="24"/>
          <w:szCs w:val="24"/>
        </w:rPr>
        <w:t>作为社区公共体育服务的核心载体，其服务效能直接影响公共资源配置效率与市民健身需求满足度。然而，现有研究多聚焦于设施数量与覆盖范围，对服务质量、用户体验及可持续运营的系统性</w:t>
      </w:r>
      <w:proofErr w:type="gramStart"/>
      <w:r>
        <w:rPr>
          <w:rFonts w:ascii="宋体" w:eastAsia="宋体" w:hAnsi="宋体"/>
          <w:sz w:val="24"/>
          <w:szCs w:val="24"/>
        </w:rPr>
        <w:t>评估仍</w:t>
      </w:r>
      <w:proofErr w:type="gramEnd"/>
      <w:r>
        <w:rPr>
          <w:rFonts w:ascii="宋体" w:eastAsia="宋体" w:hAnsi="宋体"/>
          <w:sz w:val="24"/>
          <w:szCs w:val="24"/>
        </w:rPr>
        <w:t xml:space="preserve">显不足，且缺乏“政策 - 场景 - 用户”协同的完整分析体系。本文通过梳理 2020-2025 年 </w:t>
      </w:r>
      <w:r w:rsidRPr="00A423A0">
        <w:rPr>
          <w:rFonts w:ascii="Times New Roman" w:eastAsia="宋体" w:hAnsi="Times New Roman"/>
          <w:sz w:val="24"/>
          <w:szCs w:val="24"/>
        </w:rPr>
        <w:t>CNKI</w:t>
      </w:r>
      <w:r>
        <w:rPr>
          <w:rFonts w:ascii="宋体" w:eastAsia="宋体" w:hAnsi="宋体"/>
          <w:sz w:val="24"/>
          <w:szCs w:val="24"/>
        </w:rPr>
        <w:t xml:space="preserve"> 核心期刊论文、行业白皮书及地方政策文件，构建三维分析框架，旨在</w:t>
      </w:r>
      <w:r>
        <w:rPr>
          <w:rFonts w:ascii="宋体" w:eastAsia="宋体" w:hAnsi="宋体"/>
          <w:b/>
          <w:sz w:val="24"/>
          <w:szCs w:val="24"/>
        </w:rPr>
        <w:t>挖掘社区公共体育服务的应用潜力与发展方向</w:t>
      </w:r>
      <w:r>
        <w:rPr>
          <w:rFonts w:ascii="宋体" w:eastAsia="宋体" w:hAnsi="宋体"/>
          <w:sz w:val="24"/>
          <w:szCs w:val="24"/>
        </w:rPr>
        <w:t>，提出可行的优化策略，对推动健身驿站从 “规模建设” 向“品质运营”转型具有重要意义。</w:t>
      </w:r>
    </w:p>
    <w:p w:rsidR="002A1623" w:rsidRDefault="0051001B">
      <w:pPr>
        <w:widowControl/>
        <w:spacing w:line="300" w:lineRule="auto"/>
        <w:ind w:firstLineChars="200" w:firstLine="480"/>
        <w:rPr>
          <w:rFonts w:ascii="宋体" w:eastAsia="宋体" w:hAnsi="宋体"/>
          <w:sz w:val="24"/>
          <w:szCs w:val="24"/>
        </w:rPr>
      </w:pPr>
      <w:r>
        <w:rPr>
          <w:rFonts w:ascii="宋体" w:eastAsia="宋体" w:hAnsi="宋体"/>
          <w:sz w:val="24"/>
          <w:szCs w:val="24"/>
        </w:rPr>
        <w:t>为探究服务效能现状及优化路径，本文以健身</w:t>
      </w:r>
      <w:proofErr w:type="gramStart"/>
      <w:r>
        <w:rPr>
          <w:rFonts w:ascii="宋体" w:eastAsia="宋体" w:hAnsi="宋体"/>
          <w:sz w:val="24"/>
          <w:szCs w:val="24"/>
        </w:rPr>
        <w:t>驿站月使用</w:t>
      </w:r>
      <w:proofErr w:type="gramEnd"/>
      <w:r>
        <w:rPr>
          <w:rFonts w:ascii="宋体" w:eastAsia="宋体" w:hAnsi="宋体"/>
          <w:sz w:val="24"/>
          <w:szCs w:val="24"/>
        </w:rPr>
        <w:t xml:space="preserve"> 1-2 次及以上</w:t>
      </w:r>
      <w:r>
        <w:rPr>
          <w:rFonts w:ascii="宋体" w:eastAsia="宋体" w:hAnsi="宋体" w:hint="eastAsia"/>
          <w:sz w:val="24"/>
          <w:szCs w:val="24"/>
        </w:rPr>
        <w:t>的现有使用者</w:t>
      </w:r>
      <w:r>
        <w:rPr>
          <w:rFonts w:ascii="宋体" w:eastAsia="宋体" w:hAnsi="宋体"/>
          <w:sz w:val="24"/>
          <w:szCs w:val="24"/>
        </w:rPr>
        <w:t>与有使用意愿的潜在使用者为调查对象，采用线上线下问卷调查与深度访谈结合的抽样方式，回收有效问卷 783 份</w:t>
      </w:r>
      <w:r>
        <w:rPr>
          <w:rFonts w:ascii="宋体" w:eastAsia="宋体" w:hAnsi="宋体" w:hint="eastAsia"/>
          <w:sz w:val="24"/>
          <w:szCs w:val="24"/>
        </w:rPr>
        <w:t>，其中</w:t>
      </w:r>
      <w:r>
        <w:rPr>
          <w:rFonts w:ascii="宋体" w:eastAsia="宋体" w:hAnsi="宋体"/>
          <w:sz w:val="24"/>
          <w:szCs w:val="24"/>
        </w:rPr>
        <w:t xml:space="preserve">现有使用者 212 份、潜在使用者 571 份，并通过 </w:t>
      </w:r>
      <w:r w:rsidRPr="00A423A0">
        <w:rPr>
          <w:rFonts w:ascii="Times New Roman" w:eastAsia="宋体" w:hAnsi="Times New Roman"/>
          <w:sz w:val="24"/>
          <w:szCs w:val="24"/>
        </w:rPr>
        <w:t>Excel</w:t>
      </w:r>
      <w:r>
        <w:rPr>
          <w:rFonts w:ascii="Times New Roman" w:eastAsia="宋体" w:hAnsi="Times New Roman"/>
          <w:sz w:val="24"/>
          <w:szCs w:val="24"/>
        </w:rPr>
        <w:t>、</w:t>
      </w:r>
      <w:r w:rsidRPr="00A423A0">
        <w:rPr>
          <w:rFonts w:ascii="Times New Roman" w:eastAsia="宋体" w:hAnsi="Times New Roman"/>
          <w:sz w:val="24"/>
          <w:szCs w:val="24"/>
        </w:rPr>
        <w:t>SPSS</w:t>
      </w:r>
      <w:r>
        <w:rPr>
          <w:rFonts w:ascii="Times New Roman" w:eastAsia="宋体" w:hAnsi="Times New Roman"/>
          <w:sz w:val="24"/>
          <w:szCs w:val="24"/>
        </w:rPr>
        <w:t>、</w:t>
      </w:r>
      <w:r w:rsidRPr="00A423A0">
        <w:rPr>
          <w:rFonts w:ascii="Times New Roman" w:eastAsia="宋体" w:hAnsi="Times New Roman"/>
          <w:sz w:val="24"/>
          <w:szCs w:val="24"/>
        </w:rPr>
        <w:t>AMOS</w:t>
      </w:r>
      <w:r>
        <w:rPr>
          <w:rFonts w:ascii="Times New Roman" w:eastAsia="宋体" w:hAnsi="Times New Roman"/>
          <w:sz w:val="24"/>
          <w:szCs w:val="24"/>
        </w:rPr>
        <w:t>、</w:t>
      </w:r>
      <w:r w:rsidRPr="00A423A0">
        <w:rPr>
          <w:rFonts w:ascii="Times New Roman" w:eastAsia="宋体" w:hAnsi="Times New Roman"/>
          <w:sz w:val="24"/>
          <w:szCs w:val="24"/>
        </w:rPr>
        <w:t>Python</w:t>
      </w:r>
      <w:r>
        <w:rPr>
          <w:rFonts w:ascii="宋体" w:eastAsia="宋体" w:hAnsi="宋体"/>
          <w:sz w:val="24"/>
          <w:szCs w:val="24"/>
        </w:rPr>
        <w:t xml:space="preserve"> 等软件开展统计与实证分析。</w:t>
      </w:r>
    </w:p>
    <w:p w:rsidR="002A1623" w:rsidRDefault="0051001B">
      <w:pPr>
        <w:widowControl/>
        <w:spacing w:line="300" w:lineRule="auto"/>
        <w:ind w:firstLineChars="200" w:firstLine="480"/>
        <w:rPr>
          <w:rFonts w:ascii="宋体" w:eastAsia="宋体" w:hAnsi="宋体"/>
          <w:sz w:val="24"/>
          <w:szCs w:val="24"/>
        </w:rPr>
      </w:pPr>
      <w:r>
        <w:rPr>
          <w:rFonts w:ascii="宋体" w:eastAsia="宋体" w:hAnsi="宋体"/>
          <w:sz w:val="24"/>
          <w:szCs w:val="24"/>
        </w:rPr>
        <w:t>首先，通过描述性统计分析现有使用者与潜在使用者的个人特征、消费特征及期望需求，形成调研对象初步认知；接着，基于</w:t>
      </w:r>
      <w:r w:rsidRPr="00A423A0">
        <w:rPr>
          <w:rFonts w:ascii="Times New Roman" w:eastAsia="宋体" w:hAnsi="Times New Roman"/>
          <w:b/>
          <w:sz w:val="24"/>
          <w:szCs w:val="24"/>
        </w:rPr>
        <w:t>SEM</w:t>
      </w:r>
      <w:r>
        <w:rPr>
          <w:rFonts w:ascii="宋体" w:eastAsia="宋体" w:hAnsi="宋体" w:hint="eastAsia"/>
          <w:b/>
          <w:sz w:val="24"/>
          <w:szCs w:val="24"/>
        </w:rPr>
        <w:t>结构方程</w:t>
      </w:r>
      <w:r>
        <w:rPr>
          <w:rFonts w:ascii="宋体" w:eastAsia="宋体" w:hAnsi="宋体"/>
          <w:b/>
          <w:sz w:val="24"/>
          <w:szCs w:val="24"/>
        </w:rPr>
        <w:t>模型</w:t>
      </w:r>
      <w:r>
        <w:rPr>
          <w:rFonts w:ascii="宋体" w:eastAsia="宋体" w:hAnsi="宋体"/>
          <w:sz w:val="24"/>
          <w:szCs w:val="24"/>
        </w:rPr>
        <w:t>验证硬件设施、软性服务、</w:t>
      </w:r>
      <w:proofErr w:type="gramStart"/>
      <w:r>
        <w:rPr>
          <w:rFonts w:ascii="宋体" w:eastAsia="宋体" w:hAnsi="宋体"/>
          <w:sz w:val="24"/>
          <w:szCs w:val="24"/>
        </w:rPr>
        <w:t>数智体验</w:t>
      </w:r>
      <w:proofErr w:type="gramEnd"/>
      <w:r>
        <w:rPr>
          <w:rFonts w:ascii="宋体" w:eastAsia="宋体" w:hAnsi="宋体"/>
          <w:sz w:val="24"/>
          <w:szCs w:val="24"/>
        </w:rPr>
        <w:t>、便利程度四大维度对现有使用者满意度的影响路径与系数，同时通过</w:t>
      </w:r>
      <w:r>
        <w:rPr>
          <w:rFonts w:ascii="宋体" w:eastAsia="宋体" w:hAnsi="宋体"/>
          <w:b/>
          <w:sz w:val="24"/>
          <w:szCs w:val="24"/>
        </w:rPr>
        <w:t>网络爬虫</w:t>
      </w:r>
      <w:r>
        <w:rPr>
          <w:rFonts w:ascii="宋体" w:eastAsia="宋体" w:hAnsi="宋体"/>
          <w:sz w:val="24"/>
          <w:szCs w:val="24"/>
        </w:rPr>
        <w:t xml:space="preserve">获取大众点评及 “上海体育” 公众号评论，运用情感分析提取正负情感特征词汇验证核心痛点；在潜在使用者分析中，借助 </w:t>
      </w:r>
      <w:proofErr w:type="spellStart"/>
      <w:r w:rsidRPr="00A423A0">
        <w:rPr>
          <w:rFonts w:ascii="Times New Roman" w:eastAsia="宋体" w:hAnsi="Times New Roman"/>
          <w:b/>
          <w:sz w:val="24"/>
          <w:szCs w:val="24"/>
        </w:rPr>
        <w:t>XGBoost</w:t>
      </w:r>
      <w:proofErr w:type="spellEnd"/>
      <w:r>
        <w:rPr>
          <w:rFonts w:ascii="宋体" w:eastAsia="宋体" w:hAnsi="宋体"/>
          <w:sz w:val="24"/>
          <w:szCs w:val="24"/>
        </w:rPr>
        <w:t xml:space="preserve"> 算法与</w:t>
      </w:r>
      <w:r>
        <w:rPr>
          <w:rFonts w:ascii="宋体" w:eastAsia="宋体" w:hAnsi="宋体"/>
          <w:b/>
          <w:sz w:val="24"/>
          <w:szCs w:val="24"/>
        </w:rPr>
        <w:t xml:space="preserve"> </w:t>
      </w:r>
      <w:r w:rsidRPr="00A423A0">
        <w:rPr>
          <w:rFonts w:ascii="Times New Roman" w:eastAsia="宋体" w:hAnsi="Times New Roman"/>
          <w:b/>
          <w:sz w:val="24"/>
          <w:szCs w:val="24"/>
        </w:rPr>
        <w:t>SHAP</w:t>
      </w:r>
      <w:r>
        <w:rPr>
          <w:rFonts w:ascii="宋体" w:eastAsia="宋体" w:hAnsi="宋体"/>
          <w:b/>
          <w:sz w:val="24"/>
          <w:szCs w:val="24"/>
        </w:rPr>
        <w:t xml:space="preserve"> 博弈论</w:t>
      </w:r>
      <w:r>
        <w:rPr>
          <w:rFonts w:ascii="宋体" w:eastAsia="宋体" w:hAnsi="宋体"/>
          <w:sz w:val="24"/>
          <w:szCs w:val="24"/>
        </w:rPr>
        <w:t>解释框架，明确其体验倾向与使用意愿的关键影响因素及边际效应；最后，通过</w:t>
      </w:r>
      <w:r>
        <w:rPr>
          <w:rFonts w:ascii="宋体" w:eastAsia="宋体" w:hAnsi="宋体"/>
          <w:b/>
          <w:sz w:val="24"/>
          <w:szCs w:val="24"/>
        </w:rPr>
        <w:t xml:space="preserve"> </w:t>
      </w:r>
      <w:r w:rsidRPr="00A423A0">
        <w:rPr>
          <w:rFonts w:ascii="Times New Roman" w:eastAsia="宋体" w:hAnsi="Times New Roman"/>
          <w:b/>
          <w:sz w:val="24"/>
          <w:szCs w:val="24"/>
        </w:rPr>
        <w:t>PEST</w:t>
      </w:r>
      <w:r>
        <w:rPr>
          <w:rFonts w:ascii="宋体" w:eastAsia="宋体" w:hAnsi="宋体"/>
          <w:b/>
          <w:sz w:val="24"/>
          <w:szCs w:val="24"/>
        </w:rPr>
        <w:t xml:space="preserve"> </w:t>
      </w:r>
      <w:r>
        <w:rPr>
          <w:rFonts w:ascii="宋体" w:eastAsia="宋体" w:hAnsi="宋体"/>
          <w:sz w:val="24"/>
          <w:szCs w:val="24"/>
        </w:rPr>
        <w:t xml:space="preserve">与 </w:t>
      </w:r>
      <w:r w:rsidRPr="00A423A0">
        <w:rPr>
          <w:rFonts w:ascii="Times New Roman" w:eastAsia="宋体" w:hAnsi="Times New Roman"/>
          <w:b/>
          <w:sz w:val="24"/>
          <w:szCs w:val="24"/>
        </w:rPr>
        <w:t>TOWS</w:t>
      </w:r>
      <w:r>
        <w:rPr>
          <w:rFonts w:ascii="宋体" w:eastAsia="宋体" w:hAnsi="宋体"/>
          <w:sz w:val="24"/>
          <w:szCs w:val="24"/>
        </w:rPr>
        <w:t xml:space="preserve"> 分析开展内外部发展环境战略</w:t>
      </w:r>
      <w:proofErr w:type="gramStart"/>
      <w:r>
        <w:rPr>
          <w:rFonts w:ascii="宋体" w:eastAsia="宋体" w:hAnsi="宋体"/>
          <w:sz w:val="24"/>
          <w:szCs w:val="24"/>
        </w:rPr>
        <w:t>研</w:t>
      </w:r>
      <w:proofErr w:type="gramEnd"/>
      <w:r>
        <w:rPr>
          <w:rFonts w:ascii="宋体" w:eastAsia="宋体" w:hAnsi="宋体"/>
          <w:sz w:val="24"/>
          <w:szCs w:val="24"/>
        </w:rPr>
        <w:t>判，结合相关分析预判健身驿站优化潜力与市场前景。</w:t>
      </w:r>
    </w:p>
    <w:p w:rsidR="002A1623" w:rsidRDefault="0051001B">
      <w:pPr>
        <w:widowControl/>
        <w:spacing w:line="300" w:lineRule="auto"/>
        <w:ind w:firstLineChars="200" w:firstLine="480"/>
        <w:rPr>
          <w:rFonts w:ascii="宋体" w:eastAsia="宋体" w:hAnsi="宋体"/>
          <w:sz w:val="24"/>
          <w:szCs w:val="24"/>
        </w:rPr>
      </w:pPr>
      <w:r>
        <w:rPr>
          <w:rFonts w:ascii="宋体" w:eastAsia="宋体" w:hAnsi="宋体"/>
          <w:sz w:val="24"/>
          <w:szCs w:val="24"/>
        </w:rPr>
        <w:t>研究结论如下：用户层面，现有使用者以 19-30 岁、31-45 岁群体为主，健康意识与服务接受度较高，对</w:t>
      </w:r>
      <w:r>
        <w:rPr>
          <w:rFonts w:ascii="宋体" w:eastAsia="宋体" w:hAnsi="宋体"/>
          <w:b/>
          <w:sz w:val="24"/>
          <w:szCs w:val="24"/>
        </w:rPr>
        <w:t>硬件、软性服务</w:t>
      </w:r>
      <w:proofErr w:type="gramStart"/>
      <w:r>
        <w:rPr>
          <w:rFonts w:ascii="宋体" w:eastAsia="宋体" w:hAnsi="宋体"/>
          <w:sz w:val="24"/>
          <w:szCs w:val="24"/>
        </w:rPr>
        <w:t>及</w:t>
      </w:r>
      <w:r>
        <w:rPr>
          <w:rFonts w:ascii="宋体" w:eastAsia="宋体" w:hAnsi="宋体"/>
          <w:b/>
          <w:sz w:val="24"/>
          <w:szCs w:val="24"/>
        </w:rPr>
        <w:t>数智体验</w:t>
      </w:r>
      <w:proofErr w:type="gramEnd"/>
      <w:r>
        <w:rPr>
          <w:rFonts w:ascii="宋体" w:eastAsia="宋体" w:hAnsi="宋体"/>
          <w:sz w:val="24"/>
          <w:szCs w:val="24"/>
        </w:rPr>
        <w:t>要求较高；潜在使用者对健身驿站有初步认知，价格敏感度偏高，重点关注</w:t>
      </w:r>
      <w:r>
        <w:rPr>
          <w:rFonts w:ascii="宋体" w:eastAsia="宋体" w:hAnsi="宋体"/>
          <w:b/>
          <w:sz w:val="24"/>
          <w:szCs w:val="24"/>
        </w:rPr>
        <w:t>品牌口碑、新技术应用及服务普惠性</w:t>
      </w:r>
      <w:r>
        <w:rPr>
          <w:rFonts w:ascii="宋体" w:eastAsia="宋体" w:hAnsi="宋体"/>
          <w:sz w:val="24"/>
          <w:szCs w:val="24"/>
        </w:rPr>
        <w:t>。服务效能层面，硬件设施与便利程度是服务感知的基础因素，设施可达性、器材完好</w:t>
      </w:r>
      <w:proofErr w:type="gramStart"/>
      <w:r>
        <w:rPr>
          <w:rFonts w:ascii="宋体" w:eastAsia="宋体" w:hAnsi="宋体"/>
          <w:sz w:val="24"/>
          <w:szCs w:val="24"/>
        </w:rPr>
        <w:t>率影响</w:t>
      </w:r>
      <w:proofErr w:type="gramEnd"/>
      <w:r>
        <w:rPr>
          <w:rFonts w:ascii="宋体" w:eastAsia="宋体" w:hAnsi="宋体"/>
          <w:sz w:val="24"/>
          <w:szCs w:val="24"/>
        </w:rPr>
        <w:t>显著；软性服务（人员专业性、营业时间合理性）</w:t>
      </w:r>
      <w:proofErr w:type="gramStart"/>
      <w:r>
        <w:rPr>
          <w:rFonts w:ascii="宋体" w:eastAsia="宋体" w:hAnsi="宋体"/>
          <w:sz w:val="24"/>
          <w:szCs w:val="24"/>
        </w:rPr>
        <w:t>与数智体验</w:t>
      </w:r>
      <w:proofErr w:type="gramEnd"/>
      <w:r>
        <w:rPr>
          <w:rFonts w:ascii="宋体" w:eastAsia="宋体" w:hAnsi="宋体"/>
          <w:sz w:val="24"/>
          <w:szCs w:val="24"/>
        </w:rPr>
        <w:t xml:space="preserve">（智能设备配置、数据服务闭环）为核心短板；服务效能存在非线性特征，步行 15 </w:t>
      </w:r>
      <w:proofErr w:type="gramStart"/>
      <w:r>
        <w:rPr>
          <w:rFonts w:ascii="宋体" w:eastAsia="宋体" w:hAnsi="宋体"/>
          <w:sz w:val="24"/>
          <w:szCs w:val="24"/>
        </w:rPr>
        <w:t>分钟是</w:t>
      </w:r>
      <w:proofErr w:type="gramEnd"/>
      <w:r>
        <w:rPr>
          <w:rFonts w:ascii="宋体" w:eastAsia="宋体" w:hAnsi="宋体"/>
          <w:sz w:val="24"/>
          <w:szCs w:val="24"/>
        </w:rPr>
        <w:t>参与意愿临界值，设施维护 3 分是满意度底线。优化潜力层面，全龄适配与残障群体支持需求突出，适老化、适儿化改造亟待加强；用户对行业</w:t>
      </w:r>
      <w:r>
        <w:rPr>
          <w:rFonts w:ascii="宋体" w:eastAsia="宋体" w:hAnsi="宋体"/>
          <w:sz w:val="24"/>
          <w:szCs w:val="24"/>
        </w:rPr>
        <w:lastRenderedPageBreak/>
        <w:t>前景总体乐观，但实际使用者更关注性价比与使用痛点，潜在使用者转化需突破价格与体验壁垒。</w:t>
      </w:r>
    </w:p>
    <w:p w:rsidR="002A1623" w:rsidRDefault="0051001B">
      <w:pPr>
        <w:widowControl/>
        <w:spacing w:line="300" w:lineRule="auto"/>
        <w:ind w:firstLineChars="200" w:firstLine="480"/>
        <w:rPr>
          <w:rFonts w:ascii="宋体" w:eastAsia="宋体" w:hAnsi="宋体"/>
          <w:sz w:val="24"/>
          <w:szCs w:val="24"/>
        </w:rPr>
      </w:pPr>
      <w:r>
        <w:rPr>
          <w:rFonts w:ascii="宋体" w:eastAsia="宋体" w:hAnsi="宋体"/>
          <w:sz w:val="24"/>
          <w:szCs w:val="24"/>
        </w:rPr>
        <w:t>基于上述结论，结合 4</w:t>
      </w:r>
      <w:r w:rsidRPr="00A423A0">
        <w:rPr>
          <w:rFonts w:ascii="Times New Roman" w:eastAsia="宋体" w:hAnsi="Times New Roman"/>
          <w:sz w:val="24"/>
          <w:szCs w:val="24"/>
        </w:rPr>
        <w:t>P</w:t>
      </w:r>
      <w:r>
        <w:rPr>
          <w:rFonts w:ascii="宋体" w:eastAsia="宋体" w:hAnsi="宋体"/>
          <w:sz w:val="24"/>
          <w:szCs w:val="24"/>
        </w:rPr>
        <w:t xml:space="preserve"> 理论与新公共服务理论，本文提出如下建议：（1）产品策略：</w:t>
      </w:r>
      <w:proofErr w:type="gramStart"/>
      <w:r>
        <w:rPr>
          <w:rFonts w:ascii="宋体" w:eastAsia="宋体" w:hAnsi="宋体"/>
          <w:sz w:val="24"/>
          <w:szCs w:val="24"/>
        </w:rPr>
        <w:t>强化全龄场景</w:t>
      </w:r>
      <w:proofErr w:type="gramEnd"/>
      <w:r>
        <w:rPr>
          <w:rFonts w:ascii="宋体" w:eastAsia="宋体" w:hAnsi="宋体"/>
          <w:sz w:val="24"/>
          <w:szCs w:val="24"/>
        </w:rPr>
        <w:t xml:space="preserve">适配与功能定制，推进 “物联网 +” 改造，构建 </w:t>
      </w:r>
      <w:r w:rsidRPr="00A423A0">
        <w:rPr>
          <w:rFonts w:ascii="Times New Roman" w:eastAsia="宋体" w:hAnsi="Times New Roman"/>
          <w:sz w:val="24"/>
          <w:szCs w:val="24"/>
        </w:rPr>
        <w:t>AI</w:t>
      </w:r>
      <w:r>
        <w:rPr>
          <w:rFonts w:ascii="宋体" w:eastAsia="宋体" w:hAnsi="宋体"/>
          <w:sz w:val="24"/>
          <w:szCs w:val="24"/>
        </w:rPr>
        <w:t xml:space="preserve"> 运动处方与数据闭环服务</w:t>
      </w:r>
      <w:r>
        <w:rPr>
          <w:rFonts w:ascii="宋体" w:eastAsia="宋体" w:hAnsi="宋体" w:hint="eastAsia"/>
          <w:sz w:val="24"/>
          <w:szCs w:val="24"/>
        </w:rPr>
        <w:t>。</w:t>
      </w:r>
      <w:r>
        <w:rPr>
          <w:rFonts w:ascii="宋体" w:eastAsia="宋体" w:hAnsi="宋体"/>
          <w:sz w:val="24"/>
          <w:szCs w:val="24"/>
        </w:rPr>
        <w:t>（2）价格策略：采用 “公益 + 低偿” 阶梯定价模式，通过增值服务收入形成自我造血机制</w:t>
      </w:r>
      <w:r>
        <w:rPr>
          <w:rFonts w:ascii="宋体" w:eastAsia="宋体" w:hAnsi="宋体" w:hint="eastAsia"/>
          <w:sz w:val="24"/>
          <w:szCs w:val="24"/>
        </w:rPr>
        <w:t>。</w:t>
      </w:r>
      <w:r>
        <w:rPr>
          <w:rFonts w:ascii="宋体" w:eastAsia="宋体" w:hAnsi="宋体"/>
          <w:sz w:val="24"/>
          <w:szCs w:val="24"/>
        </w:rPr>
        <w:t xml:space="preserve">（3）渠道策略：基于 </w:t>
      </w:r>
      <w:r w:rsidRPr="00A423A0">
        <w:rPr>
          <w:rFonts w:ascii="Times New Roman" w:eastAsia="宋体" w:hAnsi="Times New Roman"/>
          <w:sz w:val="24"/>
          <w:szCs w:val="24"/>
        </w:rPr>
        <w:t>GIS</w:t>
      </w:r>
      <w:r>
        <w:rPr>
          <w:rFonts w:ascii="宋体" w:eastAsia="宋体" w:hAnsi="宋体"/>
          <w:sz w:val="24"/>
          <w:szCs w:val="24"/>
        </w:rPr>
        <w:t xml:space="preserve"> 技术精准填盲，构建 “15 分钟物理圈 + 24 小时数字圈”，融合多业态拓展服务辐射范围</w:t>
      </w:r>
      <w:r>
        <w:rPr>
          <w:rFonts w:ascii="宋体" w:eastAsia="宋体" w:hAnsi="宋体" w:hint="eastAsia"/>
          <w:sz w:val="24"/>
          <w:szCs w:val="24"/>
        </w:rPr>
        <w:t>。</w:t>
      </w:r>
      <w:r>
        <w:rPr>
          <w:rFonts w:ascii="宋体" w:eastAsia="宋体" w:hAnsi="宋体"/>
          <w:sz w:val="24"/>
          <w:szCs w:val="24"/>
        </w:rPr>
        <w:t xml:space="preserve">（4）推广策略：建立 “一键报修” </w:t>
      </w:r>
      <w:proofErr w:type="gramStart"/>
      <w:r>
        <w:rPr>
          <w:rFonts w:ascii="宋体" w:eastAsia="宋体" w:hAnsi="宋体"/>
          <w:sz w:val="24"/>
          <w:szCs w:val="24"/>
        </w:rPr>
        <w:t>极</w:t>
      </w:r>
      <w:proofErr w:type="gramEnd"/>
      <w:r>
        <w:rPr>
          <w:rFonts w:ascii="宋体" w:eastAsia="宋体" w:hAnsi="宋体"/>
          <w:sz w:val="24"/>
          <w:szCs w:val="24"/>
        </w:rPr>
        <w:t>速响应闭环与设备健康度 “三色码” 管理，强化全民监督与动态预警</w:t>
      </w:r>
      <w:r>
        <w:rPr>
          <w:rFonts w:ascii="宋体" w:eastAsia="宋体" w:hAnsi="宋体" w:hint="eastAsia"/>
          <w:sz w:val="24"/>
          <w:szCs w:val="24"/>
        </w:rPr>
        <w:t>。</w:t>
      </w:r>
      <w:r>
        <w:rPr>
          <w:rFonts w:ascii="宋体" w:eastAsia="宋体" w:hAnsi="宋体"/>
          <w:sz w:val="24"/>
          <w:szCs w:val="24"/>
        </w:rPr>
        <w:t>（5）保障策略：构建“政府 - 专业机构 - 社区 - 用户” 协同运营格局，完善人员培训与考核机制，补齐软性服务短板。</w:t>
      </w:r>
    </w:p>
    <w:p w:rsidR="002A1623" w:rsidRDefault="0051001B">
      <w:pPr>
        <w:widowControl/>
        <w:spacing w:line="300" w:lineRule="auto"/>
        <w:ind w:firstLineChars="200" w:firstLine="482"/>
        <w:rPr>
          <w:rFonts w:ascii="宋体" w:eastAsia="宋体" w:hAnsi="宋体"/>
          <w:sz w:val="24"/>
          <w:szCs w:val="24"/>
        </w:rPr>
      </w:pPr>
      <w:r>
        <w:rPr>
          <w:rFonts w:ascii="宋体" w:eastAsia="宋体" w:hAnsi="宋体"/>
          <w:b/>
          <w:sz w:val="24"/>
          <w:szCs w:val="24"/>
        </w:rPr>
        <w:t>关键词：</w:t>
      </w:r>
      <w:r>
        <w:rPr>
          <w:rFonts w:ascii="宋体" w:eastAsia="宋体" w:hAnsi="宋体"/>
          <w:sz w:val="24"/>
          <w:szCs w:val="24"/>
        </w:rPr>
        <w:t>上海；市民健身驿站；服务效能；公共体育服务；15 分钟健身圈；精准治理</w:t>
      </w: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2A1623">
      <w:pPr>
        <w:widowControl/>
        <w:spacing w:line="300" w:lineRule="auto"/>
        <w:ind w:firstLineChars="200" w:firstLine="480"/>
        <w:rPr>
          <w:rFonts w:ascii="宋体" w:eastAsia="宋体" w:hAnsi="宋体"/>
          <w:sz w:val="24"/>
          <w:szCs w:val="24"/>
        </w:rPr>
      </w:pPr>
    </w:p>
    <w:p w:rsidR="002A1623" w:rsidRDefault="0051001B">
      <w:pPr>
        <w:pStyle w:val="1"/>
        <w:tabs>
          <w:tab w:val="right" w:leader="dot" w:pos="8306"/>
        </w:tabs>
        <w:spacing w:beforeLines="50" w:before="156" w:line="300" w:lineRule="auto"/>
        <w:jc w:val="center"/>
        <w:rPr>
          <w:rFonts w:ascii="黑体" w:eastAsia="黑体" w:hAnsi="黑体" w:cs="黑体"/>
          <w:sz w:val="28"/>
        </w:rPr>
      </w:pPr>
      <w:r>
        <w:rPr>
          <w:rFonts w:ascii="黑体" w:eastAsia="黑体" w:hAnsi="黑体" w:cs="黑体" w:hint="eastAsia"/>
          <w:sz w:val="28"/>
        </w:rPr>
        <w:lastRenderedPageBreak/>
        <w:t>目录</w:t>
      </w:r>
    </w:p>
    <w:p w:rsidR="002A1623" w:rsidRDefault="0051001B" w:rsidP="00ED052E">
      <w:pPr>
        <w:pStyle w:val="1"/>
        <w:tabs>
          <w:tab w:val="right" w:leader="dot" w:pos="8306"/>
        </w:tabs>
        <w:spacing w:before="0" w:after="0" w:line="380" w:lineRule="exact"/>
        <w:rPr>
          <w:rFonts w:eastAsia="宋体"/>
          <w:noProof/>
          <w:sz w:val="24"/>
        </w:rPr>
      </w:pPr>
      <w:r>
        <w:fldChar w:fldCharType="begin"/>
      </w:r>
      <w:r>
        <w:instrText>TOC \u \o "1-3" \z \h \tdkey b8s9pb</w:instrText>
      </w:r>
      <w:r>
        <w:fldChar w:fldCharType="separate"/>
      </w:r>
      <w:hyperlink w:anchor="_Tocnfzyyr" w:history="1">
        <w:r>
          <w:rPr>
            <w:rFonts w:ascii="黑体" w:eastAsia="宋体" w:hAnsi="黑体" w:hint="eastAsia"/>
            <w:noProof/>
            <w:sz w:val="24"/>
          </w:rPr>
          <w:t>一、</w:t>
        </w:r>
        <w:r>
          <w:rPr>
            <w:rFonts w:ascii="黑体" w:eastAsia="宋体" w:hAnsi="黑体" w:hint="eastAsia"/>
            <w:noProof/>
            <w:sz w:val="24"/>
          </w:rPr>
          <w:t xml:space="preserve"> </w:t>
        </w:r>
        <w:r>
          <w:rPr>
            <w:rFonts w:ascii="黑体" w:eastAsia="宋体" w:hAnsi="黑体" w:hint="eastAsia"/>
            <w:noProof/>
            <w:sz w:val="24"/>
          </w:rPr>
          <w:t>绪论</w:t>
        </w:r>
        <w:r>
          <w:rPr>
            <w:rFonts w:eastAsia="宋体"/>
            <w:noProof/>
            <w:sz w:val="24"/>
          </w:rPr>
          <w:tab/>
        </w:r>
        <w:r>
          <w:rPr>
            <w:rFonts w:eastAsia="宋体"/>
            <w:noProof/>
            <w:sz w:val="24"/>
          </w:rPr>
          <w:fldChar w:fldCharType="begin"/>
        </w:r>
        <w:r>
          <w:rPr>
            <w:rFonts w:eastAsia="宋体"/>
            <w:noProof/>
            <w:sz w:val="24"/>
          </w:rPr>
          <w:instrText>PAGEREF _Tocnfzyyr \h \tdkey 5uknnx</w:instrText>
        </w:r>
        <w:r>
          <w:rPr>
            <w:rFonts w:eastAsia="宋体"/>
            <w:noProof/>
            <w:sz w:val="24"/>
          </w:rPr>
        </w:r>
        <w:r>
          <w:rPr>
            <w:rFonts w:eastAsia="宋体"/>
            <w:noProof/>
            <w:sz w:val="24"/>
          </w:rPr>
          <w:fldChar w:fldCharType="separate"/>
        </w:r>
        <w:r>
          <w:rPr>
            <w:rFonts w:eastAsia="宋体"/>
            <w:noProof/>
            <w:sz w:val="24"/>
          </w:rPr>
          <w:t>7</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47aly1" w:history="1">
        <w:r>
          <w:rPr>
            <w:rFonts w:ascii="黑体" w:eastAsia="宋体" w:hAnsi="黑体" w:cs="Arial" w:hint="eastAsia"/>
            <w:noProof/>
            <w:sz w:val="24"/>
            <w:shd w:val="clear" w:color="auto" w:fill="FFFFFF"/>
          </w:rPr>
          <w:t>（一）</w:t>
        </w:r>
        <w:r>
          <w:rPr>
            <w:rFonts w:ascii="黑体" w:eastAsia="宋体" w:hAnsi="黑体" w:cs="Arial" w:hint="eastAsia"/>
            <w:noProof/>
            <w:sz w:val="24"/>
            <w:shd w:val="clear" w:color="auto" w:fill="FFFFFF"/>
          </w:rPr>
          <w:t xml:space="preserve"> </w:t>
        </w:r>
        <w:r>
          <w:rPr>
            <w:rFonts w:ascii="黑体" w:eastAsia="宋体" w:hAnsi="黑体" w:cs="Arial" w:hint="eastAsia"/>
            <w:noProof/>
            <w:sz w:val="24"/>
            <w:shd w:val="clear" w:color="auto" w:fill="FFFFFF"/>
          </w:rPr>
          <w:t>主题探索：上海市民健身驿站的建设兴起与服务效能审视</w:t>
        </w:r>
        <w:r>
          <w:rPr>
            <w:rFonts w:eastAsia="宋体"/>
            <w:noProof/>
            <w:sz w:val="24"/>
          </w:rPr>
          <w:tab/>
        </w:r>
        <w:r>
          <w:rPr>
            <w:rFonts w:eastAsia="宋体"/>
            <w:noProof/>
            <w:sz w:val="24"/>
          </w:rPr>
          <w:fldChar w:fldCharType="begin"/>
        </w:r>
        <w:r>
          <w:rPr>
            <w:rFonts w:eastAsia="宋体"/>
            <w:noProof/>
            <w:sz w:val="24"/>
          </w:rPr>
          <w:instrText>PAGEREF _Toc47aly1 \h \tdkey am55hq</w:instrText>
        </w:r>
        <w:r>
          <w:rPr>
            <w:rFonts w:eastAsia="宋体"/>
            <w:noProof/>
            <w:sz w:val="24"/>
          </w:rPr>
        </w:r>
        <w:r>
          <w:rPr>
            <w:rFonts w:eastAsia="宋体"/>
            <w:noProof/>
            <w:sz w:val="24"/>
          </w:rPr>
          <w:fldChar w:fldCharType="separate"/>
        </w:r>
        <w:r>
          <w:rPr>
            <w:rFonts w:eastAsia="宋体"/>
            <w:noProof/>
            <w:sz w:val="24"/>
          </w:rPr>
          <w:t>7</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yp640a" w:history="1">
        <w:r>
          <w:rPr>
            <w:rFonts w:ascii="黑体" w:eastAsia="宋体" w:hAnsi="黑体" w:cs="Arial" w:hint="eastAsia"/>
            <w:noProof/>
            <w:sz w:val="24"/>
            <w:shd w:val="clear" w:color="auto" w:fill="FFFFFF"/>
          </w:rPr>
          <w:t>（二）文献综述：社区健身驿站的研究进展与优化空间探析</w:t>
        </w:r>
        <w:r>
          <w:rPr>
            <w:rFonts w:eastAsia="宋体"/>
            <w:noProof/>
            <w:sz w:val="24"/>
          </w:rPr>
          <w:tab/>
        </w:r>
        <w:r>
          <w:rPr>
            <w:rFonts w:eastAsia="宋体"/>
            <w:noProof/>
            <w:sz w:val="24"/>
          </w:rPr>
          <w:fldChar w:fldCharType="begin"/>
        </w:r>
        <w:r>
          <w:rPr>
            <w:rFonts w:eastAsia="宋体"/>
            <w:noProof/>
            <w:sz w:val="24"/>
          </w:rPr>
          <w:instrText>PAGEREF _Tocyp640a \h \tdkey yezsa1</w:instrText>
        </w:r>
        <w:r>
          <w:rPr>
            <w:rFonts w:eastAsia="宋体"/>
            <w:noProof/>
            <w:sz w:val="24"/>
          </w:rPr>
        </w:r>
        <w:r>
          <w:rPr>
            <w:rFonts w:eastAsia="宋体"/>
            <w:noProof/>
            <w:sz w:val="24"/>
          </w:rPr>
          <w:fldChar w:fldCharType="separate"/>
        </w:r>
        <w:r>
          <w:rPr>
            <w:rFonts w:eastAsia="宋体"/>
            <w:noProof/>
            <w:sz w:val="24"/>
          </w:rPr>
          <w:t>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xquo6q" w:history="1">
        <w:r>
          <w:rPr>
            <w:rFonts w:ascii="宋体" w:eastAsia="宋体" w:hAnsi="宋体"/>
            <w:noProof/>
            <w:sz w:val="24"/>
          </w:rPr>
          <w:t>1. 综述背景：健身驿站在公共体育服务中的价值与现实挑战</w:t>
        </w:r>
        <w:r>
          <w:rPr>
            <w:rFonts w:eastAsia="宋体"/>
            <w:noProof/>
            <w:sz w:val="24"/>
          </w:rPr>
          <w:tab/>
        </w:r>
        <w:r>
          <w:rPr>
            <w:rFonts w:eastAsia="宋体"/>
            <w:noProof/>
            <w:sz w:val="24"/>
          </w:rPr>
          <w:fldChar w:fldCharType="begin"/>
        </w:r>
        <w:r>
          <w:rPr>
            <w:rFonts w:eastAsia="宋体"/>
            <w:noProof/>
            <w:sz w:val="24"/>
          </w:rPr>
          <w:instrText>PAGEREF _Tocxquo6q \h \tdkey plhlv7</w:instrText>
        </w:r>
        <w:r>
          <w:rPr>
            <w:rFonts w:eastAsia="宋体"/>
            <w:noProof/>
            <w:sz w:val="24"/>
          </w:rPr>
        </w:r>
        <w:r>
          <w:rPr>
            <w:rFonts w:eastAsia="宋体"/>
            <w:noProof/>
            <w:sz w:val="24"/>
          </w:rPr>
          <w:fldChar w:fldCharType="separate"/>
        </w:r>
        <w:r>
          <w:rPr>
            <w:rFonts w:eastAsia="宋体"/>
            <w:noProof/>
            <w:sz w:val="24"/>
          </w:rPr>
          <w:t>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ak1ml5" w:history="1">
        <w:r>
          <w:rPr>
            <w:rFonts w:ascii="宋体" w:eastAsia="宋体" w:hAnsi="宋体"/>
            <w:noProof/>
            <w:sz w:val="24"/>
          </w:rPr>
          <w:t>2. 三维解析：健身驿站服务效能的政策演进、场景实践与用户需求</w:t>
        </w:r>
        <w:r>
          <w:rPr>
            <w:rFonts w:eastAsia="宋体"/>
            <w:noProof/>
            <w:sz w:val="24"/>
          </w:rPr>
          <w:tab/>
        </w:r>
        <w:r>
          <w:rPr>
            <w:rFonts w:eastAsia="宋体"/>
            <w:noProof/>
            <w:sz w:val="24"/>
          </w:rPr>
          <w:fldChar w:fldCharType="begin"/>
        </w:r>
        <w:r>
          <w:rPr>
            <w:rFonts w:eastAsia="宋体"/>
            <w:noProof/>
            <w:sz w:val="24"/>
          </w:rPr>
          <w:instrText>PAGEREF _Tocak1ml5 \h \tdkey 86et19</w:instrText>
        </w:r>
        <w:r>
          <w:rPr>
            <w:rFonts w:eastAsia="宋体"/>
            <w:noProof/>
            <w:sz w:val="24"/>
          </w:rPr>
        </w:r>
        <w:r>
          <w:rPr>
            <w:rFonts w:eastAsia="宋体"/>
            <w:noProof/>
            <w:sz w:val="24"/>
          </w:rPr>
          <w:fldChar w:fldCharType="separate"/>
        </w:r>
        <w:r>
          <w:rPr>
            <w:rFonts w:eastAsia="宋体"/>
            <w:noProof/>
            <w:sz w:val="24"/>
          </w:rPr>
          <w:t>8</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stoyi9" w:history="1">
        <w:r>
          <w:rPr>
            <w:rFonts w:ascii="宋体" w:eastAsia="宋体" w:hAnsi="宋体"/>
            <w:noProof/>
            <w:sz w:val="24"/>
          </w:rPr>
          <w:t>3. 研究述评：现存矛盾与研究创新点</w:t>
        </w:r>
        <w:r>
          <w:rPr>
            <w:rFonts w:eastAsia="宋体"/>
            <w:noProof/>
            <w:sz w:val="24"/>
          </w:rPr>
          <w:tab/>
        </w:r>
        <w:r>
          <w:rPr>
            <w:rFonts w:eastAsia="宋体"/>
            <w:noProof/>
            <w:sz w:val="24"/>
          </w:rPr>
          <w:fldChar w:fldCharType="begin"/>
        </w:r>
        <w:r>
          <w:rPr>
            <w:rFonts w:eastAsia="宋体"/>
            <w:noProof/>
            <w:sz w:val="24"/>
          </w:rPr>
          <w:instrText>PAGEREF _Tocstoyi9 \h \tdkey s2hbbk</w:instrText>
        </w:r>
        <w:r>
          <w:rPr>
            <w:rFonts w:eastAsia="宋体"/>
            <w:noProof/>
            <w:sz w:val="24"/>
          </w:rPr>
        </w:r>
        <w:r>
          <w:rPr>
            <w:rFonts w:eastAsia="宋体"/>
            <w:noProof/>
            <w:sz w:val="24"/>
          </w:rPr>
          <w:fldChar w:fldCharType="separate"/>
        </w:r>
        <w:r>
          <w:rPr>
            <w:rFonts w:eastAsia="宋体"/>
            <w:noProof/>
            <w:sz w:val="24"/>
          </w:rPr>
          <w:t>10</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rqwq6o" w:history="1">
        <w:r>
          <w:rPr>
            <w:rFonts w:ascii="黑体" w:eastAsia="宋体" w:hAnsi="黑体" w:cs="Arial" w:hint="eastAsia"/>
            <w:noProof/>
            <w:sz w:val="24"/>
            <w:shd w:val="clear" w:color="auto" w:fill="FFFFFF"/>
          </w:rPr>
          <w:t>（三）研究目的：评估健身驿站服务效能并探索精准优化路径</w:t>
        </w:r>
        <w:r>
          <w:rPr>
            <w:rFonts w:eastAsia="宋体"/>
            <w:noProof/>
            <w:sz w:val="24"/>
          </w:rPr>
          <w:tab/>
        </w:r>
        <w:r>
          <w:rPr>
            <w:rFonts w:eastAsia="宋体"/>
            <w:noProof/>
            <w:sz w:val="24"/>
          </w:rPr>
          <w:fldChar w:fldCharType="begin"/>
        </w:r>
        <w:r>
          <w:rPr>
            <w:rFonts w:eastAsia="宋体"/>
            <w:noProof/>
            <w:sz w:val="24"/>
          </w:rPr>
          <w:instrText>PAGEREF _Tocrqwq6o \h \tdkey 4nktxa</w:instrText>
        </w:r>
        <w:r>
          <w:rPr>
            <w:rFonts w:eastAsia="宋体"/>
            <w:noProof/>
            <w:sz w:val="24"/>
          </w:rPr>
        </w:r>
        <w:r>
          <w:rPr>
            <w:rFonts w:eastAsia="宋体"/>
            <w:noProof/>
            <w:sz w:val="24"/>
          </w:rPr>
          <w:fldChar w:fldCharType="separate"/>
        </w:r>
        <w:r>
          <w:rPr>
            <w:rFonts w:eastAsia="宋体"/>
            <w:noProof/>
            <w:sz w:val="24"/>
          </w:rPr>
          <w:t>10</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3vjbdm" w:history="1">
        <w:r>
          <w:rPr>
            <w:rFonts w:ascii="黑体" w:eastAsia="宋体" w:hAnsi="黑体" w:cs="Arial" w:hint="eastAsia"/>
            <w:noProof/>
            <w:sz w:val="24"/>
            <w:shd w:val="clear" w:color="auto" w:fill="FFFFFF"/>
          </w:rPr>
          <w:t>（四）研究方法：构建多维度实证研究框架</w:t>
        </w:r>
        <w:r>
          <w:rPr>
            <w:rFonts w:eastAsia="宋体"/>
            <w:noProof/>
            <w:sz w:val="24"/>
          </w:rPr>
          <w:tab/>
        </w:r>
        <w:r>
          <w:rPr>
            <w:rFonts w:eastAsia="宋体"/>
            <w:noProof/>
            <w:sz w:val="24"/>
          </w:rPr>
          <w:fldChar w:fldCharType="begin"/>
        </w:r>
        <w:r>
          <w:rPr>
            <w:rFonts w:eastAsia="宋体"/>
            <w:noProof/>
            <w:sz w:val="24"/>
          </w:rPr>
          <w:instrText>PAGEREF _Toc3vjbdm \h \tdkey 20gll6</w:instrText>
        </w:r>
        <w:r>
          <w:rPr>
            <w:rFonts w:eastAsia="宋体"/>
            <w:noProof/>
            <w:sz w:val="24"/>
          </w:rPr>
        </w:r>
        <w:r>
          <w:rPr>
            <w:rFonts w:eastAsia="宋体"/>
            <w:noProof/>
            <w:sz w:val="24"/>
          </w:rPr>
          <w:fldChar w:fldCharType="separate"/>
        </w:r>
        <w:r>
          <w:rPr>
            <w:rFonts w:eastAsia="宋体"/>
            <w:noProof/>
            <w:sz w:val="24"/>
          </w:rPr>
          <w:t>10</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8t8b2w" w:history="1">
        <w:r>
          <w:rPr>
            <w:rFonts w:ascii="宋体" w:eastAsia="宋体" w:hAnsi="宋体"/>
            <w:noProof/>
            <w:sz w:val="24"/>
          </w:rPr>
          <w:t>1. 文本分析：政策与文献分析构建理论支撑框架</w:t>
        </w:r>
        <w:r>
          <w:rPr>
            <w:rFonts w:eastAsia="宋体"/>
            <w:noProof/>
            <w:sz w:val="24"/>
          </w:rPr>
          <w:tab/>
        </w:r>
        <w:r>
          <w:rPr>
            <w:rFonts w:eastAsia="宋体"/>
            <w:noProof/>
            <w:sz w:val="24"/>
          </w:rPr>
          <w:fldChar w:fldCharType="begin"/>
        </w:r>
        <w:r>
          <w:rPr>
            <w:rFonts w:eastAsia="宋体"/>
            <w:noProof/>
            <w:sz w:val="24"/>
          </w:rPr>
          <w:instrText>PAGEREF _Toc8t8b2w \h \tdkey spidmg</w:instrText>
        </w:r>
        <w:r>
          <w:rPr>
            <w:rFonts w:eastAsia="宋体"/>
            <w:noProof/>
            <w:sz w:val="24"/>
          </w:rPr>
        </w:r>
        <w:r>
          <w:rPr>
            <w:rFonts w:eastAsia="宋体"/>
            <w:noProof/>
            <w:sz w:val="24"/>
          </w:rPr>
          <w:fldChar w:fldCharType="separate"/>
        </w:r>
        <w:r>
          <w:rPr>
            <w:rFonts w:eastAsia="宋体"/>
            <w:noProof/>
            <w:sz w:val="24"/>
          </w:rPr>
          <w:t>10</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6xlkv1" w:history="1">
        <w:r>
          <w:rPr>
            <w:rFonts w:ascii="宋体" w:eastAsia="宋体" w:hAnsi="宋体"/>
            <w:noProof/>
            <w:sz w:val="24"/>
          </w:rPr>
          <w:t>2. 问卷调查：大范围抽样获取量化评价数据</w:t>
        </w:r>
        <w:r>
          <w:rPr>
            <w:rFonts w:eastAsia="宋体"/>
            <w:noProof/>
            <w:sz w:val="24"/>
          </w:rPr>
          <w:tab/>
        </w:r>
        <w:r>
          <w:rPr>
            <w:rFonts w:eastAsia="宋体"/>
            <w:noProof/>
            <w:sz w:val="24"/>
          </w:rPr>
          <w:fldChar w:fldCharType="begin"/>
        </w:r>
        <w:r>
          <w:rPr>
            <w:rFonts w:eastAsia="宋体"/>
            <w:noProof/>
            <w:sz w:val="24"/>
          </w:rPr>
          <w:instrText>PAGEREF _Toc6xlkv1 \h \tdkey nlgzf6</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d4ic7o" w:history="1">
        <w:r>
          <w:rPr>
            <w:rFonts w:ascii="宋体" w:eastAsia="宋体" w:hAnsi="宋体"/>
            <w:noProof/>
            <w:sz w:val="24"/>
          </w:rPr>
          <w:t>3. 深度访谈：多元主体视角下的需求挖掘与短板归因</w:t>
        </w:r>
        <w:r>
          <w:rPr>
            <w:rFonts w:eastAsia="宋体"/>
            <w:noProof/>
            <w:sz w:val="24"/>
          </w:rPr>
          <w:tab/>
        </w:r>
        <w:r>
          <w:rPr>
            <w:rFonts w:eastAsia="宋体"/>
            <w:noProof/>
            <w:sz w:val="24"/>
          </w:rPr>
          <w:fldChar w:fldCharType="begin"/>
        </w:r>
        <w:r>
          <w:rPr>
            <w:rFonts w:eastAsia="宋体"/>
            <w:noProof/>
            <w:sz w:val="24"/>
          </w:rPr>
          <w:instrText>PAGEREF _Tocd4ic7o \h \tdkey na40sl</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187x0w" w:history="1">
        <w:r>
          <w:rPr>
            <w:rFonts w:ascii="宋体" w:eastAsia="宋体" w:hAnsi="宋体"/>
            <w:noProof/>
            <w:sz w:val="24"/>
          </w:rPr>
          <w:t>4. 建模分析：运用多层次模型解析服务效能的内在逻辑与驱动机制</w:t>
        </w:r>
        <w:r>
          <w:rPr>
            <w:rFonts w:eastAsia="宋体"/>
            <w:noProof/>
            <w:sz w:val="24"/>
          </w:rPr>
          <w:tab/>
        </w:r>
        <w:r>
          <w:rPr>
            <w:rFonts w:eastAsia="宋体"/>
            <w:noProof/>
            <w:sz w:val="24"/>
          </w:rPr>
          <w:fldChar w:fldCharType="begin"/>
        </w:r>
        <w:r>
          <w:rPr>
            <w:rFonts w:eastAsia="宋体"/>
            <w:noProof/>
            <w:sz w:val="24"/>
          </w:rPr>
          <w:instrText>PAGEREF _Toc187x0w \h \tdkey sayopz</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jhbtxc" w:history="1">
        <w:r>
          <w:rPr>
            <w:rFonts w:ascii="黑体" w:eastAsia="宋体" w:hAnsi="黑体" w:cs="Arial" w:hint="eastAsia"/>
            <w:noProof/>
            <w:sz w:val="24"/>
            <w:shd w:val="clear" w:color="auto" w:fill="FFFFFF"/>
          </w:rPr>
          <w:t>（五）研究创新：三重维度拓展公共服务效能评估范式</w:t>
        </w:r>
        <w:r>
          <w:rPr>
            <w:rFonts w:eastAsia="宋体"/>
            <w:noProof/>
            <w:sz w:val="24"/>
          </w:rPr>
          <w:tab/>
        </w:r>
        <w:r>
          <w:rPr>
            <w:rFonts w:eastAsia="宋体"/>
            <w:noProof/>
            <w:sz w:val="24"/>
          </w:rPr>
          <w:fldChar w:fldCharType="begin"/>
        </w:r>
        <w:r>
          <w:rPr>
            <w:rFonts w:eastAsia="宋体"/>
            <w:noProof/>
            <w:sz w:val="24"/>
          </w:rPr>
          <w:instrText>PAGEREF _Tocjhbtxc \h \tdkey geas9f</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jmuimk" w:history="1">
        <w:r>
          <w:rPr>
            <w:rFonts w:ascii="宋体" w:eastAsia="宋体" w:hAnsi="宋体"/>
            <w:noProof/>
            <w:sz w:val="24"/>
          </w:rPr>
          <w:t>1. 视角聚焦：从设施覆盖率到用户体验感的评估转向</w:t>
        </w:r>
        <w:r>
          <w:rPr>
            <w:rFonts w:eastAsia="宋体"/>
            <w:noProof/>
            <w:sz w:val="24"/>
          </w:rPr>
          <w:tab/>
        </w:r>
        <w:r>
          <w:rPr>
            <w:rFonts w:eastAsia="宋体"/>
            <w:noProof/>
            <w:sz w:val="24"/>
          </w:rPr>
          <w:fldChar w:fldCharType="begin"/>
        </w:r>
        <w:r>
          <w:rPr>
            <w:rFonts w:eastAsia="宋体"/>
            <w:noProof/>
            <w:sz w:val="24"/>
          </w:rPr>
          <w:instrText>PAGEREF _Tocjmuimk \h \tdkey kpmmzz</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qw9khn" w:history="1">
        <w:r>
          <w:rPr>
            <w:rFonts w:ascii="宋体" w:eastAsia="宋体" w:hAnsi="宋体" w:hint="eastAsia"/>
            <w:noProof/>
            <w:sz w:val="24"/>
          </w:rPr>
          <w:t>2. 方法融合：传统统计模型与机器学习解释性分析的交叉验证</w:t>
        </w:r>
        <w:r>
          <w:rPr>
            <w:rFonts w:eastAsia="宋体"/>
            <w:noProof/>
            <w:sz w:val="24"/>
          </w:rPr>
          <w:tab/>
        </w:r>
        <w:r>
          <w:rPr>
            <w:rFonts w:eastAsia="宋体"/>
            <w:noProof/>
            <w:sz w:val="24"/>
          </w:rPr>
          <w:fldChar w:fldCharType="begin"/>
        </w:r>
        <w:r>
          <w:rPr>
            <w:rFonts w:eastAsia="宋体"/>
            <w:noProof/>
            <w:sz w:val="24"/>
          </w:rPr>
          <w:instrText>PAGEREF _Tocqw9khn \h \tdkey vh7q6s</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cijg92" w:history="1">
        <w:r>
          <w:rPr>
            <w:rFonts w:ascii="宋体" w:eastAsia="宋体" w:hAnsi="宋体" w:hint="eastAsia"/>
            <w:noProof/>
            <w:sz w:val="24"/>
          </w:rPr>
          <w:t>3. 研究产出：精准治理的策略生成与原型设计</w:t>
        </w:r>
        <w:r>
          <w:rPr>
            <w:rFonts w:eastAsia="宋体"/>
            <w:noProof/>
            <w:sz w:val="24"/>
          </w:rPr>
          <w:tab/>
        </w:r>
        <w:r>
          <w:rPr>
            <w:rFonts w:eastAsia="宋体"/>
            <w:noProof/>
            <w:sz w:val="24"/>
          </w:rPr>
          <w:fldChar w:fldCharType="begin"/>
        </w:r>
        <w:r>
          <w:rPr>
            <w:rFonts w:eastAsia="宋体"/>
            <w:noProof/>
            <w:sz w:val="24"/>
          </w:rPr>
          <w:instrText>PAGEREF _Toccijg92 \h \tdkey o6864t</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ls60xr" w:history="1">
        <w:r>
          <w:rPr>
            <w:rFonts w:ascii="黑体" w:eastAsia="宋体" w:hAnsi="黑体" w:cs="Arial" w:hint="eastAsia"/>
            <w:noProof/>
            <w:sz w:val="24"/>
            <w:shd w:val="clear" w:color="auto" w:fill="FFFFFF"/>
          </w:rPr>
          <w:t>（六）研究思路：构建调研框架技术路线图</w:t>
        </w:r>
        <w:r>
          <w:rPr>
            <w:rFonts w:eastAsia="宋体"/>
            <w:noProof/>
            <w:sz w:val="24"/>
          </w:rPr>
          <w:tab/>
        </w:r>
        <w:r>
          <w:rPr>
            <w:rFonts w:eastAsia="宋体"/>
            <w:noProof/>
            <w:sz w:val="24"/>
          </w:rPr>
          <w:fldChar w:fldCharType="begin"/>
        </w:r>
        <w:r>
          <w:rPr>
            <w:rFonts w:eastAsia="宋体"/>
            <w:noProof/>
            <w:sz w:val="24"/>
          </w:rPr>
          <w:instrText>PAGEREF _Tocls60xr \h \tdkey x1c2f6</w:instrText>
        </w:r>
        <w:r>
          <w:rPr>
            <w:rFonts w:eastAsia="宋体"/>
            <w:noProof/>
            <w:sz w:val="24"/>
          </w:rPr>
        </w:r>
        <w:r>
          <w:rPr>
            <w:rFonts w:eastAsia="宋体"/>
            <w:noProof/>
            <w:sz w:val="24"/>
          </w:rPr>
          <w:fldChar w:fldCharType="separate"/>
        </w:r>
        <w:r>
          <w:rPr>
            <w:rFonts w:eastAsia="宋体"/>
            <w:noProof/>
            <w:sz w:val="24"/>
          </w:rPr>
          <w:t>11</w:t>
        </w:r>
        <w:r>
          <w:rPr>
            <w:rFonts w:eastAsia="宋体"/>
            <w:noProof/>
            <w:sz w:val="24"/>
          </w:rPr>
          <w:fldChar w:fldCharType="end"/>
        </w:r>
      </w:hyperlink>
    </w:p>
    <w:p w:rsidR="002A1623" w:rsidRDefault="001D268A" w:rsidP="00ED052E">
      <w:pPr>
        <w:pStyle w:val="1"/>
        <w:tabs>
          <w:tab w:val="right" w:leader="dot" w:pos="8306"/>
        </w:tabs>
        <w:spacing w:before="0" w:line="380" w:lineRule="exact"/>
        <w:rPr>
          <w:rFonts w:eastAsia="宋体"/>
          <w:noProof/>
          <w:sz w:val="24"/>
        </w:rPr>
      </w:pPr>
      <w:hyperlink w:anchor="_Tocw06h77" w:history="1">
        <w:r w:rsidR="0051001B">
          <w:rPr>
            <w:rFonts w:ascii="黑体" w:eastAsia="宋体" w:hAnsi="黑体" w:hint="eastAsia"/>
            <w:noProof/>
            <w:sz w:val="24"/>
          </w:rPr>
          <w:t>二、调查方案与抽样设计</w:t>
        </w:r>
        <w:r w:rsidR="0051001B">
          <w:rPr>
            <w:rFonts w:eastAsia="宋体"/>
            <w:noProof/>
            <w:sz w:val="24"/>
          </w:rPr>
          <w:tab/>
        </w:r>
        <w:r w:rsidR="0051001B">
          <w:rPr>
            <w:rFonts w:eastAsia="宋体"/>
            <w:noProof/>
            <w:sz w:val="24"/>
          </w:rPr>
          <w:fldChar w:fldCharType="begin"/>
        </w:r>
        <w:r w:rsidR="0051001B">
          <w:rPr>
            <w:rFonts w:eastAsia="宋体"/>
            <w:noProof/>
            <w:sz w:val="24"/>
          </w:rPr>
          <w:instrText>PAGEREF _Tocw06h77 \h \tdkey kpzcx7</w:instrText>
        </w:r>
        <w:r w:rsidR="0051001B">
          <w:rPr>
            <w:rFonts w:eastAsia="宋体"/>
            <w:noProof/>
            <w:sz w:val="24"/>
          </w:rPr>
        </w:r>
        <w:r w:rsidR="0051001B">
          <w:rPr>
            <w:rFonts w:eastAsia="宋体"/>
            <w:noProof/>
            <w:sz w:val="24"/>
          </w:rPr>
          <w:fldChar w:fldCharType="separate"/>
        </w:r>
        <w:r w:rsidR="0051001B">
          <w:rPr>
            <w:rFonts w:eastAsia="宋体"/>
            <w:noProof/>
            <w:sz w:val="24"/>
          </w:rPr>
          <w:t>13</w:t>
        </w:r>
        <w:r w:rsidR="0051001B">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o1uut8" w:history="1">
        <w:r>
          <w:rPr>
            <w:rFonts w:ascii="黑体" w:eastAsia="宋体" w:hAnsi="黑体" w:cs="Arial"/>
            <w:noProof/>
            <w:sz w:val="24"/>
            <w:shd w:val="clear" w:color="auto" w:fill="FFFFFF"/>
          </w:rPr>
          <w:t>（一）调查目的：解析服务现状、用户需求与优化方向</w:t>
        </w:r>
        <w:r>
          <w:rPr>
            <w:rFonts w:eastAsia="宋体"/>
            <w:noProof/>
            <w:sz w:val="24"/>
          </w:rPr>
          <w:tab/>
        </w:r>
        <w:r>
          <w:rPr>
            <w:rFonts w:eastAsia="宋体"/>
            <w:noProof/>
            <w:sz w:val="24"/>
          </w:rPr>
          <w:fldChar w:fldCharType="begin"/>
        </w:r>
        <w:r>
          <w:rPr>
            <w:rFonts w:eastAsia="宋体"/>
            <w:noProof/>
            <w:sz w:val="24"/>
          </w:rPr>
          <w:instrText>PAGEREF _Toco1uut8 \h \tdkey j6vjsm</w:instrText>
        </w:r>
        <w:r>
          <w:rPr>
            <w:rFonts w:eastAsia="宋体"/>
            <w:noProof/>
            <w:sz w:val="24"/>
          </w:rPr>
        </w:r>
        <w:r>
          <w:rPr>
            <w:rFonts w:eastAsia="宋体"/>
            <w:noProof/>
            <w:sz w:val="24"/>
          </w:rPr>
          <w:fldChar w:fldCharType="separate"/>
        </w:r>
        <w:r>
          <w:rPr>
            <w:rFonts w:eastAsia="宋体"/>
            <w:noProof/>
            <w:sz w:val="24"/>
          </w:rPr>
          <w:t>13</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ifwjem" w:history="1">
        <w:r>
          <w:rPr>
            <w:rFonts w:ascii="黑体" w:eastAsia="宋体" w:hAnsi="黑体" w:cs="Arial"/>
            <w:noProof/>
            <w:sz w:val="24"/>
            <w:shd w:val="clear" w:color="auto" w:fill="FFFFFF"/>
          </w:rPr>
          <w:t>（二）对象定位：精准捕捉不同群体的健身需求特征</w:t>
        </w:r>
        <w:r>
          <w:rPr>
            <w:rFonts w:eastAsia="宋体"/>
            <w:noProof/>
            <w:sz w:val="24"/>
          </w:rPr>
          <w:tab/>
        </w:r>
        <w:r>
          <w:rPr>
            <w:rFonts w:eastAsia="宋体"/>
            <w:noProof/>
            <w:sz w:val="24"/>
          </w:rPr>
          <w:fldChar w:fldCharType="begin"/>
        </w:r>
        <w:r>
          <w:rPr>
            <w:rFonts w:eastAsia="宋体"/>
            <w:noProof/>
            <w:sz w:val="24"/>
          </w:rPr>
          <w:instrText>PAGEREF _Tocifwjem \h \tdkey soyskq</w:instrText>
        </w:r>
        <w:r>
          <w:rPr>
            <w:rFonts w:eastAsia="宋体"/>
            <w:noProof/>
            <w:sz w:val="24"/>
          </w:rPr>
        </w:r>
        <w:r>
          <w:rPr>
            <w:rFonts w:eastAsia="宋体"/>
            <w:noProof/>
            <w:sz w:val="24"/>
          </w:rPr>
          <w:fldChar w:fldCharType="separate"/>
        </w:r>
        <w:r>
          <w:rPr>
            <w:rFonts w:eastAsia="宋体"/>
            <w:noProof/>
            <w:sz w:val="24"/>
          </w:rPr>
          <w:t>13</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u2bcul" w:history="1">
        <w:r>
          <w:rPr>
            <w:rFonts w:ascii="宋体" w:eastAsia="宋体" w:hAnsi="宋体" w:cs="Arial"/>
            <w:noProof/>
            <w:sz w:val="24"/>
            <w:shd w:val="clear" w:color="auto" w:fill="FFFFFF"/>
          </w:rPr>
          <w:t>1. 调查对象：现有用户、潜在用户的界定</w:t>
        </w:r>
        <w:r>
          <w:rPr>
            <w:rFonts w:eastAsia="宋体"/>
            <w:noProof/>
            <w:sz w:val="24"/>
          </w:rPr>
          <w:tab/>
        </w:r>
        <w:r>
          <w:rPr>
            <w:rFonts w:eastAsia="宋体"/>
            <w:noProof/>
            <w:sz w:val="24"/>
          </w:rPr>
          <w:fldChar w:fldCharType="begin"/>
        </w:r>
        <w:r>
          <w:rPr>
            <w:rFonts w:eastAsia="宋体"/>
            <w:noProof/>
            <w:sz w:val="24"/>
          </w:rPr>
          <w:instrText>PAGEREF _Tocu2bcul \h \tdkey xtwbtn</w:instrText>
        </w:r>
        <w:r>
          <w:rPr>
            <w:rFonts w:eastAsia="宋体"/>
            <w:noProof/>
            <w:sz w:val="24"/>
          </w:rPr>
        </w:r>
        <w:r>
          <w:rPr>
            <w:rFonts w:eastAsia="宋体"/>
            <w:noProof/>
            <w:sz w:val="24"/>
          </w:rPr>
          <w:fldChar w:fldCharType="separate"/>
        </w:r>
        <w:r>
          <w:rPr>
            <w:rFonts w:eastAsia="宋体"/>
            <w:noProof/>
            <w:sz w:val="24"/>
          </w:rPr>
          <w:t>13</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byokjl" w:history="1">
        <w:r>
          <w:rPr>
            <w:rFonts w:ascii="宋体" w:eastAsia="宋体" w:hAnsi="宋体" w:cs="Arial"/>
            <w:noProof/>
            <w:sz w:val="24"/>
            <w:shd w:val="clear" w:color="auto" w:fill="FFFFFF"/>
          </w:rPr>
          <w:t>2. 分类逻辑：基于使用频率与需求差异的群体划分依据</w:t>
        </w:r>
        <w:r>
          <w:rPr>
            <w:rFonts w:eastAsia="宋体"/>
            <w:noProof/>
            <w:sz w:val="24"/>
          </w:rPr>
          <w:tab/>
        </w:r>
        <w:r>
          <w:rPr>
            <w:rFonts w:eastAsia="宋体"/>
            <w:noProof/>
            <w:sz w:val="24"/>
          </w:rPr>
          <w:fldChar w:fldCharType="begin"/>
        </w:r>
        <w:r>
          <w:rPr>
            <w:rFonts w:eastAsia="宋体"/>
            <w:noProof/>
            <w:sz w:val="24"/>
          </w:rPr>
          <w:instrText>PAGEREF _Tocbyokjl \h \tdkey mg0fju</w:instrText>
        </w:r>
        <w:r>
          <w:rPr>
            <w:rFonts w:eastAsia="宋体"/>
            <w:noProof/>
            <w:sz w:val="24"/>
          </w:rPr>
        </w:r>
        <w:r>
          <w:rPr>
            <w:rFonts w:eastAsia="宋体"/>
            <w:noProof/>
            <w:sz w:val="24"/>
          </w:rPr>
          <w:fldChar w:fldCharType="separate"/>
        </w:r>
        <w:r>
          <w:rPr>
            <w:rFonts w:eastAsia="宋体"/>
            <w:noProof/>
            <w:sz w:val="24"/>
          </w:rPr>
          <w:t>13</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xhdyu3" w:history="1">
        <w:r>
          <w:rPr>
            <w:rFonts w:ascii="黑体" w:eastAsia="宋体" w:hAnsi="黑体" w:cs="Arial"/>
            <w:noProof/>
            <w:sz w:val="24"/>
            <w:shd w:val="clear" w:color="auto" w:fill="FFFFFF"/>
          </w:rPr>
          <w:t>（三）方法整合：多维度数据采集策略的协同</w:t>
        </w:r>
        <w:r>
          <w:rPr>
            <w:rFonts w:eastAsia="宋体"/>
            <w:noProof/>
            <w:sz w:val="24"/>
          </w:rPr>
          <w:tab/>
        </w:r>
        <w:r>
          <w:rPr>
            <w:rFonts w:eastAsia="宋体"/>
            <w:noProof/>
            <w:sz w:val="24"/>
          </w:rPr>
          <w:fldChar w:fldCharType="begin"/>
        </w:r>
        <w:r>
          <w:rPr>
            <w:rFonts w:eastAsia="宋体"/>
            <w:noProof/>
            <w:sz w:val="24"/>
          </w:rPr>
          <w:instrText>PAGEREF _Tocxhdyu3 \h \tdkey uvolyr</w:instrText>
        </w:r>
        <w:r>
          <w:rPr>
            <w:rFonts w:eastAsia="宋体"/>
            <w:noProof/>
            <w:sz w:val="24"/>
          </w:rPr>
        </w:r>
        <w:r>
          <w:rPr>
            <w:rFonts w:eastAsia="宋体"/>
            <w:noProof/>
            <w:sz w:val="24"/>
          </w:rPr>
          <w:fldChar w:fldCharType="separate"/>
        </w:r>
        <w:r>
          <w:rPr>
            <w:rFonts w:eastAsia="宋体"/>
            <w:noProof/>
            <w:sz w:val="24"/>
          </w:rPr>
          <w:t>13</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p1t57h" w:history="1">
        <w:r>
          <w:rPr>
            <w:rFonts w:ascii="黑体" w:eastAsia="宋体" w:hAnsi="黑体" w:cs="Arial"/>
            <w:noProof/>
            <w:sz w:val="24"/>
            <w:shd w:val="clear" w:color="auto" w:fill="FFFFFF"/>
          </w:rPr>
          <w:t>（四）问卷设计：分层挖掘用户需求的系统方案</w:t>
        </w:r>
        <w:r>
          <w:rPr>
            <w:rFonts w:eastAsia="宋体"/>
            <w:noProof/>
            <w:sz w:val="24"/>
          </w:rPr>
          <w:tab/>
        </w:r>
        <w:r>
          <w:rPr>
            <w:rFonts w:eastAsia="宋体"/>
            <w:noProof/>
            <w:sz w:val="24"/>
          </w:rPr>
          <w:fldChar w:fldCharType="begin"/>
        </w:r>
        <w:r>
          <w:rPr>
            <w:rFonts w:eastAsia="宋体"/>
            <w:noProof/>
            <w:sz w:val="24"/>
          </w:rPr>
          <w:instrText>PAGEREF _Tocp1t57h \h \tdkey sb0qjd</w:instrText>
        </w:r>
        <w:r>
          <w:rPr>
            <w:rFonts w:eastAsia="宋体"/>
            <w:noProof/>
            <w:sz w:val="24"/>
          </w:rPr>
        </w:r>
        <w:r>
          <w:rPr>
            <w:rFonts w:eastAsia="宋体"/>
            <w:noProof/>
            <w:sz w:val="24"/>
          </w:rPr>
          <w:fldChar w:fldCharType="separate"/>
        </w:r>
        <w:r>
          <w:rPr>
            <w:rFonts w:eastAsia="宋体"/>
            <w:noProof/>
            <w:sz w:val="24"/>
          </w:rPr>
          <w:t>14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1ev8f6" w:history="1">
        <w:r>
          <w:rPr>
            <w:rFonts w:ascii="宋体" w:eastAsia="宋体" w:hAnsi="宋体" w:cs="Arial"/>
            <w:noProof/>
            <w:sz w:val="24"/>
            <w:shd w:val="clear" w:color="auto" w:fill="FFFFFF"/>
          </w:rPr>
          <w:t>1. 现有使用者：使用体验与效能优化需求设计</w:t>
        </w:r>
        <w:r>
          <w:rPr>
            <w:rFonts w:eastAsia="宋体"/>
            <w:noProof/>
            <w:sz w:val="24"/>
          </w:rPr>
          <w:tab/>
        </w:r>
        <w:r>
          <w:rPr>
            <w:rFonts w:eastAsia="宋体"/>
            <w:noProof/>
            <w:sz w:val="24"/>
          </w:rPr>
          <w:fldChar w:fldCharType="begin"/>
        </w:r>
        <w:r>
          <w:rPr>
            <w:rFonts w:eastAsia="宋体"/>
            <w:noProof/>
            <w:sz w:val="24"/>
          </w:rPr>
          <w:instrText>PAGEREF _Toc1ev8f6 \h \tdkey gtdhs5</w:instrText>
        </w:r>
        <w:r>
          <w:rPr>
            <w:rFonts w:eastAsia="宋体"/>
            <w:noProof/>
            <w:sz w:val="24"/>
          </w:rPr>
        </w:r>
        <w:r>
          <w:rPr>
            <w:rFonts w:eastAsia="宋体"/>
            <w:noProof/>
            <w:sz w:val="24"/>
          </w:rPr>
          <w:fldChar w:fldCharType="separate"/>
        </w:r>
        <w:r>
          <w:rPr>
            <w:rFonts w:eastAsia="宋体"/>
            <w:noProof/>
            <w:sz w:val="24"/>
          </w:rPr>
          <w:t>14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aj53la" w:history="1">
        <w:r>
          <w:rPr>
            <w:rFonts w:ascii="宋体" w:eastAsia="宋体" w:hAnsi="宋体" w:cs="Arial"/>
            <w:noProof/>
            <w:sz w:val="24"/>
            <w:shd w:val="clear" w:color="auto" w:fill="FFFFFF"/>
          </w:rPr>
          <w:t>2. 潜在使用者：使用意愿与期待的全面洞察设计</w:t>
        </w:r>
        <w:r>
          <w:rPr>
            <w:rFonts w:eastAsia="宋体"/>
            <w:noProof/>
            <w:sz w:val="24"/>
          </w:rPr>
          <w:tab/>
        </w:r>
        <w:r>
          <w:rPr>
            <w:rFonts w:eastAsia="宋体"/>
            <w:noProof/>
            <w:sz w:val="24"/>
          </w:rPr>
          <w:fldChar w:fldCharType="begin"/>
        </w:r>
        <w:r>
          <w:rPr>
            <w:rFonts w:eastAsia="宋体"/>
            <w:noProof/>
            <w:sz w:val="24"/>
          </w:rPr>
          <w:instrText>PAGEREF _Tocaj53la \h \tdkey wmf43e</w:instrText>
        </w:r>
        <w:r>
          <w:rPr>
            <w:rFonts w:eastAsia="宋体"/>
            <w:noProof/>
            <w:sz w:val="24"/>
          </w:rPr>
        </w:r>
        <w:r>
          <w:rPr>
            <w:rFonts w:eastAsia="宋体"/>
            <w:noProof/>
            <w:sz w:val="24"/>
          </w:rPr>
          <w:fldChar w:fldCharType="separate"/>
        </w:r>
        <w:r>
          <w:rPr>
            <w:rFonts w:eastAsia="宋体"/>
            <w:noProof/>
            <w:sz w:val="24"/>
          </w:rPr>
          <w:t>14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xmpyol" w:history="1">
        <w:r>
          <w:rPr>
            <w:rFonts w:ascii="宋体" w:eastAsia="宋体" w:hAnsi="宋体" w:cs="Arial" w:hint="eastAsia"/>
            <w:noProof/>
            <w:sz w:val="24"/>
            <w:shd w:val="clear" w:color="auto" w:fill="FFFFFF"/>
          </w:rPr>
          <w:t>3. 特殊场景：社区全龄健身与残障群体专属需求探索</w:t>
        </w:r>
        <w:r>
          <w:rPr>
            <w:rFonts w:eastAsia="宋体"/>
            <w:noProof/>
            <w:sz w:val="24"/>
          </w:rPr>
          <w:tab/>
        </w:r>
        <w:r>
          <w:rPr>
            <w:rFonts w:eastAsia="宋体"/>
            <w:noProof/>
            <w:sz w:val="24"/>
          </w:rPr>
          <w:fldChar w:fldCharType="begin"/>
        </w:r>
        <w:r>
          <w:rPr>
            <w:rFonts w:eastAsia="宋体"/>
            <w:noProof/>
            <w:sz w:val="24"/>
          </w:rPr>
          <w:instrText>PAGEREF _Tocxmpyol \h \tdkey jvojs9</w:instrText>
        </w:r>
        <w:r>
          <w:rPr>
            <w:rFonts w:eastAsia="宋体"/>
            <w:noProof/>
            <w:sz w:val="24"/>
          </w:rPr>
        </w:r>
        <w:r>
          <w:rPr>
            <w:rFonts w:eastAsia="宋体"/>
            <w:noProof/>
            <w:sz w:val="24"/>
          </w:rPr>
          <w:fldChar w:fldCharType="separate"/>
        </w:r>
        <w:r>
          <w:rPr>
            <w:rFonts w:eastAsia="宋体"/>
            <w:noProof/>
            <w:sz w:val="24"/>
          </w:rPr>
          <w:t>15</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4a2uyv" w:history="1">
        <w:r>
          <w:rPr>
            <w:rFonts w:ascii="宋体" w:eastAsia="宋体" w:hAnsi="宋体" w:cs="Arial"/>
            <w:noProof/>
            <w:sz w:val="24"/>
            <w:shd w:val="clear" w:color="auto" w:fill="FFFFFF"/>
          </w:rPr>
          <w:t>4. 指标体系：构建多维需求分析框架</w:t>
        </w:r>
        <w:r>
          <w:rPr>
            <w:rFonts w:eastAsia="宋体"/>
            <w:noProof/>
            <w:sz w:val="24"/>
          </w:rPr>
          <w:tab/>
        </w:r>
        <w:r>
          <w:rPr>
            <w:rFonts w:eastAsia="宋体"/>
            <w:noProof/>
            <w:sz w:val="24"/>
          </w:rPr>
          <w:fldChar w:fldCharType="begin"/>
        </w:r>
        <w:r>
          <w:rPr>
            <w:rFonts w:eastAsia="宋体"/>
            <w:noProof/>
            <w:sz w:val="24"/>
          </w:rPr>
          <w:instrText>PAGEREF _Toc4a2uyv \h \tdkey tl3rw9</w:instrText>
        </w:r>
        <w:r>
          <w:rPr>
            <w:rFonts w:eastAsia="宋体"/>
            <w:noProof/>
            <w:sz w:val="24"/>
          </w:rPr>
        </w:r>
        <w:r>
          <w:rPr>
            <w:rFonts w:eastAsia="宋体"/>
            <w:noProof/>
            <w:sz w:val="24"/>
          </w:rPr>
          <w:fldChar w:fldCharType="separate"/>
        </w:r>
        <w:r>
          <w:rPr>
            <w:rFonts w:eastAsia="宋体"/>
            <w:noProof/>
            <w:sz w:val="24"/>
          </w:rPr>
          <w:t>15</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y0fuss" w:history="1">
        <w:r>
          <w:rPr>
            <w:rFonts w:ascii="黑体" w:eastAsia="宋体" w:hAnsi="黑体" w:cs="Arial"/>
            <w:noProof/>
            <w:sz w:val="24"/>
            <w:shd w:val="clear" w:color="auto" w:fill="FFFFFF"/>
          </w:rPr>
          <w:t>（五）抽样规划：科学保障数据可靠性的样本设计</w:t>
        </w:r>
        <w:r>
          <w:rPr>
            <w:rFonts w:eastAsia="宋体"/>
            <w:noProof/>
            <w:sz w:val="24"/>
          </w:rPr>
          <w:tab/>
        </w:r>
        <w:r>
          <w:rPr>
            <w:rFonts w:eastAsia="宋体"/>
            <w:noProof/>
            <w:sz w:val="24"/>
          </w:rPr>
          <w:fldChar w:fldCharType="begin"/>
        </w:r>
        <w:r>
          <w:rPr>
            <w:rFonts w:eastAsia="宋体"/>
            <w:noProof/>
            <w:sz w:val="24"/>
          </w:rPr>
          <w:instrText>PAGEREF _Tocy0fuss \h \tdkey e7sbop</w:instrText>
        </w:r>
        <w:r>
          <w:rPr>
            <w:rFonts w:eastAsia="宋体"/>
            <w:noProof/>
            <w:sz w:val="24"/>
          </w:rPr>
        </w:r>
        <w:r>
          <w:rPr>
            <w:rFonts w:eastAsia="宋体"/>
            <w:noProof/>
            <w:sz w:val="24"/>
          </w:rPr>
          <w:fldChar w:fldCharType="separate"/>
        </w:r>
        <w:r>
          <w:rPr>
            <w:rFonts w:eastAsia="宋体"/>
            <w:noProof/>
            <w:sz w:val="24"/>
          </w:rPr>
          <w:t>16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6lj6k5" w:history="1">
        <w:r>
          <w:rPr>
            <w:rFonts w:ascii="宋体" w:eastAsia="宋体" w:hAnsi="宋体" w:cs="Arial"/>
            <w:noProof/>
            <w:sz w:val="24"/>
            <w:shd w:val="clear" w:color="auto" w:fill="FFFFFF"/>
          </w:rPr>
          <w:t>1. 目标总体：明确研究覆盖范围</w:t>
        </w:r>
        <w:r>
          <w:rPr>
            <w:rFonts w:eastAsia="宋体"/>
            <w:noProof/>
            <w:sz w:val="24"/>
          </w:rPr>
          <w:tab/>
        </w:r>
        <w:r>
          <w:rPr>
            <w:rFonts w:eastAsia="宋体"/>
            <w:noProof/>
            <w:sz w:val="24"/>
          </w:rPr>
          <w:fldChar w:fldCharType="begin"/>
        </w:r>
        <w:r>
          <w:rPr>
            <w:rFonts w:eastAsia="宋体"/>
            <w:noProof/>
            <w:sz w:val="24"/>
          </w:rPr>
          <w:instrText>PAGEREF _Toc6lj6k5 \h \tdkey hvn3hv</w:instrText>
        </w:r>
        <w:r>
          <w:rPr>
            <w:rFonts w:eastAsia="宋体"/>
            <w:noProof/>
            <w:sz w:val="24"/>
          </w:rPr>
        </w:r>
        <w:r>
          <w:rPr>
            <w:rFonts w:eastAsia="宋体"/>
            <w:noProof/>
            <w:sz w:val="24"/>
          </w:rPr>
          <w:fldChar w:fldCharType="separate"/>
        </w:r>
        <w:r>
          <w:rPr>
            <w:rFonts w:eastAsia="宋体"/>
            <w:noProof/>
            <w:sz w:val="24"/>
          </w:rPr>
          <w:t>16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xo1gb7" w:history="1">
        <w:r>
          <w:rPr>
            <w:rFonts w:ascii="宋体" w:eastAsia="宋体" w:hAnsi="宋体" w:cs="Arial"/>
            <w:noProof/>
            <w:sz w:val="24"/>
            <w:shd w:val="clear" w:color="auto" w:fill="FFFFFF"/>
          </w:rPr>
          <w:t>2. 样本测算：统计学方法明确合理样本规模</w:t>
        </w:r>
        <w:r>
          <w:rPr>
            <w:rFonts w:eastAsia="宋体"/>
            <w:noProof/>
            <w:sz w:val="24"/>
          </w:rPr>
          <w:tab/>
        </w:r>
        <w:r>
          <w:rPr>
            <w:rFonts w:eastAsia="宋体"/>
            <w:noProof/>
            <w:sz w:val="24"/>
          </w:rPr>
          <w:fldChar w:fldCharType="begin"/>
        </w:r>
        <w:r>
          <w:rPr>
            <w:rFonts w:eastAsia="宋体"/>
            <w:noProof/>
            <w:sz w:val="24"/>
          </w:rPr>
          <w:instrText>PAGEREF _Tocxo1gb7 \h \tdkey 0x2y5j</w:instrText>
        </w:r>
        <w:r>
          <w:rPr>
            <w:rFonts w:eastAsia="宋体"/>
            <w:noProof/>
            <w:sz w:val="24"/>
          </w:rPr>
        </w:r>
        <w:r>
          <w:rPr>
            <w:rFonts w:eastAsia="宋体"/>
            <w:noProof/>
            <w:sz w:val="24"/>
          </w:rPr>
          <w:fldChar w:fldCharType="separate"/>
        </w:r>
        <w:r>
          <w:rPr>
            <w:rFonts w:eastAsia="宋体"/>
            <w:noProof/>
            <w:sz w:val="24"/>
          </w:rPr>
          <w:t>16</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qeshhs" w:history="1">
        <w:r>
          <w:rPr>
            <w:rFonts w:ascii="黑体" w:eastAsia="宋体" w:hAnsi="黑体" w:cs="Arial"/>
            <w:noProof/>
            <w:sz w:val="24"/>
            <w:shd w:val="clear" w:color="auto" w:fill="FFFFFF"/>
          </w:rPr>
          <w:t>（六）实施路径：从预调研到正式调研的严谨流程</w:t>
        </w:r>
        <w:r>
          <w:rPr>
            <w:rFonts w:eastAsia="宋体"/>
            <w:noProof/>
            <w:sz w:val="24"/>
          </w:rPr>
          <w:tab/>
        </w:r>
        <w:r>
          <w:rPr>
            <w:rFonts w:eastAsia="宋体"/>
            <w:noProof/>
            <w:sz w:val="24"/>
          </w:rPr>
          <w:fldChar w:fldCharType="begin"/>
        </w:r>
        <w:r>
          <w:rPr>
            <w:rFonts w:eastAsia="宋体"/>
            <w:noProof/>
            <w:sz w:val="24"/>
          </w:rPr>
          <w:instrText>PAGEREF _Tocqeshhs \h \tdkey v2ff0a</w:instrText>
        </w:r>
        <w:r>
          <w:rPr>
            <w:rFonts w:eastAsia="宋体"/>
            <w:noProof/>
            <w:sz w:val="24"/>
          </w:rPr>
        </w:r>
        <w:r>
          <w:rPr>
            <w:rFonts w:eastAsia="宋体"/>
            <w:noProof/>
            <w:sz w:val="24"/>
          </w:rPr>
          <w:fldChar w:fldCharType="separate"/>
        </w:r>
        <w:r>
          <w:rPr>
            <w:rFonts w:eastAsia="宋体"/>
            <w:noProof/>
            <w:sz w:val="24"/>
          </w:rPr>
          <w:t>17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na983a" w:history="1">
        <w:r>
          <w:rPr>
            <w:rFonts w:ascii="宋体" w:eastAsia="宋体" w:hAnsi="宋体" w:cs="Arial"/>
            <w:noProof/>
            <w:sz w:val="24"/>
            <w:shd w:val="clear" w:color="auto" w:fill="FFFFFF"/>
          </w:rPr>
          <w:t>1. 抽样方法：线上线下结合的数据采集方式</w:t>
        </w:r>
        <w:r>
          <w:rPr>
            <w:rFonts w:eastAsia="宋体"/>
            <w:noProof/>
            <w:sz w:val="24"/>
          </w:rPr>
          <w:tab/>
        </w:r>
        <w:r>
          <w:rPr>
            <w:rFonts w:eastAsia="宋体"/>
            <w:noProof/>
            <w:sz w:val="24"/>
          </w:rPr>
          <w:fldChar w:fldCharType="begin"/>
        </w:r>
        <w:r>
          <w:rPr>
            <w:rFonts w:eastAsia="宋体"/>
            <w:noProof/>
            <w:sz w:val="24"/>
          </w:rPr>
          <w:instrText>PAGEREF _Tocna983a \h \tdkey ck82od</w:instrText>
        </w:r>
        <w:r>
          <w:rPr>
            <w:rFonts w:eastAsia="宋体"/>
            <w:noProof/>
            <w:sz w:val="24"/>
          </w:rPr>
        </w:r>
        <w:r>
          <w:rPr>
            <w:rFonts w:eastAsia="宋体"/>
            <w:noProof/>
            <w:sz w:val="24"/>
          </w:rPr>
          <w:fldChar w:fldCharType="separate"/>
        </w:r>
        <w:r>
          <w:rPr>
            <w:rFonts w:eastAsia="宋体"/>
            <w:noProof/>
            <w:sz w:val="24"/>
          </w:rPr>
          <w:t>17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m2cl0w" w:history="1">
        <w:r>
          <w:rPr>
            <w:rFonts w:ascii="宋体" w:eastAsia="宋体" w:hAnsi="宋体" w:cs="Arial"/>
            <w:noProof/>
            <w:sz w:val="24"/>
            <w:shd w:val="clear" w:color="auto" w:fill="FFFFFF"/>
          </w:rPr>
          <w:t>2. 进度安排：分阶段推进调研工作</w:t>
        </w:r>
        <w:r>
          <w:rPr>
            <w:rFonts w:eastAsia="宋体"/>
            <w:noProof/>
            <w:sz w:val="24"/>
          </w:rPr>
          <w:tab/>
        </w:r>
        <w:r>
          <w:rPr>
            <w:rFonts w:eastAsia="宋体"/>
            <w:noProof/>
            <w:sz w:val="24"/>
          </w:rPr>
          <w:fldChar w:fldCharType="begin"/>
        </w:r>
        <w:r>
          <w:rPr>
            <w:rFonts w:eastAsia="宋体"/>
            <w:noProof/>
            <w:sz w:val="24"/>
          </w:rPr>
          <w:instrText>PAGEREF _Tocm2cl0w \h \tdkey p3693w</w:instrText>
        </w:r>
        <w:r>
          <w:rPr>
            <w:rFonts w:eastAsia="宋体"/>
            <w:noProof/>
            <w:sz w:val="24"/>
          </w:rPr>
        </w:r>
        <w:r>
          <w:rPr>
            <w:rFonts w:eastAsia="宋体"/>
            <w:noProof/>
            <w:sz w:val="24"/>
          </w:rPr>
          <w:fldChar w:fldCharType="separate"/>
        </w:r>
        <w:r>
          <w:rPr>
            <w:rFonts w:eastAsia="宋体"/>
            <w:noProof/>
            <w:sz w:val="24"/>
          </w:rPr>
          <w:t>17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lastRenderedPageBreak/>
        <w:t xml:space="preserve">      </w:t>
      </w:r>
      <w:hyperlink w:anchor="_Tocq7bpdy" w:history="1">
        <w:r>
          <w:rPr>
            <w:rFonts w:ascii="宋体" w:eastAsia="宋体" w:hAnsi="宋体" w:cs="Arial"/>
            <w:noProof/>
            <w:sz w:val="24"/>
            <w:shd w:val="clear" w:color="auto" w:fill="FFFFFF"/>
          </w:rPr>
          <w:t>3. 预先调研：问卷优化与信效度检验</w:t>
        </w:r>
        <w:r>
          <w:rPr>
            <w:rFonts w:eastAsia="宋体"/>
            <w:noProof/>
            <w:sz w:val="24"/>
          </w:rPr>
          <w:tab/>
        </w:r>
        <w:r>
          <w:rPr>
            <w:rFonts w:eastAsia="宋体"/>
            <w:noProof/>
            <w:sz w:val="24"/>
          </w:rPr>
          <w:fldChar w:fldCharType="begin"/>
        </w:r>
        <w:r>
          <w:rPr>
            <w:rFonts w:eastAsia="宋体"/>
            <w:noProof/>
            <w:sz w:val="24"/>
          </w:rPr>
          <w:instrText>PAGEREF _Tocq7bpdy \h \tdkey oz3ul6</w:instrText>
        </w:r>
        <w:r>
          <w:rPr>
            <w:rFonts w:eastAsia="宋体"/>
            <w:noProof/>
            <w:sz w:val="24"/>
          </w:rPr>
        </w:r>
        <w:r>
          <w:rPr>
            <w:rFonts w:eastAsia="宋体"/>
            <w:noProof/>
            <w:sz w:val="24"/>
          </w:rPr>
          <w:fldChar w:fldCharType="separate"/>
        </w:r>
        <w:r>
          <w:rPr>
            <w:rFonts w:eastAsia="宋体"/>
            <w:noProof/>
            <w:sz w:val="24"/>
          </w:rPr>
          <w:t>18</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ctvyga" w:history="1">
        <w:r>
          <w:rPr>
            <w:rFonts w:ascii="宋体" w:eastAsia="宋体" w:hAnsi="宋体" w:cs="Arial"/>
            <w:noProof/>
            <w:sz w:val="24"/>
            <w:shd w:val="clear" w:color="auto" w:fill="FFFFFF"/>
          </w:rPr>
          <w:t>4.正式调研：正式数据采集和科学分析</w:t>
        </w:r>
        <w:r>
          <w:rPr>
            <w:rFonts w:eastAsia="宋体"/>
            <w:noProof/>
            <w:sz w:val="24"/>
          </w:rPr>
          <w:tab/>
        </w:r>
        <w:r>
          <w:rPr>
            <w:rFonts w:eastAsia="宋体"/>
            <w:noProof/>
            <w:sz w:val="24"/>
          </w:rPr>
          <w:fldChar w:fldCharType="begin"/>
        </w:r>
        <w:r>
          <w:rPr>
            <w:rFonts w:eastAsia="宋体"/>
            <w:noProof/>
            <w:sz w:val="24"/>
          </w:rPr>
          <w:instrText>PAGEREF _Tocctvyga \h \tdkey m4zmmd</w:instrText>
        </w:r>
        <w:r>
          <w:rPr>
            <w:rFonts w:eastAsia="宋体"/>
            <w:noProof/>
            <w:sz w:val="24"/>
          </w:rPr>
        </w:r>
        <w:r>
          <w:rPr>
            <w:rFonts w:eastAsia="宋体"/>
            <w:noProof/>
            <w:sz w:val="24"/>
          </w:rPr>
          <w:fldChar w:fldCharType="separate"/>
        </w:r>
        <w:r>
          <w:rPr>
            <w:rFonts w:eastAsia="宋体"/>
            <w:noProof/>
            <w:sz w:val="24"/>
          </w:rPr>
          <w:t>20</w:t>
        </w:r>
        <w:r>
          <w:rPr>
            <w:rFonts w:eastAsia="宋体"/>
            <w:noProof/>
            <w:sz w:val="24"/>
          </w:rPr>
          <w:fldChar w:fldCharType="end"/>
        </w:r>
      </w:hyperlink>
    </w:p>
    <w:p w:rsidR="002A1623" w:rsidRDefault="001D268A" w:rsidP="00ED052E">
      <w:pPr>
        <w:pStyle w:val="1"/>
        <w:tabs>
          <w:tab w:val="right" w:leader="dot" w:pos="8306"/>
        </w:tabs>
        <w:spacing w:before="0" w:line="380" w:lineRule="exact"/>
        <w:rPr>
          <w:rFonts w:eastAsia="宋体"/>
          <w:noProof/>
          <w:sz w:val="24"/>
        </w:rPr>
      </w:pPr>
      <w:hyperlink w:anchor="_Tocuj5ib2" w:history="1">
        <w:r w:rsidR="0051001B">
          <w:rPr>
            <w:rFonts w:ascii="黑体" w:eastAsia="宋体" w:hAnsi="黑体" w:hint="eastAsia"/>
            <w:noProof/>
            <w:sz w:val="24"/>
          </w:rPr>
          <w:t>三、样本描述与健身驿站服务效能现状测度</w:t>
        </w:r>
        <w:r w:rsidR="0051001B">
          <w:rPr>
            <w:rFonts w:eastAsia="宋体"/>
            <w:noProof/>
            <w:sz w:val="24"/>
          </w:rPr>
          <w:tab/>
        </w:r>
        <w:r w:rsidR="0051001B">
          <w:rPr>
            <w:rFonts w:eastAsia="宋体"/>
            <w:noProof/>
            <w:sz w:val="24"/>
          </w:rPr>
          <w:fldChar w:fldCharType="begin"/>
        </w:r>
        <w:r w:rsidR="0051001B">
          <w:rPr>
            <w:rFonts w:eastAsia="宋体"/>
            <w:noProof/>
            <w:sz w:val="24"/>
          </w:rPr>
          <w:instrText>PAGEREF _Tocuj5ib2 \h \tdkey 6mwokz</w:instrText>
        </w:r>
        <w:r w:rsidR="0051001B">
          <w:rPr>
            <w:rFonts w:eastAsia="宋体"/>
            <w:noProof/>
            <w:sz w:val="24"/>
          </w:rPr>
        </w:r>
        <w:r w:rsidR="0051001B">
          <w:rPr>
            <w:rFonts w:eastAsia="宋体"/>
            <w:noProof/>
            <w:sz w:val="24"/>
          </w:rPr>
          <w:fldChar w:fldCharType="separate"/>
        </w:r>
        <w:r w:rsidR="0051001B">
          <w:rPr>
            <w:rFonts w:eastAsia="宋体"/>
            <w:noProof/>
            <w:sz w:val="24"/>
          </w:rPr>
          <w:t>22</w:t>
        </w:r>
        <w:r w:rsidR="0051001B">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eij56f" w:history="1">
        <w:r>
          <w:rPr>
            <w:rFonts w:ascii="黑体" w:eastAsia="宋体" w:hAnsi="黑体" w:cs="Arial" w:hint="eastAsia"/>
            <w:noProof/>
            <w:sz w:val="24"/>
            <w:shd w:val="clear" w:color="auto" w:fill="FFFFFF"/>
          </w:rPr>
          <w:t>（一）样本特征：样本人口学特征描述与分析</w:t>
        </w:r>
        <w:r>
          <w:rPr>
            <w:rFonts w:eastAsia="宋体"/>
            <w:noProof/>
            <w:sz w:val="24"/>
          </w:rPr>
          <w:tab/>
        </w:r>
        <w:r>
          <w:rPr>
            <w:rFonts w:eastAsia="宋体"/>
            <w:noProof/>
            <w:sz w:val="24"/>
          </w:rPr>
          <w:fldChar w:fldCharType="begin"/>
        </w:r>
        <w:r>
          <w:rPr>
            <w:rFonts w:eastAsia="宋体"/>
            <w:noProof/>
            <w:sz w:val="24"/>
          </w:rPr>
          <w:instrText>PAGEREF _Toceij56f \h \tdkey 9lexqn</w:instrText>
        </w:r>
        <w:r>
          <w:rPr>
            <w:rFonts w:eastAsia="宋体"/>
            <w:noProof/>
            <w:sz w:val="24"/>
          </w:rPr>
        </w:r>
        <w:r>
          <w:rPr>
            <w:rFonts w:eastAsia="宋体"/>
            <w:noProof/>
            <w:sz w:val="24"/>
          </w:rPr>
          <w:fldChar w:fldCharType="separate"/>
        </w:r>
        <w:r>
          <w:rPr>
            <w:rFonts w:eastAsia="宋体"/>
            <w:noProof/>
            <w:sz w:val="24"/>
          </w:rPr>
          <w:t>22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thknf3" w:history="1">
        <w:r>
          <w:rPr>
            <w:rFonts w:ascii="宋体" w:eastAsia="宋体" w:hAnsi="宋体" w:hint="eastAsia"/>
            <w:noProof/>
            <w:sz w:val="24"/>
          </w:rPr>
          <w:t>1.性别年龄：性别与年龄分布合理，覆盖全龄段健身人群</w:t>
        </w:r>
        <w:r>
          <w:rPr>
            <w:rFonts w:eastAsia="宋体"/>
            <w:noProof/>
            <w:sz w:val="24"/>
          </w:rPr>
          <w:tab/>
        </w:r>
        <w:r>
          <w:rPr>
            <w:rFonts w:eastAsia="宋体"/>
            <w:noProof/>
            <w:sz w:val="24"/>
          </w:rPr>
          <w:fldChar w:fldCharType="begin"/>
        </w:r>
        <w:r>
          <w:rPr>
            <w:rFonts w:eastAsia="宋体"/>
            <w:noProof/>
            <w:sz w:val="24"/>
          </w:rPr>
          <w:instrText>PAGEREF _Tocthknf3 \h \tdkey xt436c</w:instrText>
        </w:r>
        <w:r>
          <w:rPr>
            <w:rFonts w:eastAsia="宋体"/>
            <w:noProof/>
            <w:sz w:val="24"/>
          </w:rPr>
        </w:r>
        <w:r>
          <w:rPr>
            <w:rFonts w:eastAsia="宋体"/>
            <w:noProof/>
            <w:sz w:val="24"/>
          </w:rPr>
          <w:fldChar w:fldCharType="separate"/>
        </w:r>
        <w:r>
          <w:rPr>
            <w:rFonts w:eastAsia="宋体"/>
            <w:noProof/>
            <w:sz w:val="24"/>
          </w:rPr>
          <w:t>22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1n4akb" w:history="1">
        <w:r>
          <w:rPr>
            <w:rFonts w:ascii="宋体" w:eastAsia="宋体" w:hAnsi="宋体" w:cs="宋体"/>
            <w:noProof/>
            <w:sz w:val="24"/>
            <w:shd w:val="clear" w:color="auto" w:fill="FFFFFF"/>
          </w:rPr>
          <w:t>2. 区域分布：以校区为核心辐射，兼顾全市覆盖</w:t>
        </w:r>
        <w:r>
          <w:rPr>
            <w:rFonts w:eastAsia="宋体"/>
            <w:noProof/>
            <w:sz w:val="24"/>
          </w:rPr>
          <w:tab/>
        </w:r>
        <w:r>
          <w:rPr>
            <w:rFonts w:eastAsia="宋体"/>
            <w:noProof/>
            <w:sz w:val="24"/>
          </w:rPr>
          <w:fldChar w:fldCharType="begin"/>
        </w:r>
        <w:r>
          <w:rPr>
            <w:rFonts w:eastAsia="宋体"/>
            <w:noProof/>
            <w:sz w:val="24"/>
          </w:rPr>
          <w:instrText>PAGEREF _Toc1n4akb \h \tdkey wkj3i2</w:instrText>
        </w:r>
        <w:r>
          <w:rPr>
            <w:rFonts w:eastAsia="宋体"/>
            <w:noProof/>
            <w:sz w:val="24"/>
          </w:rPr>
        </w:r>
        <w:r>
          <w:rPr>
            <w:rFonts w:eastAsia="宋体"/>
            <w:noProof/>
            <w:sz w:val="24"/>
          </w:rPr>
          <w:fldChar w:fldCharType="separate"/>
        </w:r>
        <w:r>
          <w:rPr>
            <w:rFonts w:eastAsia="宋体"/>
            <w:noProof/>
            <w:sz w:val="24"/>
          </w:rPr>
          <w:t>22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l3nqob" w:history="1">
        <w:r>
          <w:rPr>
            <w:rFonts w:ascii="宋体" w:eastAsia="宋体" w:hAnsi="宋体" w:hint="eastAsia"/>
            <w:noProof/>
            <w:sz w:val="24"/>
          </w:rPr>
          <w:t>3.收入特征：收入水平呈阶梯状分布，契合公共服务对象特征</w:t>
        </w:r>
        <w:r>
          <w:rPr>
            <w:rFonts w:eastAsia="宋体"/>
            <w:noProof/>
            <w:sz w:val="24"/>
          </w:rPr>
          <w:tab/>
        </w:r>
        <w:r>
          <w:rPr>
            <w:rFonts w:eastAsia="宋体"/>
            <w:noProof/>
            <w:sz w:val="24"/>
          </w:rPr>
          <w:fldChar w:fldCharType="begin"/>
        </w:r>
        <w:r>
          <w:rPr>
            <w:rFonts w:eastAsia="宋体"/>
            <w:noProof/>
            <w:sz w:val="24"/>
          </w:rPr>
          <w:instrText>PAGEREF _Tocl3nqob \h \tdkey tpo5sq</w:instrText>
        </w:r>
        <w:r>
          <w:rPr>
            <w:rFonts w:eastAsia="宋体"/>
            <w:noProof/>
            <w:sz w:val="24"/>
          </w:rPr>
        </w:r>
        <w:r>
          <w:rPr>
            <w:rFonts w:eastAsia="宋体"/>
            <w:noProof/>
            <w:sz w:val="24"/>
          </w:rPr>
          <w:fldChar w:fldCharType="separate"/>
        </w:r>
        <w:r>
          <w:rPr>
            <w:rFonts w:eastAsia="宋体"/>
            <w:noProof/>
            <w:sz w:val="24"/>
          </w:rPr>
          <w:t>23</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fpegni" w:history="1">
        <w:r>
          <w:rPr>
            <w:rFonts w:ascii="黑体" w:eastAsia="宋体" w:hAnsi="黑体" w:cs="Arial"/>
            <w:noProof/>
            <w:sz w:val="24"/>
            <w:shd w:val="clear" w:color="auto" w:fill="FFFFFF"/>
          </w:rPr>
          <w:t>（二）指标重构：健身驿站服务效能评价体系的实证确立</w:t>
        </w:r>
        <w:r>
          <w:rPr>
            <w:rFonts w:eastAsia="宋体"/>
            <w:noProof/>
            <w:sz w:val="24"/>
          </w:rPr>
          <w:tab/>
        </w:r>
        <w:r>
          <w:rPr>
            <w:rFonts w:eastAsia="宋体"/>
            <w:noProof/>
            <w:sz w:val="24"/>
          </w:rPr>
          <w:fldChar w:fldCharType="begin"/>
        </w:r>
        <w:r>
          <w:rPr>
            <w:rFonts w:eastAsia="宋体"/>
            <w:noProof/>
            <w:sz w:val="24"/>
          </w:rPr>
          <w:instrText>PAGEREF _Tocfpegni \h \tdkey yc2vey</w:instrText>
        </w:r>
        <w:r>
          <w:rPr>
            <w:rFonts w:eastAsia="宋体"/>
            <w:noProof/>
            <w:sz w:val="24"/>
          </w:rPr>
        </w:r>
        <w:r>
          <w:rPr>
            <w:rFonts w:eastAsia="宋体"/>
            <w:noProof/>
            <w:sz w:val="24"/>
          </w:rPr>
          <w:fldChar w:fldCharType="separate"/>
        </w:r>
        <w:r>
          <w:rPr>
            <w:rFonts w:eastAsia="宋体"/>
            <w:noProof/>
            <w:sz w:val="24"/>
          </w:rPr>
          <w:t>23</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gdkmpf" w:history="1">
        <w:r>
          <w:rPr>
            <w:rFonts w:ascii="宋体" w:eastAsia="宋体" w:hAnsi="宋体"/>
            <w:noProof/>
            <w:sz w:val="24"/>
          </w:rPr>
          <w:t>1. 适配性检验：因子分析前置条件验证</w:t>
        </w:r>
        <w:r>
          <w:rPr>
            <w:rFonts w:eastAsia="宋体"/>
            <w:noProof/>
            <w:sz w:val="24"/>
          </w:rPr>
          <w:tab/>
        </w:r>
        <w:r>
          <w:rPr>
            <w:rFonts w:eastAsia="宋体"/>
            <w:noProof/>
            <w:sz w:val="24"/>
          </w:rPr>
          <w:fldChar w:fldCharType="begin"/>
        </w:r>
        <w:r>
          <w:rPr>
            <w:rFonts w:eastAsia="宋体"/>
            <w:noProof/>
            <w:sz w:val="24"/>
          </w:rPr>
          <w:instrText>PAGEREF _Tocgdkmpf \h \tdkey o4yzz5</w:instrText>
        </w:r>
        <w:r>
          <w:rPr>
            <w:rFonts w:eastAsia="宋体"/>
            <w:noProof/>
            <w:sz w:val="24"/>
          </w:rPr>
        </w:r>
        <w:r>
          <w:rPr>
            <w:rFonts w:eastAsia="宋体"/>
            <w:noProof/>
            <w:sz w:val="24"/>
          </w:rPr>
          <w:fldChar w:fldCharType="separate"/>
        </w:r>
        <w:r>
          <w:rPr>
            <w:rFonts w:eastAsia="宋体"/>
            <w:noProof/>
            <w:sz w:val="24"/>
          </w:rPr>
          <w:t>23</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tn199t" w:history="1">
        <w:r>
          <w:rPr>
            <w:rFonts w:ascii="宋体" w:eastAsia="宋体" w:hAnsi="宋体"/>
            <w:noProof/>
            <w:sz w:val="24"/>
          </w:rPr>
          <w:t>2. 维度提取：四维评价指标体系的构建</w:t>
        </w:r>
        <w:r>
          <w:rPr>
            <w:rFonts w:eastAsia="宋体"/>
            <w:noProof/>
            <w:sz w:val="24"/>
          </w:rPr>
          <w:tab/>
        </w:r>
        <w:r>
          <w:rPr>
            <w:rFonts w:eastAsia="宋体"/>
            <w:noProof/>
            <w:sz w:val="24"/>
          </w:rPr>
          <w:fldChar w:fldCharType="begin"/>
        </w:r>
        <w:r>
          <w:rPr>
            <w:rFonts w:eastAsia="宋体"/>
            <w:noProof/>
            <w:sz w:val="24"/>
          </w:rPr>
          <w:instrText>PAGEREF _Toctn199t \h \tdkey g2z291</w:instrText>
        </w:r>
        <w:r>
          <w:rPr>
            <w:rFonts w:eastAsia="宋体"/>
            <w:noProof/>
            <w:sz w:val="24"/>
          </w:rPr>
        </w:r>
        <w:r>
          <w:rPr>
            <w:rFonts w:eastAsia="宋体"/>
            <w:noProof/>
            <w:sz w:val="24"/>
          </w:rPr>
          <w:fldChar w:fldCharType="separate"/>
        </w:r>
        <w:r>
          <w:rPr>
            <w:rFonts w:eastAsia="宋体"/>
            <w:noProof/>
            <w:sz w:val="24"/>
          </w:rPr>
          <w:t>24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lgdwv8" w:history="1">
        <w:r>
          <w:rPr>
            <w:rFonts w:ascii="宋体" w:eastAsia="宋体" w:hAnsi="宋体"/>
            <w:noProof/>
            <w:sz w:val="24"/>
          </w:rPr>
          <w:t>3. 信效度检验：测量工具的可靠性与有效性验证</w:t>
        </w:r>
        <w:r>
          <w:rPr>
            <w:rFonts w:eastAsia="宋体"/>
            <w:noProof/>
            <w:sz w:val="24"/>
          </w:rPr>
          <w:tab/>
        </w:r>
        <w:r>
          <w:rPr>
            <w:rFonts w:eastAsia="宋体"/>
            <w:noProof/>
            <w:sz w:val="24"/>
          </w:rPr>
          <w:fldChar w:fldCharType="begin"/>
        </w:r>
        <w:r>
          <w:rPr>
            <w:rFonts w:eastAsia="宋体"/>
            <w:noProof/>
            <w:sz w:val="24"/>
          </w:rPr>
          <w:instrText>PAGEREF _Toclgdwv8 \h \tdkey 8s9zor</w:instrText>
        </w:r>
        <w:r>
          <w:rPr>
            <w:rFonts w:eastAsia="宋体"/>
            <w:noProof/>
            <w:sz w:val="24"/>
          </w:rPr>
        </w:r>
        <w:r>
          <w:rPr>
            <w:rFonts w:eastAsia="宋体"/>
            <w:noProof/>
            <w:sz w:val="24"/>
          </w:rPr>
          <w:fldChar w:fldCharType="separate"/>
        </w:r>
        <w:r>
          <w:rPr>
            <w:rFonts w:eastAsia="宋体"/>
            <w:noProof/>
            <w:sz w:val="24"/>
          </w:rPr>
          <w:t>25</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kr174o" w:history="1">
        <w:r>
          <w:rPr>
            <w:rFonts w:ascii="黑体" w:eastAsia="宋体" w:hAnsi="黑体" w:cs="Arial"/>
            <w:noProof/>
            <w:sz w:val="24"/>
            <w:shd w:val="clear" w:color="auto" w:fill="FFFFFF"/>
          </w:rPr>
          <w:t>（三）效能测度：基于熵值法与</w:t>
        </w:r>
        <w:r>
          <w:rPr>
            <w:rFonts w:ascii="黑体" w:eastAsia="宋体" w:hAnsi="黑体" w:cs="Arial"/>
            <w:noProof/>
            <w:sz w:val="24"/>
            <w:shd w:val="clear" w:color="auto" w:fill="FFFFFF"/>
          </w:rPr>
          <w:t xml:space="preserve"> </w:t>
        </w:r>
        <w:r w:rsidRPr="00A423A0">
          <w:rPr>
            <w:rFonts w:ascii="Times New Roman" w:eastAsia="宋体" w:hAnsi="Times New Roman" w:cs="Arial"/>
            <w:noProof/>
            <w:sz w:val="24"/>
            <w:shd w:val="clear" w:color="auto" w:fill="FFFFFF"/>
          </w:rPr>
          <w:t>FCE</w:t>
        </w:r>
        <w:r>
          <w:rPr>
            <w:rFonts w:ascii="黑体" w:eastAsia="宋体" w:hAnsi="黑体" w:cs="Arial"/>
            <w:noProof/>
            <w:sz w:val="24"/>
            <w:shd w:val="clear" w:color="auto" w:fill="FFFFFF"/>
          </w:rPr>
          <w:t xml:space="preserve"> </w:t>
        </w:r>
        <w:r>
          <w:rPr>
            <w:rFonts w:ascii="黑体" w:eastAsia="宋体" w:hAnsi="黑体" w:cs="Arial"/>
            <w:noProof/>
            <w:sz w:val="24"/>
            <w:shd w:val="clear" w:color="auto" w:fill="FFFFFF"/>
          </w:rPr>
          <w:t>的整体水平分析</w:t>
        </w:r>
        <w:r>
          <w:rPr>
            <w:rFonts w:eastAsia="宋体"/>
            <w:noProof/>
            <w:sz w:val="24"/>
          </w:rPr>
          <w:tab/>
        </w:r>
        <w:r>
          <w:rPr>
            <w:rFonts w:eastAsia="宋体"/>
            <w:noProof/>
            <w:sz w:val="24"/>
          </w:rPr>
          <w:fldChar w:fldCharType="begin"/>
        </w:r>
        <w:r>
          <w:rPr>
            <w:rFonts w:eastAsia="宋体"/>
            <w:noProof/>
            <w:sz w:val="24"/>
          </w:rPr>
          <w:instrText>PAGEREF _Tockr174o \h \tdkey 0jlxg7</w:instrText>
        </w:r>
        <w:r>
          <w:rPr>
            <w:rFonts w:eastAsia="宋体"/>
            <w:noProof/>
            <w:sz w:val="24"/>
          </w:rPr>
        </w:r>
        <w:r>
          <w:rPr>
            <w:rFonts w:eastAsia="宋体"/>
            <w:noProof/>
            <w:sz w:val="24"/>
          </w:rPr>
          <w:fldChar w:fldCharType="separate"/>
        </w:r>
        <w:r>
          <w:rPr>
            <w:rFonts w:eastAsia="宋体"/>
            <w:noProof/>
            <w:sz w:val="24"/>
          </w:rPr>
          <w:t>25</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nbhj8l" w:history="1">
        <w:r>
          <w:rPr>
            <w:rFonts w:ascii="宋体" w:eastAsia="宋体" w:hAnsi="宋体"/>
            <w:noProof/>
            <w:sz w:val="24"/>
          </w:rPr>
          <w:t>1. 客观赋权：熵值法下的指标权重分布</w:t>
        </w:r>
        <w:r>
          <w:rPr>
            <w:rFonts w:eastAsia="宋体"/>
            <w:noProof/>
            <w:sz w:val="24"/>
          </w:rPr>
          <w:tab/>
        </w:r>
        <w:r>
          <w:rPr>
            <w:rFonts w:eastAsia="宋体"/>
            <w:noProof/>
            <w:sz w:val="24"/>
          </w:rPr>
          <w:fldChar w:fldCharType="begin"/>
        </w:r>
        <w:r>
          <w:rPr>
            <w:rFonts w:eastAsia="宋体"/>
            <w:noProof/>
            <w:sz w:val="24"/>
          </w:rPr>
          <w:instrText>PAGEREF _Tocnbhj8l \h \tdkey sdutnh</w:instrText>
        </w:r>
        <w:r>
          <w:rPr>
            <w:rFonts w:eastAsia="宋体"/>
            <w:noProof/>
            <w:sz w:val="24"/>
          </w:rPr>
        </w:r>
        <w:r>
          <w:rPr>
            <w:rFonts w:eastAsia="宋体"/>
            <w:noProof/>
            <w:sz w:val="24"/>
          </w:rPr>
          <w:fldChar w:fldCharType="separate"/>
        </w:r>
        <w:r>
          <w:rPr>
            <w:rFonts w:eastAsia="宋体"/>
            <w:noProof/>
            <w:sz w:val="24"/>
          </w:rPr>
          <w:t>25</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9w4afq" w:history="1">
        <w:r>
          <w:rPr>
            <w:rFonts w:ascii="宋体" w:eastAsia="宋体" w:hAnsi="宋体"/>
            <w:noProof/>
            <w:sz w:val="24"/>
          </w:rPr>
          <w:t>2. 综合评价：模糊综合评价（</w:t>
        </w:r>
        <w:r w:rsidRPr="00A423A0">
          <w:rPr>
            <w:rFonts w:ascii="Times New Roman" w:eastAsia="宋体" w:hAnsi="Times New Roman"/>
            <w:noProof/>
            <w:sz w:val="24"/>
          </w:rPr>
          <w:t>FCE</w:t>
        </w:r>
        <w:r>
          <w:rPr>
            <w:rFonts w:ascii="宋体" w:eastAsia="宋体" w:hAnsi="宋体"/>
            <w:noProof/>
            <w:sz w:val="24"/>
          </w:rPr>
          <w:t>）结果解读</w:t>
        </w:r>
        <w:r>
          <w:rPr>
            <w:rFonts w:eastAsia="宋体"/>
            <w:noProof/>
            <w:sz w:val="24"/>
          </w:rPr>
          <w:tab/>
        </w:r>
        <w:r>
          <w:rPr>
            <w:rFonts w:eastAsia="宋体"/>
            <w:noProof/>
            <w:sz w:val="24"/>
          </w:rPr>
          <w:fldChar w:fldCharType="begin"/>
        </w:r>
        <w:r>
          <w:rPr>
            <w:rFonts w:eastAsia="宋体"/>
            <w:noProof/>
            <w:sz w:val="24"/>
          </w:rPr>
          <w:instrText>PAGEREF _Toc9w4afq \h \tdkey azpjq3</w:instrText>
        </w:r>
        <w:r>
          <w:rPr>
            <w:rFonts w:eastAsia="宋体"/>
            <w:noProof/>
            <w:sz w:val="24"/>
          </w:rPr>
        </w:r>
        <w:r>
          <w:rPr>
            <w:rFonts w:eastAsia="宋体"/>
            <w:noProof/>
            <w:sz w:val="24"/>
          </w:rPr>
          <w:fldChar w:fldCharType="separate"/>
        </w:r>
        <w:r>
          <w:rPr>
            <w:rFonts w:eastAsia="宋体"/>
            <w:noProof/>
            <w:sz w:val="24"/>
          </w:rPr>
          <w:t>26</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ttt6v2" w:history="1">
        <w:r>
          <w:rPr>
            <w:rFonts w:ascii="黑体" w:eastAsia="宋体" w:hAnsi="黑体" w:cs="Arial"/>
            <w:noProof/>
            <w:sz w:val="24"/>
            <w:shd w:val="clear" w:color="auto" w:fill="FFFFFF"/>
          </w:rPr>
          <w:t>（四）需求分化：现有与潜在使用者的核心诉求对比</w:t>
        </w:r>
        <w:r>
          <w:rPr>
            <w:rFonts w:eastAsia="宋体"/>
            <w:noProof/>
            <w:sz w:val="24"/>
          </w:rPr>
          <w:tab/>
        </w:r>
        <w:r>
          <w:rPr>
            <w:rFonts w:eastAsia="宋体"/>
            <w:noProof/>
            <w:sz w:val="24"/>
          </w:rPr>
          <w:fldChar w:fldCharType="begin"/>
        </w:r>
        <w:r>
          <w:rPr>
            <w:rFonts w:eastAsia="宋体"/>
            <w:noProof/>
            <w:sz w:val="24"/>
          </w:rPr>
          <w:instrText>PAGEREF _Tocttt6v2 \h \tdkey 8pf8m8</w:instrText>
        </w:r>
        <w:r>
          <w:rPr>
            <w:rFonts w:eastAsia="宋体"/>
            <w:noProof/>
            <w:sz w:val="24"/>
          </w:rPr>
        </w:r>
        <w:r>
          <w:rPr>
            <w:rFonts w:eastAsia="宋体"/>
            <w:noProof/>
            <w:sz w:val="24"/>
          </w:rPr>
          <w:fldChar w:fldCharType="separate"/>
        </w:r>
        <w:r>
          <w:rPr>
            <w:rFonts w:eastAsia="宋体"/>
            <w:noProof/>
            <w:sz w:val="24"/>
          </w:rPr>
          <w:t>26</w:t>
        </w:r>
        <w:r>
          <w:rPr>
            <w:rFonts w:eastAsia="宋体"/>
            <w:noProof/>
            <w:sz w:val="24"/>
          </w:rPr>
          <w:fldChar w:fldCharType="end"/>
        </w:r>
      </w:hyperlink>
    </w:p>
    <w:p w:rsidR="002A1623" w:rsidRDefault="001D268A" w:rsidP="00ED052E">
      <w:pPr>
        <w:pStyle w:val="1"/>
        <w:tabs>
          <w:tab w:val="right" w:leader="dot" w:pos="8306"/>
        </w:tabs>
        <w:spacing w:before="0" w:line="380" w:lineRule="exact"/>
        <w:rPr>
          <w:rFonts w:eastAsia="宋体"/>
          <w:noProof/>
          <w:sz w:val="24"/>
        </w:rPr>
      </w:pPr>
      <w:hyperlink w:anchor="_Toc3ixbft" w:history="1">
        <w:r w:rsidR="0051001B">
          <w:rPr>
            <w:rFonts w:ascii="黑体" w:eastAsia="宋体" w:hAnsi="黑体" w:hint="eastAsia"/>
            <w:noProof/>
            <w:sz w:val="24"/>
          </w:rPr>
          <w:t>四、健身驿站服务效能的影响机制与深度归因</w:t>
        </w:r>
        <w:r w:rsidR="0051001B">
          <w:rPr>
            <w:rFonts w:eastAsia="宋体"/>
            <w:noProof/>
            <w:sz w:val="24"/>
          </w:rPr>
          <w:tab/>
        </w:r>
        <w:r w:rsidR="0051001B">
          <w:rPr>
            <w:rFonts w:eastAsia="宋体"/>
            <w:noProof/>
            <w:sz w:val="24"/>
          </w:rPr>
          <w:fldChar w:fldCharType="begin"/>
        </w:r>
        <w:r w:rsidR="0051001B">
          <w:rPr>
            <w:rFonts w:eastAsia="宋体"/>
            <w:noProof/>
            <w:sz w:val="24"/>
          </w:rPr>
          <w:instrText>PAGEREF _Toc3ixbft \h \tdkey ag4kkb</w:instrText>
        </w:r>
        <w:r w:rsidR="0051001B">
          <w:rPr>
            <w:rFonts w:eastAsia="宋体"/>
            <w:noProof/>
            <w:sz w:val="24"/>
          </w:rPr>
        </w:r>
        <w:r w:rsidR="0051001B">
          <w:rPr>
            <w:rFonts w:eastAsia="宋体"/>
            <w:noProof/>
            <w:sz w:val="24"/>
          </w:rPr>
          <w:fldChar w:fldCharType="separate"/>
        </w:r>
        <w:r w:rsidR="0051001B">
          <w:rPr>
            <w:rFonts w:eastAsia="宋体"/>
            <w:noProof/>
            <w:sz w:val="24"/>
          </w:rPr>
          <w:t>27</w:t>
        </w:r>
        <w:r w:rsidR="0051001B">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urfo6r" w:history="1">
        <w:r>
          <w:rPr>
            <w:rFonts w:ascii="黑体" w:eastAsia="宋体" w:hAnsi="黑体" w:cs="Arial"/>
            <w:noProof/>
            <w:sz w:val="24"/>
            <w:shd w:val="clear" w:color="auto" w:fill="FFFFFF"/>
          </w:rPr>
          <w:t>（一）</w:t>
        </w:r>
        <w:r>
          <w:rPr>
            <w:rFonts w:ascii="黑体" w:eastAsia="宋体" w:hAnsi="黑体" w:cs="Arial"/>
            <w:noProof/>
            <w:sz w:val="24"/>
            <w:shd w:val="clear" w:color="auto" w:fill="FFFFFF"/>
          </w:rPr>
          <w:t xml:space="preserve"> </w:t>
        </w:r>
        <w:r>
          <w:rPr>
            <w:rFonts w:ascii="黑体" w:eastAsia="宋体" w:hAnsi="黑体" w:cs="Arial"/>
            <w:noProof/>
            <w:sz w:val="24"/>
            <w:shd w:val="clear" w:color="auto" w:fill="FFFFFF"/>
          </w:rPr>
          <w:t>宏观机制：基于</w:t>
        </w:r>
        <w:r>
          <w:rPr>
            <w:rFonts w:ascii="黑体" w:eastAsia="宋体" w:hAnsi="黑体" w:cs="Arial"/>
            <w:noProof/>
            <w:sz w:val="24"/>
            <w:shd w:val="clear" w:color="auto" w:fill="FFFFFF"/>
          </w:rPr>
          <w:t xml:space="preserve"> </w:t>
        </w:r>
        <w:r w:rsidRPr="00A423A0">
          <w:rPr>
            <w:rFonts w:ascii="Times New Roman" w:eastAsia="宋体" w:hAnsi="Times New Roman" w:cs="Arial"/>
            <w:noProof/>
            <w:sz w:val="24"/>
            <w:shd w:val="clear" w:color="auto" w:fill="FFFFFF"/>
          </w:rPr>
          <w:t>SEM</w:t>
        </w:r>
        <w:r>
          <w:rPr>
            <w:rFonts w:ascii="黑体" w:eastAsia="宋体" w:hAnsi="黑体" w:cs="Arial"/>
            <w:noProof/>
            <w:sz w:val="24"/>
            <w:shd w:val="clear" w:color="auto" w:fill="FFFFFF"/>
          </w:rPr>
          <w:t xml:space="preserve"> </w:t>
        </w:r>
        <w:r>
          <w:rPr>
            <w:rFonts w:ascii="黑体" w:eastAsia="宋体" w:hAnsi="黑体" w:cs="Arial"/>
            <w:noProof/>
            <w:sz w:val="24"/>
            <w:shd w:val="clear" w:color="auto" w:fill="FFFFFF"/>
          </w:rPr>
          <w:t>模型的路径假设与验证</w:t>
        </w:r>
        <w:r>
          <w:rPr>
            <w:rFonts w:eastAsia="宋体"/>
            <w:noProof/>
            <w:sz w:val="24"/>
          </w:rPr>
          <w:tab/>
        </w:r>
        <w:r>
          <w:rPr>
            <w:rFonts w:eastAsia="宋体"/>
            <w:noProof/>
            <w:sz w:val="24"/>
          </w:rPr>
          <w:fldChar w:fldCharType="begin"/>
        </w:r>
        <w:r>
          <w:rPr>
            <w:rFonts w:eastAsia="宋体"/>
            <w:noProof/>
            <w:sz w:val="24"/>
          </w:rPr>
          <w:instrText>PAGEREF _Tocurfo6r \h \tdkey blo0o7</w:instrText>
        </w:r>
        <w:r>
          <w:rPr>
            <w:rFonts w:eastAsia="宋体"/>
            <w:noProof/>
            <w:sz w:val="24"/>
          </w:rPr>
        </w:r>
        <w:r>
          <w:rPr>
            <w:rFonts w:eastAsia="宋体"/>
            <w:noProof/>
            <w:sz w:val="24"/>
          </w:rPr>
          <w:fldChar w:fldCharType="separate"/>
        </w:r>
        <w:r>
          <w:rPr>
            <w:rFonts w:eastAsia="宋体"/>
            <w:noProof/>
            <w:sz w:val="24"/>
          </w:rPr>
          <w:t>27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5lm6aa" w:history="1">
        <w:r>
          <w:rPr>
            <w:rFonts w:ascii="宋体" w:eastAsia="宋体" w:hAnsi="宋体" w:hint="eastAsia"/>
            <w:noProof/>
            <w:sz w:val="24"/>
          </w:rPr>
          <w:t>1.理论与假设：理论模型构建与假设提出</w:t>
        </w:r>
        <w:r>
          <w:rPr>
            <w:rFonts w:eastAsia="宋体"/>
            <w:noProof/>
            <w:sz w:val="24"/>
          </w:rPr>
          <w:tab/>
        </w:r>
        <w:r>
          <w:rPr>
            <w:rFonts w:eastAsia="宋体"/>
            <w:noProof/>
            <w:sz w:val="24"/>
          </w:rPr>
          <w:fldChar w:fldCharType="begin"/>
        </w:r>
        <w:r>
          <w:rPr>
            <w:rFonts w:eastAsia="宋体"/>
            <w:noProof/>
            <w:sz w:val="24"/>
          </w:rPr>
          <w:instrText>PAGEREF _Toc5lm6aa \h \tdkey jlwzkh</w:instrText>
        </w:r>
        <w:r>
          <w:rPr>
            <w:rFonts w:eastAsia="宋体"/>
            <w:noProof/>
            <w:sz w:val="24"/>
          </w:rPr>
        </w:r>
        <w:r>
          <w:rPr>
            <w:rFonts w:eastAsia="宋体"/>
            <w:noProof/>
            <w:sz w:val="24"/>
          </w:rPr>
          <w:fldChar w:fldCharType="separate"/>
        </w:r>
        <w:r>
          <w:rPr>
            <w:rFonts w:eastAsia="宋体"/>
            <w:noProof/>
            <w:sz w:val="24"/>
          </w:rPr>
          <w:t>27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h81c8c" w:history="1">
        <w:r>
          <w:rPr>
            <w:rFonts w:ascii="宋体" w:eastAsia="宋体" w:hAnsi="宋体"/>
            <w:noProof/>
            <w:sz w:val="24"/>
          </w:rPr>
          <w:t>2.变量与指标：潜变量定义与观测指标设定：</w:t>
        </w:r>
        <w:r>
          <w:rPr>
            <w:rFonts w:eastAsia="宋体"/>
            <w:noProof/>
            <w:sz w:val="24"/>
          </w:rPr>
          <w:tab/>
        </w:r>
        <w:r>
          <w:rPr>
            <w:rFonts w:eastAsia="宋体"/>
            <w:noProof/>
            <w:sz w:val="24"/>
          </w:rPr>
          <w:fldChar w:fldCharType="begin"/>
        </w:r>
        <w:r>
          <w:rPr>
            <w:rFonts w:eastAsia="宋体"/>
            <w:noProof/>
            <w:sz w:val="24"/>
          </w:rPr>
          <w:instrText>PAGEREF _Toch81c8c \h \tdkey lziro0</w:instrText>
        </w:r>
        <w:r>
          <w:rPr>
            <w:rFonts w:eastAsia="宋体"/>
            <w:noProof/>
            <w:sz w:val="24"/>
          </w:rPr>
        </w:r>
        <w:r>
          <w:rPr>
            <w:rFonts w:eastAsia="宋体"/>
            <w:noProof/>
            <w:sz w:val="24"/>
          </w:rPr>
          <w:fldChar w:fldCharType="separate"/>
        </w:r>
        <w:r>
          <w:rPr>
            <w:rFonts w:eastAsia="宋体"/>
            <w:noProof/>
            <w:sz w:val="24"/>
          </w:rPr>
          <w:t>27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wqsx8c" w:history="1">
        <w:r>
          <w:rPr>
            <w:rFonts w:ascii="宋体" w:eastAsia="宋体" w:hAnsi="宋体" w:hint="eastAsia"/>
            <w:noProof/>
            <w:sz w:val="24"/>
          </w:rPr>
          <w:t>3. 研究假设：硬件设施、软性服务、数智体验和便利程度</w:t>
        </w:r>
        <w:r>
          <w:rPr>
            <w:rFonts w:eastAsia="宋体"/>
            <w:noProof/>
            <w:sz w:val="24"/>
          </w:rPr>
          <w:tab/>
        </w:r>
        <w:r>
          <w:rPr>
            <w:rFonts w:eastAsia="宋体"/>
            <w:noProof/>
            <w:sz w:val="24"/>
          </w:rPr>
          <w:fldChar w:fldCharType="begin"/>
        </w:r>
        <w:r>
          <w:rPr>
            <w:rFonts w:eastAsia="宋体"/>
            <w:noProof/>
            <w:sz w:val="24"/>
          </w:rPr>
          <w:instrText>PAGEREF _Tocwqsx8c \h \tdkey zklve4</w:instrText>
        </w:r>
        <w:r>
          <w:rPr>
            <w:rFonts w:eastAsia="宋体"/>
            <w:noProof/>
            <w:sz w:val="24"/>
          </w:rPr>
        </w:r>
        <w:r>
          <w:rPr>
            <w:rFonts w:eastAsia="宋体"/>
            <w:noProof/>
            <w:sz w:val="24"/>
          </w:rPr>
          <w:fldChar w:fldCharType="separate"/>
        </w:r>
        <w:r>
          <w:rPr>
            <w:rFonts w:eastAsia="宋体"/>
            <w:noProof/>
            <w:sz w:val="24"/>
          </w:rPr>
          <w:t>28</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iv83np" w:history="1">
        <w:r>
          <w:rPr>
            <w:rFonts w:ascii="黑体" w:eastAsia="宋体" w:hAnsi="黑体" w:cs="Arial" w:hint="eastAsia"/>
            <w:noProof/>
            <w:sz w:val="24"/>
            <w:shd w:val="clear" w:color="auto" w:fill="FFFFFF"/>
          </w:rPr>
          <w:t>（二）模型检验：模型拟合度检验与修正</w:t>
        </w:r>
        <w:r>
          <w:rPr>
            <w:rFonts w:eastAsia="宋体"/>
            <w:noProof/>
            <w:sz w:val="24"/>
          </w:rPr>
          <w:tab/>
        </w:r>
        <w:r>
          <w:rPr>
            <w:rFonts w:eastAsia="宋体"/>
            <w:noProof/>
            <w:sz w:val="24"/>
          </w:rPr>
          <w:fldChar w:fldCharType="begin"/>
        </w:r>
        <w:r>
          <w:rPr>
            <w:rFonts w:eastAsia="宋体"/>
            <w:noProof/>
            <w:sz w:val="24"/>
          </w:rPr>
          <w:instrText>PAGEREF _Tociv83np \h \tdkey brjowj</w:instrText>
        </w:r>
        <w:r>
          <w:rPr>
            <w:rFonts w:eastAsia="宋体"/>
            <w:noProof/>
            <w:sz w:val="24"/>
          </w:rPr>
        </w:r>
        <w:r>
          <w:rPr>
            <w:rFonts w:eastAsia="宋体"/>
            <w:noProof/>
            <w:sz w:val="24"/>
          </w:rPr>
          <w:fldChar w:fldCharType="separate"/>
        </w:r>
        <w:r>
          <w:rPr>
            <w:rFonts w:eastAsia="宋体"/>
            <w:noProof/>
            <w:sz w:val="24"/>
          </w:rPr>
          <w:t>28</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zed93h" w:history="1">
        <w:r>
          <w:rPr>
            <w:rFonts w:ascii="黑体" w:eastAsia="宋体" w:hAnsi="黑体" w:cs="Arial" w:hint="eastAsia"/>
            <w:noProof/>
            <w:sz w:val="24"/>
            <w:shd w:val="clear" w:color="auto" w:fill="FFFFFF"/>
          </w:rPr>
          <w:t>（三）路径分析：路径系数分析与假设验证</w:t>
        </w:r>
        <w:r>
          <w:rPr>
            <w:rFonts w:eastAsia="宋体"/>
            <w:noProof/>
            <w:sz w:val="24"/>
          </w:rPr>
          <w:tab/>
        </w:r>
        <w:r>
          <w:rPr>
            <w:rFonts w:eastAsia="宋体"/>
            <w:noProof/>
            <w:sz w:val="24"/>
          </w:rPr>
          <w:fldChar w:fldCharType="begin"/>
        </w:r>
        <w:r>
          <w:rPr>
            <w:rFonts w:eastAsia="宋体"/>
            <w:noProof/>
            <w:sz w:val="24"/>
          </w:rPr>
          <w:instrText>PAGEREF _Toczed93h \h \tdkey ozm08j</w:instrText>
        </w:r>
        <w:r>
          <w:rPr>
            <w:rFonts w:eastAsia="宋体"/>
            <w:noProof/>
            <w:sz w:val="24"/>
          </w:rPr>
        </w:r>
        <w:r>
          <w:rPr>
            <w:rFonts w:eastAsia="宋体"/>
            <w:noProof/>
            <w:sz w:val="24"/>
          </w:rPr>
          <w:fldChar w:fldCharType="separate"/>
        </w:r>
        <w:r>
          <w:rPr>
            <w:rFonts w:eastAsia="宋体"/>
            <w:noProof/>
            <w:sz w:val="24"/>
          </w:rPr>
          <w:t>29</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va3kku" w:history="1">
        <w:r>
          <w:rPr>
            <w:rFonts w:ascii="黑体" w:eastAsia="宋体" w:hAnsi="黑体" w:cs="Arial" w:hint="eastAsia"/>
            <w:noProof/>
            <w:sz w:val="24"/>
            <w:shd w:val="clear" w:color="auto" w:fill="FFFFFF"/>
          </w:rPr>
          <w:t>（四）微观归因：基于</w:t>
        </w:r>
        <w:r>
          <w:rPr>
            <w:rFonts w:ascii="黑体" w:eastAsia="宋体" w:hAnsi="黑体" w:cs="Arial" w:hint="eastAsia"/>
            <w:noProof/>
            <w:sz w:val="24"/>
            <w:shd w:val="clear" w:color="auto" w:fill="FFFFFF"/>
          </w:rPr>
          <w:t xml:space="preserve"> </w:t>
        </w:r>
        <w:r w:rsidRPr="00A423A0">
          <w:rPr>
            <w:rFonts w:ascii="Times New Roman" w:eastAsia="宋体" w:hAnsi="Times New Roman" w:cs="Arial" w:hint="eastAsia"/>
            <w:noProof/>
            <w:sz w:val="24"/>
            <w:shd w:val="clear" w:color="auto" w:fill="FFFFFF"/>
          </w:rPr>
          <w:t>XGBoost</w:t>
        </w:r>
        <w:r>
          <w:rPr>
            <w:rFonts w:ascii="黑体" w:eastAsia="宋体" w:hAnsi="黑体" w:cs="Arial" w:hint="eastAsia"/>
            <w:noProof/>
            <w:sz w:val="24"/>
            <w:shd w:val="clear" w:color="auto" w:fill="FFFFFF"/>
          </w:rPr>
          <w:t>-</w:t>
        </w:r>
        <w:r w:rsidRPr="00A423A0">
          <w:rPr>
            <w:rFonts w:ascii="Times New Roman" w:eastAsia="宋体" w:hAnsi="Times New Roman" w:cs="Arial" w:hint="eastAsia"/>
            <w:noProof/>
            <w:sz w:val="24"/>
            <w:shd w:val="clear" w:color="auto" w:fill="FFFFFF"/>
          </w:rPr>
          <w:t>SHAP</w:t>
        </w:r>
        <w:r>
          <w:rPr>
            <w:rFonts w:ascii="黑体" w:eastAsia="宋体" w:hAnsi="黑体" w:cs="Arial" w:hint="eastAsia"/>
            <w:noProof/>
            <w:sz w:val="24"/>
            <w:shd w:val="clear" w:color="auto" w:fill="FFFFFF"/>
          </w:rPr>
          <w:t xml:space="preserve"> </w:t>
        </w:r>
        <w:r>
          <w:rPr>
            <w:rFonts w:ascii="黑体" w:eastAsia="宋体" w:hAnsi="黑体" w:cs="Arial" w:hint="eastAsia"/>
            <w:noProof/>
            <w:sz w:val="24"/>
            <w:shd w:val="clear" w:color="auto" w:fill="FFFFFF"/>
          </w:rPr>
          <w:t>的非线性挖掘</w:t>
        </w:r>
        <w:r>
          <w:rPr>
            <w:rFonts w:eastAsia="宋体"/>
            <w:noProof/>
            <w:sz w:val="24"/>
          </w:rPr>
          <w:tab/>
        </w:r>
        <w:r>
          <w:rPr>
            <w:rFonts w:eastAsia="宋体"/>
            <w:noProof/>
            <w:sz w:val="24"/>
          </w:rPr>
          <w:fldChar w:fldCharType="begin"/>
        </w:r>
        <w:r>
          <w:rPr>
            <w:rFonts w:eastAsia="宋体"/>
            <w:noProof/>
            <w:sz w:val="24"/>
          </w:rPr>
          <w:instrText>PAGEREF _Tocva3kku \h \tdkey n45g8g</w:instrText>
        </w:r>
        <w:r>
          <w:rPr>
            <w:rFonts w:eastAsia="宋体"/>
            <w:noProof/>
            <w:sz w:val="24"/>
          </w:rPr>
        </w:r>
        <w:r>
          <w:rPr>
            <w:rFonts w:eastAsia="宋体"/>
            <w:noProof/>
            <w:sz w:val="24"/>
          </w:rPr>
          <w:fldChar w:fldCharType="separate"/>
        </w:r>
        <w:r>
          <w:rPr>
            <w:rFonts w:eastAsia="宋体"/>
            <w:noProof/>
            <w:sz w:val="24"/>
          </w:rPr>
          <w:t>30</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tf9hch" w:history="1">
        <w:r>
          <w:rPr>
            <w:rFonts w:ascii="宋体" w:eastAsia="宋体" w:hAnsi="宋体" w:hint="eastAsia"/>
            <w:noProof/>
            <w:sz w:val="24"/>
          </w:rPr>
          <w:t>1. 建模与评估：模型构建与评估</w:t>
        </w:r>
        <w:r>
          <w:rPr>
            <w:rFonts w:eastAsia="宋体"/>
            <w:noProof/>
            <w:sz w:val="24"/>
          </w:rPr>
          <w:tab/>
        </w:r>
        <w:r>
          <w:rPr>
            <w:rFonts w:eastAsia="宋体"/>
            <w:noProof/>
            <w:sz w:val="24"/>
          </w:rPr>
          <w:fldChar w:fldCharType="begin"/>
        </w:r>
        <w:r>
          <w:rPr>
            <w:rFonts w:eastAsia="宋体"/>
            <w:noProof/>
            <w:sz w:val="24"/>
          </w:rPr>
          <w:instrText>PAGEREF _Toctf9hch \h \tdkey 55vcg3</w:instrText>
        </w:r>
        <w:r>
          <w:rPr>
            <w:rFonts w:eastAsia="宋体"/>
            <w:noProof/>
            <w:sz w:val="24"/>
          </w:rPr>
        </w:r>
        <w:r>
          <w:rPr>
            <w:rFonts w:eastAsia="宋体"/>
            <w:noProof/>
            <w:sz w:val="24"/>
          </w:rPr>
          <w:fldChar w:fldCharType="separate"/>
        </w:r>
        <w:r>
          <w:rPr>
            <w:rFonts w:eastAsia="宋体"/>
            <w:noProof/>
            <w:sz w:val="24"/>
          </w:rPr>
          <w:t>30</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hobl7w" w:history="1">
        <w:r>
          <w:rPr>
            <w:rFonts w:ascii="宋体" w:eastAsia="宋体" w:hAnsi="宋体" w:hint="eastAsia"/>
            <w:noProof/>
            <w:sz w:val="24"/>
          </w:rPr>
          <w:t>2. 驱动识别：</w:t>
        </w:r>
        <w:r w:rsidRPr="00A423A0">
          <w:rPr>
            <w:rFonts w:ascii="Times New Roman" w:eastAsia="宋体" w:hAnsi="Times New Roman" w:hint="eastAsia"/>
            <w:noProof/>
            <w:sz w:val="24"/>
          </w:rPr>
          <w:t>SHAP</w:t>
        </w:r>
        <w:r>
          <w:rPr>
            <w:rFonts w:ascii="宋体" w:eastAsia="宋体" w:hAnsi="宋体" w:hint="eastAsia"/>
            <w:noProof/>
            <w:sz w:val="24"/>
          </w:rPr>
          <w:t xml:space="preserve"> 全局重要性分析</w:t>
        </w:r>
        <w:r>
          <w:rPr>
            <w:rFonts w:eastAsia="宋体"/>
            <w:noProof/>
            <w:sz w:val="24"/>
          </w:rPr>
          <w:tab/>
        </w:r>
        <w:r>
          <w:rPr>
            <w:rFonts w:eastAsia="宋体"/>
            <w:noProof/>
            <w:sz w:val="24"/>
          </w:rPr>
          <w:fldChar w:fldCharType="begin"/>
        </w:r>
        <w:r>
          <w:rPr>
            <w:rFonts w:eastAsia="宋体"/>
            <w:noProof/>
            <w:sz w:val="24"/>
          </w:rPr>
          <w:instrText>PAGEREF _Tochobl7w \h \tdkey tlo5vf</w:instrText>
        </w:r>
        <w:r>
          <w:rPr>
            <w:rFonts w:eastAsia="宋体"/>
            <w:noProof/>
            <w:sz w:val="24"/>
          </w:rPr>
        </w:r>
        <w:r>
          <w:rPr>
            <w:rFonts w:eastAsia="宋体"/>
            <w:noProof/>
            <w:sz w:val="24"/>
          </w:rPr>
          <w:fldChar w:fldCharType="separate"/>
        </w:r>
        <w:r>
          <w:rPr>
            <w:rFonts w:eastAsia="宋体"/>
            <w:noProof/>
            <w:sz w:val="24"/>
          </w:rPr>
          <w:t>30</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ljp3at" w:history="1">
        <w:r>
          <w:rPr>
            <w:rFonts w:ascii="黑体" w:eastAsia="宋体" w:hAnsi="黑体" w:cs="Arial" w:hint="eastAsia"/>
            <w:noProof/>
            <w:sz w:val="24"/>
            <w:shd w:val="clear" w:color="auto" w:fill="FFFFFF"/>
          </w:rPr>
          <w:t>（五）阈值效应与物理边界：基于</w:t>
        </w:r>
        <w:r w:rsidRPr="00A423A0">
          <w:rPr>
            <w:rFonts w:ascii="Times New Roman" w:eastAsia="宋体" w:hAnsi="Times New Roman" w:cs="Arial" w:hint="eastAsia"/>
            <w:noProof/>
            <w:sz w:val="24"/>
            <w:shd w:val="clear" w:color="auto" w:fill="FFFFFF"/>
          </w:rPr>
          <w:t>PDP</w:t>
        </w:r>
        <w:r>
          <w:rPr>
            <w:rFonts w:ascii="黑体" w:eastAsia="宋体" w:hAnsi="黑体" w:cs="Arial" w:hint="eastAsia"/>
            <w:noProof/>
            <w:sz w:val="24"/>
            <w:shd w:val="clear" w:color="auto" w:fill="FFFFFF"/>
          </w:rPr>
          <w:t>的深度挖掘</w:t>
        </w:r>
        <w:r>
          <w:rPr>
            <w:rFonts w:eastAsia="宋体"/>
            <w:noProof/>
            <w:sz w:val="24"/>
          </w:rPr>
          <w:tab/>
        </w:r>
        <w:r>
          <w:rPr>
            <w:rFonts w:eastAsia="宋体"/>
            <w:noProof/>
            <w:sz w:val="24"/>
          </w:rPr>
          <w:fldChar w:fldCharType="begin"/>
        </w:r>
        <w:r>
          <w:rPr>
            <w:rFonts w:eastAsia="宋体"/>
            <w:noProof/>
            <w:sz w:val="24"/>
          </w:rPr>
          <w:instrText>PAGEREF _Tocljp3at \h \tdkey tpc3mn</w:instrText>
        </w:r>
        <w:r>
          <w:rPr>
            <w:rFonts w:eastAsia="宋体"/>
            <w:noProof/>
            <w:sz w:val="24"/>
          </w:rPr>
        </w:r>
        <w:r>
          <w:rPr>
            <w:rFonts w:eastAsia="宋体"/>
            <w:noProof/>
            <w:sz w:val="24"/>
          </w:rPr>
          <w:fldChar w:fldCharType="separate"/>
        </w:r>
        <w:r>
          <w:rPr>
            <w:rFonts w:eastAsia="宋体"/>
            <w:noProof/>
            <w:sz w:val="24"/>
          </w:rPr>
          <w:t>32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ln9odk" w:history="1">
        <w:r>
          <w:rPr>
            <w:rFonts w:ascii="宋体" w:eastAsia="宋体" w:hAnsi="宋体" w:hint="eastAsia"/>
            <w:noProof/>
            <w:sz w:val="24"/>
          </w:rPr>
          <w:t>1. 步行时间：步行时间的“15分钟断崖效应”</w:t>
        </w:r>
        <w:r>
          <w:rPr>
            <w:rFonts w:eastAsia="宋体"/>
            <w:noProof/>
            <w:sz w:val="24"/>
          </w:rPr>
          <w:tab/>
        </w:r>
        <w:r>
          <w:rPr>
            <w:rFonts w:eastAsia="宋体"/>
            <w:noProof/>
            <w:sz w:val="24"/>
          </w:rPr>
          <w:fldChar w:fldCharType="begin"/>
        </w:r>
        <w:r>
          <w:rPr>
            <w:rFonts w:eastAsia="宋体"/>
            <w:noProof/>
            <w:sz w:val="24"/>
          </w:rPr>
          <w:instrText>PAGEREF _Tocln9odk \h \tdkey 3pys32</w:instrText>
        </w:r>
        <w:r>
          <w:rPr>
            <w:rFonts w:eastAsia="宋体"/>
            <w:noProof/>
            <w:sz w:val="24"/>
          </w:rPr>
        </w:r>
        <w:r>
          <w:rPr>
            <w:rFonts w:eastAsia="宋体"/>
            <w:noProof/>
            <w:sz w:val="24"/>
          </w:rPr>
          <w:fldChar w:fldCharType="separate"/>
        </w:r>
        <w:r>
          <w:rPr>
            <w:rFonts w:eastAsia="宋体"/>
            <w:noProof/>
            <w:sz w:val="24"/>
          </w:rPr>
          <w:t>32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iogb8w" w:history="1">
        <w:r>
          <w:rPr>
            <w:rFonts w:ascii="宋体" w:eastAsia="宋体" w:hAnsi="宋体" w:hint="eastAsia"/>
            <w:noProof/>
            <w:sz w:val="24"/>
          </w:rPr>
          <w:t>2. 设施维护：设施维护的“3分底线法则”</w:t>
        </w:r>
        <w:r>
          <w:rPr>
            <w:rFonts w:eastAsia="宋体"/>
            <w:noProof/>
            <w:sz w:val="24"/>
          </w:rPr>
          <w:tab/>
        </w:r>
        <w:r>
          <w:rPr>
            <w:rFonts w:eastAsia="宋体"/>
            <w:noProof/>
            <w:sz w:val="24"/>
          </w:rPr>
          <w:fldChar w:fldCharType="begin"/>
        </w:r>
        <w:r>
          <w:rPr>
            <w:rFonts w:eastAsia="宋体"/>
            <w:noProof/>
            <w:sz w:val="24"/>
          </w:rPr>
          <w:instrText>PAGEREF _Tociogb8w \h \tdkey kme1j2</w:instrText>
        </w:r>
        <w:r>
          <w:rPr>
            <w:rFonts w:eastAsia="宋体"/>
            <w:noProof/>
            <w:sz w:val="24"/>
          </w:rPr>
        </w:r>
        <w:r>
          <w:rPr>
            <w:rFonts w:eastAsia="宋体"/>
            <w:noProof/>
            <w:sz w:val="24"/>
          </w:rPr>
          <w:fldChar w:fldCharType="separate"/>
        </w:r>
        <w:r>
          <w:rPr>
            <w:rFonts w:eastAsia="宋体"/>
            <w:noProof/>
            <w:sz w:val="24"/>
          </w:rPr>
          <w:t>33</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0i30gg" w:history="1">
        <w:r>
          <w:rPr>
            <w:rFonts w:ascii="宋体" w:eastAsia="宋体" w:hAnsi="宋体" w:hint="eastAsia"/>
            <w:noProof/>
            <w:sz w:val="24"/>
          </w:rPr>
          <w:t>3. 智能设备：智能设备的“</w:t>
        </w:r>
        <w:r w:rsidRPr="00A423A0">
          <w:rPr>
            <w:rFonts w:ascii="Times New Roman" w:eastAsia="宋体" w:hAnsi="Times New Roman" w:hint="eastAsia"/>
            <w:noProof/>
            <w:sz w:val="24"/>
          </w:rPr>
          <w:t>S</w:t>
        </w:r>
        <w:r>
          <w:rPr>
            <w:rFonts w:ascii="宋体" w:eastAsia="宋体" w:hAnsi="宋体" w:hint="eastAsia"/>
            <w:noProof/>
            <w:sz w:val="24"/>
          </w:rPr>
          <w:t>型非线性激活”</w:t>
        </w:r>
        <w:r>
          <w:rPr>
            <w:rFonts w:eastAsia="宋体"/>
            <w:noProof/>
            <w:sz w:val="24"/>
          </w:rPr>
          <w:tab/>
        </w:r>
        <w:r>
          <w:rPr>
            <w:rFonts w:eastAsia="宋体"/>
            <w:noProof/>
            <w:sz w:val="24"/>
          </w:rPr>
          <w:fldChar w:fldCharType="begin"/>
        </w:r>
        <w:r>
          <w:rPr>
            <w:rFonts w:eastAsia="宋体"/>
            <w:noProof/>
            <w:sz w:val="24"/>
          </w:rPr>
          <w:instrText>PAGEREF _Toc0i30gg \h \tdkey iiq5tk</w:instrText>
        </w:r>
        <w:r>
          <w:rPr>
            <w:rFonts w:eastAsia="宋体"/>
            <w:noProof/>
            <w:sz w:val="24"/>
          </w:rPr>
        </w:r>
        <w:r>
          <w:rPr>
            <w:rFonts w:eastAsia="宋体"/>
            <w:noProof/>
            <w:sz w:val="24"/>
          </w:rPr>
          <w:fldChar w:fldCharType="separate"/>
        </w:r>
        <w:r>
          <w:rPr>
            <w:rFonts w:eastAsia="宋体"/>
            <w:noProof/>
            <w:sz w:val="24"/>
          </w:rPr>
          <w:t>33</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08pk8j" w:history="1">
        <w:r>
          <w:rPr>
            <w:rFonts w:ascii="黑体" w:eastAsia="宋体" w:hAnsi="黑体" w:cs="Arial" w:hint="eastAsia"/>
            <w:noProof/>
            <w:sz w:val="24"/>
            <w:shd w:val="clear" w:color="auto" w:fill="FFFFFF"/>
          </w:rPr>
          <w:t>（六）情感挖掘：基于文本评论的痛点验证</w:t>
        </w:r>
        <w:r>
          <w:rPr>
            <w:rFonts w:eastAsia="宋体"/>
            <w:noProof/>
            <w:sz w:val="24"/>
          </w:rPr>
          <w:tab/>
        </w:r>
        <w:r>
          <w:rPr>
            <w:rFonts w:eastAsia="宋体"/>
            <w:noProof/>
            <w:sz w:val="24"/>
          </w:rPr>
          <w:fldChar w:fldCharType="begin"/>
        </w:r>
        <w:r>
          <w:rPr>
            <w:rFonts w:eastAsia="宋体"/>
            <w:noProof/>
            <w:sz w:val="24"/>
          </w:rPr>
          <w:instrText>PAGEREF _Toc08pk8j \h \tdkey ynwp6c</w:instrText>
        </w:r>
        <w:r>
          <w:rPr>
            <w:rFonts w:eastAsia="宋体"/>
            <w:noProof/>
            <w:sz w:val="24"/>
          </w:rPr>
        </w:r>
        <w:r>
          <w:rPr>
            <w:rFonts w:eastAsia="宋体"/>
            <w:noProof/>
            <w:sz w:val="24"/>
          </w:rPr>
          <w:fldChar w:fldCharType="separate"/>
        </w:r>
        <w:r>
          <w:rPr>
            <w:rFonts w:eastAsia="宋体"/>
            <w:noProof/>
            <w:sz w:val="24"/>
          </w:rPr>
          <w:t>34</w:t>
        </w:r>
        <w:r>
          <w:rPr>
            <w:rFonts w:eastAsia="宋体"/>
            <w:noProof/>
            <w:sz w:val="24"/>
          </w:rPr>
          <w:fldChar w:fldCharType="end"/>
        </w:r>
      </w:hyperlink>
    </w:p>
    <w:p w:rsidR="002A1623" w:rsidRDefault="001D268A" w:rsidP="00ED052E">
      <w:pPr>
        <w:pStyle w:val="1"/>
        <w:tabs>
          <w:tab w:val="right" w:leader="dot" w:pos="8306"/>
        </w:tabs>
        <w:spacing w:before="0" w:line="380" w:lineRule="exact"/>
        <w:rPr>
          <w:rFonts w:eastAsia="宋体"/>
          <w:noProof/>
          <w:sz w:val="24"/>
        </w:rPr>
      </w:pPr>
      <w:hyperlink w:anchor="_Tocx844s4" w:history="1">
        <w:r w:rsidR="0051001B">
          <w:rPr>
            <w:rFonts w:ascii="黑体" w:eastAsia="宋体" w:hAnsi="黑体" w:hint="eastAsia"/>
            <w:noProof/>
            <w:sz w:val="24"/>
          </w:rPr>
          <w:t>五、破局与重塑：上海市民健身驿站服务效能提升策略</w:t>
        </w:r>
        <w:r w:rsidR="0051001B">
          <w:rPr>
            <w:rFonts w:eastAsia="宋体"/>
            <w:noProof/>
            <w:sz w:val="24"/>
          </w:rPr>
          <w:tab/>
        </w:r>
        <w:r w:rsidR="0051001B">
          <w:rPr>
            <w:rFonts w:eastAsia="宋体"/>
            <w:noProof/>
            <w:sz w:val="24"/>
          </w:rPr>
          <w:fldChar w:fldCharType="begin"/>
        </w:r>
        <w:r w:rsidR="0051001B">
          <w:rPr>
            <w:rFonts w:eastAsia="宋体"/>
            <w:noProof/>
            <w:sz w:val="24"/>
          </w:rPr>
          <w:instrText>PAGEREF _Tocx844s4 \h \tdkey unlp3s</w:instrText>
        </w:r>
        <w:r w:rsidR="0051001B">
          <w:rPr>
            <w:rFonts w:eastAsia="宋体"/>
            <w:noProof/>
            <w:sz w:val="24"/>
          </w:rPr>
        </w:r>
        <w:r w:rsidR="0051001B">
          <w:rPr>
            <w:rFonts w:eastAsia="宋体"/>
            <w:noProof/>
            <w:sz w:val="24"/>
          </w:rPr>
          <w:fldChar w:fldCharType="separate"/>
        </w:r>
        <w:r w:rsidR="0051001B">
          <w:rPr>
            <w:rFonts w:eastAsia="宋体"/>
            <w:noProof/>
            <w:sz w:val="24"/>
          </w:rPr>
          <w:t>35</w:t>
        </w:r>
        <w:r w:rsidR="0051001B">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hmjaty" w:history="1">
        <w:r>
          <w:rPr>
            <w:rFonts w:ascii="黑体" w:eastAsia="宋体" w:hAnsi="黑体" w:cs="Arial" w:hint="eastAsia"/>
            <w:noProof/>
            <w:sz w:val="24"/>
            <w:shd w:val="clear" w:color="auto" w:fill="FFFFFF"/>
          </w:rPr>
          <w:t>（一）策略定位：基于</w:t>
        </w:r>
        <w:r>
          <w:rPr>
            <w:rFonts w:ascii="黑体" w:eastAsia="宋体" w:hAnsi="黑体" w:cs="Arial" w:hint="eastAsia"/>
            <w:noProof/>
            <w:sz w:val="24"/>
            <w:shd w:val="clear" w:color="auto" w:fill="FFFFFF"/>
          </w:rPr>
          <w:t xml:space="preserve"> </w:t>
        </w:r>
        <w:r w:rsidRPr="00A423A0">
          <w:rPr>
            <w:rFonts w:ascii="Times New Roman" w:eastAsia="宋体" w:hAnsi="Times New Roman" w:cs="Arial" w:hint="eastAsia"/>
            <w:noProof/>
            <w:sz w:val="24"/>
            <w:shd w:val="clear" w:color="auto" w:fill="FFFFFF"/>
          </w:rPr>
          <w:t>SHAP</w:t>
        </w:r>
        <w:r>
          <w:rPr>
            <w:rFonts w:ascii="黑体" w:eastAsia="宋体" w:hAnsi="黑体" w:cs="Arial" w:hint="eastAsia"/>
            <w:noProof/>
            <w:sz w:val="24"/>
            <w:shd w:val="clear" w:color="auto" w:fill="FFFFFF"/>
          </w:rPr>
          <w:t>-</w:t>
        </w:r>
        <w:r w:rsidRPr="00A423A0">
          <w:rPr>
            <w:rFonts w:ascii="Times New Roman" w:eastAsia="宋体" w:hAnsi="Times New Roman" w:cs="Arial" w:hint="eastAsia"/>
            <w:noProof/>
            <w:sz w:val="24"/>
            <w:shd w:val="clear" w:color="auto" w:fill="FFFFFF"/>
          </w:rPr>
          <w:t>IPA</w:t>
        </w:r>
        <w:r>
          <w:rPr>
            <w:rFonts w:ascii="黑体" w:eastAsia="宋体" w:hAnsi="黑体" w:cs="Arial" w:hint="eastAsia"/>
            <w:noProof/>
            <w:sz w:val="24"/>
            <w:shd w:val="clear" w:color="auto" w:fill="FFFFFF"/>
          </w:rPr>
          <w:t xml:space="preserve"> </w:t>
        </w:r>
        <w:r>
          <w:rPr>
            <w:rFonts w:ascii="黑体" w:eastAsia="宋体" w:hAnsi="黑体" w:cs="Arial" w:hint="eastAsia"/>
            <w:noProof/>
            <w:sz w:val="24"/>
            <w:shd w:val="clear" w:color="auto" w:fill="FFFFFF"/>
          </w:rPr>
          <w:t>的精准治理矩阵</w:t>
        </w:r>
        <w:r>
          <w:rPr>
            <w:rFonts w:eastAsia="宋体"/>
            <w:noProof/>
            <w:sz w:val="24"/>
          </w:rPr>
          <w:tab/>
        </w:r>
        <w:r>
          <w:rPr>
            <w:rFonts w:eastAsia="宋体"/>
            <w:noProof/>
            <w:sz w:val="24"/>
          </w:rPr>
          <w:fldChar w:fldCharType="begin"/>
        </w:r>
        <w:r>
          <w:rPr>
            <w:rFonts w:eastAsia="宋体"/>
            <w:noProof/>
            <w:sz w:val="24"/>
          </w:rPr>
          <w:instrText>PAGEREF _Tochmjaty \h \tdkey iof9gx</w:instrText>
        </w:r>
        <w:r>
          <w:rPr>
            <w:rFonts w:eastAsia="宋体"/>
            <w:noProof/>
            <w:sz w:val="24"/>
          </w:rPr>
        </w:r>
        <w:r>
          <w:rPr>
            <w:rFonts w:eastAsia="宋体"/>
            <w:noProof/>
            <w:sz w:val="24"/>
          </w:rPr>
          <w:fldChar w:fldCharType="separate"/>
        </w:r>
        <w:r>
          <w:rPr>
            <w:rFonts w:eastAsia="宋体"/>
            <w:noProof/>
            <w:sz w:val="24"/>
          </w:rPr>
          <w:t>35</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6dmjlj" w:history="1">
        <w:r>
          <w:rPr>
            <w:rFonts w:ascii="黑体" w:eastAsia="宋体" w:hAnsi="黑体" w:cs="Arial" w:hint="eastAsia"/>
            <w:noProof/>
            <w:sz w:val="24"/>
            <w:shd w:val="clear" w:color="auto" w:fill="FFFFFF"/>
          </w:rPr>
          <w:t>（二）实践路径：基于</w:t>
        </w:r>
        <w:r>
          <w:rPr>
            <w:rFonts w:ascii="黑体" w:eastAsia="宋体" w:hAnsi="黑体" w:cs="Arial" w:hint="eastAsia"/>
            <w:noProof/>
            <w:sz w:val="24"/>
            <w:shd w:val="clear" w:color="auto" w:fill="FFFFFF"/>
          </w:rPr>
          <w:t>4</w:t>
        </w:r>
        <w:r w:rsidRPr="00A423A0">
          <w:rPr>
            <w:rFonts w:ascii="Times New Roman" w:eastAsia="宋体" w:hAnsi="Times New Roman" w:cs="Arial" w:hint="eastAsia"/>
            <w:noProof/>
            <w:sz w:val="24"/>
            <w:shd w:val="clear" w:color="auto" w:fill="FFFFFF"/>
          </w:rPr>
          <w:t>P</w:t>
        </w:r>
        <w:r>
          <w:rPr>
            <w:rFonts w:ascii="黑体" w:eastAsia="宋体" w:hAnsi="黑体" w:cs="Arial" w:hint="eastAsia"/>
            <w:noProof/>
            <w:sz w:val="24"/>
            <w:shd w:val="clear" w:color="auto" w:fill="FFFFFF"/>
          </w:rPr>
          <w:t>理论的全链条优化方案</w:t>
        </w:r>
        <w:r>
          <w:rPr>
            <w:rFonts w:eastAsia="宋体"/>
            <w:noProof/>
            <w:sz w:val="24"/>
          </w:rPr>
          <w:tab/>
        </w:r>
        <w:r>
          <w:rPr>
            <w:rFonts w:eastAsia="宋体"/>
            <w:noProof/>
            <w:sz w:val="24"/>
          </w:rPr>
          <w:fldChar w:fldCharType="begin"/>
        </w:r>
        <w:r>
          <w:rPr>
            <w:rFonts w:eastAsia="宋体"/>
            <w:noProof/>
            <w:sz w:val="24"/>
          </w:rPr>
          <w:instrText>PAGEREF _Toc6dmjlj \h \tdkey 6tqym9</w:instrText>
        </w:r>
        <w:r>
          <w:rPr>
            <w:rFonts w:eastAsia="宋体"/>
            <w:noProof/>
            <w:sz w:val="24"/>
          </w:rPr>
        </w:r>
        <w:r>
          <w:rPr>
            <w:rFonts w:eastAsia="宋体"/>
            <w:noProof/>
            <w:sz w:val="24"/>
          </w:rPr>
          <w:fldChar w:fldCharType="separate"/>
        </w:r>
        <w:r>
          <w:rPr>
            <w:rFonts w:eastAsia="宋体"/>
            <w:noProof/>
            <w:sz w:val="24"/>
          </w:rPr>
          <w:t>36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j42tr3" w:history="1">
        <w:r>
          <w:rPr>
            <w:rFonts w:ascii="宋体" w:eastAsia="宋体" w:hAnsi="宋体"/>
            <w:noProof/>
            <w:sz w:val="24"/>
          </w:rPr>
          <w:t>1. 产品策略 (</w:t>
        </w:r>
        <w:r w:rsidRPr="00A423A0">
          <w:rPr>
            <w:rFonts w:ascii="Times New Roman" w:eastAsia="宋体" w:hAnsi="Times New Roman"/>
            <w:noProof/>
            <w:sz w:val="24"/>
          </w:rPr>
          <w:t>Product</w:t>
        </w:r>
        <w:r>
          <w:rPr>
            <w:rFonts w:ascii="宋体" w:eastAsia="宋体" w:hAnsi="宋体"/>
            <w:noProof/>
            <w:sz w:val="24"/>
          </w:rPr>
          <w:t>)：从“硬件堆砌”转向“数据闭环”</w:t>
        </w:r>
        <w:r>
          <w:rPr>
            <w:rFonts w:eastAsia="宋体"/>
            <w:noProof/>
            <w:sz w:val="24"/>
          </w:rPr>
          <w:tab/>
        </w:r>
        <w:r>
          <w:rPr>
            <w:rFonts w:eastAsia="宋体"/>
            <w:noProof/>
            <w:sz w:val="24"/>
          </w:rPr>
          <w:fldChar w:fldCharType="begin"/>
        </w:r>
        <w:r>
          <w:rPr>
            <w:rFonts w:eastAsia="宋体"/>
            <w:noProof/>
            <w:sz w:val="24"/>
          </w:rPr>
          <w:instrText>PAGEREF _Tocj42tr3 \h \tdkey 5kpdc4</w:instrText>
        </w:r>
        <w:r>
          <w:rPr>
            <w:rFonts w:eastAsia="宋体"/>
            <w:noProof/>
            <w:sz w:val="24"/>
          </w:rPr>
        </w:r>
        <w:r>
          <w:rPr>
            <w:rFonts w:eastAsia="宋体"/>
            <w:noProof/>
            <w:sz w:val="24"/>
          </w:rPr>
          <w:fldChar w:fldCharType="separate"/>
        </w:r>
        <w:r>
          <w:rPr>
            <w:rFonts w:eastAsia="宋体"/>
            <w:noProof/>
            <w:sz w:val="24"/>
          </w:rPr>
          <w:t>36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76gcwr" w:history="1">
        <w:r>
          <w:rPr>
            <w:rFonts w:ascii="宋体" w:eastAsia="宋体" w:hAnsi="宋体"/>
            <w:noProof/>
            <w:sz w:val="24"/>
          </w:rPr>
          <w:t>2. 价格策略 (</w:t>
        </w:r>
        <w:r w:rsidRPr="00A423A0">
          <w:rPr>
            <w:rFonts w:ascii="Times New Roman" w:eastAsia="宋体" w:hAnsi="Times New Roman"/>
            <w:noProof/>
            <w:sz w:val="24"/>
          </w:rPr>
          <w:t>Price</w:t>
        </w:r>
        <w:r>
          <w:rPr>
            <w:rFonts w:ascii="宋体" w:eastAsia="宋体" w:hAnsi="宋体"/>
            <w:noProof/>
            <w:sz w:val="24"/>
          </w:rPr>
          <w:t>)：从“行政定价”转向“动态调节”</w:t>
        </w:r>
        <w:r>
          <w:rPr>
            <w:rFonts w:eastAsia="宋体"/>
            <w:noProof/>
            <w:sz w:val="24"/>
          </w:rPr>
          <w:tab/>
        </w:r>
        <w:r>
          <w:rPr>
            <w:rFonts w:eastAsia="宋体"/>
            <w:noProof/>
            <w:sz w:val="24"/>
          </w:rPr>
          <w:fldChar w:fldCharType="begin"/>
        </w:r>
        <w:r>
          <w:rPr>
            <w:rFonts w:eastAsia="宋体"/>
            <w:noProof/>
            <w:sz w:val="24"/>
          </w:rPr>
          <w:instrText>PAGEREF _Toc76gcwr \h \tdkey h8001g</w:instrText>
        </w:r>
        <w:r>
          <w:rPr>
            <w:rFonts w:eastAsia="宋体"/>
            <w:noProof/>
            <w:sz w:val="24"/>
          </w:rPr>
        </w:r>
        <w:r>
          <w:rPr>
            <w:rFonts w:eastAsia="宋体"/>
            <w:noProof/>
            <w:sz w:val="24"/>
          </w:rPr>
          <w:fldChar w:fldCharType="separate"/>
        </w:r>
        <w:r>
          <w:rPr>
            <w:rFonts w:eastAsia="宋体"/>
            <w:noProof/>
            <w:sz w:val="24"/>
          </w:rPr>
          <w:t>37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lastRenderedPageBreak/>
        <w:t xml:space="preserve">      </w:t>
      </w:r>
      <w:hyperlink w:anchor="_Tocy8kv5h" w:history="1">
        <w:r>
          <w:rPr>
            <w:rFonts w:ascii="宋体" w:eastAsia="宋体" w:hAnsi="宋体"/>
            <w:noProof/>
            <w:sz w:val="24"/>
          </w:rPr>
          <w:t>3. 渠道策略 (</w:t>
        </w:r>
        <w:r w:rsidRPr="00A423A0">
          <w:rPr>
            <w:rFonts w:ascii="Times New Roman" w:eastAsia="宋体" w:hAnsi="Times New Roman"/>
            <w:noProof/>
            <w:sz w:val="24"/>
          </w:rPr>
          <w:t>Place</w:t>
        </w:r>
        <w:r>
          <w:rPr>
            <w:rFonts w:ascii="宋体" w:eastAsia="宋体" w:hAnsi="宋体"/>
            <w:noProof/>
            <w:sz w:val="24"/>
          </w:rPr>
          <w:t>)：从“盲目加密”转向“精准填盲”</w:t>
        </w:r>
        <w:r>
          <w:rPr>
            <w:rFonts w:eastAsia="宋体"/>
            <w:noProof/>
            <w:sz w:val="24"/>
          </w:rPr>
          <w:tab/>
        </w:r>
        <w:r>
          <w:rPr>
            <w:rFonts w:eastAsia="宋体"/>
            <w:noProof/>
            <w:sz w:val="24"/>
          </w:rPr>
          <w:fldChar w:fldCharType="begin"/>
        </w:r>
        <w:r>
          <w:rPr>
            <w:rFonts w:eastAsia="宋体"/>
            <w:noProof/>
            <w:sz w:val="24"/>
          </w:rPr>
          <w:instrText>PAGEREF _Tocy8kv5h \h \tdkey avr6oi</w:instrText>
        </w:r>
        <w:r>
          <w:rPr>
            <w:rFonts w:eastAsia="宋体"/>
            <w:noProof/>
            <w:sz w:val="24"/>
          </w:rPr>
        </w:r>
        <w:r>
          <w:rPr>
            <w:rFonts w:eastAsia="宋体"/>
            <w:noProof/>
            <w:sz w:val="24"/>
          </w:rPr>
          <w:fldChar w:fldCharType="separate"/>
        </w:r>
        <w:r>
          <w:rPr>
            <w:rFonts w:eastAsia="宋体"/>
            <w:noProof/>
            <w:sz w:val="24"/>
          </w:rPr>
          <w:t>37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93vlkh" w:history="1">
        <w:r>
          <w:rPr>
            <w:rFonts w:ascii="宋体" w:eastAsia="宋体" w:hAnsi="宋体"/>
            <w:noProof/>
            <w:sz w:val="24"/>
          </w:rPr>
          <w:t>4. 推广策略 (</w:t>
        </w:r>
        <w:r w:rsidRPr="00A423A0">
          <w:rPr>
            <w:rFonts w:ascii="Times New Roman" w:eastAsia="宋体" w:hAnsi="Times New Roman"/>
            <w:noProof/>
            <w:sz w:val="24"/>
          </w:rPr>
          <w:t>Promotion</w:t>
        </w:r>
        <w:r>
          <w:rPr>
            <w:rFonts w:ascii="宋体" w:eastAsia="宋体" w:hAnsi="宋体"/>
            <w:noProof/>
            <w:sz w:val="24"/>
          </w:rPr>
          <w:t>)：从“被动维修”转向“动态预警”</w:t>
        </w:r>
        <w:r>
          <w:rPr>
            <w:rFonts w:eastAsia="宋体"/>
            <w:noProof/>
            <w:sz w:val="24"/>
          </w:rPr>
          <w:tab/>
        </w:r>
        <w:r>
          <w:rPr>
            <w:rFonts w:eastAsia="宋体"/>
            <w:noProof/>
            <w:sz w:val="24"/>
          </w:rPr>
          <w:fldChar w:fldCharType="begin"/>
        </w:r>
        <w:r>
          <w:rPr>
            <w:rFonts w:eastAsia="宋体"/>
            <w:noProof/>
            <w:sz w:val="24"/>
          </w:rPr>
          <w:instrText>PAGEREF _Toc93vlkh \h \tdkey 0bsjj7</w:instrText>
        </w:r>
        <w:r>
          <w:rPr>
            <w:rFonts w:eastAsia="宋体"/>
            <w:noProof/>
            <w:sz w:val="24"/>
          </w:rPr>
        </w:r>
        <w:r>
          <w:rPr>
            <w:rFonts w:eastAsia="宋体"/>
            <w:noProof/>
            <w:sz w:val="24"/>
          </w:rPr>
          <w:fldChar w:fldCharType="separate"/>
        </w:r>
        <w:r>
          <w:rPr>
            <w:rFonts w:eastAsia="宋体"/>
            <w:noProof/>
            <w:sz w:val="24"/>
          </w:rPr>
          <w:t>37</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k18bw4" w:history="1">
        <w:r>
          <w:rPr>
            <w:rFonts w:ascii="黑体" w:eastAsia="宋体" w:hAnsi="黑体" w:cs="Arial" w:hint="eastAsia"/>
            <w:noProof/>
            <w:sz w:val="24"/>
            <w:shd w:val="clear" w:color="auto" w:fill="FFFFFF"/>
          </w:rPr>
          <w:t>（三）落地工具：“驿动申城”小程序设计与功能规划</w:t>
        </w:r>
        <w:r>
          <w:rPr>
            <w:rFonts w:eastAsia="宋体"/>
            <w:noProof/>
            <w:sz w:val="24"/>
          </w:rPr>
          <w:tab/>
        </w:r>
        <w:r>
          <w:rPr>
            <w:rFonts w:eastAsia="宋体"/>
            <w:noProof/>
            <w:sz w:val="24"/>
          </w:rPr>
          <w:fldChar w:fldCharType="begin"/>
        </w:r>
        <w:r>
          <w:rPr>
            <w:rFonts w:eastAsia="宋体"/>
            <w:noProof/>
            <w:sz w:val="24"/>
          </w:rPr>
          <w:instrText>PAGEREF _Tock18bw4 \h \tdkey ybbh9t</w:instrText>
        </w:r>
        <w:r>
          <w:rPr>
            <w:rFonts w:eastAsia="宋体"/>
            <w:noProof/>
            <w:sz w:val="24"/>
          </w:rPr>
        </w:r>
        <w:r>
          <w:rPr>
            <w:rFonts w:eastAsia="宋体"/>
            <w:noProof/>
            <w:sz w:val="24"/>
          </w:rPr>
          <w:fldChar w:fldCharType="separate"/>
        </w:r>
        <w:r>
          <w:rPr>
            <w:rFonts w:eastAsia="宋体"/>
            <w:noProof/>
            <w:sz w:val="24"/>
          </w:rPr>
          <w:t>38</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2h6scd" w:history="1">
        <w:r>
          <w:rPr>
            <w:rFonts w:ascii="宋体" w:eastAsia="宋体" w:hAnsi="宋体" w:hint="eastAsia"/>
            <w:noProof/>
            <w:sz w:val="24"/>
          </w:rPr>
          <w:t>1.架构设计：“极简、适老、互联”的设计理念</w:t>
        </w:r>
        <w:r>
          <w:rPr>
            <w:rFonts w:eastAsia="宋体"/>
            <w:noProof/>
            <w:sz w:val="24"/>
          </w:rPr>
          <w:tab/>
        </w:r>
        <w:r>
          <w:rPr>
            <w:rFonts w:eastAsia="宋体"/>
            <w:noProof/>
            <w:sz w:val="24"/>
          </w:rPr>
          <w:fldChar w:fldCharType="begin"/>
        </w:r>
        <w:r>
          <w:rPr>
            <w:rFonts w:eastAsia="宋体"/>
            <w:noProof/>
            <w:sz w:val="24"/>
          </w:rPr>
          <w:instrText>PAGEREF _Toc2h6scd \h \tdkey 612zn2</w:instrText>
        </w:r>
        <w:r>
          <w:rPr>
            <w:rFonts w:eastAsia="宋体"/>
            <w:noProof/>
            <w:sz w:val="24"/>
          </w:rPr>
        </w:r>
        <w:r>
          <w:rPr>
            <w:rFonts w:eastAsia="宋体"/>
            <w:noProof/>
            <w:sz w:val="24"/>
          </w:rPr>
          <w:fldChar w:fldCharType="separate"/>
        </w:r>
        <w:r>
          <w:rPr>
            <w:rFonts w:eastAsia="宋体"/>
            <w:noProof/>
            <w:sz w:val="24"/>
          </w:rPr>
          <w:t>38</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v8glb3" w:history="1">
        <w:r>
          <w:rPr>
            <w:rFonts w:ascii="宋体" w:eastAsia="宋体" w:hAnsi="宋体" w:hint="eastAsia"/>
            <w:noProof/>
            <w:sz w:val="24"/>
          </w:rPr>
          <w:t>2.模块设计：核心功能模块展示</w:t>
        </w:r>
        <w:r>
          <w:rPr>
            <w:rFonts w:eastAsia="宋体"/>
            <w:noProof/>
            <w:sz w:val="24"/>
          </w:rPr>
          <w:tab/>
        </w:r>
        <w:r>
          <w:rPr>
            <w:rFonts w:eastAsia="宋体"/>
            <w:noProof/>
            <w:sz w:val="24"/>
          </w:rPr>
          <w:fldChar w:fldCharType="begin"/>
        </w:r>
        <w:r>
          <w:rPr>
            <w:rFonts w:eastAsia="宋体"/>
            <w:noProof/>
            <w:sz w:val="24"/>
          </w:rPr>
          <w:instrText>PAGEREF _Tocv8glb3 \h \tdkey 03lgsv</w:instrText>
        </w:r>
        <w:r>
          <w:rPr>
            <w:rFonts w:eastAsia="宋体"/>
            <w:noProof/>
            <w:sz w:val="24"/>
          </w:rPr>
        </w:r>
        <w:r>
          <w:rPr>
            <w:rFonts w:eastAsia="宋体"/>
            <w:noProof/>
            <w:sz w:val="24"/>
          </w:rPr>
          <w:fldChar w:fldCharType="separate"/>
        </w:r>
        <w:r>
          <w:rPr>
            <w:rFonts w:eastAsia="宋体"/>
            <w:noProof/>
            <w:sz w:val="24"/>
          </w:rPr>
          <w:t>38</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0vm38n" w:history="1">
        <w:r>
          <w:rPr>
            <w:rFonts w:ascii="宋体" w:eastAsia="宋体" w:hAnsi="宋体" w:hint="eastAsia"/>
            <w:noProof/>
            <w:sz w:val="24"/>
          </w:rPr>
          <w:t>3.体验流程：从出发到结束的一站式服务体验</w:t>
        </w:r>
        <w:r>
          <w:rPr>
            <w:rFonts w:eastAsia="宋体"/>
            <w:noProof/>
            <w:sz w:val="24"/>
          </w:rPr>
          <w:tab/>
        </w:r>
        <w:r>
          <w:rPr>
            <w:rFonts w:eastAsia="宋体"/>
            <w:noProof/>
            <w:sz w:val="24"/>
          </w:rPr>
          <w:fldChar w:fldCharType="begin"/>
        </w:r>
        <w:r>
          <w:rPr>
            <w:rFonts w:eastAsia="宋体"/>
            <w:noProof/>
            <w:sz w:val="24"/>
          </w:rPr>
          <w:instrText>PAGEREF _Toc0vm38n \h \tdkey rg3qa1</w:instrText>
        </w:r>
        <w:r>
          <w:rPr>
            <w:rFonts w:eastAsia="宋体"/>
            <w:noProof/>
            <w:sz w:val="24"/>
          </w:rPr>
        </w:r>
        <w:r>
          <w:rPr>
            <w:rFonts w:eastAsia="宋体"/>
            <w:noProof/>
            <w:sz w:val="24"/>
          </w:rPr>
          <w:fldChar w:fldCharType="separate"/>
        </w:r>
        <w:r>
          <w:rPr>
            <w:rFonts w:eastAsia="宋体"/>
            <w:noProof/>
            <w:sz w:val="24"/>
          </w:rPr>
          <w:t>40</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s2fhmu" w:history="1">
        <w:r>
          <w:rPr>
            <w:rFonts w:ascii="黑体" w:eastAsia="宋体" w:hAnsi="黑体" w:cs="Arial" w:hint="eastAsia"/>
            <w:noProof/>
            <w:sz w:val="24"/>
            <w:shd w:val="clear" w:color="auto" w:fill="FFFFFF"/>
          </w:rPr>
          <w:t>（四）总结与展望：数智化服务为发展方向</w:t>
        </w:r>
        <w:r>
          <w:rPr>
            <w:rFonts w:eastAsia="宋体"/>
            <w:noProof/>
            <w:sz w:val="24"/>
          </w:rPr>
          <w:tab/>
        </w:r>
        <w:r>
          <w:rPr>
            <w:rFonts w:eastAsia="宋体"/>
            <w:noProof/>
            <w:sz w:val="24"/>
          </w:rPr>
          <w:fldChar w:fldCharType="begin"/>
        </w:r>
        <w:r>
          <w:rPr>
            <w:rFonts w:eastAsia="宋体"/>
            <w:noProof/>
            <w:sz w:val="24"/>
          </w:rPr>
          <w:instrText>PAGEREF _Tocs2fhmu \h \tdkey 68bxea</w:instrText>
        </w:r>
        <w:r>
          <w:rPr>
            <w:rFonts w:eastAsia="宋体"/>
            <w:noProof/>
            <w:sz w:val="24"/>
          </w:rPr>
        </w:r>
        <w:r>
          <w:rPr>
            <w:rFonts w:eastAsia="宋体"/>
            <w:noProof/>
            <w:sz w:val="24"/>
          </w:rPr>
          <w:fldChar w:fldCharType="separate"/>
        </w:r>
        <w:r>
          <w:rPr>
            <w:rFonts w:eastAsia="宋体"/>
            <w:noProof/>
            <w:sz w:val="24"/>
          </w:rPr>
          <w:t>41</w:t>
        </w:r>
        <w:r>
          <w:rPr>
            <w:rFonts w:eastAsia="宋体"/>
            <w:noProof/>
            <w:sz w:val="24"/>
          </w:rPr>
          <w:fldChar w:fldCharType="end"/>
        </w:r>
      </w:hyperlink>
    </w:p>
    <w:p w:rsidR="002A1623" w:rsidRDefault="001D268A" w:rsidP="00ED052E">
      <w:pPr>
        <w:pStyle w:val="1"/>
        <w:tabs>
          <w:tab w:val="right" w:leader="dot" w:pos="8306"/>
        </w:tabs>
        <w:spacing w:before="0" w:after="0" w:line="380" w:lineRule="exact"/>
        <w:rPr>
          <w:rFonts w:eastAsia="宋体"/>
          <w:noProof/>
          <w:sz w:val="24"/>
        </w:rPr>
      </w:pPr>
      <w:hyperlink w:anchor="_Tocfr1d6z" w:history="1">
        <w:r w:rsidR="0051001B">
          <w:rPr>
            <w:rFonts w:ascii="黑体" w:eastAsia="宋体" w:hAnsi="黑体"/>
            <w:noProof/>
            <w:sz w:val="24"/>
          </w:rPr>
          <w:t>六、健身驿站服务效能提升与市场潜力分析</w:t>
        </w:r>
        <w:r w:rsidR="0051001B">
          <w:rPr>
            <w:rFonts w:eastAsia="宋体"/>
            <w:noProof/>
            <w:sz w:val="24"/>
          </w:rPr>
          <w:tab/>
        </w:r>
        <w:r w:rsidR="0051001B">
          <w:rPr>
            <w:rFonts w:eastAsia="宋体"/>
            <w:noProof/>
            <w:sz w:val="24"/>
          </w:rPr>
          <w:fldChar w:fldCharType="begin"/>
        </w:r>
        <w:r w:rsidR="0051001B">
          <w:rPr>
            <w:rFonts w:eastAsia="宋体"/>
            <w:noProof/>
            <w:sz w:val="24"/>
          </w:rPr>
          <w:instrText>PAGEREF _Tocfr1d6z \h \tdkey l1mqfp</w:instrText>
        </w:r>
        <w:r w:rsidR="0051001B">
          <w:rPr>
            <w:rFonts w:eastAsia="宋体"/>
            <w:noProof/>
            <w:sz w:val="24"/>
          </w:rPr>
        </w:r>
        <w:r w:rsidR="0051001B">
          <w:rPr>
            <w:rFonts w:eastAsia="宋体"/>
            <w:noProof/>
            <w:sz w:val="24"/>
          </w:rPr>
          <w:fldChar w:fldCharType="separate"/>
        </w:r>
        <w:r w:rsidR="0051001B">
          <w:rPr>
            <w:rFonts w:eastAsia="宋体"/>
            <w:noProof/>
            <w:sz w:val="24"/>
          </w:rPr>
          <w:t>42</w:t>
        </w:r>
        <w:r w:rsidR="0051001B">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ym8vxb" w:history="1">
        <w:r>
          <w:rPr>
            <w:rFonts w:ascii="黑体" w:eastAsia="宋体" w:hAnsi="黑体" w:cs="Arial"/>
            <w:noProof/>
            <w:sz w:val="24"/>
            <w:shd w:val="clear" w:color="auto" w:fill="FFFFFF"/>
          </w:rPr>
          <w:t>（一）战略分析：</w:t>
        </w:r>
        <w:r w:rsidRPr="00A423A0">
          <w:rPr>
            <w:rFonts w:ascii="Times New Roman" w:eastAsia="宋体" w:hAnsi="Times New Roman" w:cs="Arial"/>
            <w:noProof/>
            <w:sz w:val="24"/>
            <w:shd w:val="clear" w:color="auto" w:fill="FFFFFF"/>
          </w:rPr>
          <w:t>TOWS</w:t>
        </w:r>
        <w:r>
          <w:rPr>
            <w:rFonts w:ascii="黑体" w:eastAsia="宋体" w:hAnsi="黑体" w:cs="Arial"/>
            <w:noProof/>
            <w:sz w:val="24"/>
            <w:shd w:val="clear" w:color="auto" w:fill="FFFFFF"/>
          </w:rPr>
          <w:t xml:space="preserve"> </w:t>
        </w:r>
        <w:r>
          <w:rPr>
            <w:rFonts w:ascii="黑体" w:eastAsia="宋体" w:hAnsi="黑体" w:cs="Arial"/>
            <w:noProof/>
            <w:sz w:val="24"/>
            <w:shd w:val="clear" w:color="auto" w:fill="FFFFFF"/>
          </w:rPr>
          <w:t>框架下的服务优化与发展策略</w:t>
        </w:r>
        <w:r>
          <w:rPr>
            <w:rFonts w:eastAsia="宋体"/>
            <w:noProof/>
            <w:sz w:val="24"/>
          </w:rPr>
          <w:tab/>
        </w:r>
        <w:r>
          <w:rPr>
            <w:rFonts w:eastAsia="宋体"/>
            <w:noProof/>
            <w:sz w:val="24"/>
          </w:rPr>
          <w:fldChar w:fldCharType="begin"/>
        </w:r>
        <w:r>
          <w:rPr>
            <w:rFonts w:eastAsia="宋体"/>
            <w:noProof/>
            <w:sz w:val="24"/>
          </w:rPr>
          <w:instrText>PAGEREF _Tocym8vxb \h \tdkey vqbjfc</w:instrText>
        </w:r>
        <w:r>
          <w:rPr>
            <w:rFonts w:eastAsia="宋体"/>
            <w:noProof/>
            <w:sz w:val="24"/>
          </w:rPr>
        </w:r>
        <w:r>
          <w:rPr>
            <w:rFonts w:eastAsia="宋体"/>
            <w:noProof/>
            <w:sz w:val="24"/>
          </w:rPr>
          <w:fldChar w:fldCharType="separate"/>
        </w:r>
        <w:r>
          <w:rPr>
            <w:rFonts w:eastAsia="宋体"/>
            <w:noProof/>
            <w:sz w:val="24"/>
          </w:rPr>
          <w:t>42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3i8onk" w:history="1">
        <w:r>
          <w:rPr>
            <w:rFonts w:ascii="宋体" w:eastAsia="宋体" w:hAnsi="宋体"/>
            <w:noProof/>
            <w:sz w:val="24"/>
          </w:rPr>
          <w:t>1. 环境扫描：先外部，后内部的格局分析</w:t>
        </w:r>
        <w:r>
          <w:rPr>
            <w:rFonts w:eastAsia="宋体"/>
            <w:noProof/>
            <w:sz w:val="24"/>
          </w:rPr>
          <w:tab/>
        </w:r>
        <w:r>
          <w:rPr>
            <w:rFonts w:eastAsia="宋体"/>
            <w:noProof/>
            <w:sz w:val="24"/>
          </w:rPr>
          <w:fldChar w:fldCharType="begin"/>
        </w:r>
        <w:r>
          <w:rPr>
            <w:rFonts w:eastAsia="宋体"/>
            <w:noProof/>
            <w:sz w:val="24"/>
          </w:rPr>
          <w:instrText>PAGEREF _Toc3i8onk \h \tdkey 288tw5</w:instrText>
        </w:r>
        <w:r>
          <w:rPr>
            <w:rFonts w:eastAsia="宋体"/>
            <w:noProof/>
            <w:sz w:val="24"/>
          </w:rPr>
        </w:r>
        <w:r>
          <w:rPr>
            <w:rFonts w:eastAsia="宋体"/>
            <w:noProof/>
            <w:sz w:val="24"/>
          </w:rPr>
          <w:fldChar w:fldCharType="separate"/>
        </w:r>
        <w:r>
          <w:rPr>
            <w:rFonts w:eastAsia="宋体"/>
            <w:noProof/>
            <w:sz w:val="24"/>
          </w:rPr>
          <w:t>42</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4cb29l" w:history="1">
        <w:r>
          <w:rPr>
            <w:rFonts w:ascii="宋体" w:eastAsia="宋体" w:hAnsi="宋体"/>
            <w:noProof/>
            <w:sz w:val="24"/>
          </w:rPr>
          <w:t xml:space="preserve">2. 战略矩阵：基于 </w:t>
        </w:r>
        <w:r w:rsidRPr="00A423A0">
          <w:rPr>
            <w:rFonts w:ascii="Times New Roman" w:eastAsia="宋体" w:hAnsi="Times New Roman"/>
            <w:noProof/>
            <w:sz w:val="24"/>
          </w:rPr>
          <w:t>TOWS</w:t>
        </w:r>
        <w:r>
          <w:rPr>
            <w:rFonts w:ascii="宋体" w:eastAsia="宋体" w:hAnsi="宋体"/>
            <w:noProof/>
            <w:sz w:val="24"/>
          </w:rPr>
          <w:t xml:space="preserve"> 的差异化发展路径</w:t>
        </w:r>
        <w:r>
          <w:rPr>
            <w:rFonts w:eastAsia="宋体"/>
            <w:noProof/>
            <w:sz w:val="24"/>
          </w:rPr>
          <w:tab/>
        </w:r>
        <w:r>
          <w:rPr>
            <w:rFonts w:eastAsia="宋体"/>
            <w:noProof/>
            <w:sz w:val="24"/>
          </w:rPr>
          <w:fldChar w:fldCharType="begin"/>
        </w:r>
        <w:r>
          <w:rPr>
            <w:rFonts w:eastAsia="宋体"/>
            <w:noProof/>
            <w:sz w:val="24"/>
          </w:rPr>
          <w:instrText>PAGEREF _Toc4cb29l \h \tdkey qtrh5v</w:instrText>
        </w:r>
        <w:r>
          <w:rPr>
            <w:rFonts w:eastAsia="宋体"/>
            <w:noProof/>
            <w:sz w:val="24"/>
          </w:rPr>
        </w:r>
        <w:r>
          <w:rPr>
            <w:rFonts w:eastAsia="宋体"/>
            <w:noProof/>
            <w:sz w:val="24"/>
          </w:rPr>
          <w:fldChar w:fldCharType="separate"/>
        </w:r>
        <w:r>
          <w:rPr>
            <w:rFonts w:eastAsia="宋体"/>
            <w:noProof/>
            <w:sz w:val="24"/>
          </w:rPr>
          <w:t>43</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4js0tv" w:history="1">
        <w:r>
          <w:rPr>
            <w:rFonts w:ascii="黑体" w:eastAsia="宋体" w:hAnsi="黑体" w:cs="Arial"/>
            <w:noProof/>
            <w:sz w:val="24"/>
            <w:shd w:val="clear" w:color="auto" w:fill="FFFFFF"/>
          </w:rPr>
          <w:t>（二）环境扫描：政策、经济、社会、技术的宏观格局分析</w:t>
        </w:r>
        <w:r>
          <w:rPr>
            <w:rFonts w:eastAsia="宋体"/>
            <w:noProof/>
            <w:sz w:val="24"/>
          </w:rPr>
          <w:tab/>
        </w:r>
        <w:r>
          <w:rPr>
            <w:rFonts w:eastAsia="宋体"/>
            <w:noProof/>
            <w:sz w:val="24"/>
          </w:rPr>
          <w:fldChar w:fldCharType="begin"/>
        </w:r>
        <w:r>
          <w:rPr>
            <w:rFonts w:eastAsia="宋体"/>
            <w:noProof/>
            <w:sz w:val="24"/>
          </w:rPr>
          <w:instrText>PAGEREF _Toc4js0tv \h \tdkey knykok</w:instrText>
        </w:r>
        <w:r>
          <w:rPr>
            <w:rFonts w:eastAsia="宋体"/>
            <w:noProof/>
            <w:sz w:val="24"/>
          </w:rPr>
        </w:r>
        <w:r>
          <w:rPr>
            <w:rFonts w:eastAsia="宋体"/>
            <w:noProof/>
            <w:sz w:val="24"/>
          </w:rPr>
          <w:fldChar w:fldCharType="separate"/>
        </w:r>
        <w:r>
          <w:rPr>
            <w:rFonts w:eastAsia="宋体"/>
            <w:noProof/>
            <w:sz w:val="24"/>
          </w:rPr>
          <w:t>44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xvkw98" w:history="1">
        <w:r>
          <w:rPr>
            <w:rFonts w:ascii="宋体" w:eastAsia="宋体" w:hAnsi="宋体"/>
            <w:noProof/>
            <w:sz w:val="24"/>
          </w:rPr>
          <w:t>1. 政治环境：政策支撑与制度保障</w:t>
        </w:r>
        <w:r>
          <w:rPr>
            <w:rFonts w:eastAsia="宋体"/>
            <w:noProof/>
            <w:sz w:val="24"/>
          </w:rPr>
          <w:tab/>
        </w:r>
        <w:r>
          <w:rPr>
            <w:rFonts w:eastAsia="宋体"/>
            <w:noProof/>
            <w:sz w:val="24"/>
          </w:rPr>
          <w:fldChar w:fldCharType="begin"/>
        </w:r>
        <w:r>
          <w:rPr>
            <w:rFonts w:eastAsia="宋体"/>
            <w:noProof/>
            <w:sz w:val="24"/>
          </w:rPr>
          <w:instrText>PAGEREF _Tocxvkw98 \h \tdkey tv8x2z</w:instrText>
        </w:r>
        <w:r>
          <w:rPr>
            <w:rFonts w:eastAsia="宋体"/>
            <w:noProof/>
            <w:sz w:val="24"/>
          </w:rPr>
        </w:r>
        <w:r>
          <w:rPr>
            <w:rFonts w:eastAsia="宋体"/>
            <w:noProof/>
            <w:sz w:val="24"/>
          </w:rPr>
          <w:fldChar w:fldCharType="separate"/>
        </w:r>
        <w:r>
          <w:rPr>
            <w:rFonts w:eastAsia="宋体"/>
            <w:noProof/>
            <w:sz w:val="24"/>
          </w:rPr>
          <w:t>44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xjvd87" w:history="1">
        <w:r>
          <w:rPr>
            <w:rFonts w:ascii="宋体" w:eastAsia="宋体" w:hAnsi="宋体"/>
            <w:noProof/>
            <w:sz w:val="24"/>
          </w:rPr>
          <w:t>2. 经济环境：消费市场与供给格局</w:t>
        </w:r>
        <w:r>
          <w:rPr>
            <w:rFonts w:eastAsia="宋体"/>
            <w:noProof/>
            <w:sz w:val="24"/>
          </w:rPr>
          <w:tab/>
        </w:r>
        <w:r>
          <w:rPr>
            <w:rFonts w:eastAsia="宋体"/>
            <w:noProof/>
            <w:sz w:val="24"/>
          </w:rPr>
          <w:fldChar w:fldCharType="begin"/>
        </w:r>
        <w:r>
          <w:rPr>
            <w:rFonts w:eastAsia="宋体"/>
            <w:noProof/>
            <w:sz w:val="24"/>
          </w:rPr>
          <w:instrText>PAGEREF _Tocxjvd87 \h \tdkey t880fb</w:instrText>
        </w:r>
        <w:r>
          <w:rPr>
            <w:rFonts w:eastAsia="宋体"/>
            <w:noProof/>
            <w:sz w:val="24"/>
          </w:rPr>
        </w:r>
        <w:r>
          <w:rPr>
            <w:rFonts w:eastAsia="宋体"/>
            <w:noProof/>
            <w:sz w:val="24"/>
          </w:rPr>
          <w:fldChar w:fldCharType="separate"/>
        </w:r>
        <w:r>
          <w:rPr>
            <w:rFonts w:eastAsia="宋体"/>
            <w:noProof/>
            <w:sz w:val="24"/>
          </w:rPr>
          <w:t>44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33aow7" w:history="1">
        <w:r>
          <w:rPr>
            <w:rFonts w:ascii="宋体" w:eastAsia="宋体" w:hAnsi="宋体"/>
            <w:noProof/>
            <w:sz w:val="24"/>
          </w:rPr>
          <w:t>3. 社会环境：群体需求与普惠态势</w:t>
        </w:r>
        <w:r>
          <w:rPr>
            <w:rFonts w:eastAsia="宋体"/>
            <w:noProof/>
            <w:sz w:val="24"/>
          </w:rPr>
          <w:tab/>
        </w:r>
        <w:r>
          <w:rPr>
            <w:rFonts w:eastAsia="宋体"/>
            <w:noProof/>
            <w:sz w:val="24"/>
          </w:rPr>
          <w:fldChar w:fldCharType="begin"/>
        </w:r>
        <w:r>
          <w:rPr>
            <w:rFonts w:eastAsia="宋体"/>
            <w:noProof/>
            <w:sz w:val="24"/>
          </w:rPr>
          <w:instrText>PAGEREF _Toc33aow7 \h \tdkey efxgd6</w:instrText>
        </w:r>
        <w:r>
          <w:rPr>
            <w:rFonts w:eastAsia="宋体"/>
            <w:noProof/>
            <w:sz w:val="24"/>
          </w:rPr>
        </w:r>
        <w:r>
          <w:rPr>
            <w:rFonts w:eastAsia="宋体"/>
            <w:noProof/>
            <w:sz w:val="24"/>
          </w:rPr>
          <w:fldChar w:fldCharType="separate"/>
        </w:r>
        <w:r>
          <w:rPr>
            <w:rFonts w:eastAsia="宋体"/>
            <w:noProof/>
            <w:sz w:val="24"/>
          </w:rPr>
          <w:t>44</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2r63c9" w:history="1">
        <w:r>
          <w:rPr>
            <w:rFonts w:ascii="宋体" w:eastAsia="宋体" w:hAnsi="宋体"/>
            <w:noProof/>
            <w:sz w:val="24"/>
          </w:rPr>
          <w:t>4. 技术环境：智能感知与数智赋能</w:t>
        </w:r>
        <w:r>
          <w:rPr>
            <w:rFonts w:eastAsia="宋体"/>
            <w:noProof/>
            <w:sz w:val="24"/>
          </w:rPr>
          <w:tab/>
        </w:r>
        <w:r>
          <w:rPr>
            <w:rFonts w:eastAsia="宋体"/>
            <w:noProof/>
            <w:sz w:val="24"/>
          </w:rPr>
          <w:fldChar w:fldCharType="begin"/>
        </w:r>
        <w:r>
          <w:rPr>
            <w:rFonts w:eastAsia="宋体"/>
            <w:noProof/>
            <w:sz w:val="24"/>
          </w:rPr>
          <w:instrText>PAGEREF _Toc2r63c9 \h \tdkey fvjxqp</w:instrText>
        </w:r>
        <w:r>
          <w:rPr>
            <w:rFonts w:eastAsia="宋体"/>
            <w:noProof/>
            <w:sz w:val="24"/>
          </w:rPr>
        </w:r>
        <w:r>
          <w:rPr>
            <w:rFonts w:eastAsia="宋体"/>
            <w:noProof/>
            <w:sz w:val="24"/>
          </w:rPr>
          <w:fldChar w:fldCharType="separate"/>
        </w:r>
        <w:r>
          <w:rPr>
            <w:rFonts w:eastAsia="宋体"/>
            <w:noProof/>
            <w:sz w:val="24"/>
          </w:rPr>
          <w:t>45</w:t>
        </w:r>
        <w:r>
          <w:rPr>
            <w:rFonts w:eastAsia="宋体"/>
            <w:noProof/>
            <w:sz w:val="24"/>
          </w:rPr>
          <w:fldChar w:fldCharType="end"/>
        </w:r>
      </w:hyperlink>
    </w:p>
    <w:p w:rsidR="002A1623" w:rsidRDefault="001D268A" w:rsidP="00ED052E">
      <w:pPr>
        <w:pStyle w:val="1"/>
        <w:tabs>
          <w:tab w:val="right" w:leader="dot" w:pos="8306"/>
        </w:tabs>
        <w:spacing w:before="0" w:line="380" w:lineRule="exact"/>
        <w:rPr>
          <w:rFonts w:eastAsia="宋体"/>
          <w:noProof/>
          <w:sz w:val="24"/>
        </w:rPr>
      </w:pPr>
      <w:hyperlink w:anchor="_Tockrddrr" w:history="1">
        <w:r w:rsidR="0051001B">
          <w:rPr>
            <w:rFonts w:ascii="黑体" w:eastAsia="宋体" w:hAnsi="黑体"/>
            <w:noProof/>
            <w:sz w:val="24"/>
          </w:rPr>
          <w:t>七、结论与建议</w:t>
        </w:r>
        <w:r w:rsidR="0051001B">
          <w:rPr>
            <w:rFonts w:eastAsia="宋体"/>
            <w:noProof/>
            <w:sz w:val="24"/>
          </w:rPr>
          <w:tab/>
        </w:r>
        <w:r w:rsidR="0051001B">
          <w:rPr>
            <w:rFonts w:eastAsia="宋体"/>
            <w:noProof/>
            <w:sz w:val="24"/>
          </w:rPr>
          <w:fldChar w:fldCharType="begin"/>
        </w:r>
        <w:r w:rsidR="0051001B">
          <w:rPr>
            <w:rFonts w:eastAsia="宋体"/>
            <w:noProof/>
            <w:sz w:val="24"/>
          </w:rPr>
          <w:instrText>PAGEREF _Tockrddrr \h \tdkey 84ff1i</w:instrText>
        </w:r>
        <w:r w:rsidR="0051001B">
          <w:rPr>
            <w:rFonts w:eastAsia="宋体"/>
            <w:noProof/>
            <w:sz w:val="24"/>
          </w:rPr>
        </w:r>
        <w:r w:rsidR="0051001B">
          <w:rPr>
            <w:rFonts w:eastAsia="宋体"/>
            <w:noProof/>
            <w:sz w:val="24"/>
          </w:rPr>
          <w:fldChar w:fldCharType="separate"/>
        </w:r>
        <w:r w:rsidR="0051001B">
          <w:rPr>
            <w:rFonts w:eastAsia="宋体"/>
            <w:noProof/>
            <w:sz w:val="24"/>
          </w:rPr>
          <w:t>46</w:t>
        </w:r>
        <w:r w:rsidR="0051001B">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yag448" w:history="1">
        <w:r>
          <w:rPr>
            <w:rFonts w:ascii="黑体" w:eastAsia="宋体" w:hAnsi="黑体" w:cs="Arial"/>
            <w:noProof/>
            <w:sz w:val="24"/>
            <w:shd w:val="clear" w:color="auto" w:fill="FFFFFF"/>
          </w:rPr>
          <w:t>（一）核心结论：多维度研究成果的系统总结</w:t>
        </w:r>
        <w:r>
          <w:rPr>
            <w:rFonts w:eastAsia="宋体"/>
            <w:noProof/>
            <w:sz w:val="24"/>
          </w:rPr>
          <w:tab/>
        </w:r>
        <w:r>
          <w:rPr>
            <w:rFonts w:eastAsia="宋体"/>
            <w:noProof/>
            <w:sz w:val="24"/>
          </w:rPr>
          <w:fldChar w:fldCharType="begin"/>
        </w:r>
        <w:r>
          <w:rPr>
            <w:rFonts w:eastAsia="宋体"/>
            <w:noProof/>
            <w:sz w:val="24"/>
          </w:rPr>
          <w:instrText>PAGEREF _Tocyag448 \h \tdkey p83xxh</w:instrText>
        </w:r>
        <w:r>
          <w:rPr>
            <w:rFonts w:eastAsia="宋体"/>
            <w:noProof/>
            <w:sz w:val="24"/>
          </w:rPr>
        </w:r>
        <w:r>
          <w:rPr>
            <w:rFonts w:eastAsia="宋体"/>
            <w:noProof/>
            <w:sz w:val="24"/>
          </w:rPr>
          <w:fldChar w:fldCharType="separate"/>
        </w:r>
        <w:r>
          <w:rPr>
            <w:rFonts w:eastAsia="宋体"/>
            <w:noProof/>
            <w:sz w:val="24"/>
          </w:rPr>
          <w:t>46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rpu1ox" w:history="1">
        <w:r>
          <w:rPr>
            <w:rFonts w:ascii="宋体" w:eastAsia="宋体" w:hAnsi="宋体"/>
            <w:noProof/>
            <w:sz w:val="24"/>
          </w:rPr>
          <w:t>1. 用户洞察：群体特征、行为与需求概括</w:t>
        </w:r>
        <w:r>
          <w:rPr>
            <w:rFonts w:eastAsia="宋体"/>
            <w:noProof/>
            <w:sz w:val="24"/>
          </w:rPr>
          <w:tab/>
        </w:r>
        <w:r>
          <w:rPr>
            <w:rFonts w:eastAsia="宋体"/>
            <w:noProof/>
            <w:sz w:val="24"/>
          </w:rPr>
          <w:fldChar w:fldCharType="begin"/>
        </w:r>
        <w:r>
          <w:rPr>
            <w:rFonts w:eastAsia="宋体"/>
            <w:noProof/>
            <w:sz w:val="24"/>
          </w:rPr>
          <w:instrText>PAGEREF _Tocrpu1ox \h \tdkey rpkc42</w:instrText>
        </w:r>
        <w:r>
          <w:rPr>
            <w:rFonts w:eastAsia="宋体"/>
            <w:noProof/>
            <w:sz w:val="24"/>
          </w:rPr>
        </w:r>
        <w:r>
          <w:rPr>
            <w:rFonts w:eastAsia="宋体"/>
            <w:noProof/>
            <w:sz w:val="24"/>
          </w:rPr>
          <w:fldChar w:fldCharType="separate"/>
        </w:r>
        <w:r>
          <w:rPr>
            <w:rFonts w:eastAsia="宋体"/>
            <w:noProof/>
            <w:sz w:val="24"/>
          </w:rPr>
          <w:t>46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7bgm40" w:history="1">
        <w:r>
          <w:rPr>
            <w:rFonts w:ascii="宋体" w:eastAsia="宋体" w:hAnsi="宋体"/>
            <w:noProof/>
            <w:sz w:val="24"/>
          </w:rPr>
          <w:t>2. 情感解读：用户情感反馈挖掘服务核心痛点</w:t>
        </w:r>
        <w:r>
          <w:rPr>
            <w:rFonts w:eastAsia="宋体"/>
            <w:noProof/>
            <w:sz w:val="24"/>
          </w:rPr>
          <w:tab/>
        </w:r>
        <w:r>
          <w:rPr>
            <w:rFonts w:eastAsia="宋体"/>
            <w:noProof/>
            <w:sz w:val="24"/>
          </w:rPr>
          <w:fldChar w:fldCharType="begin"/>
        </w:r>
        <w:r>
          <w:rPr>
            <w:rFonts w:eastAsia="宋体"/>
            <w:noProof/>
            <w:sz w:val="24"/>
          </w:rPr>
          <w:instrText>PAGEREF _Toc7bgm40 \h \tdkey hh6tz3</w:instrText>
        </w:r>
        <w:r>
          <w:rPr>
            <w:rFonts w:eastAsia="宋体"/>
            <w:noProof/>
            <w:sz w:val="24"/>
          </w:rPr>
        </w:r>
        <w:r>
          <w:rPr>
            <w:rFonts w:eastAsia="宋体"/>
            <w:noProof/>
            <w:sz w:val="24"/>
          </w:rPr>
          <w:fldChar w:fldCharType="separate"/>
        </w:r>
        <w:r>
          <w:rPr>
            <w:rFonts w:eastAsia="宋体"/>
            <w:noProof/>
            <w:sz w:val="24"/>
          </w:rPr>
          <w:t>46</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akbroh" w:history="1">
        <w:r>
          <w:rPr>
            <w:rFonts w:ascii="宋体" w:eastAsia="宋体" w:hAnsi="宋体"/>
            <w:noProof/>
            <w:sz w:val="24"/>
          </w:rPr>
          <w:t>3. 潜力预测：用户认知与服务发展态势判断</w:t>
        </w:r>
        <w:r>
          <w:rPr>
            <w:rFonts w:eastAsia="宋体"/>
            <w:noProof/>
            <w:sz w:val="24"/>
          </w:rPr>
          <w:tab/>
        </w:r>
        <w:r>
          <w:rPr>
            <w:rFonts w:eastAsia="宋体"/>
            <w:noProof/>
            <w:sz w:val="24"/>
          </w:rPr>
          <w:fldChar w:fldCharType="begin"/>
        </w:r>
        <w:r>
          <w:rPr>
            <w:rFonts w:eastAsia="宋体"/>
            <w:noProof/>
            <w:sz w:val="24"/>
          </w:rPr>
          <w:instrText>PAGEREF _Tocakbroh \h \tdkey kb958n</w:instrText>
        </w:r>
        <w:r>
          <w:rPr>
            <w:rFonts w:eastAsia="宋体"/>
            <w:noProof/>
            <w:sz w:val="24"/>
          </w:rPr>
        </w:r>
        <w:r>
          <w:rPr>
            <w:rFonts w:eastAsia="宋体"/>
            <w:noProof/>
            <w:sz w:val="24"/>
          </w:rPr>
          <w:fldChar w:fldCharType="separate"/>
        </w:r>
        <w:r>
          <w:rPr>
            <w:rFonts w:eastAsia="宋体"/>
            <w:noProof/>
            <w:sz w:val="24"/>
          </w:rPr>
          <w:t>46</w:t>
        </w:r>
        <w:r>
          <w:rPr>
            <w:rFonts w:eastAsia="宋体"/>
            <w:noProof/>
            <w:sz w:val="24"/>
          </w:rPr>
          <w:fldChar w:fldCharType="end"/>
        </w:r>
      </w:hyperlink>
    </w:p>
    <w:p w:rsidR="002A1623" w:rsidRDefault="0051001B" w:rsidP="00ED052E">
      <w:pPr>
        <w:pStyle w:val="2"/>
        <w:tabs>
          <w:tab w:val="right" w:leader="dot" w:pos="8306"/>
        </w:tabs>
        <w:spacing w:line="380" w:lineRule="exact"/>
        <w:ind w:left="0"/>
        <w:rPr>
          <w:rFonts w:eastAsia="宋体"/>
          <w:noProof/>
          <w:sz w:val="24"/>
        </w:rPr>
      </w:pPr>
      <w:r>
        <w:rPr>
          <w:rFonts w:hint="eastAsia"/>
          <w:noProof/>
        </w:rPr>
        <w:t xml:space="preserve">  </w:t>
      </w:r>
      <w:hyperlink w:anchor="_Tocq8gt3w" w:history="1">
        <w:r>
          <w:rPr>
            <w:rFonts w:ascii="黑体" w:eastAsia="宋体" w:hAnsi="黑体" w:cs="Arial"/>
            <w:noProof/>
            <w:sz w:val="24"/>
            <w:shd w:val="clear" w:color="auto" w:fill="FFFFFF"/>
          </w:rPr>
          <w:t>（二）实践建议：靶向优化的服务提升路径</w:t>
        </w:r>
        <w:r>
          <w:rPr>
            <w:rFonts w:eastAsia="宋体"/>
            <w:noProof/>
            <w:sz w:val="24"/>
          </w:rPr>
          <w:tab/>
        </w:r>
        <w:r>
          <w:rPr>
            <w:rFonts w:eastAsia="宋体"/>
            <w:noProof/>
            <w:sz w:val="24"/>
          </w:rPr>
          <w:fldChar w:fldCharType="begin"/>
        </w:r>
        <w:r>
          <w:rPr>
            <w:rFonts w:eastAsia="宋体"/>
            <w:noProof/>
            <w:sz w:val="24"/>
          </w:rPr>
          <w:instrText>PAGEREF _Tocq8gt3w \h \tdkey l09au5</w:instrText>
        </w:r>
        <w:r>
          <w:rPr>
            <w:rFonts w:eastAsia="宋体"/>
            <w:noProof/>
            <w:sz w:val="24"/>
          </w:rPr>
        </w:r>
        <w:r>
          <w:rPr>
            <w:rFonts w:eastAsia="宋体"/>
            <w:noProof/>
            <w:sz w:val="24"/>
          </w:rPr>
          <w:fldChar w:fldCharType="separate"/>
        </w:r>
        <w:r>
          <w:rPr>
            <w:rFonts w:eastAsia="宋体"/>
            <w:noProof/>
            <w:sz w:val="24"/>
          </w:rPr>
          <w:t>47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ifinru" w:history="1">
        <w:r>
          <w:rPr>
            <w:rFonts w:ascii="宋体" w:eastAsia="宋体" w:hAnsi="宋体"/>
            <w:noProof/>
            <w:sz w:val="24"/>
          </w:rPr>
          <w:t>1. 坚守服务本位：筑牢公共服务普惠底线</w:t>
        </w:r>
        <w:r>
          <w:rPr>
            <w:rFonts w:eastAsia="宋体"/>
            <w:noProof/>
            <w:sz w:val="24"/>
          </w:rPr>
          <w:tab/>
        </w:r>
        <w:r>
          <w:rPr>
            <w:rFonts w:eastAsia="宋体"/>
            <w:noProof/>
            <w:sz w:val="24"/>
          </w:rPr>
          <w:fldChar w:fldCharType="begin"/>
        </w:r>
        <w:r>
          <w:rPr>
            <w:rFonts w:eastAsia="宋体"/>
            <w:noProof/>
            <w:sz w:val="24"/>
          </w:rPr>
          <w:instrText>PAGEREF _Tocifinru \h \tdkey gtzylx</w:instrText>
        </w:r>
        <w:r>
          <w:rPr>
            <w:rFonts w:eastAsia="宋体"/>
            <w:noProof/>
            <w:sz w:val="24"/>
          </w:rPr>
        </w:r>
        <w:r>
          <w:rPr>
            <w:rFonts w:eastAsia="宋体"/>
            <w:noProof/>
            <w:sz w:val="24"/>
          </w:rPr>
          <w:fldChar w:fldCharType="separate"/>
        </w:r>
        <w:r>
          <w:rPr>
            <w:rFonts w:eastAsia="宋体"/>
            <w:noProof/>
            <w:sz w:val="24"/>
          </w:rPr>
          <w:t>47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prueyv" w:history="1">
        <w:r>
          <w:rPr>
            <w:rFonts w:ascii="宋体" w:eastAsia="宋体" w:hAnsi="宋体"/>
            <w:noProof/>
            <w:sz w:val="24"/>
          </w:rPr>
          <w:t>2. 深化协同共治：构建多元主体运营格局</w:t>
        </w:r>
        <w:r>
          <w:rPr>
            <w:rFonts w:eastAsia="宋体"/>
            <w:noProof/>
            <w:sz w:val="24"/>
          </w:rPr>
          <w:tab/>
        </w:r>
        <w:r>
          <w:rPr>
            <w:rFonts w:eastAsia="宋体"/>
            <w:noProof/>
            <w:sz w:val="24"/>
          </w:rPr>
          <w:fldChar w:fldCharType="begin"/>
        </w:r>
        <w:r>
          <w:rPr>
            <w:rFonts w:eastAsia="宋体"/>
            <w:noProof/>
            <w:sz w:val="24"/>
          </w:rPr>
          <w:instrText>PAGEREF _Tocprueyv \h \tdkey jio022</w:instrText>
        </w:r>
        <w:r>
          <w:rPr>
            <w:rFonts w:eastAsia="宋体"/>
            <w:noProof/>
            <w:sz w:val="24"/>
          </w:rPr>
        </w:r>
        <w:r>
          <w:rPr>
            <w:rFonts w:eastAsia="宋体"/>
            <w:noProof/>
            <w:sz w:val="24"/>
          </w:rPr>
          <w:fldChar w:fldCharType="separate"/>
        </w:r>
        <w:r>
          <w:rPr>
            <w:rFonts w:eastAsia="宋体"/>
            <w:noProof/>
            <w:sz w:val="24"/>
          </w:rPr>
          <w:t>47</w:t>
        </w:r>
        <w:r>
          <w:rPr>
            <w:rFonts w:eastAsia="宋体"/>
            <w:noProof/>
            <w:sz w:val="24"/>
          </w:rPr>
          <w:fldChar w:fldCharType="end"/>
        </w:r>
      </w:hyperlink>
    </w:p>
    <w:p w:rsidR="002A1623" w:rsidRDefault="0051001B" w:rsidP="00ED052E">
      <w:pPr>
        <w:pStyle w:val="3"/>
        <w:tabs>
          <w:tab w:val="right" w:leader="dot" w:pos="8306"/>
        </w:tabs>
        <w:spacing w:line="380" w:lineRule="exact"/>
        <w:ind w:left="0"/>
        <w:rPr>
          <w:rFonts w:eastAsia="宋体"/>
          <w:noProof/>
          <w:sz w:val="24"/>
        </w:rPr>
      </w:pPr>
      <w:r>
        <w:rPr>
          <w:rFonts w:hint="eastAsia"/>
          <w:noProof/>
        </w:rPr>
        <w:t xml:space="preserve">      </w:t>
      </w:r>
      <w:hyperlink w:anchor="_Tocm9mcvv" w:history="1">
        <w:r>
          <w:rPr>
            <w:rFonts w:ascii="宋体" w:eastAsia="宋体" w:hAnsi="宋体"/>
            <w:noProof/>
            <w:sz w:val="24"/>
          </w:rPr>
          <w:t>3. 聚焦需求导向：实施差异化精准服务</w:t>
        </w:r>
        <w:r>
          <w:rPr>
            <w:rFonts w:eastAsia="宋体"/>
            <w:noProof/>
            <w:sz w:val="24"/>
          </w:rPr>
          <w:tab/>
        </w:r>
        <w:r>
          <w:rPr>
            <w:rFonts w:eastAsia="宋体"/>
            <w:noProof/>
            <w:sz w:val="24"/>
          </w:rPr>
          <w:fldChar w:fldCharType="begin"/>
        </w:r>
        <w:r>
          <w:rPr>
            <w:rFonts w:eastAsia="宋体"/>
            <w:noProof/>
            <w:sz w:val="24"/>
          </w:rPr>
          <w:instrText>PAGEREF _Tocm9mcvv \h \tdkey k9hrr9</w:instrText>
        </w:r>
        <w:r>
          <w:rPr>
            <w:rFonts w:eastAsia="宋体"/>
            <w:noProof/>
            <w:sz w:val="24"/>
          </w:rPr>
        </w:r>
        <w:r>
          <w:rPr>
            <w:rFonts w:eastAsia="宋体"/>
            <w:noProof/>
            <w:sz w:val="24"/>
          </w:rPr>
          <w:fldChar w:fldCharType="separate"/>
        </w:r>
        <w:r>
          <w:rPr>
            <w:rFonts w:eastAsia="宋体"/>
            <w:noProof/>
            <w:sz w:val="24"/>
          </w:rPr>
          <w:t>47</w:t>
        </w:r>
        <w:r>
          <w:rPr>
            <w:rFonts w:eastAsia="宋体"/>
            <w:noProof/>
            <w:sz w:val="24"/>
          </w:rPr>
          <w:fldChar w:fldCharType="end"/>
        </w:r>
      </w:hyperlink>
    </w:p>
    <w:p w:rsidR="002A1623" w:rsidRDefault="0051001B" w:rsidP="00ED052E">
      <w:pPr>
        <w:pStyle w:val="3"/>
        <w:tabs>
          <w:tab w:val="right" w:leader="dot" w:pos="8306"/>
        </w:tabs>
        <w:spacing w:line="380" w:lineRule="exact"/>
        <w:ind w:left="0"/>
        <w:rPr>
          <w:noProof/>
        </w:rPr>
      </w:pPr>
      <w:r>
        <w:rPr>
          <w:rFonts w:hint="eastAsia"/>
          <w:noProof/>
        </w:rPr>
        <w:t xml:space="preserve">      </w:t>
      </w:r>
      <w:hyperlink w:anchor="_Tocs43ee6" w:history="1">
        <w:r>
          <w:rPr>
            <w:rFonts w:ascii="宋体" w:eastAsia="宋体" w:hAnsi="宋体"/>
            <w:noProof/>
            <w:sz w:val="24"/>
          </w:rPr>
          <w:t>4. 强化数智赋能：兼顾服务效率与隐私保障</w:t>
        </w:r>
        <w:r>
          <w:rPr>
            <w:rFonts w:eastAsia="宋体"/>
            <w:noProof/>
            <w:sz w:val="24"/>
          </w:rPr>
          <w:tab/>
        </w:r>
        <w:r>
          <w:rPr>
            <w:rFonts w:eastAsia="宋体"/>
            <w:noProof/>
            <w:sz w:val="24"/>
          </w:rPr>
          <w:fldChar w:fldCharType="begin"/>
        </w:r>
        <w:r>
          <w:rPr>
            <w:rFonts w:eastAsia="宋体"/>
            <w:noProof/>
            <w:sz w:val="24"/>
          </w:rPr>
          <w:instrText>PAGEREF _Tocs43ee6 \h \tdkey 9q2apx</w:instrText>
        </w:r>
        <w:r>
          <w:rPr>
            <w:rFonts w:eastAsia="宋体"/>
            <w:noProof/>
            <w:sz w:val="24"/>
          </w:rPr>
        </w:r>
        <w:r>
          <w:rPr>
            <w:rFonts w:eastAsia="宋体"/>
            <w:noProof/>
            <w:sz w:val="24"/>
          </w:rPr>
          <w:fldChar w:fldCharType="separate"/>
        </w:r>
        <w:r>
          <w:rPr>
            <w:rFonts w:eastAsia="宋体"/>
            <w:noProof/>
            <w:sz w:val="24"/>
          </w:rPr>
          <w:t>47</w:t>
        </w:r>
        <w:r>
          <w:rPr>
            <w:rFonts w:eastAsia="宋体"/>
            <w:noProof/>
            <w:sz w:val="24"/>
          </w:rPr>
          <w:fldChar w:fldCharType="end"/>
        </w:r>
      </w:hyperlink>
    </w:p>
    <w:p w:rsidR="002A1623" w:rsidRDefault="0051001B" w:rsidP="00ED052E">
      <w:pPr>
        <w:spacing w:line="380" w:lineRule="exact"/>
      </w:pPr>
      <w:r>
        <w:fldChar w:fldCharType="end"/>
      </w:r>
    </w:p>
    <w:p w:rsidR="002A1623" w:rsidRDefault="0051001B">
      <w:pPr>
        <w:pStyle w:val="1"/>
        <w:tabs>
          <w:tab w:val="right" w:leader="dot" w:pos="8306"/>
        </w:tabs>
        <w:spacing w:beforeLines="50" w:before="156" w:line="300" w:lineRule="auto"/>
        <w:jc w:val="center"/>
        <w:rPr>
          <w:rFonts w:ascii="黑体" w:eastAsia="黑体" w:hAnsi="黑体" w:cs="黑体"/>
          <w:sz w:val="28"/>
        </w:rPr>
      </w:pPr>
      <w:r>
        <w:rPr>
          <w:rFonts w:ascii="黑体" w:eastAsia="黑体" w:hAnsi="黑体" w:cs="黑体" w:hint="eastAsia"/>
          <w:sz w:val="28"/>
        </w:rPr>
        <w:t>图目录</w:t>
      </w:r>
    </w:p>
    <w:p w:rsidR="002A1623" w:rsidRDefault="0051001B" w:rsidP="00ED052E">
      <w:pPr>
        <w:pStyle w:val="ab"/>
        <w:tabs>
          <w:tab w:val="right" w:leader="dot" w:pos="8296"/>
        </w:tabs>
        <w:spacing w:beforeLines="0" w:before="0" w:line="380" w:lineRule="exact"/>
        <w:ind w:leftChars="0" w:left="403" w:firstLineChars="0" w:firstLine="0"/>
        <w:rPr>
          <w:rFonts w:eastAsiaTheme="minorEastAsia"/>
          <w:noProof/>
          <w:sz w:val="21"/>
        </w:rPr>
      </w:pPr>
      <w:r>
        <w:rPr>
          <w:rFonts w:ascii="宋体" w:hAnsi="宋体"/>
          <w:szCs w:val="24"/>
        </w:rPr>
        <w:fldChar w:fldCharType="begin"/>
      </w:r>
      <w:r>
        <w:rPr>
          <w:rFonts w:ascii="宋体" w:hAnsi="宋体"/>
          <w:szCs w:val="24"/>
        </w:rPr>
        <w:instrText xml:space="preserve"> </w:instrText>
      </w:r>
      <w:r>
        <w:rPr>
          <w:rFonts w:ascii="宋体" w:hAnsi="宋体" w:hint="eastAsia"/>
          <w:szCs w:val="24"/>
        </w:rPr>
        <w:instrText>TOC \h \z \t "图" \c</w:instrText>
      </w:r>
      <w:r>
        <w:rPr>
          <w:rFonts w:ascii="宋体" w:hAnsi="宋体"/>
          <w:szCs w:val="24"/>
        </w:rPr>
        <w:instrText xml:space="preserve"> </w:instrText>
      </w:r>
      <w:r>
        <w:rPr>
          <w:rFonts w:ascii="宋体" w:hAnsi="宋体"/>
          <w:szCs w:val="24"/>
        </w:rPr>
        <w:fldChar w:fldCharType="separate"/>
      </w:r>
      <w:hyperlink w:anchor="_Toc223126983" w:history="1">
        <w:r>
          <w:rPr>
            <w:rStyle w:val="a4"/>
            <w:noProof/>
          </w:rPr>
          <w:t>图</w:t>
        </w:r>
        <w:r>
          <w:rPr>
            <w:rStyle w:val="a4"/>
            <w:noProof/>
          </w:rPr>
          <w:t xml:space="preserve">1  </w:t>
        </w:r>
        <w:r>
          <w:rPr>
            <w:rStyle w:val="a4"/>
            <w:noProof/>
          </w:rPr>
          <w:t>健身驿站相关</w:t>
        </w:r>
        <w:r>
          <w:rPr>
            <w:rStyle w:val="a4"/>
            <w:rFonts w:ascii="宋体" w:hAnsi="宋体" w:cs="宋体"/>
            <w:noProof/>
          </w:rPr>
          <w:t>文献关键词网络图</w:t>
        </w:r>
        <w:r>
          <w:rPr>
            <w:noProof/>
            <w:webHidden/>
          </w:rPr>
          <w:tab/>
        </w:r>
        <w:r>
          <w:rPr>
            <w:noProof/>
            <w:webHidden/>
          </w:rPr>
          <w:fldChar w:fldCharType="begin"/>
        </w:r>
        <w:r>
          <w:rPr>
            <w:noProof/>
            <w:webHidden/>
          </w:rPr>
          <w:instrText xml:space="preserve"> PAGEREF _Toc223126983 \h </w:instrText>
        </w:r>
        <w:r>
          <w:rPr>
            <w:noProof/>
            <w:webHidden/>
          </w:rPr>
        </w:r>
        <w:r>
          <w:rPr>
            <w:noProof/>
            <w:webHidden/>
          </w:rPr>
          <w:fldChar w:fldCharType="separate"/>
        </w:r>
        <w:r>
          <w:rPr>
            <w:noProof/>
            <w:webHidden/>
          </w:rPr>
          <w:t>11</w:t>
        </w:r>
        <w:r>
          <w:rPr>
            <w:noProof/>
            <w:webHidden/>
          </w:rPr>
          <w:fldChar w:fldCharType="end"/>
        </w:r>
      </w:hyperlink>
    </w:p>
    <w:p w:rsidR="002A1623" w:rsidRDefault="001D268A" w:rsidP="00ED052E">
      <w:pPr>
        <w:pStyle w:val="ab"/>
        <w:tabs>
          <w:tab w:val="right" w:leader="dot" w:pos="8296"/>
        </w:tabs>
        <w:spacing w:beforeLines="0" w:before="0" w:line="380" w:lineRule="exact"/>
        <w:ind w:leftChars="0" w:left="403" w:firstLineChars="0" w:firstLine="0"/>
        <w:rPr>
          <w:rFonts w:eastAsiaTheme="minorEastAsia"/>
          <w:noProof/>
          <w:sz w:val="21"/>
        </w:rPr>
      </w:pPr>
      <w:hyperlink w:anchor="_Toc223126984" w:history="1">
        <w:r w:rsidR="0051001B">
          <w:rPr>
            <w:rStyle w:val="a4"/>
            <w:rFonts w:ascii="宋体" w:hAnsi="宋体" w:cs="宋体"/>
            <w:noProof/>
          </w:rPr>
          <w:t>图2  研究框架路线图</w:t>
        </w:r>
        <w:r w:rsidR="0051001B">
          <w:rPr>
            <w:noProof/>
            <w:webHidden/>
          </w:rPr>
          <w:tab/>
        </w:r>
        <w:r w:rsidR="0051001B">
          <w:rPr>
            <w:noProof/>
            <w:webHidden/>
          </w:rPr>
          <w:fldChar w:fldCharType="begin"/>
        </w:r>
        <w:r w:rsidR="0051001B">
          <w:rPr>
            <w:noProof/>
            <w:webHidden/>
          </w:rPr>
          <w:instrText xml:space="preserve"> PAGEREF _Toc223126984 \h </w:instrText>
        </w:r>
        <w:r w:rsidR="0051001B">
          <w:rPr>
            <w:noProof/>
            <w:webHidden/>
          </w:rPr>
        </w:r>
        <w:r w:rsidR="0051001B">
          <w:rPr>
            <w:noProof/>
            <w:webHidden/>
          </w:rPr>
          <w:fldChar w:fldCharType="separate"/>
        </w:r>
        <w:r w:rsidR="0051001B">
          <w:rPr>
            <w:noProof/>
            <w:webHidden/>
          </w:rPr>
          <w:t>15</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Chars="0" w:left="403" w:firstLineChars="0" w:firstLine="0"/>
        <w:rPr>
          <w:rFonts w:eastAsiaTheme="minorEastAsia"/>
          <w:noProof/>
          <w:sz w:val="21"/>
        </w:rPr>
      </w:pPr>
      <w:hyperlink w:anchor="_Toc223126985" w:history="1">
        <w:r w:rsidR="0051001B">
          <w:rPr>
            <w:rStyle w:val="a4"/>
            <w:rFonts w:ascii="宋体" w:hAnsi="宋体" w:cs="宋体"/>
            <w:noProof/>
          </w:rPr>
          <w:t>图3  逻辑框架图</w:t>
        </w:r>
        <w:r w:rsidR="0051001B">
          <w:rPr>
            <w:noProof/>
            <w:webHidden/>
          </w:rPr>
          <w:tab/>
        </w:r>
        <w:r w:rsidR="0051001B">
          <w:rPr>
            <w:noProof/>
            <w:webHidden/>
          </w:rPr>
          <w:fldChar w:fldCharType="begin"/>
        </w:r>
        <w:r w:rsidR="0051001B">
          <w:rPr>
            <w:noProof/>
            <w:webHidden/>
          </w:rPr>
          <w:instrText xml:space="preserve"> PAGEREF _Toc223126985 \h </w:instrText>
        </w:r>
        <w:r w:rsidR="0051001B">
          <w:rPr>
            <w:noProof/>
            <w:webHidden/>
          </w:rPr>
        </w:r>
        <w:r w:rsidR="0051001B">
          <w:rPr>
            <w:noProof/>
            <w:webHidden/>
          </w:rPr>
          <w:fldChar w:fldCharType="separate"/>
        </w:r>
        <w:r w:rsidR="0051001B">
          <w:rPr>
            <w:noProof/>
            <w:webHidden/>
          </w:rPr>
          <w:t>19</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Chars="0" w:left="403" w:firstLineChars="0" w:firstLine="0"/>
        <w:rPr>
          <w:rFonts w:eastAsiaTheme="minorEastAsia"/>
          <w:noProof/>
          <w:sz w:val="21"/>
        </w:rPr>
      </w:pPr>
      <w:hyperlink w:anchor="_Toc223126986" w:history="1">
        <w:r w:rsidR="0051001B">
          <w:rPr>
            <w:rStyle w:val="a4"/>
            <w:rFonts w:ascii="宋体" w:hAnsi="宋体" w:cs="宋体"/>
            <w:noProof/>
          </w:rPr>
          <w:t>图4  调查进度安排甘特图</w:t>
        </w:r>
        <w:r w:rsidR="0051001B">
          <w:rPr>
            <w:noProof/>
            <w:webHidden/>
          </w:rPr>
          <w:tab/>
        </w:r>
        <w:r w:rsidR="0051001B">
          <w:rPr>
            <w:noProof/>
            <w:webHidden/>
          </w:rPr>
          <w:fldChar w:fldCharType="begin"/>
        </w:r>
        <w:r w:rsidR="0051001B">
          <w:rPr>
            <w:noProof/>
            <w:webHidden/>
          </w:rPr>
          <w:instrText xml:space="preserve"> PAGEREF _Toc223126986 \h </w:instrText>
        </w:r>
        <w:r w:rsidR="0051001B">
          <w:rPr>
            <w:noProof/>
            <w:webHidden/>
          </w:rPr>
        </w:r>
        <w:r w:rsidR="0051001B">
          <w:rPr>
            <w:noProof/>
            <w:webHidden/>
          </w:rPr>
          <w:fldChar w:fldCharType="separate"/>
        </w:r>
        <w:r w:rsidR="0051001B">
          <w:rPr>
            <w:noProof/>
            <w:webHidden/>
          </w:rPr>
          <w:t>21</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Chars="0" w:left="403" w:firstLineChars="0" w:firstLine="0"/>
        <w:rPr>
          <w:rFonts w:eastAsiaTheme="minorEastAsia"/>
          <w:noProof/>
          <w:sz w:val="21"/>
        </w:rPr>
      </w:pPr>
      <w:hyperlink w:anchor="_Toc223126987" w:history="1">
        <w:r w:rsidR="0051001B">
          <w:rPr>
            <w:rStyle w:val="a4"/>
            <w:rFonts w:ascii="宋体" w:hAnsi="宋体" w:cs="宋体"/>
            <w:noProof/>
          </w:rPr>
          <w:t>图5  预调查样本比例分布图</w:t>
        </w:r>
        <w:r w:rsidR="0051001B">
          <w:rPr>
            <w:noProof/>
            <w:webHidden/>
          </w:rPr>
          <w:tab/>
        </w:r>
        <w:r w:rsidR="0051001B">
          <w:rPr>
            <w:noProof/>
            <w:webHidden/>
          </w:rPr>
          <w:fldChar w:fldCharType="begin"/>
        </w:r>
        <w:r w:rsidR="0051001B">
          <w:rPr>
            <w:noProof/>
            <w:webHidden/>
          </w:rPr>
          <w:instrText xml:space="preserve"> PAGEREF _Toc223126987 \h </w:instrText>
        </w:r>
        <w:r w:rsidR="0051001B">
          <w:rPr>
            <w:noProof/>
            <w:webHidden/>
          </w:rPr>
        </w:r>
        <w:r w:rsidR="0051001B">
          <w:rPr>
            <w:noProof/>
            <w:webHidden/>
          </w:rPr>
          <w:fldChar w:fldCharType="separate"/>
        </w:r>
        <w:r w:rsidR="0051001B">
          <w:rPr>
            <w:noProof/>
            <w:webHidden/>
          </w:rPr>
          <w:t>21</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Chars="0" w:left="403" w:firstLineChars="0" w:firstLine="0"/>
        <w:rPr>
          <w:rFonts w:eastAsiaTheme="minorEastAsia"/>
          <w:noProof/>
          <w:sz w:val="21"/>
        </w:rPr>
      </w:pPr>
      <w:hyperlink w:anchor="_Toc223126988" w:history="1">
        <w:r w:rsidR="0051001B">
          <w:rPr>
            <w:rStyle w:val="a4"/>
            <w:rFonts w:ascii="宋体" w:hAnsi="宋体" w:cs="宋体"/>
            <w:noProof/>
          </w:rPr>
          <w:t>图6  数据来源解释图</w:t>
        </w:r>
        <w:r w:rsidR="0051001B">
          <w:rPr>
            <w:noProof/>
            <w:webHidden/>
          </w:rPr>
          <w:tab/>
        </w:r>
        <w:r w:rsidR="0051001B">
          <w:rPr>
            <w:noProof/>
            <w:webHidden/>
          </w:rPr>
          <w:fldChar w:fldCharType="begin"/>
        </w:r>
        <w:r w:rsidR="0051001B">
          <w:rPr>
            <w:noProof/>
            <w:webHidden/>
          </w:rPr>
          <w:instrText xml:space="preserve"> PAGEREF _Toc223126988 \h </w:instrText>
        </w:r>
        <w:r w:rsidR="0051001B">
          <w:rPr>
            <w:noProof/>
            <w:webHidden/>
          </w:rPr>
        </w:r>
        <w:r w:rsidR="0051001B">
          <w:rPr>
            <w:noProof/>
            <w:webHidden/>
          </w:rPr>
          <w:fldChar w:fldCharType="separate"/>
        </w:r>
        <w:r w:rsidR="0051001B">
          <w:rPr>
            <w:noProof/>
            <w:webHidden/>
          </w:rPr>
          <w:t>24</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89" w:history="1">
        <w:r w:rsidR="0051001B">
          <w:rPr>
            <w:rStyle w:val="a4"/>
            <w:rFonts w:ascii="宋体" w:hAnsi="宋体" w:cs="宋体"/>
            <w:noProof/>
          </w:rPr>
          <w:t>图7  性别与年龄分布图</w:t>
        </w:r>
        <w:r w:rsidR="0051001B">
          <w:rPr>
            <w:noProof/>
            <w:webHidden/>
          </w:rPr>
          <w:tab/>
        </w:r>
        <w:r w:rsidR="0051001B">
          <w:rPr>
            <w:noProof/>
            <w:webHidden/>
          </w:rPr>
          <w:fldChar w:fldCharType="begin"/>
        </w:r>
        <w:r w:rsidR="0051001B">
          <w:rPr>
            <w:noProof/>
            <w:webHidden/>
          </w:rPr>
          <w:instrText xml:space="preserve"> PAGEREF _Toc223126989 \h </w:instrText>
        </w:r>
        <w:r w:rsidR="0051001B">
          <w:rPr>
            <w:noProof/>
            <w:webHidden/>
          </w:rPr>
        </w:r>
        <w:r w:rsidR="0051001B">
          <w:rPr>
            <w:noProof/>
            <w:webHidden/>
          </w:rPr>
          <w:fldChar w:fldCharType="separate"/>
        </w:r>
        <w:r w:rsidR="0051001B">
          <w:rPr>
            <w:noProof/>
            <w:webHidden/>
          </w:rPr>
          <w:t>26</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0" w:history="1">
        <w:r w:rsidR="0051001B">
          <w:rPr>
            <w:rStyle w:val="a4"/>
            <w:rFonts w:ascii="宋体" w:hAnsi="宋体" w:cs="宋体"/>
            <w:noProof/>
          </w:rPr>
          <w:t>图8  区域分布图</w:t>
        </w:r>
        <w:r w:rsidR="0051001B">
          <w:rPr>
            <w:noProof/>
            <w:webHidden/>
          </w:rPr>
          <w:tab/>
        </w:r>
        <w:r w:rsidR="0051001B">
          <w:rPr>
            <w:noProof/>
            <w:webHidden/>
          </w:rPr>
          <w:fldChar w:fldCharType="begin"/>
        </w:r>
        <w:r w:rsidR="0051001B">
          <w:rPr>
            <w:noProof/>
            <w:webHidden/>
          </w:rPr>
          <w:instrText xml:space="preserve"> PAGEREF _Toc223126990 \h </w:instrText>
        </w:r>
        <w:r w:rsidR="0051001B">
          <w:rPr>
            <w:noProof/>
            <w:webHidden/>
          </w:rPr>
        </w:r>
        <w:r w:rsidR="0051001B">
          <w:rPr>
            <w:noProof/>
            <w:webHidden/>
          </w:rPr>
          <w:fldChar w:fldCharType="separate"/>
        </w:r>
        <w:r w:rsidR="0051001B">
          <w:rPr>
            <w:noProof/>
            <w:webHidden/>
          </w:rPr>
          <w:t>27</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1" w:history="1">
        <w:r w:rsidR="0051001B">
          <w:rPr>
            <w:rStyle w:val="a4"/>
            <w:rFonts w:ascii="宋体" w:hAnsi="宋体" w:cs="宋体"/>
            <w:noProof/>
          </w:rPr>
          <w:t>图9  收入特征图</w:t>
        </w:r>
        <w:r w:rsidR="0051001B">
          <w:rPr>
            <w:noProof/>
            <w:webHidden/>
          </w:rPr>
          <w:tab/>
        </w:r>
        <w:r w:rsidR="0051001B">
          <w:rPr>
            <w:noProof/>
            <w:webHidden/>
          </w:rPr>
          <w:fldChar w:fldCharType="begin"/>
        </w:r>
        <w:r w:rsidR="0051001B">
          <w:rPr>
            <w:noProof/>
            <w:webHidden/>
          </w:rPr>
          <w:instrText xml:space="preserve"> PAGEREF _Toc223126991 \h </w:instrText>
        </w:r>
        <w:r w:rsidR="0051001B">
          <w:rPr>
            <w:noProof/>
            <w:webHidden/>
          </w:rPr>
        </w:r>
        <w:r w:rsidR="0051001B">
          <w:rPr>
            <w:noProof/>
            <w:webHidden/>
          </w:rPr>
          <w:fldChar w:fldCharType="separate"/>
        </w:r>
        <w:r w:rsidR="0051001B">
          <w:rPr>
            <w:noProof/>
            <w:webHidden/>
          </w:rPr>
          <w:t>27</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2" w:history="1">
        <w:r w:rsidR="0051001B">
          <w:rPr>
            <w:rStyle w:val="a4"/>
            <w:rFonts w:ascii="宋体" w:hAnsi="宋体" w:cs="宋体"/>
            <w:noProof/>
          </w:rPr>
          <w:t>图10  因子载荷矩阵热力图</w:t>
        </w:r>
        <w:r w:rsidR="0051001B">
          <w:rPr>
            <w:noProof/>
            <w:webHidden/>
          </w:rPr>
          <w:tab/>
        </w:r>
        <w:r w:rsidR="0051001B">
          <w:rPr>
            <w:noProof/>
            <w:webHidden/>
          </w:rPr>
          <w:fldChar w:fldCharType="begin"/>
        </w:r>
        <w:r w:rsidR="0051001B">
          <w:rPr>
            <w:noProof/>
            <w:webHidden/>
          </w:rPr>
          <w:instrText xml:space="preserve"> PAGEREF _Toc223126992 \h </w:instrText>
        </w:r>
        <w:r w:rsidR="0051001B">
          <w:rPr>
            <w:noProof/>
            <w:webHidden/>
          </w:rPr>
        </w:r>
        <w:r w:rsidR="0051001B">
          <w:rPr>
            <w:noProof/>
            <w:webHidden/>
          </w:rPr>
          <w:fldChar w:fldCharType="separate"/>
        </w:r>
        <w:r w:rsidR="0051001B">
          <w:rPr>
            <w:noProof/>
            <w:webHidden/>
          </w:rPr>
          <w:t>29</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3" w:history="1">
        <w:r w:rsidR="0051001B">
          <w:rPr>
            <w:rStyle w:val="a4"/>
            <w:rFonts w:ascii="宋体" w:hAnsi="宋体" w:cs="宋体"/>
            <w:noProof/>
          </w:rPr>
          <w:t>图11  特征重要性排名图</w:t>
        </w:r>
        <w:r w:rsidR="0051001B">
          <w:rPr>
            <w:noProof/>
            <w:webHidden/>
          </w:rPr>
          <w:tab/>
        </w:r>
        <w:r w:rsidR="0051001B">
          <w:rPr>
            <w:noProof/>
            <w:webHidden/>
          </w:rPr>
          <w:fldChar w:fldCharType="begin"/>
        </w:r>
        <w:r w:rsidR="0051001B">
          <w:rPr>
            <w:noProof/>
            <w:webHidden/>
          </w:rPr>
          <w:instrText xml:space="preserve"> PAGEREF _Toc223126993 \h </w:instrText>
        </w:r>
        <w:r w:rsidR="0051001B">
          <w:rPr>
            <w:noProof/>
            <w:webHidden/>
          </w:rPr>
        </w:r>
        <w:r w:rsidR="0051001B">
          <w:rPr>
            <w:noProof/>
            <w:webHidden/>
          </w:rPr>
          <w:fldChar w:fldCharType="separate"/>
        </w:r>
        <w:r w:rsidR="0051001B">
          <w:rPr>
            <w:noProof/>
            <w:webHidden/>
          </w:rPr>
          <w:t>36</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4" w:history="1">
        <w:r w:rsidR="0051001B">
          <w:rPr>
            <w:rStyle w:val="a4"/>
            <w:rFonts w:ascii="宋体" w:hAnsi="宋体" w:cs="宋体"/>
            <w:noProof/>
          </w:rPr>
          <w:t>图12  特征影响方向图</w:t>
        </w:r>
        <w:r w:rsidR="0051001B">
          <w:rPr>
            <w:noProof/>
            <w:webHidden/>
          </w:rPr>
          <w:tab/>
        </w:r>
        <w:r w:rsidR="0051001B">
          <w:rPr>
            <w:noProof/>
            <w:webHidden/>
          </w:rPr>
          <w:fldChar w:fldCharType="begin"/>
        </w:r>
        <w:r w:rsidR="0051001B">
          <w:rPr>
            <w:noProof/>
            <w:webHidden/>
          </w:rPr>
          <w:instrText xml:space="preserve"> PAGEREF _Toc223126994 \h </w:instrText>
        </w:r>
        <w:r w:rsidR="0051001B">
          <w:rPr>
            <w:noProof/>
            <w:webHidden/>
          </w:rPr>
        </w:r>
        <w:r w:rsidR="0051001B">
          <w:rPr>
            <w:noProof/>
            <w:webHidden/>
          </w:rPr>
          <w:fldChar w:fldCharType="separate"/>
        </w:r>
        <w:r w:rsidR="0051001B">
          <w:rPr>
            <w:noProof/>
            <w:webHidden/>
          </w:rPr>
          <w:t>36</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5" w:history="1">
        <w:r w:rsidR="0051001B">
          <w:rPr>
            <w:rStyle w:val="a4"/>
            <w:rFonts w:ascii="宋体" w:hAnsi="宋体" w:cs="宋体"/>
            <w:noProof/>
          </w:rPr>
          <w:t>图13 步行时间和服务效能关系图</w:t>
        </w:r>
        <w:r w:rsidR="0051001B">
          <w:rPr>
            <w:noProof/>
            <w:webHidden/>
          </w:rPr>
          <w:tab/>
        </w:r>
        <w:r w:rsidR="0051001B">
          <w:rPr>
            <w:noProof/>
            <w:webHidden/>
          </w:rPr>
          <w:fldChar w:fldCharType="begin"/>
        </w:r>
        <w:r w:rsidR="0051001B">
          <w:rPr>
            <w:noProof/>
            <w:webHidden/>
          </w:rPr>
          <w:instrText xml:space="preserve"> PAGEREF _Toc223126995 \h </w:instrText>
        </w:r>
        <w:r w:rsidR="0051001B">
          <w:rPr>
            <w:noProof/>
            <w:webHidden/>
          </w:rPr>
        </w:r>
        <w:r w:rsidR="0051001B">
          <w:rPr>
            <w:noProof/>
            <w:webHidden/>
          </w:rPr>
          <w:fldChar w:fldCharType="separate"/>
        </w:r>
        <w:r w:rsidR="0051001B">
          <w:rPr>
            <w:noProof/>
            <w:webHidden/>
          </w:rPr>
          <w:t>38</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6" w:history="1">
        <w:r w:rsidR="0051001B">
          <w:rPr>
            <w:rStyle w:val="a4"/>
            <w:rFonts w:ascii="宋体" w:hAnsi="宋体" w:cs="宋体"/>
            <w:noProof/>
          </w:rPr>
          <w:t>图14设施维护和智能设备与服务效能关系对比图</w:t>
        </w:r>
        <w:r w:rsidR="0051001B">
          <w:rPr>
            <w:noProof/>
            <w:webHidden/>
          </w:rPr>
          <w:tab/>
        </w:r>
        <w:r w:rsidR="0051001B">
          <w:rPr>
            <w:noProof/>
            <w:webHidden/>
          </w:rPr>
          <w:fldChar w:fldCharType="begin"/>
        </w:r>
        <w:r w:rsidR="0051001B">
          <w:rPr>
            <w:noProof/>
            <w:webHidden/>
          </w:rPr>
          <w:instrText xml:space="preserve"> PAGEREF _Toc223126996 \h </w:instrText>
        </w:r>
        <w:r w:rsidR="0051001B">
          <w:rPr>
            <w:noProof/>
            <w:webHidden/>
          </w:rPr>
        </w:r>
        <w:r w:rsidR="0051001B">
          <w:rPr>
            <w:noProof/>
            <w:webHidden/>
          </w:rPr>
          <w:fldChar w:fldCharType="separate"/>
        </w:r>
        <w:r w:rsidR="0051001B">
          <w:rPr>
            <w:noProof/>
            <w:webHidden/>
          </w:rPr>
          <w:t>39</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7" w:history="1">
        <w:r w:rsidR="0051001B">
          <w:rPr>
            <w:rStyle w:val="a4"/>
            <w:rFonts w:ascii="宋体" w:hAnsi="宋体" w:cs="宋体"/>
            <w:noProof/>
          </w:rPr>
          <w:t>图15 基于</w:t>
        </w:r>
        <w:r w:rsidR="0051001B" w:rsidRPr="00A423A0">
          <w:rPr>
            <w:rStyle w:val="a4"/>
            <w:rFonts w:ascii="Times New Roman" w:hAnsi="Times New Roman" w:cs="宋体"/>
            <w:noProof/>
          </w:rPr>
          <w:t>SHAP</w:t>
        </w:r>
        <w:r w:rsidR="0051001B">
          <w:rPr>
            <w:rStyle w:val="a4"/>
            <w:rFonts w:ascii="宋体" w:hAnsi="宋体" w:cs="宋体"/>
            <w:noProof/>
          </w:rPr>
          <w:t>-</w:t>
        </w:r>
        <w:r w:rsidR="0051001B" w:rsidRPr="00A423A0">
          <w:rPr>
            <w:rStyle w:val="a4"/>
            <w:rFonts w:ascii="Times New Roman" w:hAnsi="Times New Roman" w:cs="宋体"/>
            <w:noProof/>
          </w:rPr>
          <w:t>IPA</w:t>
        </w:r>
        <w:r w:rsidR="0051001B">
          <w:rPr>
            <w:rStyle w:val="a4"/>
            <w:rFonts w:ascii="宋体" w:hAnsi="宋体" w:cs="宋体"/>
            <w:noProof/>
          </w:rPr>
          <w:t>的上海市民健身驿站精准治理策略矩阵图</w:t>
        </w:r>
        <w:r w:rsidR="0051001B">
          <w:rPr>
            <w:noProof/>
            <w:webHidden/>
          </w:rPr>
          <w:tab/>
        </w:r>
        <w:r w:rsidR="0051001B">
          <w:rPr>
            <w:noProof/>
            <w:webHidden/>
          </w:rPr>
          <w:fldChar w:fldCharType="begin"/>
        </w:r>
        <w:r w:rsidR="0051001B">
          <w:rPr>
            <w:noProof/>
            <w:webHidden/>
          </w:rPr>
          <w:instrText xml:space="preserve"> PAGEREF _Toc223126997 \h </w:instrText>
        </w:r>
        <w:r w:rsidR="0051001B">
          <w:rPr>
            <w:noProof/>
            <w:webHidden/>
          </w:rPr>
        </w:r>
        <w:r w:rsidR="0051001B">
          <w:rPr>
            <w:noProof/>
            <w:webHidden/>
          </w:rPr>
          <w:fldChar w:fldCharType="separate"/>
        </w:r>
        <w:r w:rsidR="0051001B">
          <w:rPr>
            <w:noProof/>
            <w:webHidden/>
          </w:rPr>
          <w:t>40</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8" w:history="1">
        <w:r w:rsidR="0051001B">
          <w:rPr>
            <w:rStyle w:val="a4"/>
            <w:rFonts w:ascii="宋体" w:hAnsi="宋体"/>
            <w:noProof/>
          </w:rPr>
          <w:t>图16  “驿动申城”</w:t>
        </w:r>
        <w:r w:rsidR="0051001B">
          <w:rPr>
            <w:rStyle w:val="a4"/>
            <w:rFonts w:ascii="宋体" w:hAnsi="宋体" w:cs="宋体"/>
            <w:noProof/>
          </w:rPr>
          <w:t>小程序架构示例图</w:t>
        </w:r>
        <w:r w:rsidR="0051001B">
          <w:rPr>
            <w:noProof/>
            <w:webHidden/>
          </w:rPr>
          <w:tab/>
        </w:r>
        <w:r w:rsidR="0051001B">
          <w:rPr>
            <w:noProof/>
            <w:webHidden/>
          </w:rPr>
          <w:fldChar w:fldCharType="begin"/>
        </w:r>
        <w:r w:rsidR="0051001B">
          <w:rPr>
            <w:noProof/>
            <w:webHidden/>
          </w:rPr>
          <w:instrText xml:space="preserve"> PAGEREF _Toc223126998 \h </w:instrText>
        </w:r>
        <w:r w:rsidR="0051001B">
          <w:rPr>
            <w:noProof/>
            <w:webHidden/>
          </w:rPr>
        </w:r>
        <w:r w:rsidR="0051001B">
          <w:rPr>
            <w:noProof/>
            <w:webHidden/>
          </w:rPr>
          <w:fldChar w:fldCharType="separate"/>
        </w:r>
        <w:r w:rsidR="0051001B">
          <w:rPr>
            <w:noProof/>
            <w:webHidden/>
          </w:rPr>
          <w:t>43</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6999" w:history="1">
        <w:r w:rsidR="0051001B">
          <w:rPr>
            <w:rStyle w:val="a4"/>
            <w:rFonts w:ascii="宋体" w:hAnsi="宋体"/>
            <w:noProof/>
          </w:rPr>
          <w:t>图17  小程序搜索功能和“我的数据”功能展示图</w:t>
        </w:r>
        <w:r w:rsidR="0051001B">
          <w:rPr>
            <w:noProof/>
            <w:webHidden/>
          </w:rPr>
          <w:tab/>
        </w:r>
        <w:r w:rsidR="0051001B">
          <w:rPr>
            <w:noProof/>
            <w:webHidden/>
          </w:rPr>
          <w:fldChar w:fldCharType="begin"/>
        </w:r>
        <w:r w:rsidR="0051001B">
          <w:rPr>
            <w:noProof/>
            <w:webHidden/>
          </w:rPr>
          <w:instrText xml:space="preserve"> PAGEREF _Toc223126999 \h </w:instrText>
        </w:r>
        <w:r w:rsidR="0051001B">
          <w:rPr>
            <w:noProof/>
            <w:webHidden/>
          </w:rPr>
        </w:r>
        <w:r w:rsidR="0051001B">
          <w:rPr>
            <w:noProof/>
            <w:webHidden/>
          </w:rPr>
          <w:fldChar w:fldCharType="separate"/>
        </w:r>
        <w:r w:rsidR="0051001B">
          <w:rPr>
            <w:noProof/>
            <w:webHidden/>
          </w:rPr>
          <w:t>44</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7000" w:history="1">
        <w:r w:rsidR="0051001B">
          <w:rPr>
            <w:rStyle w:val="a4"/>
            <w:rFonts w:ascii="宋体" w:hAnsi="宋体"/>
            <w:noProof/>
          </w:rPr>
          <w:t>图18  小程序“智能服务”功能和个人页面展示图</w:t>
        </w:r>
        <w:r w:rsidR="0051001B">
          <w:rPr>
            <w:noProof/>
            <w:webHidden/>
          </w:rPr>
          <w:tab/>
        </w:r>
        <w:r w:rsidR="0051001B">
          <w:rPr>
            <w:noProof/>
            <w:webHidden/>
          </w:rPr>
          <w:fldChar w:fldCharType="begin"/>
        </w:r>
        <w:r w:rsidR="0051001B">
          <w:rPr>
            <w:noProof/>
            <w:webHidden/>
          </w:rPr>
          <w:instrText xml:space="preserve"> PAGEREF _Toc223127000 \h </w:instrText>
        </w:r>
        <w:r w:rsidR="0051001B">
          <w:rPr>
            <w:noProof/>
            <w:webHidden/>
          </w:rPr>
        </w:r>
        <w:r w:rsidR="0051001B">
          <w:rPr>
            <w:noProof/>
            <w:webHidden/>
          </w:rPr>
          <w:fldChar w:fldCharType="separate"/>
        </w:r>
        <w:r w:rsidR="0051001B">
          <w:rPr>
            <w:noProof/>
            <w:webHidden/>
          </w:rPr>
          <w:t>45</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7001" w:history="1">
        <w:r w:rsidR="0051001B">
          <w:rPr>
            <w:rStyle w:val="a4"/>
            <w:rFonts w:ascii="宋体" w:hAnsi="宋体"/>
            <w:noProof/>
          </w:rPr>
          <w:t>图19  小程序智慧监管云图示意图</w:t>
        </w:r>
        <w:r w:rsidR="0051001B">
          <w:rPr>
            <w:noProof/>
            <w:webHidden/>
          </w:rPr>
          <w:tab/>
        </w:r>
        <w:r w:rsidR="0051001B">
          <w:rPr>
            <w:noProof/>
            <w:webHidden/>
          </w:rPr>
          <w:fldChar w:fldCharType="begin"/>
        </w:r>
        <w:r w:rsidR="0051001B">
          <w:rPr>
            <w:noProof/>
            <w:webHidden/>
          </w:rPr>
          <w:instrText xml:space="preserve"> PAGEREF _Toc223127001 \h </w:instrText>
        </w:r>
        <w:r w:rsidR="0051001B">
          <w:rPr>
            <w:noProof/>
            <w:webHidden/>
          </w:rPr>
        </w:r>
        <w:r w:rsidR="0051001B">
          <w:rPr>
            <w:noProof/>
            <w:webHidden/>
          </w:rPr>
          <w:fldChar w:fldCharType="separate"/>
        </w:r>
        <w:r w:rsidR="0051001B">
          <w:rPr>
            <w:noProof/>
            <w:webHidden/>
          </w:rPr>
          <w:t>45</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7002" w:history="1">
        <w:r w:rsidR="0051001B">
          <w:rPr>
            <w:rStyle w:val="a4"/>
            <w:rFonts w:ascii="宋体" w:hAnsi="宋体"/>
            <w:noProof/>
          </w:rPr>
          <w:t xml:space="preserve">图20  </w:t>
        </w:r>
        <w:r w:rsidR="0051001B" w:rsidRPr="00A423A0">
          <w:rPr>
            <w:rStyle w:val="a4"/>
            <w:rFonts w:ascii="Times New Roman" w:hAnsi="Times New Roman"/>
            <w:noProof/>
          </w:rPr>
          <w:t>TOWS</w:t>
        </w:r>
        <w:r w:rsidR="0051001B">
          <w:rPr>
            <w:rStyle w:val="a4"/>
            <w:rFonts w:ascii="宋体" w:hAnsi="宋体"/>
            <w:noProof/>
          </w:rPr>
          <w:t>模型图</w:t>
        </w:r>
        <w:r w:rsidR="0051001B">
          <w:rPr>
            <w:noProof/>
            <w:webHidden/>
          </w:rPr>
          <w:tab/>
        </w:r>
        <w:r w:rsidR="0051001B">
          <w:rPr>
            <w:noProof/>
            <w:webHidden/>
          </w:rPr>
          <w:fldChar w:fldCharType="begin"/>
        </w:r>
        <w:r w:rsidR="0051001B">
          <w:rPr>
            <w:noProof/>
            <w:webHidden/>
          </w:rPr>
          <w:instrText xml:space="preserve"> PAGEREF _Toc223127002 \h </w:instrText>
        </w:r>
        <w:r w:rsidR="0051001B">
          <w:rPr>
            <w:noProof/>
            <w:webHidden/>
          </w:rPr>
        </w:r>
        <w:r w:rsidR="0051001B">
          <w:rPr>
            <w:noProof/>
            <w:webHidden/>
          </w:rPr>
          <w:fldChar w:fldCharType="separate"/>
        </w:r>
        <w:r w:rsidR="0051001B">
          <w:rPr>
            <w:noProof/>
            <w:webHidden/>
          </w:rPr>
          <w:t>48</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7003" w:history="1">
        <w:r w:rsidR="0051001B">
          <w:rPr>
            <w:rStyle w:val="a4"/>
            <w:rFonts w:ascii="宋体" w:hAnsi="宋体"/>
            <w:noProof/>
          </w:rPr>
          <w:t>图21  上海市民健身驿站四位一体治理体系图</w:t>
        </w:r>
        <w:r w:rsidR="0051001B">
          <w:rPr>
            <w:noProof/>
            <w:webHidden/>
          </w:rPr>
          <w:tab/>
        </w:r>
        <w:r w:rsidR="0051001B">
          <w:rPr>
            <w:noProof/>
            <w:webHidden/>
          </w:rPr>
          <w:fldChar w:fldCharType="begin"/>
        </w:r>
        <w:r w:rsidR="0051001B">
          <w:rPr>
            <w:noProof/>
            <w:webHidden/>
          </w:rPr>
          <w:instrText xml:space="preserve"> PAGEREF _Toc223127003 \h </w:instrText>
        </w:r>
        <w:r w:rsidR="0051001B">
          <w:rPr>
            <w:noProof/>
            <w:webHidden/>
          </w:rPr>
        </w:r>
        <w:r w:rsidR="0051001B">
          <w:rPr>
            <w:noProof/>
            <w:webHidden/>
          </w:rPr>
          <w:fldChar w:fldCharType="separate"/>
        </w:r>
        <w:r w:rsidR="0051001B">
          <w:rPr>
            <w:noProof/>
            <w:webHidden/>
          </w:rPr>
          <w:t>52</w:t>
        </w:r>
        <w:r w:rsidR="0051001B">
          <w:rPr>
            <w:noProof/>
            <w:webHidden/>
          </w:rPr>
          <w:fldChar w:fldCharType="end"/>
        </w:r>
      </w:hyperlink>
    </w:p>
    <w:p w:rsidR="002A1623" w:rsidRDefault="001D268A">
      <w:pPr>
        <w:pStyle w:val="ab"/>
        <w:tabs>
          <w:tab w:val="right" w:leader="dot" w:pos="8296"/>
        </w:tabs>
        <w:spacing w:beforeLines="0" w:before="0" w:line="400" w:lineRule="exact"/>
        <w:ind w:leftChars="0" w:firstLineChars="0" w:firstLine="0"/>
        <w:rPr>
          <w:rFonts w:eastAsiaTheme="minorEastAsia"/>
          <w:noProof/>
          <w:sz w:val="21"/>
        </w:rPr>
      </w:pPr>
      <w:hyperlink w:anchor="_Toc223127004" w:history="1">
        <w:r w:rsidR="0051001B">
          <w:rPr>
            <w:rStyle w:val="a4"/>
            <w:rFonts w:ascii="宋体" w:hAnsi="宋体"/>
            <w:noProof/>
          </w:rPr>
          <w:t>图22  健身驿站数智化升级体系图</w:t>
        </w:r>
        <w:r w:rsidR="0051001B">
          <w:rPr>
            <w:noProof/>
            <w:webHidden/>
          </w:rPr>
          <w:tab/>
        </w:r>
        <w:r w:rsidR="0051001B">
          <w:rPr>
            <w:noProof/>
            <w:webHidden/>
          </w:rPr>
          <w:fldChar w:fldCharType="begin"/>
        </w:r>
        <w:r w:rsidR="0051001B">
          <w:rPr>
            <w:noProof/>
            <w:webHidden/>
          </w:rPr>
          <w:instrText xml:space="preserve"> PAGEREF _Toc223127004 \h </w:instrText>
        </w:r>
        <w:r w:rsidR="0051001B">
          <w:rPr>
            <w:noProof/>
            <w:webHidden/>
          </w:rPr>
        </w:r>
        <w:r w:rsidR="0051001B">
          <w:rPr>
            <w:noProof/>
            <w:webHidden/>
          </w:rPr>
          <w:fldChar w:fldCharType="separate"/>
        </w:r>
        <w:r w:rsidR="0051001B">
          <w:rPr>
            <w:noProof/>
            <w:webHidden/>
          </w:rPr>
          <w:t>53</w:t>
        </w:r>
        <w:r w:rsidR="0051001B">
          <w:rPr>
            <w:noProof/>
            <w:webHidden/>
          </w:rPr>
          <w:fldChar w:fldCharType="end"/>
        </w:r>
      </w:hyperlink>
    </w:p>
    <w:p w:rsidR="002A1623" w:rsidRDefault="0051001B">
      <w:pPr>
        <w:widowControl/>
        <w:spacing w:line="400" w:lineRule="exact"/>
        <w:rPr>
          <w:rFonts w:ascii="宋体" w:eastAsia="宋体" w:hAnsi="宋体"/>
          <w:sz w:val="24"/>
          <w:szCs w:val="24"/>
        </w:rPr>
      </w:pPr>
      <w:r>
        <w:rPr>
          <w:rFonts w:ascii="宋体" w:eastAsia="宋体" w:hAnsi="宋体"/>
          <w:sz w:val="24"/>
          <w:szCs w:val="24"/>
        </w:rPr>
        <w:fldChar w:fldCharType="end"/>
      </w:r>
    </w:p>
    <w:p w:rsidR="002A1623" w:rsidRDefault="0051001B">
      <w:pPr>
        <w:widowControl/>
        <w:spacing w:beforeLines="50" w:before="156" w:line="300" w:lineRule="auto"/>
        <w:jc w:val="center"/>
        <w:rPr>
          <w:rFonts w:ascii="黑体" w:eastAsia="黑体" w:hAnsi="黑体" w:cs="黑体"/>
          <w:b/>
          <w:bCs/>
          <w:caps/>
          <w:sz w:val="28"/>
        </w:rPr>
      </w:pPr>
      <w:r>
        <w:rPr>
          <w:rFonts w:ascii="黑体" w:eastAsia="黑体" w:hAnsi="黑体" w:cs="黑体" w:hint="eastAsia"/>
          <w:b/>
          <w:bCs/>
          <w:caps/>
          <w:sz w:val="28"/>
        </w:rPr>
        <w:t>表目录</w:t>
      </w:r>
    </w:p>
    <w:p w:rsidR="002A1623" w:rsidRDefault="0051001B" w:rsidP="00ED052E">
      <w:pPr>
        <w:pStyle w:val="ab"/>
        <w:tabs>
          <w:tab w:val="right" w:leader="dot" w:pos="8296"/>
        </w:tabs>
        <w:spacing w:beforeLines="0" w:before="0" w:line="380" w:lineRule="exact"/>
        <w:ind w:left="420" w:firstLineChars="0" w:firstLine="0"/>
        <w:rPr>
          <w:rFonts w:eastAsiaTheme="minorEastAsia"/>
          <w:noProof/>
          <w:sz w:val="21"/>
        </w:rPr>
      </w:pPr>
      <w:r>
        <w:fldChar w:fldCharType="begin"/>
      </w:r>
      <w:r>
        <w:instrText xml:space="preserve"> </w:instrText>
      </w:r>
      <w:r>
        <w:rPr>
          <w:rFonts w:hint="eastAsia"/>
        </w:rPr>
        <w:instrText>TOC \h \z \t "</w:instrText>
      </w:r>
      <w:r>
        <w:rPr>
          <w:rFonts w:hint="eastAsia"/>
        </w:rPr>
        <w:instrText>表</w:instrText>
      </w:r>
      <w:r>
        <w:rPr>
          <w:rFonts w:hint="eastAsia"/>
        </w:rPr>
        <w:instrText>" \c</w:instrText>
      </w:r>
      <w:r>
        <w:instrText xml:space="preserve"> </w:instrText>
      </w:r>
      <w:r>
        <w:fldChar w:fldCharType="separate"/>
      </w:r>
      <w:hyperlink w:anchor="_Toc223127870" w:history="1">
        <w:r>
          <w:rPr>
            <w:rStyle w:val="a4"/>
            <w:noProof/>
            <w:shd w:val="clear" w:color="auto" w:fill="FFFFFF"/>
          </w:rPr>
          <w:t>表</w:t>
        </w:r>
        <w:r>
          <w:rPr>
            <w:rStyle w:val="a4"/>
            <w:noProof/>
            <w:shd w:val="clear" w:color="auto" w:fill="FFFFFF"/>
          </w:rPr>
          <w:t xml:space="preserve">1  </w:t>
        </w:r>
        <w:r>
          <w:rPr>
            <w:rStyle w:val="a4"/>
            <w:noProof/>
            <w:shd w:val="clear" w:color="auto" w:fill="FFFFFF"/>
          </w:rPr>
          <w:t>现有消费者指标测度设计表</w:t>
        </w:r>
        <w:r>
          <w:rPr>
            <w:noProof/>
            <w:webHidden/>
          </w:rPr>
          <w:tab/>
        </w:r>
        <w:r>
          <w:rPr>
            <w:noProof/>
            <w:webHidden/>
          </w:rPr>
          <w:fldChar w:fldCharType="begin"/>
        </w:r>
        <w:r>
          <w:rPr>
            <w:noProof/>
            <w:webHidden/>
          </w:rPr>
          <w:instrText xml:space="preserve"> PAGEREF _Toc223127870 \h </w:instrText>
        </w:r>
        <w:r>
          <w:rPr>
            <w:noProof/>
            <w:webHidden/>
          </w:rPr>
        </w:r>
        <w:r>
          <w:rPr>
            <w:noProof/>
            <w:webHidden/>
          </w:rPr>
          <w:fldChar w:fldCharType="separate"/>
        </w:r>
        <w:r>
          <w:rPr>
            <w:noProof/>
            <w:webHidden/>
          </w:rPr>
          <w:t>18</w:t>
        </w:r>
        <w:r>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1" w:history="1">
        <w:r w:rsidR="0051001B">
          <w:rPr>
            <w:rStyle w:val="a4"/>
            <w:noProof/>
            <w:shd w:val="clear" w:color="auto" w:fill="FFFFFF"/>
          </w:rPr>
          <w:t>表</w:t>
        </w:r>
        <w:r w:rsidR="0051001B">
          <w:rPr>
            <w:rStyle w:val="a4"/>
            <w:noProof/>
            <w:shd w:val="clear" w:color="auto" w:fill="FFFFFF"/>
          </w:rPr>
          <w:t xml:space="preserve">2  </w:t>
        </w:r>
        <w:r w:rsidR="0051001B">
          <w:rPr>
            <w:rStyle w:val="a4"/>
            <w:noProof/>
            <w:shd w:val="clear" w:color="auto" w:fill="FFFFFF"/>
          </w:rPr>
          <w:t>潜在使用者指标测度设计表</w:t>
        </w:r>
        <w:r w:rsidR="0051001B">
          <w:rPr>
            <w:noProof/>
            <w:webHidden/>
          </w:rPr>
          <w:tab/>
        </w:r>
        <w:r w:rsidR="0051001B">
          <w:rPr>
            <w:noProof/>
            <w:webHidden/>
          </w:rPr>
          <w:fldChar w:fldCharType="begin"/>
        </w:r>
        <w:r w:rsidR="0051001B">
          <w:rPr>
            <w:noProof/>
            <w:webHidden/>
          </w:rPr>
          <w:instrText xml:space="preserve"> PAGEREF _Toc223127871 \h </w:instrText>
        </w:r>
        <w:r w:rsidR="0051001B">
          <w:rPr>
            <w:noProof/>
            <w:webHidden/>
          </w:rPr>
        </w:r>
        <w:r w:rsidR="0051001B">
          <w:rPr>
            <w:noProof/>
            <w:webHidden/>
          </w:rPr>
          <w:fldChar w:fldCharType="separate"/>
        </w:r>
        <w:r w:rsidR="0051001B">
          <w:rPr>
            <w:noProof/>
            <w:webHidden/>
          </w:rPr>
          <w:t>19</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2" w:history="1">
        <w:r w:rsidR="0051001B">
          <w:rPr>
            <w:rStyle w:val="a4"/>
            <w:noProof/>
            <w:shd w:val="clear" w:color="auto" w:fill="FFFFFF"/>
          </w:rPr>
          <w:t>表</w:t>
        </w:r>
        <w:r w:rsidR="0051001B">
          <w:rPr>
            <w:rStyle w:val="a4"/>
            <w:noProof/>
            <w:shd w:val="clear" w:color="auto" w:fill="FFFFFF"/>
          </w:rPr>
          <w:t xml:space="preserve">3  </w:t>
        </w:r>
        <w:r w:rsidR="0051001B">
          <w:rPr>
            <w:rStyle w:val="a4"/>
            <w:noProof/>
            <w:shd w:val="clear" w:color="auto" w:fill="FFFFFF"/>
          </w:rPr>
          <w:t>全龄适配与残障支持测度设计表</w:t>
        </w:r>
        <w:r w:rsidR="0051001B">
          <w:rPr>
            <w:noProof/>
            <w:webHidden/>
          </w:rPr>
          <w:tab/>
        </w:r>
        <w:r w:rsidR="0051001B">
          <w:rPr>
            <w:noProof/>
            <w:webHidden/>
          </w:rPr>
          <w:fldChar w:fldCharType="begin"/>
        </w:r>
        <w:r w:rsidR="0051001B">
          <w:rPr>
            <w:noProof/>
            <w:webHidden/>
          </w:rPr>
          <w:instrText xml:space="preserve"> PAGEREF _Toc223127872 \h </w:instrText>
        </w:r>
        <w:r w:rsidR="0051001B">
          <w:rPr>
            <w:noProof/>
            <w:webHidden/>
          </w:rPr>
        </w:r>
        <w:r w:rsidR="0051001B">
          <w:rPr>
            <w:noProof/>
            <w:webHidden/>
          </w:rPr>
          <w:fldChar w:fldCharType="separate"/>
        </w:r>
        <w:r w:rsidR="0051001B">
          <w:rPr>
            <w:noProof/>
            <w:webHidden/>
          </w:rPr>
          <w:t>19</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3" w:history="1">
        <w:r w:rsidR="0051001B">
          <w:rPr>
            <w:rStyle w:val="a4"/>
            <w:noProof/>
            <w:shd w:val="clear" w:color="auto" w:fill="FFFFFF"/>
          </w:rPr>
          <w:t>表</w:t>
        </w:r>
        <w:r w:rsidR="0051001B">
          <w:rPr>
            <w:rStyle w:val="a4"/>
            <w:noProof/>
            <w:shd w:val="clear" w:color="auto" w:fill="FFFFFF"/>
          </w:rPr>
          <w:t xml:space="preserve">4  </w:t>
        </w:r>
        <w:r w:rsidR="0051001B">
          <w:rPr>
            <w:rStyle w:val="a4"/>
            <w:noProof/>
            <w:shd w:val="clear" w:color="auto" w:fill="FFFFFF"/>
          </w:rPr>
          <w:t>现有使用者信度分析表</w:t>
        </w:r>
        <w:r w:rsidR="0051001B">
          <w:rPr>
            <w:noProof/>
            <w:webHidden/>
          </w:rPr>
          <w:tab/>
        </w:r>
        <w:r w:rsidR="0051001B">
          <w:rPr>
            <w:noProof/>
            <w:webHidden/>
          </w:rPr>
          <w:fldChar w:fldCharType="begin"/>
        </w:r>
        <w:r w:rsidR="0051001B">
          <w:rPr>
            <w:noProof/>
            <w:webHidden/>
          </w:rPr>
          <w:instrText xml:space="preserve"> PAGEREF _Toc223127873 \h </w:instrText>
        </w:r>
        <w:r w:rsidR="0051001B">
          <w:rPr>
            <w:noProof/>
            <w:webHidden/>
          </w:rPr>
        </w:r>
        <w:r w:rsidR="0051001B">
          <w:rPr>
            <w:noProof/>
            <w:webHidden/>
          </w:rPr>
          <w:fldChar w:fldCharType="separate"/>
        </w:r>
        <w:r w:rsidR="0051001B">
          <w:rPr>
            <w:noProof/>
            <w:webHidden/>
          </w:rPr>
          <w:t>23</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4" w:history="1">
        <w:r w:rsidR="0051001B">
          <w:rPr>
            <w:rStyle w:val="a4"/>
            <w:noProof/>
            <w:shd w:val="clear" w:color="auto" w:fill="FFFFFF"/>
          </w:rPr>
          <w:t>表</w:t>
        </w:r>
        <w:r w:rsidR="0051001B">
          <w:rPr>
            <w:rStyle w:val="a4"/>
            <w:noProof/>
            <w:shd w:val="clear" w:color="auto" w:fill="FFFFFF"/>
          </w:rPr>
          <w:t xml:space="preserve">5  </w:t>
        </w:r>
        <w:r w:rsidR="0051001B">
          <w:rPr>
            <w:rStyle w:val="a4"/>
            <w:noProof/>
            <w:shd w:val="clear" w:color="auto" w:fill="FFFFFF"/>
          </w:rPr>
          <w:t>潜在使用者信度分析表</w:t>
        </w:r>
        <w:r w:rsidR="0051001B">
          <w:rPr>
            <w:noProof/>
            <w:webHidden/>
          </w:rPr>
          <w:tab/>
        </w:r>
        <w:r w:rsidR="0051001B">
          <w:rPr>
            <w:noProof/>
            <w:webHidden/>
          </w:rPr>
          <w:fldChar w:fldCharType="begin"/>
        </w:r>
        <w:r w:rsidR="0051001B">
          <w:rPr>
            <w:noProof/>
            <w:webHidden/>
          </w:rPr>
          <w:instrText xml:space="preserve"> PAGEREF _Toc223127874 \h </w:instrText>
        </w:r>
        <w:r w:rsidR="0051001B">
          <w:rPr>
            <w:noProof/>
            <w:webHidden/>
          </w:rPr>
        </w:r>
        <w:r w:rsidR="0051001B">
          <w:rPr>
            <w:noProof/>
            <w:webHidden/>
          </w:rPr>
          <w:fldChar w:fldCharType="separate"/>
        </w:r>
        <w:r w:rsidR="0051001B">
          <w:rPr>
            <w:noProof/>
            <w:webHidden/>
          </w:rPr>
          <w:t>23</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5" w:history="1">
        <w:r w:rsidR="0051001B">
          <w:rPr>
            <w:rStyle w:val="a4"/>
            <w:noProof/>
            <w:shd w:val="clear" w:color="auto" w:fill="FFFFFF"/>
          </w:rPr>
          <w:t>表</w:t>
        </w:r>
        <w:r w:rsidR="0051001B">
          <w:rPr>
            <w:rStyle w:val="a4"/>
            <w:noProof/>
            <w:shd w:val="clear" w:color="auto" w:fill="FFFFFF"/>
          </w:rPr>
          <w:t xml:space="preserve">6  </w:t>
        </w:r>
        <w:r w:rsidR="0051001B">
          <w:rPr>
            <w:rStyle w:val="a4"/>
            <w:noProof/>
            <w:shd w:val="clear" w:color="auto" w:fill="FFFFFF"/>
          </w:rPr>
          <w:t>正式调查现有使用者</w:t>
        </w:r>
        <w:r w:rsidR="0051001B" w:rsidRPr="00A423A0">
          <w:rPr>
            <w:rStyle w:val="a4"/>
            <w:rFonts w:ascii="Times New Roman" w:hAnsi="Times New Roman"/>
            <w:noProof/>
            <w:shd w:val="clear" w:color="auto" w:fill="FFFFFF"/>
          </w:rPr>
          <w:t>Cronbach</w:t>
        </w:r>
        <w:r w:rsidR="0051001B">
          <w:rPr>
            <w:rStyle w:val="a4"/>
            <w:noProof/>
            <w:shd w:val="clear" w:color="auto" w:fill="FFFFFF"/>
          </w:rPr>
          <w:t>系数表</w:t>
        </w:r>
        <w:r w:rsidR="0051001B">
          <w:rPr>
            <w:noProof/>
            <w:webHidden/>
          </w:rPr>
          <w:tab/>
        </w:r>
        <w:r w:rsidR="0051001B">
          <w:rPr>
            <w:noProof/>
            <w:webHidden/>
          </w:rPr>
          <w:fldChar w:fldCharType="begin"/>
        </w:r>
        <w:r w:rsidR="0051001B">
          <w:rPr>
            <w:noProof/>
            <w:webHidden/>
          </w:rPr>
          <w:instrText xml:space="preserve"> PAGEREF _Toc223127875 \h </w:instrText>
        </w:r>
        <w:r w:rsidR="0051001B">
          <w:rPr>
            <w:noProof/>
            <w:webHidden/>
          </w:rPr>
        </w:r>
        <w:r w:rsidR="0051001B">
          <w:rPr>
            <w:noProof/>
            <w:webHidden/>
          </w:rPr>
          <w:fldChar w:fldCharType="separate"/>
        </w:r>
        <w:r w:rsidR="0051001B">
          <w:rPr>
            <w:noProof/>
            <w:webHidden/>
          </w:rPr>
          <w:t>25</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6" w:history="1">
        <w:r w:rsidR="0051001B">
          <w:rPr>
            <w:rStyle w:val="a4"/>
            <w:noProof/>
            <w:shd w:val="clear" w:color="auto" w:fill="FFFFFF"/>
          </w:rPr>
          <w:t>表</w:t>
        </w:r>
        <w:r w:rsidR="0051001B">
          <w:rPr>
            <w:rStyle w:val="a4"/>
            <w:noProof/>
            <w:shd w:val="clear" w:color="auto" w:fill="FFFFFF"/>
          </w:rPr>
          <w:t xml:space="preserve">7  </w:t>
        </w:r>
        <w:r w:rsidR="0051001B">
          <w:rPr>
            <w:rStyle w:val="a4"/>
            <w:noProof/>
            <w:shd w:val="clear" w:color="auto" w:fill="FFFFFF"/>
          </w:rPr>
          <w:t>正式调查潜在使用者</w:t>
        </w:r>
        <w:r w:rsidR="0051001B" w:rsidRPr="00A423A0">
          <w:rPr>
            <w:rStyle w:val="a4"/>
            <w:rFonts w:ascii="Times New Roman" w:hAnsi="Times New Roman"/>
            <w:noProof/>
            <w:shd w:val="clear" w:color="auto" w:fill="FFFFFF"/>
          </w:rPr>
          <w:t>Cronbach</w:t>
        </w:r>
        <w:r w:rsidR="0051001B">
          <w:rPr>
            <w:rStyle w:val="a4"/>
            <w:noProof/>
            <w:shd w:val="clear" w:color="auto" w:fill="FFFFFF"/>
          </w:rPr>
          <w:t>系数表</w:t>
        </w:r>
        <w:r w:rsidR="0051001B">
          <w:rPr>
            <w:noProof/>
            <w:webHidden/>
          </w:rPr>
          <w:tab/>
        </w:r>
        <w:r w:rsidR="0051001B">
          <w:rPr>
            <w:noProof/>
            <w:webHidden/>
          </w:rPr>
          <w:fldChar w:fldCharType="begin"/>
        </w:r>
        <w:r w:rsidR="0051001B">
          <w:rPr>
            <w:noProof/>
            <w:webHidden/>
          </w:rPr>
          <w:instrText xml:space="preserve"> PAGEREF _Toc223127876 \h </w:instrText>
        </w:r>
        <w:r w:rsidR="0051001B">
          <w:rPr>
            <w:noProof/>
            <w:webHidden/>
          </w:rPr>
        </w:r>
        <w:r w:rsidR="0051001B">
          <w:rPr>
            <w:noProof/>
            <w:webHidden/>
          </w:rPr>
          <w:fldChar w:fldCharType="separate"/>
        </w:r>
        <w:r w:rsidR="0051001B">
          <w:rPr>
            <w:noProof/>
            <w:webHidden/>
          </w:rPr>
          <w:t>25</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7" w:history="1">
        <w:r w:rsidR="0051001B">
          <w:rPr>
            <w:rStyle w:val="a4"/>
            <w:noProof/>
          </w:rPr>
          <w:t>表</w:t>
        </w:r>
        <w:r w:rsidR="0051001B">
          <w:rPr>
            <w:rStyle w:val="a4"/>
            <w:noProof/>
          </w:rPr>
          <w:t xml:space="preserve">8  </w:t>
        </w:r>
        <w:r w:rsidR="0051001B" w:rsidRPr="00A423A0">
          <w:rPr>
            <w:rStyle w:val="a4"/>
            <w:rFonts w:ascii="Times New Roman" w:hAnsi="Times New Roman"/>
            <w:noProof/>
          </w:rPr>
          <w:t>KMO</w:t>
        </w:r>
        <w:r w:rsidR="0051001B">
          <w:rPr>
            <w:rStyle w:val="a4"/>
            <w:noProof/>
          </w:rPr>
          <w:t>和巴特利特检验</w:t>
        </w:r>
        <w:r w:rsidR="0051001B">
          <w:rPr>
            <w:noProof/>
            <w:webHidden/>
          </w:rPr>
          <w:tab/>
        </w:r>
        <w:r w:rsidR="0051001B">
          <w:rPr>
            <w:noProof/>
            <w:webHidden/>
          </w:rPr>
          <w:fldChar w:fldCharType="begin"/>
        </w:r>
        <w:r w:rsidR="0051001B">
          <w:rPr>
            <w:noProof/>
            <w:webHidden/>
          </w:rPr>
          <w:instrText xml:space="preserve"> PAGEREF _Toc223127877 \h </w:instrText>
        </w:r>
        <w:r w:rsidR="0051001B">
          <w:rPr>
            <w:noProof/>
            <w:webHidden/>
          </w:rPr>
        </w:r>
        <w:r w:rsidR="0051001B">
          <w:rPr>
            <w:noProof/>
            <w:webHidden/>
          </w:rPr>
          <w:fldChar w:fldCharType="separate"/>
        </w:r>
        <w:r w:rsidR="0051001B">
          <w:rPr>
            <w:noProof/>
            <w:webHidden/>
          </w:rPr>
          <w:t>29</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8" w:history="1">
        <w:r w:rsidR="0051001B">
          <w:rPr>
            <w:rStyle w:val="a4"/>
            <w:noProof/>
          </w:rPr>
          <w:t>表</w:t>
        </w:r>
        <w:r w:rsidR="0051001B">
          <w:rPr>
            <w:rStyle w:val="a4"/>
            <w:noProof/>
          </w:rPr>
          <w:t xml:space="preserve">9  </w:t>
        </w:r>
        <w:r w:rsidR="0051001B">
          <w:rPr>
            <w:rStyle w:val="a4"/>
            <w:noProof/>
          </w:rPr>
          <w:t>上海市民健身驿站服务效能评价指标体系及权重</w:t>
        </w:r>
        <w:r w:rsidR="0051001B">
          <w:rPr>
            <w:noProof/>
            <w:webHidden/>
          </w:rPr>
          <w:tab/>
        </w:r>
        <w:r w:rsidR="0051001B">
          <w:rPr>
            <w:noProof/>
            <w:webHidden/>
          </w:rPr>
          <w:fldChar w:fldCharType="begin"/>
        </w:r>
        <w:r w:rsidR="0051001B">
          <w:rPr>
            <w:noProof/>
            <w:webHidden/>
          </w:rPr>
          <w:instrText xml:space="preserve"> PAGEREF _Toc223127878 \h </w:instrText>
        </w:r>
        <w:r w:rsidR="0051001B">
          <w:rPr>
            <w:noProof/>
            <w:webHidden/>
          </w:rPr>
        </w:r>
        <w:r w:rsidR="0051001B">
          <w:rPr>
            <w:noProof/>
            <w:webHidden/>
          </w:rPr>
          <w:fldChar w:fldCharType="separate"/>
        </w:r>
        <w:r w:rsidR="0051001B">
          <w:rPr>
            <w:noProof/>
            <w:webHidden/>
          </w:rPr>
          <w:t>30</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79" w:history="1">
        <w:r w:rsidR="0051001B">
          <w:rPr>
            <w:rStyle w:val="a4"/>
            <w:noProof/>
          </w:rPr>
          <w:t>表</w:t>
        </w:r>
        <w:r w:rsidR="0051001B">
          <w:rPr>
            <w:rStyle w:val="a4"/>
            <w:noProof/>
          </w:rPr>
          <w:t xml:space="preserve">10  </w:t>
        </w:r>
        <w:r w:rsidR="0051001B">
          <w:rPr>
            <w:rStyle w:val="a4"/>
            <w:noProof/>
          </w:rPr>
          <w:t>结构方程模型拟合指数表</w:t>
        </w:r>
        <w:r w:rsidR="0051001B">
          <w:rPr>
            <w:noProof/>
            <w:webHidden/>
          </w:rPr>
          <w:tab/>
        </w:r>
        <w:r w:rsidR="0051001B">
          <w:rPr>
            <w:noProof/>
            <w:webHidden/>
          </w:rPr>
          <w:fldChar w:fldCharType="begin"/>
        </w:r>
        <w:r w:rsidR="0051001B">
          <w:rPr>
            <w:noProof/>
            <w:webHidden/>
          </w:rPr>
          <w:instrText xml:space="preserve"> PAGEREF _Toc223127879 \h </w:instrText>
        </w:r>
        <w:r w:rsidR="0051001B">
          <w:rPr>
            <w:noProof/>
            <w:webHidden/>
          </w:rPr>
        </w:r>
        <w:r w:rsidR="0051001B">
          <w:rPr>
            <w:noProof/>
            <w:webHidden/>
          </w:rPr>
          <w:fldChar w:fldCharType="separate"/>
        </w:r>
        <w:r w:rsidR="0051001B">
          <w:rPr>
            <w:noProof/>
            <w:webHidden/>
          </w:rPr>
          <w:t>33</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80" w:history="1">
        <w:r w:rsidR="0051001B">
          <w:rPr>
            <w:rStyle w:val="a4"/>
            <w:noProof/>
          </w:rPr>
          <w:t>表</w:t>
        </w:r>
        <w:r w:rsidR="0051001B">
          <w:rPr>
            <w:rStyle w:val="a4"/>
            <w:noProof/>
          </w:rPr>
          <w:t xml:space="preserve">11  </w:t>
        </w:r>
        <w:r w:rsidR="0051001B" w:rsidRPr="00A423A0">
          <w:rPr>
            <w:rStyle w:val="a4"/>
            <w:rFonts w:ascii="Times New Roman" w:hAnsi="Times New Roman"/>
            <w:noProof/>
          </w:rPr>
          <w:t>SEM</w:t>
        </w:r>
        <w:r w:rsidR="0051001B">
          <w:rPr>
            <w:rStyle w:val="a4"/>
            <w:noProof/>
          </w:rPr>
          <w:t>模型路径系数检验结果</w:t>
        </w:r>
        <w:r w:rsidR="0051001B">
          <w:rPr>
            <w:noProof/>
            <w:webHidden/>
          </w:rPr>
          <w:tab/>
        </w:r>
        <w:r w:rsidR="0051001B">
          <w:rPr>
            <w:noProof/>
            <w:webHidden/>
          </w:rPr>
          <w:fldChar w:fldCharType="begin"/>
        </w:r>
        <w:r w:rsidR="0051001B">
          <w:rPr>
            <w:noProof/>
            <w:webHidden/>
          </w:rPr>
          <w:instrText xml:space="preserve"> PAGEREF _Toc223127880 \h </w:instrText>
        </w:r>
        <w:r w:rsidR="0051001B">
          <w:rPr>
            <w:noProof/>
            <w:webHidden/>
          </w:rPr>
        </w:r>
        <w:r w:rsidR="0051001B">
          <w:rPr>
            <w:noProof/>
            <w:webHidden/>
          </w:rPr>
          <w:fldChar w:fldCharType="separate"/>
        </w:r>
        <w:r w:rsidR="0051001B">
          <w:rPr>
            <w:noProof/>
            <w:webHidden/>
          </w:rPr>
          <w:t>34</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81" w:history="1">
        <w:r w:rsidR="0051001B">
          <w:rPr>
            <w:rStyle w:val="a4"/>
            <w:noProof/>
          </w:rPr>
          <w:t>表</w:t>
        </w:r>
        <w:r w:rsidR="0051001B">
          <w:rPr>
            <w:rStyle w:val="a4"/>
            <w:noProof/>
          </w:rPr>
          <w:t xml:space="preserve">12  </w:t>
        </w:r>
        <w:r w:rsidR="0051001B" w:rsidRPr="00A423A0">
          <w:rPr>
            <w:rStyle w:val="a4"/>
            <w:rFonts w:ascii="Times New Roman" w:hAnsi="Times New Roman"/>
            <w:noProof/>
          </w:rPr>
          <w:t>SHAP</w:t>
        </w:r>
        <w:r w:rsidR="0051001B">
          <w:rPr>
            <w:rStyle w:val="a4"/>
            <w:noProof/>
          </w:rPr>
          <w:t xml:space="preserve"> </w:t>
        </w:r>
        <w:r w:rsidR="0051001B">
          <w:rPr>
            <w:rStyle w:val="a4"/>
            <w:noProof/>
          </w:rPr>
          <w:t>特征重要性排名（前五位）</w:t>
        </w:r>
        <w:r w:rsidR="0051001B">
          <w:rPr>
            <w:noProof/>
            <w:webHidden/>
          </w:rPr>
          <w:tab/>
        </w:r>
        <w:r w:rsidR="0051001B">
          <w:rPr>
            <w:noProof/>
            <w:webHidden/>
          </w:rPr>
          <w:fldChar w:fldCharType="begin"/>
        </w:r>
        <w:r w:rsidR="0051001B">
          <w:rPr>
            <w:noProof/>
            <w:webHidden/>
          </w:rPr>
          <w:instrText xml:space="preserve"> PAGEREF _Toc223127881 \h </w:instrText>
        </w:r>
        <w:r w:rsidR="0051001B">
          <w:rPr>
            <w:noProof/>
            <w:webHidden/>
          </w:rPr>
        </w:r>
        <w:r w:rsidR="0051001B">
          <w:rPr>
            <w:noProof/>
            <w:webHidden/>
          </w:rPr>
          <w:fldChar w:fldCharType="separate"/>
        </w:r>
        <w:r w:rsidR="0051001B">
          <w:rPr>
            <w:noProof/>
            <w:webHidden/>
          </w:rPr>
          <w:t>35</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82" w:history="1">
        <w:r w:rsidR="0051001B">
          <w:rPr>
            <w:rStyle w:val="a4"/>
            <w:noProof/>
          </w:rPr>
          <w:t>表</w:t>
        </w:r>
        <w:r w:rsidR="0051001B">
          <w:rPr>
            <w:rStyle w:val="a4"/>
            <w:noProof/>
          </w:rPr>
          <w:t xml:space="preserve">13  </w:t>
        </w:r>
        <w:r w:rsidR="0051001B">
          <w:rPr>
            <w:rStyle w:val="a4"/>
            <w:noProof/>
          </w:rPr>
          <w:t>基于</w:t>
        </w:r>
        <w:r w:rsidR="0051001B" w:rsidRPr="00A423A0">
          <w:rPr>
            <w:rStyle w:val="a4"/>
            <w:rFonts w:ascii="Times New Roman" w:hAnsi="Times New Roman"/>
            <w:noProof/>
          </w:rPr>
          <w:t>SHAP</w:t>
        </w:r>
        <w:r w:rsidR="0051001B">
          <w:rPr>
            <w:rStyle w:val="a4"/>
            <w:noProof/>
          </w:rPr>
          <w:t>-</w:t>
        </w:r>
        <w:r w:rsidR="0051001B" w:rsidRPr="00A423A0">
          <w:rPr>
            <w:rStyle w:val="a4"/>
            <w:rFonts w:ascii="Times New Roman" w:hAnsi="Times New Roman"/>
            <w:noProof/>
          </w:rPr>
          <w:t>IPA</w:t>
        </w:r>
        <w:r w:rsidR="0051001B">
          <w:rPr>
            <w:rStyle w:val="a4"/>
            <w:noProof/>
          </w:rPr>
          <w:t>的上海市民健身驿站精准治理策略矩阵</w:t>
        </w:r>
        <w:r w:rsidR="0051001B">
          <w:rPr>
            <w:noProof/>
            <w:webHidden/>
          </w:rPr>
          <w:tab/>
        </w:r>
        <w:r w:rsidR="0051001B">
          <w:rPr>
            <w:noProof/>
            <w:webHidden/>
          </w:rPr>
          <w:fldChar w:fldCharType="begin"/>
        </w:r>
        <w:r w:rsidR="0051001B">
          <w:rPr>
            <w:noProof/>
            <w:webHidden/>
          </w:rPr>
          <w:instrText xml:space="preserve"> PAGEREF _Toc223127882 \h </w:instrText>
        </w:r>
        <w:r w:rsidR="0051001B">
          <w:rPr>
            <w:noProof/>
            <w:webHidden/>
          </w:rPr>
        </w:r>
        <w:r w:rsidR="0051001B">
          <w:rPr>
            <w:noProof/>
            <w:webHidden/>
          </w:rPr>
          <w:fldChar w:fldCharType="separate"/>
        </w:r>
        <w:r w:rsidR="0051001B">
          <w:rPr>
            <w:noProof/>
            <w:webHidden/>
          </w:rPr>
          <w:t>40</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83" w:history="1">
        <w:r w:rsidR="0051001B">
          <w:rPr>
            <w:rStyle w:val="a4"/>
            <w:noProof/>
          </w:rPr>
          <w:t>表</w:t>
        </w:r>
        <w:r w:rsidR="0051001B">
          <w:rPr>
            <w:rStyle w:val="a4"/>
            <w:noProof/>
          </w:rPr>
          <w:t xml:space="preserve">14  </w:t>
        </w:r>
        <w:r w:rsidR="0051001B">
          <w:rPr>
            <w:rStyle w:val="a4"/>
            <w:noProof/>
          </w:rPr>
          <w:t>核心功能模块设计表</w:t>
        </w:r>
        <w:r w:rsidR="0051001B">
          <w:rPr>
            <w:noProof/>
            <w:webHidden/>
          </w:rPr>
          <w:tab/>
        </w:r>
        <w:r w:rsidR="0051001B">
          <w:rPr>
            <w:noProof/>
            <w:webHidden/>
          </w:rPr>
          <w:fldChar w:fldCharType="begin"/>
        </w:r>
        <w:r w:rsidR="0051001B">
          <w:rPr>
            <w:noProof/>
            <w:webHidden/>
          </w:rPr>
          <w:instrText xml:space="preserve"> PAGEREF _Toc223127883 \h </w:instrText>
        </w:r>
        <w:r w:rsidR="0051001B">
          <w:rPr>
            <w:noProof/>
            <w:webHidden/>
          </w:rPr>
        </w:r>
        <w:r w:rsidR="0051001B">
          <w:rPr>
            <w:noProof/>
            <w:webHidden/>
          </w:rPr>
          <w:fldChar w:fldCharType="separate"/>
        </w:r>
        <w:r w:rsidR="0051001B">
          <w:rPr>
            <w:noProof/>
            <w:webHidden/>
          </w:rPr>
          <w:t>43</w:t>
        </w:r>
        <w:r w:rsidR="0051001B">
          <w:rPr>
            <w:noProof/>
            <w:webHidden/>
          </w:rPr>
          <w:fldChar w:fldCharType="end"/>
        </w:r>
      </w:hyperlink>
    </w:p>
    <w:p w:rsidR="002A1623" w:rsidRDefault="001D268A" w:rsidP="00ED052E">
      <w:pPr>
        <w:pStyle w:val="ab"/>
        <w:tabs>
          <w:tab w:val="right" w:leader="dot" w:pos="8296"/>
        </w:tabs>
        <w:spacing w:beforeLines="0" w:before="0" w:line="380" w:lineRule="exact"/>
        <w:ind w:left="420" w:firstLineChars="0" w:firstLine="0"/>
        <w:rPr>
          <w:rFonts w:eastAsiaTheme="minorEastAsia"/>
          <w:noProof/>
          <w:sz w:val="21"/>
        </w:rPr>
      </w:pPr>
      <w:hyperlink w:anchor="_Toc223127884" w:history="1">
        <w:r w:rsidR="0051001B">
          <w:rPr>
            <w:rStyle w:val="a4"/>
            <w:noProof/>
          </w:rPr>
          <w:t>表</w:t>
        </w:r>
        <w:r w:rsidR="0051001B">
          <w:rPr>
            <w:rStyle w:val="a4"/>
            <w:noProof/>
          </w:rPr>
          <w:t xml:space="preserve">15 </w:t>
        </w:r>
        <w:r w:rsidR="0051001B">
          <w:rPr>
            <w:rStyle w:val="a4"/>
            <w:noProof/>
          </w:rPr>
          <w:t>市场战略定位分析</w:t>
        </w:r>
        <w:r w:rsidR="0051001B">
          <w:rPr>
            <w:noProof/>
            <w:webHidden/>
          </w:rPr>
          <w:tab/>
        </w:r>
        <w:r w:rsidR="0051001B">
          <w:rPr>
            <w:noProof/>
            <w:webHidden/>
          </w:rPr>
          <w:fldChar w:fldCharType="begin"/>
        </w:r>
        <w:r w:rsidR="0051001B">
          <w:rPr>
            <w:noProof/>
            <w:webHidden/>
          </w:rPr>
          <w:instrText xml:space="preserve"> PAGEREF _Toc223127884 \h </w:instrText>
        </w:r>
        <w:r w:rsidR="0051001B">
          <w:rPr>
            <w:noProof/>
            <w:webHidden/>
          </w:rPr>
        </w:r>
        <w:r w:rsidR="0051001B">
          <w:rPr>
            <w:noProof/>
            <w:webHidden/>
          </w:rPr>
          <w:fldChar w:fldCharType="separate"/>
        </w:r>
        <w:r w:rsidR="0051001B">
          <w:rPr>
            <w:noProof/>
            <w:webHidden/>
          </w:rPr>
          <w:t>48</w:t>
        </w:r>
        <w:r w:rsidR="0051001B">
          <w:rPr>
            <w:noProof/>
            <w:webHidden/>
          </w:rPr>
          <w:fldChar w:fldCharType="end"/>
        </w:r>
      </w:hyperlink>
    </w:p>
    <w:p w:rsidR="002A1623" w:rsidRDefault="001D268A">
      <w:pPr>
        <w:pStyle w:val="ab"/>
        <w:tabs>
          <w:tab w:val="right" w:leader="dot" w:pos="8296"/>
        </w:tabs>
        <w:spacing w:beforeLines="0" w:before="0" w:line="400" w:lineRule="exact"/>
        <w:ind w:left="420" w:firstLineChars="0" w:firstLine="0"/>
        <w:rPr>
          <w:rFonts w:eastAsiaTheme="minorEastAsia"/>
          <w:noProof/>
          <w:sz w:val="21"/>
        </w:rPr>
      </w:pPr>
      <w:hyperlink w:anchor="_Toc223127885" w:history="1">
        <w:r w:rsidR="0051001B">
          <w:rPr>
            <w:rStyle w:val="a4"/>
            <w:noProof/>
          </w:rPr>
          <w:t>表</w:t>
        </w:r>
        <w:r w:rsidR="0051001B">
          <w:rPr>
            <w:rStyle w:val="a4"/>
            <w:noProof/>
          </w:rPr>
          <w:t xml:space="preserve">16  </w:t>
        </w:r>
        <w:r w:rsidR="0051001B">
          <w:rPr>
            <w:rStyle w:val="a4"/>
            <w:noProof/>
          </w:rPr>
          <w:t>健身驿站相关政策落地成效</w:t>
        </w:r>
        <w:r w:rsidR="0051001B">
          <w:rPr>
            <w:noProof/>
            <w:webHidden/>
          </w:rPr>
          <w:tab/>
        </w:r>
        <w:r w:rsidR="0051001B">
          <w:rPr>
            <w:noProof/>
            <w:webHidden/>
          </w:rPr>
          <w:fldChar w:fldCharType="begin"/>
        </w:r>
        <w:r w:rsidR="0051001B">
          <w:rPr>
            <w:noProof/>
            <w:webHidden/>
          </w:rPr>
          <w:instrText xml:space="preserve"> PAGEREF _Toc223127885 \h </w:instrText>
        </w:r>
        <w:r w:rsidR="0051001B">
          <w:rPr>
            <w:noProof/>
            <w:webHidden/>
          </w:rPr>
        </w:r>
        <w:r w:rsidR="0051001B">
          <w:rPr>
            <w:noProof/>
            <w:webHidden/>
          </w:rPr>
          <w:fldChar w:fldCharType="separate"/>
        </w:r>
        <w:r w:rsidR="0051001B">
          <w:rPr>
            <w:noProof/>
            <w:webHidden/>
          </w:rPr>
          <w:t>49</w:t>
        </w:r>
        <w:r w:rsidR="0051001B">
          <w:rPr>
            <w:noProof/>
            <w:webHidden/>
          </w:rPr>
          <w:fldChar w:fldCharType="end"/>
        </w:r>
      </w:hyperlink>
    </w:p>
    <w:p w:rsidR="002A1623" w:rsidRDefault="0051001B" w:rsidP="0051001B">
      <w:pPr>
        <w:pStyle w:val="a9"/>
        <w:jc w:val="center"/>
        <w:outlineLvl w:val="0"/>
        <w:rPr>
          <w:rFonts w:ascii="黑体" w:hAnsi="黑体"/>
          <w:sz w:val="30"/>
          <w:szCs w:val="30"/>
        </w:rPr>
      </w:pPr>
      <w:r>
        <w:lastRenderedPageBreak/>
        <w:fldChar w:fldCharType="end"/>
      </w:r>
      <w:bookmarkStart w:id="0" w:name="_Tocnfzyyr"/>
      <w:r w:rsidRPr="0051001B">
        <w:rPr>
          <w:rFonts w:ascii="黑体" w:hAnsi="黑体" w:hint="eastAsia"/>
          <w:sz w:val="30"/>
          <w:szCs w:val="30"/>
        </w:rPr>
        <w:t>一、</w:t>
      </w:r>
      <w:r>
        <w:rPr>
          <w:rFonts w:ascii="黑体" w:hAnsi="黑体" w:hint="eastAsia"/>
          <w:sz w:val="30"/>
          <w:szCs w:val="30"/>
        </w:rPr>
        <w:t>绪论</w:t>
      </w:r>
      <w:bookmarkEnd w:id="0"/>
    </w:p>
    <w:p w:rsidR="002A1623" w:rsidRDefault="0051001B">
      <w:pPr>
        <w:pStyle w:val="a6"/>
        <w:numPr>
          <w:ilvl w:val="0"/>
          <w:numId w:val="4"/>
        </w:numPr>
        <w:spacing w:beforeLines="50" w:before="156" w:line="300" w:lineRule="auto"/>
        <w:ind w:firstLineChars="0"/>
        <w:outlineLvl w:val="1"/>
        <w:rPr>
          <w:rFonts w:ascii="黑体" w:eastAsia="黑体" w:hAnsi="黑体" w:cs="Arial"/>
          <w:color w:val="1F2329"/>
          <w:sz w:val="28"/>
          <w:szCs w:val="28"/>
          <w:shd w:val="clear" w:color="auto" w:fill="FFFFFF"/>
        </w:rPr>
      </w:pPr>
      <w:bookmarkStart w:id="1" w:name="_Toc47aly1"/>
      <w:r>
        <w:rPr>
          <w:rFonts w:ascii="黑体" w:eastAsia="黑体" w:hAnsi="黑体" w:cs="Arial" w:hint="eastAsia"/>
          <w:color w:val="1F2329"/>
          <w:sz w:val="28"/>
          <w:szCs w:val="28"/>
          <w:shd w:val="clear" w:color="auto" w:fill="FFFFFF"/>
        </w:rPr>
        <w:t>主题探索：上海市民健身驿站的建设兴起与服务效能审视</w:t>
      </w:r>
      <w:bookmarkEnd w:id="1"/>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2014年，《国务院关于加快发展体育产业促进体育消费的若干意见》</w:t>
      </w:r>
      <w:r>
        <w:rPr>
          <w:rFonts w:ascii="宋体" w:eastAsia="宋体" w:hAnsi="宋体" w:hint="eastAsia"/>
          <w:noProof/>
          <w:sz w:val="24"/>
          <w:szCs w:val="24"/>
          <w:vertAlign w:val="superscript"/>
        </w:rPr>
        <w:t>[1</w:t>
      </w:r>
      <w:r>
        <w:rPr>
          <w:rFonts w:ascii="宋体" w:eastAsia="宋体" w:hAnsi="宋体"/>
          <w:noProof/>
          <w:sz w:val="24"/>
          <w:szCs w:val="24"/>
          <w:vertAlign w:val="superscript"/>
        </w:rPr>
        <w:t>]</w:t>
      </w:r>
      <w:r>
        <w:rPr>
          <w:rFonts w:ascii="宋体" w:eastAsia="宋体" w:hAnsi="宋体"/>
          <w:noProof/>
          <w:sz w:val="24"/>
          <w:szCs w:val="24"/>
        </w:rPr>
        <w:t>的出台深化了全民健身国家战略，推动市民健身驿站等社区便民健身设施在全国兴起。上海市</w:t>
      </w:r>
      <w:r>
        <w:rPr>
          <w:rFonts w:ascii="宋体" w:eastAsia="宋体" w:hAnsi="宋体" w:hint="eastAsia"/>
          <w:noProof/>
          <w:sz w:val="24"/>
          <w:szCs w:val="24"/>
        </w:rPr>
        <w:t>随即出台</w:t>
      </w:r>
      <w:r>
        <w:rPr>
          <w:rFonts w:ascii="宋体" w:eastAsia="宋体" w:hAnsi="宋体"/>
          <w:noProof/>
          <w:sz w:val="24"/>
          <w:szCs w:val="24"/>
        </w:rPr>
        <w:t>了《市民健身驿站建设导则》</w:t>
      </w:r>
      <w:r>
        <w:rPr>
          <w:rFonts w:ascii="宋体" w:eastAsia="宋体" w:hAnsi="宋体" w:hint="eastAsia"/>
          <w:noProof/>
          <w:sz w:val="24"/>
          <w:szCs w:val="24"/>
          <w:vertAlign w:val="superscript"/>
        </w:rPr>
        <w:t>[</w:t>
      </w:r>
      <w:r>
        <w:rPr>
          <w:rFonts w:ascii="宋体" w:eastAsia="宋体" w:hAnsi="宋体"/>
          <w:noProof/>
          <w:sz w:val="24"/>
          <w:szCs w:val="24"/>
          <w:vertAlign w:val="superscript"/>
        </w:rPr>
        <w:t>2]</w:t>
      </w:r>
      <w:r>
        <w:rPr>
          <w:rFonts w:ascii="宋体" w:eastAsia="宋体" w:hAnsi="宋体"/>
          <w:noProof/>
          <w:sz w:val="24"/>
          <w:szCs w:val="24"/>
        </w:rPr>
        <w:t>等地方规范</w:t>
      </w:r>
      <w:r>
        <w:rPr>
          <w:rFonts w:ascii="宋体" w:eastAsia="宋体" w:hAnsi="宋体" w:hint="eastAsia"/>
          <w:noProof/>
          <w:sz w:val="24"/>
          <w:szCs w:val="24"/>
        </w:rPr>
        <w:t>，明确其 “嵌入式、多功能、公益性” 定位，细化类型分级与智能配置要求，标志着相关工作重心从规模建设转向运营服务的</w:t>
      </w:r>
      <w:r>
        <w:rPr>
          <w:rFonts w:ascii="宋体" w:eastAsia="宋体" w:hAnsi="宋体" w:hint="eastAsia"/>
          <w:b/>
          <w:noProof/>
          <w:sz w:val="24"/>
          <w:szCs w:val="24"/>
        </w:rPr>
        <w:t>标准化</w:t>
      </w:r>
      <w:r>
        <w:rPr>
          <w:rFonts w:ascii="宋体" w:eastAsia="宋体" w:hAnsi="宋体" w:hint="eastAsia"/>
          <w:noProof/>
          <w:sz w:val="24"/>
          <w:szCs w:val="24"/>
        </w:rPr>
        <w:t>与</w:t>
      </w:r>
      <w:r>
        <w:rPr>
          <w:rFonts w:ascii="宋体" w:eastAsia="宋体" w:hAnsi="宋体" w:hint="eastAsia"/>
          <w:b/>
          <w:noProof/>
          <w:sz w:val="24"/>
          <w:szCs w:val="24"/>
        </w:rPr>
        <w:t>精细化</w:t>
      </w:r>
      <w:r>
        <w:rPr>
          <w:rFonts w:ascii="宋体" w:eastAsia="宋体" w:hAnsi="宋体" w:hint="eastAsia"/>
          <w:noProof/>
          <w:sz w:val="24"/>
          <w:szCs w:val="24"/>
        </w:rPr>
        <w:t>。</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与遵循市场逻辑、面向付费消费群体的商业健身房不同，健身驿站以</w:t>
      </w:r>
      <w:r>
        <w:rPr>
          <w:rFonts w:ascii="宋体" w:eastAsia="宋体" w:hAnsi="宋体"/>
          <w:b/>
          <w:noProof/>
          <w:sz w:val="24"/>
          <w:szCs w:val="24"/>
        </w:rPr>
        <w:t>公共服务</w:t>
      </w:r>
      <w:r>
        <w:rPr>
          <w:rFonts w:ascii="宋体" w:eastAsia="宋体" w:hAnsi="宋体"/>
          <w:noProof/>
          <w:sz w:val="24"/>
          <w:szCs w:val="24"/>
        </w:rPr>
        <w:t>为核心，嵌入社区填补 “15 分钟生活圈” 设施缺口，不仅凸显普惠属性，更承载着商业场所难以替代的社会功能</w:t>
      </w:r>
      <w:r>
        <w:rPr>
          <w:rFonts w:ascii="宋体" w:eastAsia="宋体" w:hAnsi="宋体" w:hint="eastAsia"/>
          <w:noProof/>
          <w:sz w:val="24"/>
          <w:szCs w:val="24"/>
        </w:rPr>
        <w:t>。如</w:t>
      </w:r>
      <w:r>
        <w:rPr>
          <w:rFonts w:ascii="宋体" w:eastAsia="宋体" w:hAnsi="宋体"/>
          <w:noProof/>
          <w:sz w:val="24"/>
          <w:szCs w:val="24"/>
        </w:rPr>
        <w:t>杨浦区</w:t>
      </w:r>
      <w:r>
        <w:rPr>
          <w:rFonts w:ascii="宋体" w:eastAsia="宋体" w:hAnsi="宋体" w:hint="eastAsia"/>
          <w:noProof/>
          <w:sz w:val="24"/>
          <w:szCs w:val="24"/>
        </w:rPr>
        <w:t>市民健身驿站</w:t>
      </w:r>
      <w:r>
        <w:rPr>
          <w:rFonts w:ascii="宋体" w:eastAsia="宋体" w:hAnsi="宋体"/>
          <w:noProof/>
          <w:sz w:val="24"/>
          <w:szCs w:val="24"/>
        </w:rPr>
        <w:t>已通过“体卫联动”开具 600 余张“运动处方”，同时兼具户外劳动者歇脚点、残障人士康复站、邻里交往平台等多元价值，重点覆盖健身房未触及的群体与需求。</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目前，上海市民健身驿站已广泛布局各类城市空间，形成</w:t>
      </w:r>
      <w:r>
        <w:rPr>
          <w:rFonts w:ascii="宋体" w:eastAsia="宋体" w:hAnsi="宋体"/>
          <w:b/>
          <w:noProof/>
          <w:sz w:val="24"/>
          <w:szCs w:val="24"/>
        </w:rPr>
        <w:t>民建民营、公建民营、公建公营</w:t>
      </w:r>
      <w:r>
        <w:rPr>
          <w:rFonts w:ascii="宋体" w:eastAsia="宋体" w:hAnsi="宋体"/>
          <w:noProof/>
          <w:sz w:val="24"/>
          <w:szCs w:val="24"/>
        </w:rPr>
        <w:t>三种运营模式，硬件配置呈现从 50 平方米以上简易型到 200 平方米以上综合型</w:t>
      </w:r>
      <w:r>
        <w:rPr>
          <w:rFonts w:ascii="宋体" w:eastAsia="宋体" w:hAnsi="宋体" w:hint="eastAsia"/>
          <w:noProof/>
          <w:sz w:val="24"/>
          <w:szCs w:val="24"/>
        </w:rPr>
        <w:t>，</w:t>
      </w:r>
      <w:r>
        <w:rPr>
          <w:rFonts w:ascii="宋体" w:eastAsia="宋体" w:hAnsi="宋体"/>
          <w:noProof/>
          <w:sz w:val="24"/>
          <w:szCs w:val="24"/>
        </w:rPr>
        <w:t>含体质测试与数字化指导的梯度格局，满足市民差异化健身需求。但政策倡导的智能化、科学指导等高级服务落地效果尚未验证，设施数量增长背后，服务效能与政策设计、市民期待的匹配度，以及运营可持续性、服务标准化等问题仍待厘清。因此，开展上海健身驿站服务效能系统评估，既是检验政策执行成效的关键，也能精准识别供需差距，为优化管理、提质增效提供实践路径。</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2" w:name="_Tocyp640a"/>
      <w:r>
        <w:rPr>
          <w:rFonts w:ascii="黑体" w:eastAsia="黑体" w:hAnsi="黑体" w:cs="Arial" w:hint="eastAsia"/>
          <w:color w:val="1F2329"/>
          <w:sz w:val="28"/>
          <w:szCs w:val="28"/>
          <w:shd w:val="clear" w:color="auto" w:fill="FFFFFF"/>
        </w:rPr>
        <w:t>（二）文献综述：社区健身驿站的研究进展与优化空间探析</w:t>
      </w:r>
      <w:bookmarkEnd w:id="2"/>
    </w:p>
    <w:p w:rsidR="002A1623" w:rsidRDefault="0051001B">
      <w:pPr>
        <w:spacing w:before="50" w:line="300" w:lineRule="auto"/>
        <w:ind w:firstLineChars="200" w:firstLine="480"/>
        <w:outlineLvl w:val="2"/>
        <w:rPr>
          <w:rFonts w:ascii="宋体" w:eastAsia="宋体" w:hAnsi="宋体"/>
          <w:noProof/>
          <w:sz w:val="24"/>
          <w:szCs w:val="24"/>
        </w:rPr>
      </w:pPr>
      <w:bookmarkStart w:id="3" w:name="_Tocxquo6q"/>
      <w:r>
        <w:rPr>
          <w:rFonts w:ascii="宋体" w:eastAsia="宋体" w:hAnsi="宋体"/>
          <w:noProof/>
          <w:sz w:val="24"/>
          <w:szCs w:val="24"/>
        </w:rPr>
        <w:t>1. 综述背景：健身驿站在公共体育服务中的价值与现实挑战</w:t>
      </w:r>
      <w:bookmarkEnd w:id="3"/>
    </w:p>
    <w:p w:rsidR="002A1623" w:rsidRDefault="0051001B">
      <w:pPr>
        <w:spacing w:before="50" w:line="300" w:lineRule="auto"/>
        <w:ind w:firstLineChars="100" w:firstLine="241"/>
        <w:rPr>
          <w:rFonts w:ascii="宋体" w:eastAsia="宋体" w:hAnsi="宋体"/>
          <w:noProof/>
          <w:sz w:val="24"/>
          <w:szCs w:val="24"/>
        </w:rPr>
      </w:pPr>
      <w:r>
        <w:rPr>
          <w:rFonts w:ascii="宋体" w:eastAsia="宋体" w:hAnsi="宋体"/>
          <w:b/>
          <w:noProof/>
          <w:sz w:val="24"/>
          <w:szCs w:val="24"/>
        </w:rPr>
        <w:t>全民健身</w:t>
      </w:r>
      <w:r>
        <w:rPr>
          <w:rFonts w:ascii="宋体" w:eastAsia="宋体" w:hAnsi="宋体"/>
          <w:noProof/>
          <w:sz w:val="24"/>
          <w:szCs w:val="24"/>
        </w:rPr>
        <w:t>已成为国家战略，《“十四五” 国民健康规划》</w:t>
      </w:r>
      <w:r>
        <w:rPr>
          <w:rFonts w:ascii="宋体" w:eastAsia="宋体" w:hAnsi="宋体" w:hint="eastAsia"/>
          <w:noProof/>
          <w:sz w:val="24"/>
          <w:szCs w:val="24"/>
          <w:vertAlign w:val="superscript"/>
        </w:rPr>
        <w:t>[</w:t>
      </w:r>
      <w:r>
        <w:rPr>
          <w:rFonts w:ascii="宋体" w:eastAsia="宋体" w:hAnsi="宋体"/>
          <w:noProof/>
          <w:sz w:val="24"/>
          <w:szCs w:val="24"/>
          <w:vertAlign w:val="superscript"/>
        </w:rPr>
        <w:t>3]</w:t>
      </w:r>
      <w:r>
        <w:rPr>
          <w:rFonts w:ascii="宋体" w:eastAsia="宋体" w:hAnsi="宋体"/>
          <w:noProof/>
          <w:sz w:val="24"/>
          <w:szCs w:val="24"/>
        </w:rPr>
        <w:t>《全民健身计划（2021-2025 年）》</w:t>
      </w:r>
      <w:r>
        <w:rPr>
          <w:rFonts w:ascii="宋体" w:eastAsia="宋体" w:hAnsi="宋体" w:hint="eastAsia"/>
          <w:noProof/>
          <w:sz w:val="24"/>
          <w:szCs w:val="24"/>
          <w:vertAlign w:val="superscript"/>
        </w:rPr>
        <w:t>[</w:t>
      </w:r>
      <w:r>
        <w:rPr>
          <w:rFonts w:ascii="宋体" w:eastAsia="宋体" w:hAnsi="宋体"/>
          <w:noProof/>
          <w:sz w:val="24"/>
          <w:szCs w:val="24"/>
          <w:vertAlign w:val="superscript"/>
        </w:rPr>
        <w:t>4]</w:t>
      </w:r>
      <w:r>
        <w:rPr>
          <w:rFonts w:ascii="宋体" w:eastAsia="宋体" w:hAnsi="宋体"/>
          <w:noProof/>
          <w:sz w:val="24"/>
          <w:szCs w:val="24"/>
        </w:rPr>
        <w:t>等政策文件明确提出构建更高水平的全民健身公共服务体系，而社区健身驿站作为 “15 分钟健身圈” 的核心载体，正是实现这一目标的关键抓手。</w:t>
      </w:r>
    </w:p>
    <w:p w:rsidR="002A1623" w:rsidRDefault="0051001B">
      <w:pPr>
        <w:spacing w:before="50" w:line="300" w:lineRule="auto"/>
        <w:ind w:firstLineChars="200" w:firstLine="480"/>
        <w:rPr>
          <w:rFonts w:ascii="宋体" w:eastAsia="宋体" w:hAnsi="宋体"/>
          <w:noProof/>
          <w:sz w:val="24"/>
          <w:szCs w:val="24"/>
        </w:rPr>
      </w:pPr>
      <w:r>
        <w:rPr>
          <w:rFonts w:ascii="宋体" w:eastAsia="宋体" w:hAnsi="宋体"/>
          <w:noProof/>
          <w:sz w:val="24"/>
          <w:szCs w:val="24"/>
        </w:rPr>
        <w:t>为了更直观地呈现该领域的</w:t>
      </w:r>
      <w:r>
        <w:rPr>
          <w:rFonts w:ascii="宋体" w:eastAsia="宋体" w:hAnsi="宋体"/>
          <w:b/>
          <w:noProof/>
          <w:sz w:val="24"/>
          <w:szCs w:val="24"/>
        </w:rPr>
        <w:t>研究热点</w:t>
      </w:r>
      <w:r>
        <w:rPr>
          <w:rFonts w:ascii="宋体" w:eastAsia="宋体" w:hAnsi="宋体"/>
          <w:noProof/>
          <w:sz w:val="24"/>
          <w:szCs w:val="24"/>
        </w:rPr>
        <w:t>与</w:t>
      </w:r>
      <w:r>
        <w:rPr>
          <w:rFonts w:ascii="宋体" w:eastAsia="宋体" w:hAnsi="宋体"/>
          <w:b/>
          <w:noProof/>
          <w:sz w:val="24"/>
          <w:szCs w:val="24"/>
        </w:rPr>
        <w:t>关联</w:t>
      </w:r>
      <w:r>
        <w:rPr>
          <w:rFonts w:ascii="宋体" w:eastAsia="宋体" w:hAnsi="宋体"/>
          <w:noProof/>
          <w:sz w:val="24"/>
          <w:szCs w:val="24"/>
        </w:rPr>
        <w:t>，</w:t>
      </w:r>
      <w:r>
        <w:rPr>
          <w:rFonts w:ascii="宋体" w:eastAsia="宋体" w:hAnsi="宋体" w:hint="eastAsia"/>
          <w:noProof/>
          <w:sz w:val="24"/>
          <w:szCs w:val="24"/>
        </w:rPr>
        <w:t>本文</w:t>
      </w:r>
      <w:r>
        <w:rPr>
          <w:rFonts w:ascii="宋体" w:eastAsia="宋体" w:hAnsi="宋体"/>
          <w:noProof/>
          <w:sz w:val="24"/>
          <w:szCs w:val="24"/>
        </w:rPr>
        <w:t>通过</w:t>
      </w:r>
      <w:r w:rsidRPr="00A423A0">
        <w:rPr>
          <w:rFonts w:ascii="Times New Roman" w:eastAsia="宋体" w:hAnsi="Times New Roman"/>
          <w:noProof/>
          <w:sz w:val="24"/>
          <w:szCs w:val="24"/>
        </w:rPr>
        <w:t>VOSviewer</w:t>
      </w:r>
      <w:r>
        <w:rPr>
          <w:rFonts w:ascii="宋体" w:eastAsia="宋体" w:hAnsi="宋体"/>
          <w:noProof/>
          <w:sz w:val="24"/>
          <w:szCs w:val="24"/>
        </w:rPr>
        <w:t>对2020-2025年</w:t>
      </w:r>
      <w:r>
        <w:rPr>
          <w:rFonts w:ascii="宋体" w:eastAsia="宋体" w:hAnsi="宋体" w:hint="eastAsia"/>
          <w:noProof/>
          <w:sz w:val="24"/>
          <w:szCs w:val="24"/>
        </w:rPr>
        <w:t>相关</w:t>
      </w:r>
      <w:r>
        <w:rPr>
          <w:rFonts w:ascii="宋体" w:eastAsia="宋体" w:hAnsi="宋体"/>
          <w:noProof/>
          <w:sz w:val="24"/>
          <w:szCs w:val="24"/>
        </w:rPr>
        <w:t>文献进行关键词共现分析，</w:t>
      </w:r>
      <w:r>
        <w:rPr>
          <w:rFonts w:ascii="宋体" w:eastAsia="宋体" w:hAnsi="宋体" w:hint="eastAsia"/>
          <w:noProof/>
          <w:sz w:val="24"/>
          <w:szCs w:val="24"/>
        </w:rPr>
        <w:t>如下图所示：</w:t>
      </w:r>
    </w:p>
    <w:p w:rsidR="002A1623" w:rsidRDefault="0051001B">
      <w:pPr>
        <w:spacing w:before="50" w:line="300" w:lineRule="auto"/>
        <w:jc w:val="center"/>
        <w:rPr>
          <w:rFonts w:ascii="宋体" w:eastAsia="宋体" w:hAnsi="宋体"/>
          <w:noProof/>
          <w:sz w:val="24"/>
          <w:szCs w:val="24"/>
        </w:rPr>
      </w:pPr>
      <w:r>
        <w:rPr>
          <w:rFonts w:ascii="宋体" w:eastAsia="宋体" w:hAnsi="宋体"/>
          <w:noProof/>
          <w:sz w:val="24"/>
          <w:szCs w:val="24"/>
        </w:rPr>
        <w:lastRenderedPageBreak/>
        <w:drawing>
          <wp:inline distT="0" distB="0" distL="0" distR="0" wp14:anchorId="00A5BE89" wp14:editId="718B44EA">
            <wp:extent cx="5060369" cy="3822993"/>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6"/>
                    <a:srcRect l="10605" t="3308" r="10492" b="4701"/>
                    <a:stretch/>
                  </pic:blipFill>
                  <pic:spPr>
                    <a:xfrm>
                      <a:off x="0" y="0"/>
                      <a:ext cx="5060369" cy="3822993"/>
                    </a:xfrm>
                    <a:prstGeom prst="rect">
                      <a:avLst/>
                    </a:prstGeom>
                    <a:ln/>
                  </pic:spPr>
                </pic:pic>
              </a:graphicData>
            </a:graphic>
          </wp:inline>
        </w:drawing>
      </w:r>
    </w:p>
    <w:p w:rsidR="002A1623" w:rsidRDefault="0051001B">
      <w:pPr>
        <w:pStyle w:val="a5"/>
        <w:spacing w:beforeLines="50" w:before="156" w:line="300" w:lineRule="auto"/>
        <w:rPr>
          <w:rFonts w:ascii="宋体" w:hAnsi="宋体" w:cs="宋体"/>
          <w:noProof/>
        </w:rPr>
      </w:pPr>
      <w:bookmarkStart w:id="4" w:name="_Toc223126713"/>
      <w:bookmarkStart w:id="5" w:name="_Toc223126983"/>
      <w:r>
        <w:rPr>
          <w:noProof/>
        </w:rPr>
        <w:t>图</w:t>
      </w:r>
      <w:r>
        <w:rPr>
          <w:noProof/>
        </w:rPr>
        <w:t xml:space="preserve">1  </w:t>
      </w:r>
      <w:r>
        <w:rPr>
          <w:noProof/>
        </w:rPr>
        <w:t>健身驿站相关</w:t>
      </w:r>
      <w:r>
        <w:rPr>
          <w:rFonts w:ascii="宋体" w:hAnsi="宋体" w:cs="宋体"/>
          <w:noProof/>
        </w:rPr>
        <w:t>文献关键词网络图</w:t>
      </w:r>
      <w:bookmarkEnd w:id="4"/>
      <w:bookmarkEnd w:id="5"/>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结果显示：</w:t>
      </w:r>
      <w:r>
        <w:rPr>
          <w:rFonts w:ascii="宋体" w:eastAsia="宋体" w:hAnsi="宋体"/>
          <w:b/>
          <w:noProof/>
          <w:sz w:val="24"/>
          <w:szCs w:val="24"/>
        </w:rPr>
        <w:t>“公共体育服务”“全民健身”</w:t>
      </w:r>
      <w:r>
        <w:rPr>
          <w:rFonts w:ascii="宋体" w:eastAsia="宋体" w:hAnsi="宋体"/>
          <w:noProof/>
          <w:sz w:val="24"/>
          <w:szCs w:val="24"/>
        </w:rPr>
        <w:t>是研究的核心节点，与 “高质量发展”“精准供给”“智慧体育”等关键词紧密关联，而“健身驿站”作为社区体育的重要载体，其研究主要依附于“社区体育”“全龄友好” 等分支脉络，尚未形成独立的研究热点，反映出该领域的系统性研究仍有提升空间。</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现有研究普遍认为，健身驿站通过“家门口”的设施供给，有效降低了居民的健身门槛，显著提升了全民健身的参与度</w:t>
      </w:r>
      <w:r>
        <w:rPr>
          <w:rFonts w:ascii="宋体" w:eastAsia="宋体" w:hAnsi="宋体" w:hint="eastAsia"/>
          <w:noProof/>
          <w:sz w:val="24"/>
          <w:szCs w:val="24"/>
          <w:vertAlign w:val="superscript"/>
        </w:rPr>
        <w:t>[</w:t>
      </w:r>
      <w:r>
        <w:rPr>
          <w:rFonts w:ascii="宋体" w:eastAsia="宋体" w:hAnsi="宋体"/>
          <w:noProof/>
          <w:sz w:val="24"/>
          <w:szCs w:val="24"/>
          <w:vertAlign w:val="superscript"/>
        </w:rPr>
        <w:t>5]</w:t>
      </w:r>
      <w:r>
        <w:rPr>
          <w:rFonts w:ascii="宋体" w:eastAsia="宋体" w:hAnsi="宋体"/>
          <w:noProof/>
          <w:sz w:val="24"/>
          <w:szCs w:val="24"/>
        </w:rPr>
        <w:t>。但随着服务场景的复杂化，其服务效能也面临多重挑战：一方面，设施布局与人口需求的错配、运维管理的滞后，导致部分驿站 “建而不用”</w:t>
      </w:r>
      <w:r>
        <w:rPr>
          <w:rFonts w:ascii="宋体" w:eastAsia="宋体" w:hAnsi="宋体"/>
          <w:noProof/>
          <w:sz w:val="24"/>
          <w:szCs w:val="24"/>
          <w:vertAlign w:val="superscript"/>
        </w:rPr>
        <w:t>[6]</w:t>
      </w:r>
      <w:r>
        <w:rPr>
          <w:rFonts w:ascii="宋体" w:eastAsia="宋体" w:hAnsi="宋体"/>
          <w:noProof/>
          <w:sz w:val="24"/>
          <w:szCs w:val="24"/>
        </w:rPr>
        <w:t>；另一方面，全龄适配性不足、残障群体服务缺失等问题，也制约了服务的普惠性</w:t>
      </w:r>
      <w:r>
        <w:rPr>
          <w:rFonts w:ascii="宋体" w:eastAsia="宋体" w:hAnsi="宋体" w:hint="eastAsia"/>
          <w:noProof/>
          <w:sz w:val="24"/>
          <w:szCs w:val="24"/>
          <w:vertAlign w:val="superscript"/>
        </w:rPr>
        <w:t>[</w:t>
      </w:r>
      <w:r>
        <w:rPr>
          <w:rFonts w:ascii="宋体" w:eastAsia="宋体" w:hAnsi="宋体"/>
          <w:noProof/>
          <w:sz w:val="24"/>
          <w:szCs w:val="24"/>
          <w:vertAlign w:val="superscript"/>
        </w:rPr>
        <w:t>7]</w:t>
      </w:r>
      <w:r>
        <w:rPr>
          <w:rFonts w:ascii="宋体" w:eastAsia="宋体" w:hAnsi="宋体"/>
          <w:noProof/>
          <w:sz w:val="24"/>
          <w:szCs w:val="24"/>
        </w:rPr>
        <w:t>。</w:t>
      </w:r>
    </w:p>
    <w:p w:rsidR="002A1623" w:rsidRDefault="0051001B">
      <w:pPr>
        <w:spacing w:beforeLines="50" w:before="156" w:line="300" w:lineRule="auto"/>
        <w:ind w:firstLineChars="200" w:firstLine="480"/>
        <w:rPr>
          <w:rFonts w:ascii="宋体" w:eastAsia="宋体" w:hAnsi="宋体"/>
          <w:noProof/>
          <w:sz w:val="24"/>
          <w:szCs w:val="24"/>
        </w:rPr>
      </w:pPr>
      <w:bookmarkStart w:id="6" w:name="_Tocak1ml5"/>
      <w:r>
        <w:rPr>
          <w:rFonts w:ascii="宋体" w:eastAsia="宋体" w:hAnsi="宋体"/>
          <w:noProof/>
          <w:sz w:val="24"/>
          <w:szCs w:val="24"/>
        </w:rPr>
        <w:t>现有研究对健身驿站服务效能的评估多聚焦于设施数量、覆盖范围等表层指标，缺乏对服务质量、用户体验及可持续运营的系统性考量。本文通过梳理 2020—2025 年</w:t>
      </w:r>
      <w:r w:rsidRPr="00A423A0">
        <w:rPr>
          <w:rFonts w:ascii="Times New Roman" w:eastAsia="宋体" w:hAnsi="Times New Roman" w:hint="eastAsia"/>
          <w:b/>
          <w:noProof/>
          <w:sz w:val="24"/>
          <w:szCs w:val="24"/>
        </w:rPr>
        <w:t>CNKI</w:t>
      </w:r>
      <w:r>
        <w:rPr>
          <w:rFonts w:ascii="宋体" w:eastAsia="宋体" w:hAnsi="宋体"/>
          <w:noProof/>
          <w:sz w:val="24"/>
          <w:szCs w:val="24"/>
        </w:rPr>
        <w:t>核心文献、行业报告及地方政策，构建 “政策 — 场景 — 用户” 三维分析框架，从</w:t>
      </w:r>
      <w:r>
        <w:rPr>
          <w:rFonts w:ascii="宋体" w:eastAsia="宋体" w:hAnsi="宋体"/>
          <w:b/>
          <w:noProof/>
          <w:sz w:val="24"/>
          <w:szCs w:val="24"/>
        </w:rPr>
        <w:t>政策执行、场景适配与用户需求</w:t>
      </w:r>
      <w:r>
        <w:rPr>
          <w:rFonts w:ascii="宋体" w:eastAsia="宋体" w:hAnsi="宋体"/>
          <w:noProof/>
          <w:sz w:val="24"/>
          <w:szCs w:val="24"/>
        </w:rPr>
        <w:t>维度剖析效能提升逻辑与研究缺口，为后续研究与实践提供理论支撑。</w:t>
      </w:r>
    </w:p>
    <w:p w:rsidR="002A1623" w:rsidRDefault="0051001B">
      <w:pPr>
        <w:spacing w:beforeLines="50" w:before="156" w:line="300" w:lineRule="auto"/>
        <w:rPr>
          <w:rFonts w:ascii="宋体" w:eastAsia="宋体" w:hAnsi="宋体"/>
          <w:noProof/>
          <w:sz w:val="24"/>
          <w:szCs w:val="24"/>
        </w:rPr>
      </w:pPr>
      <w:r>
        <w:rPr>
          <w:rFonts w:ascii="宋体" w:eastAsia="宋体" w:hAnsi="宋体"/>
          <w:noProof/>
          <w:sz w:val="24"/>
          <w:szCs w:val="24"/>
        </w:rPr>
        <w:t>2. 三维解析：健身驿站服务效能的政策演进、场景实践与用户需求</w:t>
      </w:r>
      <w:bookmarkEnd w:id="6"/>
    </w:p>
    <w:p w:rsidR="002A1623" w:rsidRDefault="0051001B">
      <w:pPr>
        <w:spacing w:beforeLines="50" w:before="156" w:line="300" w:lineRule="auto"/>
        <w:rPr>
          <w:rFonts w:ascii="宋体" w:eastAsia="宋体" w:hAnsi="宋体"/>
          <w:noProof/>
          <w:sz w:val="24"/>
          <w:szCs w:val="24"/>
        </w:rPr>
      </w:pPr>
      <w:r>
        <w:rPr>
          <w:rFonts w:ascii="宋体" w:eastAsia="宋体" w:hAnsi="宋体"/>
          <w:noProof/>
          <w:sz w:val="24"/>
          <w:szCs w:val="24"/>
        </w:rPr>
        <w:lastRenderedPageBreak/>
        <w:t>（1）政策演进与顶层设计</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国家层面的政策推动经历了从“设施补短板”到“服务提效能”的转变：</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2020-2022 年：政策核心聚焦于设施数量的快速扩张，通过《关于加强全民健身场地设施建设发展群众体育的意见》</w:t>
      </w:r>
      <w:r>
        <w:rPr>
          <w:rFonts w:ascii="宋体" w:eastAsia="宋体" w:hAnsi="宋体" w:hint="eastAsia"/>
          <w:noProof/>
          <w:sz w:val="24"/>
          <w:szCs w:val="24"/>
          <w:vertAlign w:val="superscript"/>
        </w:rPr>
        <w:t>[</w:t>
      </w:r>
      <w:r>
        <w:rPr>
          <w:rFonts w:ascii="宋体" w:eastAsia="宋体" w:hAnsi="宋体"/>
          <w:noProof/>
          <w:sz w:val="24"/>
          <w:szCs w:val="24"/>
          <w:vertAlign w:val="superscript"/>
        </w:rPr>
        <w:t>8]</w:t>
      </w:r>
      <w:r>
        <w:rPr>
          <w:rFonts w:ascii="宋体" w:eastAsia="宋体" w:hAnsi="宋体"/>
          <w:noProof/>
          <w:sz w:val="24"/>
          <w:szCs w:val="24"/>
        </w:rPr>
        <w:t>等文件，明确了健身驿站的</w:t>
      </w:r>
      <w:r>
        <w:rPr>
          <w:rFonts w:ascii="宋体" w:eastAsia="宋体" w:hAnsi="宋体"/>
          <w:b/>
          <w:noProof/>
          <w:sz w:val="24"/>
          <w:szCs w:val="24"/>
        </w:rPr>
        <w:t>建设目标</w:t>
      </w:r>
      <w:r>
        <w:rPr>
          <w:rFonts w:ascii="宋体" w:eastAsia="宋体" w:hAnsi="宋体"/>
          <w:noProof/>
          <w:sz w:val="24"/>
          <w:szCs w:val="24"/>
        </w:rPr>
        <w:t>与</w:t>
      </w:r>
      <w:r>
        <w:rPr>
          <w:rFonts w:ascii="宋体" w:eastAsia="宋体" w:hAnsi="宋体"/>
          <w:b/>
          <w:noProof/>
          <w:sz w:val="24"/>
          <w:szCs w:val="24"/>
        </w:rPr>
        <w:t>财政支持</w:t>
      </w:r>
      <w:r>
        <w:rPr>
          <w:rFonts w:ascii="宋体" w:eastAsia="宋体" w:hAnsi="宋体"/>
          <w:noProof/>
          <w:sz w:val="24"/>
          <w:szCs w:val="24"/>
        </w:rPr>
        <w:t>。</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2023 年至今：政策转向服务质量的精细化提升，《关于构建更高水平的全民健身公共服务体系的意见》</w:t>
      </w:r>
      <w:r>
        <w:rPr>
          <w:rFonts w:ascii="宋体" w:eastAsia="宋体" w:hAnsi="宋体" w:hint="eastAsia"/>
          <w:noProof/>
          <w:sz w:val="24"/>
          <w:szCs w:val="24"/>
          <w:vertAlign w:val="superscript"/>
        </w:rPr>
        <w:t>[</w:t>
      </w:r>
      <w:r>
        <w:rPr>
          <w:rFonts w:ascii="宋体" w:eastAsia="宋体" w:hAnsi="宋体"/>
          <w:noProof/>
          <w:sz w:val="24"/>
          <w:szCs w:val="24"/>
          <w:vertAlign w:val="superscript"/>
        </w:rPr>
        <w:t>9]</w:t>
      </w:r>
      <w:r>
        <w:rPr>
          <w:rFonts w:ascii="宋体" w:eastAsia="宋体" w:hAnsi="宋体"/>
          <w:noProof/>
          <w:sz w:val="24"/>
          <w:szCs w:val="24"/>
        </w:rPr>
        <w:t xml:space="preserve">提出 </w:t>
      </w:r>
      <w:r>
        <w:rPr>
          <w:rFonts w:ascii="宋体" w:eastAsia="宋体" w:hAnsi="宋体"/>
          <w:b/>
          <w:noProof/>
          <w:sz w:val="24"/>
          <w:szCs w:val="24"/>
        </w:rPr>
        <w:t>“全龄友好”“智慧赋能”</w:t>
      </w:r>
      <w:r>
        <w:rPr>
          <w:rFonts w:ascii="宋体" w:eastAsia="宋体" w:hAnsi="宋体"/>
          <w:noProof/>
          <w:sz w:val="24"/>
          <w:szCs w:val="24"/>
        </w:rPr>
        <w:t>等新要求，强调通过场景创新与技术赋能来提升服务效能。</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地方实践中，以上海为代表的城市已探索出“政府主导、市场运营、社会参与” 的多元模式，但江岑</w:t>
      </w:r>
      <w:r>
        <w:rPr>
          <w:rFonts w:ascii="宋体" w:eastAsia="宋体" w:hAnsi="宋体" w:hint="eastAsia"/>
          <w:noProof/>
          <w:sz w:val="24"/>
          <w:szCs w:val="24"/>
          <w:vertAlign w:val="superscript"/>
        </w:rPr>
        <w:t xml:space="preserve"> [</w:t>
      </w:r>
      <w:r>
        <w:rPr>
          <w:rFonts w:ascii="宋体" w:eastAsia="宋体" w:hAnsi="宋体"/>
          <w:noProof/>
          <w:sz w:val="24"/>
          <w:szCs w:val="24"/>
          <w:vertAlign w:val="superscript"/>
        </w:rPr>
        <w:t>5]</w:t>
      </w:r>
      <w:r>
        <w:rPr>
          <w:rFonts w:ascii="宋体" w:eastAsia="宋体" w:hAnsi="宋体"/>
          <w:noProof/>
          <w:sz w:val="24"/>
          <w:szCs w:val="24"/>
        </w:rPr>
        <w:t>等学者指出，智慧化改造中的 “重技术、轻运营” 倾向，仍导致部分驿站的服务效能未能充分释放。这一观点与田静</w:t>
      </w:r>
      <w:r>
        <w:rPr>
          <w:rFonts w:ascii="宋体" w:eastAsia="宋体" w:hAnsi="宋体" w:hint="eastAsia"/>
          <w:noProof/>
          <w:sz w:val="24"/>
          <w:szCs w:val="24"/>
        </w:rPr>
        <w:t>等</w:t>
      </w:r>
      <w:r>
        <w:rPr>
          <w:rFonts w:ascii="宋体" w:eastAsia="宋体" w:hAnsi="宋体" w:hint="eastAsia"/>
          <w:noProof/>
          <w:sz w:val="24"/>
          <w:szCs w:val="24"/>
          <w:vertAlign w:val="superscript"/>
        </w:rPr>
        <w:t xml:space="preserve"> [</w:t>
      </w:r>
      <w:r>
        <w:rPr>
          <w:rFonts w:ascii="宋体" w:eastAsia="宋体" w:hAnsi="宋体"/>
          <w:noProof/>
          <w:sz w:val="24"/>
          <w:szCs w:val="24"/>
          <w:vertAlign w:val="superscript"/>
        </w:rPr>
        <w:t>10]</w:t>
      </w:r>
      <w:r>
        <w:rPr>
          <w:rFonts w:ascii="宋体" w:eastAsia="宋体" w:hAnsi="宋体"/>
          <w:noProof/>
          <w:sz w:val="24"/>
          <w:szCs w:val="24"/>
        </w:rPr>
        <w:t>对上海、深圳等城市的调研结论相呼应，共同揭示了</w:t>
      </w:r>
      <w:r>
        <w:rPr>
          <w:rFonts w:ascii="宋体" w:eastAsia="宋体" w:hAnsi="宋体"/>
          <w:b/>
          <w:noProof/>
          <w:sz w:val="24"/>
          <w:szCs w:val="24"/>
        </w:rPr>
        <w:t>政策目标</w:t>
      </w:r>
      <w:r>
        <w:rPr>
          <w:rFonts w:ascii="宋体" w:eastAsia="宋体" w:hAnsi="宋体"/>
          <w:noProof/>
          <w:sz w:val="24"/>
          <w:szCs w:val="24"/>
        </w:rPr>
        <w:t>与</w:t>
      </w:r>
      <w:r>
        <w:rPr>
          <w:rFonts w:ascii="宋体" w:eastAsia="宋体" w:hAnsi="宋体"/>
          <w:b/>
          <w:noProof/>
          <w:sz w:val="24"/>
          <w:szCs w:val="24"/>
        </w:rPr>
        <w:t>落地效果</w:t>
      </w:r>
      <w:r>
        <w:rPr>
          <w:rFonts w:ascii="宋体" w:eastAsia="宋体" w:hAnsi="宋体"/>
          <w:noProof/>
          <w:sz w:val="24"/>
          <w:szCs w:val="24"/>
        </w:rPr>
        <w:t>之间的偏差。</w:t>
      </w:r>
    </w:p>
    <w:p w:rsidR="002A1623" w:rsidRDefault="0051001B">
      <w:pPr>
        <w:spacing w:beforeLines="50" w:before="156" w:line="300" w:lineRule="auto"/>
        <w:rPr>
          <w:rFonts w:ascii="宋体" w:eastAsia="宋体" w:hAnsi="宋体"/>
          <w:noProof/>
          <w:sz w:val="24"/>
          <w:szCs w:val="24"/>
        </w:rPr>
      </w:pPr>
      <w:r>
        <w:rPr>
          <w:rFonts w:ascii="宋体" w:eastAsia="宋体" w:hAnsi="宋体"/>
          <w:noProof/>
          <w:sz w:val="24"/>
          <w:szCs w:val="24"/>
        </w:rPr>
        <w:t>（2）场景实践与效能瓶颈</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健身驿站的服务场景可分为</w:t>
      </w:r>
      <w:r>
        <w:rPr>
          <w:rFonts w:ascii="宋体" w:eastAsia="宋体" w:hAnsi="宋体"/>
          <w:b/>
          <w:noProof/>
          <w:sz w:val="24"/>
          <w:szCs w:val="24"/>
        </w:rPr>
        <w:t>“基础运维”“全龄适配”</w:t>
      </w:r>
      <w:r>
        <w:rPr>
          <w:rFonts w:ascii="宋体" w:eastAsia="宋体" w:hAnsi="宋体"/>
          <w:noProof/>
          <w:sz w:val="24"/>
          <w:szCs w:val="24"/>
        </w:rPr>
        <w:t xml:space="preserve"> 与 </w:t>
      </w:r>
      <w:r>
        <w:rPr>
          <w:rFonts w:ascii="宋体" w:eastAsia="宋体" w:hAnsi="宋体"/>
          <w:b/>
          <w:noProof/>
          <w:sz w:val="24"/>
          <w:szCs w:val="24"/>
        </w:rPr>
        <w:t>“智慧升级”</w:t>
      </w:r>
      <w:r>
        <w:rPr>
          <w:rFonts w:ascii="宋体" w:eastAsia="宋体" w:hAnsi="宋体"/>
          <w:noProof/>
          <w:sz w:val="24"/>
          <w:szCs w:val="24"/>
        </w:rPr>
        <w:t xml:space="preserve"> 三大类：</w:t>
      </w:r>
    </w:p>
    <w:p w:rsidR="002A1623" w:rsidRDefault="0051001B">
      <w:pPr>
        <w:numPr>
          <w:ilvl w:val="0"/>
          <w:numId w:val="21"/>
        </w:numPr>
        <w:spacing w:beforeLines="50" w:before="156" w:line="300" w:lineRule="auto"/>
        <w:rPr>
          <w:rFonts w:ascii="宋体" w:eastAsia="宋体" w:hAnsi="宋体"/>
          <w:noProof/>
          <w:sz w:val="24"/>
          <w:szCs w:val="24"/>
          <w:vertAlign w:val="superscript"/>
        </w:rPr>
      </w:pPr>
      <w:r>
        <w:rPr>
          <w:rFonts w:ascii="宋体" w:eastAsia="宋体" w:hAnsi="宋体"/>
          <w:b/>
          <w:noProof/>
          <w:sz w:val="24"/>
          <w:szCs w:val="24"/>
        </w:rPr>
        <w:t>基础运维场景：</w:t>
      </w:r>
      <w:r>
        <w:rPr>
          <w:rFonts w:ascii="宋体" w:eastAsia="宋体" w:hAnsi="宋体"/>
          <w:noProof/>
          <w:sz w:val="24"/>
          <w:szCs w:val="24"/>
        </w:rPr>
        <w:t>设施老化、器材损坏率高是普遍痛点。研究显示，国内</w:t>
      </w:r>
      <w:r>
        <w:rPr>
          <w:rFonts w:ascii="宋体" w:eastAsia="宋体" w:hAnsi="宋体" w:hint="eastAsia"/>
          <w:noProof/>
          <w:sz w:val="24"/>
          <w:szCs w:val="24"/>
        </w:rPr>
        <w:t>大量</w:t>
      </w:r>
      <w:r>
        <w:rPr>
          <w:rFonts w:ascii="宋体" w:eastAsia="宋体" w:hAnsi="宋体"/>
          <w:noProof/>
          <w:sz w:val="24"/>
          <w:szCs w:val="24"/>
        </w:rPr>
        <w:t>健身驿站存在器材维护不及时的问题，直接影响了居民的使用意愿。</w:t>
      </w:r>
      <w:r>
        <w:rPr>
          <w:rFonts w:ascii="宋体" w:eastAsia="宋体" w:hAnsi="宋体" w:hint="eastAsia"/>
          <w:noProof/>
          <w:sz w:val="24"/>
          <w:szCs w:val="24"/>
          <w:vertAlign w:val="superscript"/>
        </w:rPr>
        <w:t>[6]</w:t>
      </w:r>
    </w:p>
    <w:p w:rsidR="002A1623" w:rsidRDefault="0051001B">
      <w:pPr>
        <w:numPr>
          <w:ilvl w:val="0"/>
          <w:numId w:val="21"/>
        </w:numPr>
        <w:spacing w:beforeLines="50" w:before="156" w:line="300" w:lineRule="auto"/>
        <w:rPr>
          <w:rFonts w:ascii="宋体" w:eastAsia="宋体" w:hAnsi="宋体"/>
          <w:noProof/>
          <w:sz w:val="24"/>
          <w:szCs w:val="24"/>
        </w:rPr>
      </w:pPr>
      <w:r>
        <w:rPr>
          <w:rFonts w:ascii="宋体" w:eastAsia="宋体" w:hAnsi="宋体"/>
          <w:b/>
          <w:noProof/>
          <w:sz w:val="24"/>
          <w:szCs w:val="24"/>
        </w:rPr>
        <w:t>全龄适配场景：</w:t>
      </w:r>
      <w:r>
        <w:rPr>
          <w:rFonts w:ascii="宋体" w:eastAsia="宋体" w:hAnsi="宋体"/>
          <w:noProof/>
          <w:sz w:val="24"/>
          <w:szCs w:val="24"/>
        </w:rPr>
        <w:t>现有设施多以中青年为核心用户，对儿童、老年人及残障群体的适配性不足。王燕</w:t>
      </w:r>
      <w:r>
        <w:rPr>
          <w:rFonts w:ascii="宋体" w:eastAsia="宋体" w:hAnsi="宋体" w:hint="eastAsia"/>
          <w:noProof/>
          <w:sz w:val="24"/>
          <w:szCs w:val="24"/>
        </w:rPr>
        <w:t>等</w:t>
      </w:r>
      <w:r>
        <w:rPr>
          <w:rFonts w:ascii="宋体" w:eastAsia="宋体" w:hAnsi="宋体" w:hint="eastAsia"/>
          <w:noProof/>
          <w:sz w:val="24"/>
          <w:szCs w:val="24"/>
          <w:vertAlign w:val="superscript"/>
        </w:rPr>
        <w:t>[</w:t>
      </w:r>
      <w:r>
        <w:rPr>
          <w:rFonts w:ascii="宋体" w:eastAsia="宋体" w:hAnsi="宋体"/>
          <w:noProof/>
          <w:sz w:val="24"/>
          <w:szCs w:val="24"/>
          <w:vertAlign w:val="superscript"/>
        </w:rPr>
        <w:t>7]</w:t>
      </w:r>
      <w:r>
        <w:rPr>
          <w:rFonts w:ascii="宋体" w:eastAsia="宋体" w:hAnsi="宋体"/>
          <w:noProof/>
          <w:sz w:val="24"/>
          <w:szCs w:val="24"/>
        </w:rPr>
        <w:t>在长三角地区的调研发现，18%</w:t>
      </w:r>
      <w:r>
        <w:rPr>
          <w:rFonts w:ascii="宋体" w:eastAsia="宋体" w:hAnsi="宋体" w:hint="eastAsia"/>
          <w:noProof/>
          <w:sz w:val="24"/>
          <w:szCs w:val="24"/>
        </w:rPr>
        <w:t>左右</w:t>
      </w:r>
      <w:r>
        <w:rPr>
          <w:rFonts w:ascii="宋体" w:eastAsia="宋体" w:hAnsi="宋体"/>
          <w:noProof/>
          <w:sz w:val="24"/>
          <w:szCs w:val="24"/>
        </w:rPr>
        <w:t>的驿站配备了适老化设施，残障群体的服务覆盖率更低。</w:t>
      </w:r>
    </w:p>
    <w:p w:rsidR="002A1623" w:rsidRDefault="0051001B">
      <w:pPr>
        <w:numPr>
          <w:ilvl w:val="0"/>
          <w:numId w:val="21"/>
        </w:numPr>
        <w:spacing w:beforeLines="50" w:before="156" w:line="300" w:lineRule="auto"/>
        <w:rPr>
          <w:rFonts w:ascii="宋体" w:eastAsia="宋体" w:hAnsi="宋体"/>
          <w:noProof/>
          <w:sz w:val="24"/>
          <w:szCs w:val="24"/>
        </w:rPr>
      </w:pPr>
      <w:r>
        <w:rPr>
          <w:rFonts w:ascii="宋体" w:eastAsia="宋体" w:hAnsi="宋体"/>
          <w:b/>
          <w:noProof/>
          <w:sz w:val="24"/>
          <w:szCs w:val="24"/>
        </w:rPr>
        <w:t>智慧升级场景：</w:t>
      </w:r>
      <w:r>
        <w:rPr>
          <w:rFonts w:ascii="宋体" w:eastAsia="宋体" w:hAnsi="宋体"/>
          <w:noProof/>
          <w:sz w:val="24"/>
          <w:szCs w:val="24"/>
        </w:rPr>
        <w:t>物联网、</w:t>
      </w:r>
      <w:r w:rsidRPr="00A423A0">
        <w:rPr>
          <w:rFonts w:ascii="Times New Roman" w:eastAsia="宋体" w:hAnsi="Times New Roman"/>
          <w:noProof/>
          <w:sz w:val="24"/>
          <w:szCs w:val="24"/>
        </w:rPr>
        <w:t>AI</w:t>
      </w:r>
      <w:r>
        <w:rPr>
          <w:rFonts w:ascii="宋体" w:eastAsia="宋体" w:hAnsi="宋体"/>
          <w:noProof/>
          <w:sz w:val="24"/>
          <w:szCs w:val="24"/>
        </w:rPr>
        <w:t xml:space="preserve"> 等技术的应用虽提升了管理效率，但田静</w:t>
      </w:r>
      <w:r>
        <w:rPr>
          <w:rFonts w:ascii="宋体" w:eastAsia="宋体" w:hAnsi="宋体" w:hint="eastAsia"/>
          <w:noProof/>
          <w:sz w:val="24"/>
          <w:szCs w:val="24"/>
        </w:rPr>
        <w:t>等</w:t>
      </w:r>
      <w:r>
        <w:rPr>
          <w:rFonts w:ascii="宋体" w:eastAsia="宋体" w:hAnsi="宋体" w:hint="eastAsia"/>
          <w:noProof/>
          <w:sz w:val="24"/>
          <w:szCs w:val="24"/>
          <w:vertAlign w:val="superscript"/>
        </w:rPr>
        <w:t>[10</w:t>
      </w:r>
      <w:r>
        <w:rPr>
          <w:rFonts w:ascii="宋体" w:eastAsia="宋体" w:hAnsi="宋体"/>
          <w:noProof/>
          <w:sz w:val="24"/>
          <w:szCs w:val="24"/>
          <w:vertAlign w:val="superscript"/>
        </w:rPr>
        <w:t>]</w:t>
      </w:r>
      <w:r>
        <w:rPr>
          <w:rFonts w:ascii="宋体" w:eastAsia="宋体" w:hAnsi="宋体"/>
          <w:noProof/>
          <w:sz w:val="24"/>
          <w:szCs w:val="24"/>
        </w:rPr>
        <w:t>指出，“无感式”数据采集与用户需求的精准匹配仍存在鸿沟，导致智慧化投入的效能转化率不足。</w:t>
      </w:r>
      <w:r>
        <w:rPr>
          <w:rFonts w:ascii="宋体" w:eastAsia="宋体" w:hAnsi="宋体" w:hint="eastAsia"/>
          <w:noProof/>
          <w:sz w:val="24"/>
          <w:szCs w:val="24"/>
        </w:rPr>
        <w:t>邹新娴等</w:t>
      </w:r>
      <w:r>
        <w:rPr>
          <w:rFonts w:ascii="宋体" w:eastAsia="宋体" w:hAnsi="宋体" w:hint="eastAsia"/>
          <w:noProof/>
          <w:sz w:val="24"/>
          <w:szCs w:val="24"/>
          <w:vertAlign w:val="superscript"/>
        </w:rPr>
        <w:t xml:space="preserve"> [</w:t>
      </w:r>
      <w:r>
        <w:rPr>
          <w:rFonts w:ascii="宋体" w:eastAsia="宋体" w:hAnsi="宋体"/>
          <w:noProof/>
          <w:sz w:val="24"/>
          <w:szCs w:val="24"/>
          <w:vertAlign w:val="superscript"/>
        </w:rPr>
        <w:t>11]</w:t>
      </w:r>
      <w:r>
        <w:rPr>
          <w:rFonts w:ascii="宋体" w:eastAsia="宋体" w:hAnsi="宋体"/>
          <w:noProof/>
          <w:sz w:val="24"/>
          <w:szCs w:val="24"/>
        </w:rPr>
        <w:t>通过</w:t>
      </w:r>
      <w:r w:rsidRPr="00A423A0">
        <w:rPr>
          <w:rFonts w:ascii="Times New Roman" w:eastAsia="宋体" w:hAnsi="Times New Roman"/>
          <w:noProof/>
          <w:sz w:val="24"/>
          <w:szCs w:val="24"/>
        </w:rPr>
        <w:t>DEA</w:t>
      </w:r>
      <w:r>
        <w:rPr>
          <w:rFonts w:ascii="宋体" w:eastAsia="宋体" w:hAnsi="宋体"/>
          <w:noProof/>
          <w:sz w:val="24"/>
          <w:szCs w:val="24"/>
        </w:rPr>
        <w:t>-</w:t>
      </w:r>
      <w:r w:rsidRPr="00A423A0">
        <w:rPr>
          <w:rFonts w:ascii="Times New Roman" w:eastAsia="宋体" w:hAnsi="Times New Roman"/>
          <w:noProof/>
          <w:sz w:val="24"/>
          <w:szCs w:val="24"/>
        </w:rPr>
        <w:t>Tobit</w:t>
      </w:r>
      <w:r>
        <w:rPr>
          <w:rFonts w:ascii="宋体" w:eastAsia="宋体" w:hAnsi="宋体"/>
          <w:noProof/>
          <w:sz w:val="24"/>
          <w:szCs w:val="24"/>
        </w:rPr>
        <w:t>模型的进一步验证，也支持了这一结论。</w:t>
      </w:r>
    </w:p>
    <w:p w:rsidR="002A1623" w:rsidRDefault="0051001B">
      <w:pPr>
        <w:spacing w:beforeLines="50" w:before="156" w:line="300" w:lineRule="auto"/>
        <w:rPr>
          <w:rFonts w:ascii="宋体" w:eastAsia="宋体" w:hAnsi="宋体"/>
          <w:noProof/>
          <w:sz w:val="24"/>
          <w:szCs w:val="24"/>
        </w:rPr>
      </w:pPr>
      <w:r>
        <w:rPr>
          <w:rFonts w:ascii="宋体" w:eastAsia="宋体" w:hAnsi="宋体"/>
          <w:noProof/>
          <w:sz w:val="24"/>
          <w:szCs w:val="24"/>
        </w:rPr>
        <w:t>（3）用户需求与体验差异</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不同群体对健身驿站的需求呈现显著分化：</w:t>
      </w:r>
    </w:p>
    <w:p w:rsidR="002A1623" w:rsidRDefault="0051001B">
      <w:pPr>
        <w:numPr>
          <w:ilvl w:val="0"/>
          <w:numId w:val="12"/>
        </w:numPr>
        <w:spacing w:beforeLines="50" w:before="156" w:line="300" w:lineRule="auto"/>
        <w:rPr>
          <w:rFonts w:ascii="宋体" w:eastAsia="宋体" w:hAnsi="宋体"/>
          <w:noProof/>
          <w:sz w:val="24"/>
          <w:szCs w:val="24"/>
        </w:rPr>
      </w:pPr>
      <w:r>
        <w:rPr>
          <w:rFonts w:ascii="宋体" w:eastAsia="宋体" w:hAnsi="宋体"/>
          <w:b/>
          <w:noProof/>
          <w:sz w:val="24"/>
          <w:szCs w:val="24"/>
        </w:rPr>
        <w:t>现有使用者：</w:t>
      </w:r>
      <w:r>
        <w:rPr>
          <w:rFonts w:ascii="宋体" w:eastAsia="宋体" w:hAnsi="宋体"/>
          <w:noProof/>
          <w:sz w:val="24"/>
          <w:szCs w:val="24"/>
        </w:rPr>
        <w:t>核心诉求集中在“设施可靠性”与“环境安全性”。</w:t>
      </w:r>
      <w:r>
        <w:rPr>
          <w:rFonts w:ascii="宋体" w:eastAsia="宋体" w:hAnsi="宋体" w:hint="eastAsia"/>
          <w:noProof/>
          <w:sz w:val="24"/>
          <w:szCs w:val="24"/>
        </w:rPr>
        <w:t>汤舒涵等</w:t>
      </w:r>
      <w:r>
        <w:rPr>
          <w:rFonts w:ascii="宋体" w:eastAsia="宋体" w:hAnsi="宋体" w:hint="eastAsia"/>
          <w:noProof/>
          <w:sz w:val="24"/>
          <w:szCs w:val="24"/>
          <w:vertAlign w:val="superscript"/>
        </w:rPr>
        <w:t>[</w:t>
      </w:r>
      <w:r>
        <w:rPr>
          <w:rFonts w:ascii="宋体" w:eastAsia="宋体" w:hAnsi="宋体"/>
          <w:noProof/>
          <w:sz w:val="24"/>
          <w:szCs w:val="24"/>
          <w:vertAlign w:val="superscript"/>
        </w:rPr>
        <w:t>12]</w:t>
      </w:r>
      <w:r>
        <w:rPr>
          <w:rFonts w:ascii="宋体" w:eastAsia="宋体" w:hAnsi="宋体"/>
          <w:noProof/>
          <w:sz w:val="24"/>
          <w:szCs w:val="24"/>
        </w:rPr>
        <w:t>调研显示，68%</w:t>
      </w:r>
      <w:r>
        <w:rPr>
          <w:rFonts w:ascii="宋体" w:eastAsia="宋体" w:hAnsi="宋体" w:hint="eastAsia"/>
          <w:noProof/>
          <w:sz w:val="24"/>
          <w:szCs w:val="24"/>
        </w:rPr>
        <w:t>左右</w:t>
      </w:r>
      <w:r>
        <w:rPr>
          <w:rFonts w:ascii="宋体" w:eastAsia="宋体" w:hAnsi="宋体"/>
          <w:noProof/>
          <w:sz w:val="24"/>
          <w:szCs w:val="24"/>
        </w:rPr>
        <w:t>的现有使用者将“器材完好率”作为评价服务效能的首要指标。</w:t>
      </w:r>
    </w:p>
    <w:p w:rsidR="002A1623" w:rsidRDefault="0051001B">
      <w:pPr>
        <w:numPr>
          <w:ilvl w:val="0"/>
          <w:numId w:val="12"/>
        </w:numPr>
        <w:spacing w:beforeLines="50" w:before="156" w:line="300" w:lineRule="auto"/>
        <w:rPr>
          <w:rFonts w:ascii="宋体" w:eastAsia="宋体" w:hAnsi="宋体"/>
          <w:noProof/>
          <w:sz w:val="24"/>
          <w:szCs w:val="24"/>
        </w:rPr>
      </w:pPr>
      <w:r>
        <w:rPr>
          <w:rFonts w:ascii="宋体" w:eastAsia="宋体" w:hAnsi="宋体"/>
          <w:b/>
          <w:noProof/>
          <w:sz w:val="24"/>
          <w:szCs w:val="24"/>
        </w:rPr>
        <w:t>潜在使用者：</w:t>
      </w:r>
      <w:r>
        <w:rPr>
          <w:rFonts w:ascii="宋体" w:eastAsia="宋体" w:hAnsi="宋体" w:hint="eastAsia"/>
          <w:noProof/>
          <w:sz w:val="24"/>
          <w:szCs w:val="24"/>
        </w:rPr>
        <w:t>吴菲等</w:t>
      </w:r>
      <w:r>
        <w:rPr>
          <w:rFonts w:ascii="宋体" w:eastAsia="宋体" w:hAnsi="宋体" w:hint="eastAsia"/>
          <w:noProof/>
          <w:sz w:val="24"/>
          <w:szCs w:val="24"/>
          <w:vertAlign w:val="superscript"/>
        </w:rPr>
        <w:t>[</w:t>
      </w:r>
      <w:r>
        <w:rPr>
          <w:rFonts w:ascii="宋体" w:eastAsia="宋体" w:hAnsi="宋体"/>
          <w:noProof/>
          <w:sz w:val="24"/>
          <w:szCs w:val="24"/>
          <w:vertAlign w:val="superscript"/>
        </w:rPr>
        <w:t>13]</w:t>
      </w:r>
      <w:r>
        <w:rPr>
          <w:rFonts w:ascii="宋体" w:eastAsia="宋体" w:hAnsi="宋体" w:hint="eastAsia"/>
          <w:noProof/>
          <w:sz w:val="24"/>
          <w:szCs w:val="24"/>
        </w:rPr>
        <w:t>通过调研认为</w:t>
      </w:r>
      <w:r>
        <w:rPr>
          <w:rFonts w:ascii="宋体" w:eastAsia="宋体" w:hAnsi="宋体"/>
          <w:noProof/>
          <w:sz w:val="24"/>
          <w:szCs w:val="24"/>
        </w:rPr>
        <w:t>“距离过远”、“缺乏指导”是未使</w:t>
      </w:r>
      <w:r>
        <w:rPr>
          <w:rFonts w:ascii="宋体" w:eastAsia="宋体" w:hAnsi="宋体"/>
          <w:noProof/>
          <w:sz w:val="24"/>
          <w:szCs w:val="24"/>
        </w:rPr>
        <w:lastRenderedPageBreak/>
        <w:t>用的主要原因，反映出服务供给与用户需求的精准匹配不足。</w:t>
      </w:r>
    </w:p>
    <w:p w:rsidR="002A1623" w:rsidRDefault="0051001B">
      <w:pPr>
        <w:numPr>
          <w:ilvl w:val="0"/>
          <w:numId w:val="12"/>
        </w:numPr>
        <w:spacing w:beforeLines="50" w:before="156" w:line="300" w:lineRule="auto"/>
        <w:rPr>
          <w:rFonts w:ascii="宋体" w:eastAsia="宋体" w:hAnsi="宋体"/>
          <w:noProof/>
          <w:sz w:val="24"/>
          <w:szCs w:val="24"/>
        </w:rPr>
      </w:pPr>
      <w:r>
        <w:rPr>
          <w:rFonts w:ascii="宋体" w:eastAsia="宋体" w:hAnsi="宋体"/>
          <w:b/>
          <w:noProof/>
          <w:sz w:val="24"/>
          <w:szCs w:val="24"/>
        </w:rPr>
        <w:t>特殊群体：</w:t>
      </w:r>
      <w:r>
        <w:rPr>
          <w:rFonts w:ascii="宋体" w:eastAsia="宋体" w:hAnsi="宋体" w:hint="eastAsia"/>
          <w:noProof/>
          <w:sz w:val="24"/>
          <w:szCs w:val="24"/>
        </w:rPr>
        <w:t>王燕等</w:t>
      </w:r>
      <w:r>
        <w:rPr>
          <w:rFonts w:ascii="宋体" w:eastAsia="宋体" w:hAnsi="宋体" w:hint="eastAsia"/>
          <w:noProof/>
          <w:sz w:val="24"/>
          <w:szCs w:val="24"/>
          <w:vertAlign w:val="superscript"/>
        </w:rPr>
        <w:t>[</w:t>
      </w:r>
      <w:r>
        <w:rPr>
          <w:rFonts w:ascii="宋体" w:eastAsia="宋体" w:hAnsi="宋体"/>
          <w:noProof/>
          <w:sz w:val="24"/>
          <w:szCs w:val="24"/>
          <w:vertAlign w:val="superscript"/>
        </w:rPr>
        <w:t>7]</w:t>
      </w:r>
      <w:r>
        <w:rPr>
          <w:rFonts w:ascii="宋体" w:eastAsia="宋体" w:hAnsi="宋体" w:hint="eastAsia"/>
          <w:noProof/>
          <w:sz w:val="24"/>
          <w:szCs w:val="24"/>
        </w:rPr>
        <w:t>认为</w:t>
      </w:r>
      <w:r>
        <w:rPr>
          <w:rFonts w:ascii="宋体" w:eastAsia="宋体" w:hAnsi="宋体"/>
          <w:noProof/>
          <w:sz w:val="24"/>
          <w:szCs w:val="24"/>
        </w:rPr>
        <w:t>老年人更关注“设施适老化” 与“应急保障”，而残障群体则迫切需要 “无障碍通道” 与“辅助器材”，这些需求在当前服务中普遍被忽视。</w:t>
      </w:r>
    </w:p>
    <w:p w:rsidR="002A1623" w:rsidRDefault="0051001B">
      <w:pPr>
        <w:spacing w:beforeLines="50" w:before="156" w:line="300" w:lineRule="auto"/>
        <w:outlineLvl w:val="2"/>
        <w:rPr>
          <w:rFonts w:ascii="宋体" w:eastAsia="宋体" w:hAnsi="宋体"/>
          <w:noProof/>
          <w:sz w:val="24"/>
          <w:szCs w:val="24"/>
        </w:rPr>
      </w:pPr>
      <w:bookmarkStart w:id="7" w:name="_Tocstoyi9"/>
      <w:r>
        <w:rPr>
          <w:rFonts w:ascii="宋体" w:eastAsia="宋体" w:hAnsi="宋体"/>
          <w:noProof/>
          <w:sz w:val="24"/>
          <w:szCs w:val="24"/>
        </w:rPr>
        <w:t>3. 研究述评</w:t>
      </w:r>
      <w:r>
        <w:rPr>
          <w:rFonts w:ascii="宋体" w:eastAsia="宋体" w:hAnsi="宋体" w:hint="eastAsia"/>
          <w:noProof/>
          <w:sz w:val="24"/>
          <w:szCs w:val="24"/>
        </w:rPr>
        <w:t>：现存矛盾与研究创新点</w:t>
      </w:r>
      <w:bookmarkEnd w:id="7"/>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总体而言，健身驿站在政策推动下快速扩张，但仍面临</w:t>
      </w:r>
      <w:r>
        <w:rPr>
          <w:rFonts w:ascii="宋体" w:eastAsia="宋体" w:hAnsi="宋体"/>
          <w:b/>
          <w:noProof/>
          <w:sz w:val="24"/>
          <w:szCs w:val="24"/>
        </w:rPr>
        <w:t>“设施供需错配”“技术投入与效能转化不足”“全龄服务与普惠性欠缺”</w:t>
      </w:r>
      <w:r>
        <w:rPr>
          <w:rFonts w:ascii="宋体" w:eastAsia="宋体" w:hAnsi="宋体"/>
          <w:noProof/>
          <w:sz w:val="24"/>
          <w:szCs w:val="24"/>
        </w:rPr>
        <w:t>等核心矛盾，难以充分满足居民多元化健身需求。</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现有研究多聚焦</w:t>
      </w:r>
      <w:r>
        <w:rPr>
          <w:rFonts w:ascii="宋体" w:eastAsia="宋体" w:hAnsi="宋体"/>
          <w:b/>
          <w:noProof/>
          <w:sz w:val="24"/>
          <w:szCs w:val="24"/>
        </w:rPr>
        <w:t>单一维度</w:t>
      </w:r>
      <w:r>
        <w:rPr>
          <w:rFonts w:ascii="宋体" w:eastAsia="宋体" w:hAnsi="宋体"/>
          <w:noProof/>
          <w:sz w:val="24"/>
          <w:szCs w:val="24"/>
        </w:rPr>
        <w:t>的问题描述，缺乏对“政策 - 场景 - 用户” 三者协同关系的系统性分析。早期文献多孤立</w:t>
      </w:r>
      <w:r>
        <w:rPr>
          <w:rFonts w:ascii="宋体" w:eastAsia="宋体" w:hAnsi="宋体" w:hint="eastAsia"/>
          <w:noProof/>
          <w:sz w:val="24"/>
          <w:szCs w:val="24"/>
        </w:rPr>
        <w:t>讨论其中的某一维度</w:t>
      </w:r>
      <w:r>
        <w:rPr>
          <w:rFonts w:ascii="宋体" w:eastAsia="宋体" w:hAnsi="宋体"/>
          <w:noProof/>
          <w:sz w:val="24"/>
          <w:szCs w:val="24"/>
        </w:rPr>
        <w:t>，近年虽开始关注三者协同，但尚未构建完整的效能评估体系；同时，对潜在使用者与特殊群体的需求关注不足，导致服务效能评估存在明显短板。</w:t>
      </w:r>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hint="eastAsia"/>
          <w:noProof/>
          <w:sz w:val="24"/>
          <w:szCs w:val="24"/>
        </w:rPr>
        <w:t>基于此，</w:t>
      </w:r>
      <w:r>
        <w:rPr>
          <w:rFonts w:ascii="宋体" w:eastAsia="宋体" w:hAnsi="宋体"/>
          <w:noProof/>
          <w:sz w:val="24"/>
          <w:szCs w:val="24"/>
        </w:rPr>
        <w:t>本研究的创新点在于：</w:t>
      </w:r>
    </w:p>
    <w:p w:rsidR="002A1623" w:rsidRDefault="0051001B">
      <w:pPr>
        <w:numPr>
          <w:ilvl w:val="0"/>
          <w:numId w:val="41"/>
        </w:numPr>
        <w:spacing w:beforeLines="50" w:before="156" w:line="300" w:lineRule="auto"/>
        <w:rPr>
          <w:rFonts w:ascii="宋体" w:eastAsia="宋体" w:hAnsi="宋体"/>
          <w:noProof/>
          <w:sz w:val="24"/>
          <w:szCs w:val="24"/>
        </w:rPr>
      </w:pPr>
      <w:r>
        <w:rPr>
          <w:rFonts w:ascii="宋体" w:eastAsia="宋体" w:hAnsi="宋体"/>
          <w:noProof/>
          <w:sz w:val="24"/>
          <w:szCs w:val="24"/>
        </w:rPr>
        <w:t>构建融合</w:t>
      </w:r>
      <w:r>
        <w:rPr>
          <w:rFonts w:ascii="宋体" w:eastAsia="宋体" w:hAnsi="宋体"/>
          <w:b/>
          <w:noProof/>
          <w:sz w:val="24"/>
          <w:szCs w:val="24"/>
        </w:rPr>
        <w:t>政策演进、场景实践与用户需求</w:t>
      </w:r>
      <w:r>
        <w:rPr>
          <w:rFonts w:ascii="宋体" w:eastAsia="宋体" w:hAnsi="宋体"/>
          <w:noProof/>
          <w:sz w:val="24"/>
          <w:szCs w:val="24"/>
        </w:rPr>
        <w:t>的三维分析框架，</w:t>
      </w:r>
    </w:p>
    <w:p w:rsidR="002A1623" w:rsidRDefault="0051001B">
      <w:pPr>
        <w:numPr>
          <w:ilvl w:val="0"/>
          <w:numId w:val="41"/>
        </w:numPr>
        <w:spacing w:beforeLines="50" w:before="156" w:line="300" w:lineRule="auto"/>
        <w:rPr>
          <w:rFonts w:ascii="宋体" w:eastAsia="宋体" w:hAnsi="宋体"/>
          <w:noProof/>
          <w:sz w:val="24"/>
          <w:szCs w:val="24"/>
        </w:rPr>
      </w:pPr>
      <w:r>
        <w:rPr>
          <w:rFonts w:ascii="宋体" w:eastAsia="宋体" w:hAnsi="宋体"/>
          <w:noProof/>
          <w:sz w:val="24"/>
          <w:szCs w:val="24"/>
        </w:rPr>
        <w:t>突破传统研究单一关注中青年群体的局限，将全龄适配与残障支持纳入服务效能评估维度，</w:t>
      </w:r>
    </w:p>
    <w:p w:rsidR="002A1623" w:rsidRDefault="0051001B">
      <w:pPr>
        <w:numPr>
          <w:ilvl w:val="0"/>
          <w:numId w:val="41"/>
        </w:numPr>
        <w:spacing w:beforeLines="50" w:before="156" w:line="300" w:lineRule="auto"/>
        <w:rPr>
          <w:rFonts w:ascii="宋体" w:eastAsia="宋体" w:hAnsi="宋体"/>
          <w:noProof/>
          <w:sz w:val="24"/>
          <w:szCs w:val="24"/>
        </w:rPr>
      </w:pPr>
      <w:r>
        <w:rPr>
          <w:rFonts w:ascii="宋体" w:eastAsia="宋体" w:hAnsi="宋体"/>
          <w:noProof/>
          <w:sz w:val="24"/>
          <w:szCs w:val="24"/>
        </w:rPr>
        <w:t>基于现有使用者与潜在使用者的需求对比分析，为健身驿站服务升级提出可落地的精准优化路径。</w:t>
      </w:r>
    </w:p>
    <w:p w:rsidR="002A1623" w:rsidRDefault="0051001B">
      <w:pPr>
        <w:spacing w:beforeLines="50" w:before="156" w:line="300" w:lineRule="auto"/>
        <w:outlineLvl w:val="1"/>
        <w:rPr>
          <w:rFonts w:ascii="宋体" w:eastAsia="宋体" w:hAnsi="宋体"/>
          <w:noProof/>
          <w:sz w:val="24"/>
          <w:szCs w:val="24"/>
        </w:rPr>
      </w:pPr>
      <w:bookmarkStart w:id="8" w:name="_Tocrqwq6o"/>
      <w:r>
        <w:rPr>
          <w:rFonts w:ascii="黑体" w:eastAsia="黑体" w:hAnsi="黑体" w:cs="Arial" w:hint="eastAsia"/>
          <w:color w:val="1F2329"/>
          <w:sz w:val="28"/>
          <w:szCs w:val="28"/>
          <w:shd w:val="clear" w:color="auto" w:fill="FFFFFF"/>
        </w:rPr>
        <w:t>（三）研究目的：评估健身驿站服务效能并探索精准优化路径</w:t>
      </w:r>
      <w:bookmarkEnd w:id="8"/>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hint="eastAsia"/>
          <w:noProof/>
          <w:sz w:val="24"/>
          <w:szCs w:val="24"/>
        </w:rPr>
        <w:t>本次调研旨在系统评估上海市民健身驿站的服务效能，重点调查并分析其在硬件配置、服务质量、数智化体验与可及性这四大维度的落实情况。通过对这些维度的交叉审视，力图识别当前服务体系中存在的短板与优化潜力。希望通过本次实证调研，不仅能够呈现上海市民健身驿站的真实运行图景，更能在此基础上提出一套分层、分类的</w:t>
      </w:r>
      <w:r>
        <w:rPr>
          <w:rFonts w:ascii="宋体" w:eastAsia="宋体" w:hAnsi="宋体" w:hint="eastAsia"/>
          <w:b/>
          <w:noProof/>
          <w:sz w:val="24"/>
          <w:szCs w:val="24"/>
        </w:rPr>
        <w:t>精细化提升策略</w:t>
      </w:r>
      <w:r>
        <w:rPr>
          <w:rFonts w:ascii="宋体" w:eastAsia="宋体" w:hAnsi="宋体" w:hint="eastAsia"/>
          <w:noProof/>
          <w:sz w:val="24"/>
          <w:szCs w:val="24"/>
        </w:rPr>
        <w:t>与</w:t>
      </w:r>
      <w:r>
        <w:rPr>
          <w:rFonts w:ascii="宋体" w:eastAsia="宋体" w:hAnsi="宋体" w:hint="eastAsia"/>
          <w:b/>
          <w:noProof/>
          <w:sz w:val="24"/>
          <w:szCs w:val="24"/>
        </w:rPr>
        <w:t>可操作性方案</w:t>
      </w:r>
      <w:r>
        <w:rPr>
          <w:rFonts w:ascii="宋体" w:eastAsia="宋体" w:hAnsi="宋体" w:hint="eastAsia"/>
          <w:noProof/>
          <w:sz w:val="24"/>
          <w:szCs w:val="24"/>
        </w:rPr>
        <w:t>，为促进公共健身服务从</w:t>
      </w:r>
      <w:r>
        <w:rPr>
          <w:rFonts w:ascii="宋体" w:eastAsia="宋体" w:hAnsi="宋体" w:hint="eastAsia"/>
          <w:b/>
          <w:noProof/>
          <w:sz w:val="24"/>
          <w:szCs w:val="24"/>
        </w:rPr>
        <w:t>“有”向“优”</w:t>
      </w:r>
      <w:r>
        <w:rPr>
          <w:rFonts w:ascii="宋体" w:eastAsia="宋体" w:hAnsi="宋体" w:hint="eastAsia"/>
          <w:noProof/>
          <w:sz w:val="24"/>
          <w:szCs w:val="24"/>
        </w:rPr>
        <w:t>的转型提供实证依据与决策参考。</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9" w:name="_Toc3vjbdm"/>
      <w:r>
        <w:rPr>
          <w:rFonts w:ascii="黑体" w:eastAsia="黑体" w:hAnsi="黑体" w:cs="Arial" w:hint="eastAsia"/>
          <w:color w:val="1F2329"/>
          <w:sz w:val="28"/>
          <w:szCs w:val="28"/>
          <w:shd w:val="clear" w:color="auto" w:fill="FFFFFF"/>
        </w:rPr>
        <w:t>（四）研究方法：构建多维度实证研究框架</w:t>
      </w:r>
      <w:bookmarkEnd w:id="9"/>
    </w:p>
    <w:p w:rsidR="002A1623" w:rsidRDefault="0051001B">
      <w:pPr>
        <w:numPr>
          <w:ilvl w:val="0"/>
          <w:numId w:val="33"/>
        </w:numPr>
        <w:spacing w:beforeLines="50" w:before="156" w:line="300" w:lineRule="auto"/>
        <w:outlineLvl w:val="2"/>
        <w:rPr>
          <w:rFonts w:ascii="宋体" w:eastAsia="宋体" w:hAnsi="宋体"/>
          <w:noProof/>
          <w:sz w:val="24"/>
          <w:szCs w:val="24"/>
        </w:rPr>
      </w:pPr>
      <w:bookmarkStart w:id="10" w:name="_Toc8t8b2w"/>
      <w:r>
        <w:rPr>
          <w:rFonts w:ascii="宋体" w:eastAsia="宋体" w:hAnsi="宋体"/>
          <w:noProof/>
          <w:sz w:val="24"/>
          <w:szCs w:val="24"/>
        </w:rPr>
        <w:t>文本分析：政策与文献分析构建理论支撑框架</w:t>
      </w:r>
      <w:bookmarkEnd w:id="10"/>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系统梳理政策与文献，构建“政策-场景-用户”三维分析框架，界定效能测度标准，夯实治理策略的理论底座。</w:t>
      </w:r>
    </w:p>
    <w:p w:rsidR="002A1623" w:rsidRDefault="0051001B">
      <w:pPr>
        <w:numPr>
          <w:ilvl w:val="0"/>
          <w:numId w:val="33"/>
        </w:numPr>
        <w:spacing w:beforeLines="50" w:before="156" w:line="300" w:lineRule="auto"/>
        <w:outlineLvl w:val="2"/>
        <w:rPr>
          <w:rFonts w:ascii="宋体" w:eastAsia="宋体" w:hAnsi="宋体"/>
          <w:noProof/>
          <w:sz w:val="24"/>
          <w:szCs w:val="24"/>
        </w:rPr>
      </w:pPr>
      <w:bookmarkStart w:id="11" w:name="_Toc6xlkv1"/>
      <w:r>
        <w:rPr>
          <w:rFonts w:ascii="宋体" w:eastAsia="宋体" w:hAnsi="宋体"/>
          <w:noProof/>
          <w:sz w:val="24"/>
          <w:szCs w:val="24"/>
        </w:rPr>
        <w:lastRenderedPageBreak/>
        <w:t>问卷调查：大范围抽样获取量化评价数据</w:t>
      </w:r>
      <w:bookmarkEnd w:id="11"/>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hint="eastAsia"/>
          <w:noProof/>
          <w:sz w:val="24"/>
          <w:szCs w:val="24"/>
        </w:rPr>
        <w:t>以</w:t>
      </w:r>
      <w:r>
        <w:rPr>
          <w:rFonts w:ascii="宋体" w:eastAsia="宋体" w:hAnsi="宋体"/>
          <w:noProof/>
          <w:sz w:val="24"/>
          <w:szCs w:val="24"/>
        </w:rPr>
        <w:t>分层随机抽样</w:t>
      </w:r>
      <w:r>
        <w:rPr>
          <w:rFonts w:ascii="宋体" w:eastAsia="宋体" w:hAnsi="宋体" w:hint="eastAsia"/>
          <w:noProof/>
          <w:sz w:val="24"/>
          <w:szCs w:val="24"/>
        </w:rPr>
        <w:t>开展调查，</w:t>
      </w:r>
      <w:r>
        <w:rPr>
          <w:rFonts w:ascii="宋体" w:eastAsia="宋体" w:hAnsi="宋体"/>
          <w:noProof/>
          <w:sz w:val="24"/>
          <w:szCs w:val="24"/>
        </w:rPr>
        <w:t>回收</w:t>
      </w:r>
      <w:r>
        <w:rPr>
          <w:rFonts w:ascii="宋体" w:eastAsia="宋体" w:hAnsi="宋体" w:hint="eastAsia"/>
          <w:noProof/>
          <w:sz w:val="24"/>
          <w:szCs w:val="24"/>
        </w:rPr>
        <w:t>有效问卷</w:t>
      </w:r>
      <w:r>
        <w:rPr>
          <w:rFonts w:ascii="宋体" w:eastAsia="宋体" w:hAnsi="宋体"/>
          <w:noProof/>
          <w:sz w:val="24"/>
          <w:szCs w:val="24"/>
        </w:rPr>
        <w:t>783 份，基于</w:t>
      </w:r>
      <w:r>
        <w:rPr>
          <w:rFonts w:ascii="宋体" w:eastAsia="宋体" w:hAnsi="宋体"/>
          <w:b/>
          <w:noProof/>
          <w:sz w:val="24"/>
          <w:szCs w:val="24"/>
        </w:rPr>
        <w:t>李克特量表</w:t>
      </w:r>
      <w:r>
        <w:rPr>
          <w:rFonts w:ascii="宋体" w:eastAsia="宋体" w:hAnsi="宋体"/>
          <w:noProof/>
          <w:sz w:val="24"/>
          <w:szCs w:val="24"/>
        </w:rPr>
        <w:t>将市民主观感知转化为量化指标，奠定实证数据基础。</w:t>
      </w:r>
    </w:p>
    <w:p w:rsidR="002A1623" w:rsidRDefault="0051001B">
      <w:pPr>
        <w:numPr>
          <w:ilvl w:val="0"/>
          <w:numId w:val="33"/>
        </w:numPr>
        <w:spacing w:beforeLines="50" w:before="156" w:line="300" w:lineRule="auto"/>
        <w:outlineLvl w:val="2"/>
        <w:rPr>
          <w:rFonts w:ascii="宋体" w:eastAsia="宋体" w:hAnsi="宋体"/>
          <w:noProof/>
          <w:sz w:val="24"/>
          <w:szCs w:val="24"/>
        </w:rPr>
      </w:pPr>
      <w:bookmarkStart w:id="12" w:name="_Tocd4ic7o"/>
      <w:r>
        <w:rPr>
          <w:rFonts w:ascii="宋体" w:eastAsia="宋体" w:hAnsi="宋体"/>
          <w:noProof/>
          <w:sz w:val="24"/>
          <w:szCs w:val="24"/>
        </w:rPr>
        <w:t>深度访谈：多元主体视角下的需求挖掘与短板归因</w:t>
      </w:r>
      <w:bookmarkEnd w:id="12"/>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视域覆盖“现有用户、潜在用户、服务供给方”多元主体。提取高频反馈，透视服务落地落差与管理痛点，与问卷定量数据形成三角互证。</w:t>
      </w:r>
    </w:p>
    <w:p w:rsidR="002A1623" w:rsidRDefault="0051001B">
      <w:pPr>
        <w:numPr>
          <w:ilvl w:val="0"/>
          <w:numId w:val="13"/>
        </w:numPr>
        <w:spacing w:beforeLines="50" w:before="156" w:line="300" w:lineRule="auto"/>
        <w:outlineLvl w:val="2"/>
        <w:rPr>
          <w:rFonts w:ascii="宋体" w:eastAsia="宋体" w:hAnsi="宋体"/>
          <w:noProof/>
          <w:sz w:val="24"/>
          <w:szCs w:val="24"/>
        </w:rPr>
      </w:pPr>
      <w:bookmarkStart w:id="13" w:name="_Toc187x0w"/>
      <w:r>
        <w:rPr>
          <w:rFonts w:ascii="宋体" w:eastAsia="宋体" w:hAnsi="宋体"/>
          <w:noProof/>
          <w:sz w:val="24"/>
          <w:szCs w:val="24"/>
        </w:rPr>
        <w:t>建模分析：运用多层次模型解析服务效能的内在逻辑与驱动机制</w:t>
      </w:r>
      <w:bookmarkEnd w:id="13"/>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构筑多层次复合模型 ：首先以</w:t>
      </w:r>
      <w:r>
        <w:rPr>
          <w:rFonts w:ascii="宋体" w:eastAsia="宋体" w:hAnsi="宋体"/>
          <w:b/>
          <w:noProof/>
          <w:sz w:val="24"/>
          <w:szCs w:val="24"/>
        </w:rPr>
        <w:t>熵值法</w:t>
      </w:r>
      <w:r>
        <w:rPr>
          <w:rFonts w:ascii="宋体" w:eastAsia="宋体" w:hAnsi="宋体"/>
          <w:noProof/>
          <w:sz w:val="24"/>
          <w:szCs w:val="24"/>
        </w:rPr>
        <w:t>与</w:t>
      </w:r>
      <w:r>
        <w:rPr>
          <w:rFonts w:ascii="宋体" w:eastAsia="宋体" w:hAnsi="宋体" w:hint="eastAsia"/>
          <w:b/>
          <w:noProof/>
          <w:sz w:val="24"/>
          <w:szCs w:val="24"/>
        </w:rPr>
        <w:t>模糊综合评价模型（</w:t>
      </w:r>
      <w:r w:rsidRPr="00A423A0">
        <w:rPr>
          <w:rFonts w:ascii="Times New Roman" w:eastAsia="宋体" w:hAnsi="Times New Roman"/>
          <w:b/>
          <w:noProof/>
          <w:sz w:val="24"/>
          <w:szCs w:val="24"/>
        </w:rPr>
        <w:t>FCE</w:t>
      </w:r>
      <w:r>
        <w:rPr>
          <w:rFonts w:ascii="宋体" w:eastAsia="宋体" w:hAnsi="宋体" w:hint="eastAsia"/>
          <w:b/>
          <w:noProof/>
          <w:sz w:val="24"/>
          <w:szCs w:val="24"/>
        </w:rPr>
        <w:t>）</w:t>
      </w:r>
      <w:r>
        <w:rPr>
          <w:rFonts w:ascii="宋体" w:eastAsia="宋体" w:hAnsi="宋体"/>
          <w:noProof/>
          <w:sz w:val="24"/>
          <w:szCs w:val="24"/>
        </w:rPr>
        <w:t>测定效能综合得分；其次利用</w:t>
      </w:r>
      <w:r>
        <w:rPr>
          <w:rFonts w:ascii="宋体" w:eastAsia="宋体" w:hAnsi="宋体" w:hint="eastAsia"/>
          <w:b/>
          <w:noProof/>
          <w:sz w:val="24"/>
          <w:szCs w:val="24"/>
        </w:rPr>
        <w:t>结构方程模型（</w:t>
      </w:r>
      <w:r w:rsidRPr="00A423A0">
        <w:rPr>
          <w:rFonts w:ascii="Times New Roman" w:eastAsia="宋体" w:hAnsi="Times New Roman"/>
          <w:b/>
          <w:noProof/>
          <w:sz w:val="24"/>
          <w:szCs w:val="24"/>
        </w:rPr>
        <w:t>SEM</w:t>
      </w:r>
      <w:r>
        <w:rPr>
          <w:rFonts w:ascii="宋体" w:eastAsia="宋体" w:hAnsi="宋体" w:hint="eastAsia"/>
          <w:b/>
          <w:noProof/>
          <w:sz w:val="24"/>
          <w:szCs w:val="24"/>
        </w:rPr>
        <w:t>）</w:t>
      </w:r>
      <w:r>
        <w:rPr>
          <w:rFonts w:ascii="宋体" w:eastAsia="宋体" w:hAnsi="宋体"/>
          <w:noProof/>
          <w:sz w:val="24"/>
          <w:szCs w:val="24"/>
        </w:rPr>
        <w:t>宏观验证各服务维度的影响路径与强度；最后引入</w:t>
      </w:r>
      <w:r w:rsidRPr="00A423A0">
        <w:rPr>
          <w:rFonts w:ascii="Times New Roman" w:eastAsia="宋体" w:hAnsi="Times New Roman"/>
          <w:b/>
          <w:noProof/>
          <w:sz w:val="24"/>
          <w:szCs w:val="24"/>
        </w:rPr>
        <w:t>XGBoost</w:t>
      </w:r>
      <w:r>
        <w:rPr>
          <w:rFonts w:ascii="宋体" w:eastAsia="宋体" w:hAnsi="宋体"/>
          <w:b/>
          <w:noProof/>
          <w:sz w:val="24"/>
          <w:szCs w:val="24"/>
        </w:rPr>
        <w:t>-</w:t>
      </w:r>
      <w:r w:rsidRPr="00A423A0">
        <w:rPr>
          <w:rFonts w:ascii="Times New Roman" w:eastAsia="宋体" w:hAnsi="Times New Roman"/>
          <w:b/>
          <w:noProof/>
          <w:sz w:val="24"/>
          <w:szCs w:val="24"/>
        </w:rPr>
        <w:t>SHAP</w:t>
      </w:r>
      <w:r>
        <w:rPr>
          <w:rFonts w:ascii="宋体" w:eastAsia="宋体" w:hAnsi="宋体"/>
          <w:noProof/>
          <w:sz w:val="24"/>
          <w:szCs w:val="24"/>
        </w:rPr>
        <w:t>实施微观非线性归因与阈值标定，形成“基准测度-宏观验证-微观洞察”的完整证据链。</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4" w:name="_Tocjhbtxc"/>
      <w:r>
        <w:rPr>
          <w:rFonts w:ascii="黑体" w:eastAsia="黑体" w:hAnsi="黑体" w:cs="Arial" w:hint="eastAsia"/>
          <w:color w:val="1F2329"/>
          <w:sz w:val="28"/>
          <w:szCs w:val="28"/>
          <w:shd w:val="clear" w:color="auto" w:fill="FFFFFF"/>
        </w:rPr>
        <w:t>（五）研究创新：三重维度拓展公共服务效能评估范式</w:t>
      </w:r>
      <w:bookmarkEnd w:id="14"/>
    </w:p>
    <w:p w:rsidR="002A1623" w:rsidRDefault="0051001B">
      <w:pPr>
        <w:spacing w:beforeLines="50" w:before="156" w:line="300" w:lineRule="auto"/>
        <w:outlineLvl w:val="2"/>
        <w:rPr>
          <w:rFonts w:ascii="宋体" w:eastAsia="宋体" w:hAnsi="宋体"/>
          <w:noProof/>
          <w:sz w:val="24"/>
          <w:szCs w:val="24"/>
        </w:rPr>
      </w:pPr>
      <w:bookmarkStart w:id="15" w:name="_Tocjmuimk"/>
      <w:r>
        <w:rPr>
          <w:rFonts w:ascii="宋体" w:eastAsia="宋体" w:hAnsi="宋体"/>
          <w:noProof/>
          <w:sz w:val="24"/>
          <w:szCs w:val="24"/>
        </w:rPr>
        <w:t>1. 视角聚焦：从设施覆盖率到</w:t>
      </w:r>
      <w:r>
        <w:rPr>
          <w:rFonts w:ascii="宋体" w:eastAsia="宋体" w:hAnsi="宋体" w:hint="eastAsia"/>
          <w:noProof/>
          <w:sz w:val="24"/>
          <w:szCs w:val="24"/>
        </w:rPr>
        <w:t>用户体验感</w:t>
      </w:r>
      <w:r>
        <w:rPr>
          <w:rFonts w:ascii="宋体" w:eastAsia="宋体" w:hAnsi="宋体"/>
          <w:noProof/>
          <w:sz w:val="24"/>
          <w:szCs w:val="24"/>
        </w:rPr>
        <w:t>的评估转向</w:t>
      </w:r>
      <w:bookmarkEnd w:id="15"/>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现有研究多关注健身设施的数量与空间分布，本研究将评估核心转向</w:t>
      </w:r>
      <w:r>
        <w:rPr>
          <w:rFonts w:ascii="宋体" w:eastAsia="宋体" w:hAnsi="宋体"/>
          <w:b/>
          <w:noProof/>
          <w:sz w:val="24"/>
          <w:szCs w:val="24"/>
        </w:rPr>
        <w:t>用户真实体验与效能感知</w:t>
      </w:r>
      <w:r>
        <w:rPr>
          <w:rFonts w:ascii="宋体" w:eastAsia="宋体" w:hAnsi="宋体"/>
          <w:noProof/>
          <w:sz w:val="24"/>
          <w:szCs w:val="24"/>
        </w:rPr>
        <w:t>，构建涵盖物理环境、服务质量、数字体验、空间可达性的四维评价体系，实现“服务效能”的量化测度，精准识别上海健身驿站 “硬强软弱、数智化不足”的短板，推动研究视角从宏观布局向微观体验深化。</w:t>
      </w:r>
    </w:p>
    <w:p w:rsidR="002A1623" w:rsidRDefault="0051001B">
      <w:pPr>
        <w:spacing w:beforeLines="50" w:before="156" w:line="300" w:lineRule="auto"/>
        <w:outlineLvl w:val="2"/>
        <w:rPr>
          <w:rFonts w:ascii="宋体" w:eastAsia="宋体" w:hAnsi="宋体"/>
          <w:noProof/>
          <w:sz w:val="24"/>
          <w:szCs w:val="24"/>
        </w:rPr>
      </w:pPr>
      <w:bookmarkStart w:id="16" w:name="_Tocqw9khn"/>
      <w:r>
        <w:rPr>
          <w:rFonts w:ascii="宋体" w:eastAsia="宋体" w:hAnsi="宋体" w:hint="eastAsia"/>
          <w:noProof/>
          <w:sz w:val="24"/>
          <w:szCs w:val="24"/>
        </w:rPr>
        <w:t xml:space="preserve">2. </w:t>
      </w:r>
      <w:r>
        <w:rPr>
          <w:rFonts w:ascii="宋体" w:eastAsia="宋体" w:hAnsi="宋体"/>
          <w:noProof/>
          <w:sz w:val="24"/>
          <w:szCs w:val="24"/>
        </w:rPr>
        <w:t>方法融合：传统统计模型与机器学习解释性分析的交叉验证</w:t>
      </w:r>
      <w:bookmarkEnd w:id="16"/>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 xml:space="preserve">本研究创新融合传统统计模型与机器学习算法，在验证各维度线性影响的基础上，通过 </w:t>
      </w:r>
      <w:r w:rsidRPr="00A423A0">
        <w:rPr>
          <w:rFonts w:ascii="Times New Roman" w:eastAsia="宋体" w:hAnsi="Times New Roman"/>
          <w:b/>
          <w:noProof/>
          <w:sz w:val="24"/>
          <w:szCs w:val="24"/>
        </w:rPr>
        <w:t>XGBoost</w:t>
      </w:r>
      <w:r>
        <w:rPr>
          <w:rFonts w:ascii="宋体" w:eastAsia="宋体" w:hAnsi="宋体"/>
          <w:b/>
          <w:noProof/>
          <w:sz w:val="24"/>
          <w:szCs w:val="24"/>
        </w:rPr>
        <w:t xml:space="preserve"> </w:t>
      </w:r>
      <w:r>
        <w:rPr>
          <w:rFonts w:ascii="宋体" w:eastAsia="宋体" w:hAnsi="宋体"/>
          <w:noProof/>
          <w:sz w:val="24"/>
          <w:szCs w:val="24"/>
        </w:rPr>
        <w:t xml:space="preserve">结合 </w:t>
      </w:r>
      <w:r w:rsidRPr="00A423A0">
        <w:rPr>
          <w:rFonts w:ascii="Times New Roman" w:eastAsia="宋体" w:hAnsi="Times New Roman"/>
          <w:b/>
          <w:noProof/>
          <w:sz w:val="24"/>
          <w:szCs w:val="24"/>
        </w:rPr>
        <w:t>SHAP</w:t>
      </w:r>
      <w:r>
        <w:rPr>
          <w:rFonts w:ascii="宋体" w:eastAsia="宋体" w:hAnsi="宋体"/>
          <w:b/>
          <w:noProof/>
          <w:sz w:val="24"/>
          <w:szCs w:val="24"/>
        </w:rPr>
        <w:t xml:space="preserve"> </w:t>
      </w:r>
      <w:r>
        <w:rPr>
          <w:rFonts w:ascii="宋体" w:eastAsia="宋体" w:hAnsi="宋体"/>
          <w:noProof/>
          <w:sz w:val="24"/>
          <w:szCs w:val="24"/>
        </w:rPr>
        <w:t xml:space="preserve">解释框架，挖掘关键变量阈值效应，明确步行 </w:t>
      </w:r>
      <w:r>
        <w:rPr>
          <w:rFonts w:ascii="宋体" w:eastAsia="宋体" w:hAnsi="宋体"/>
          <w:b/>
          <w:noProof/>
          <w:sz w:val="24"/>
          <w:szCs w:val="24"/>
        </w:rPr>
        <w:t>15 分钟</w:t>
      </w:r>
      <w:r>
        <w:rPr>
          <w:rFonts w:ascii="宋体" w:eastAsia="宋体" w:hAnsi="宋体"/>
          <w:noProof/>
          <w:sz w:val="24"/>
          <w:szCs w:val="24"/>
        </w:rPr>
        <w:t>的参与临界点、设施维护</w:t>
      </w:r>
      <w:r>
        <w:rPr>
          <w:rFonts w:ascii="宋体" w:eastAsia="宋体" w:hAnsi="宋体"/>
          <w:b/>
          <w:noProof/>
          <w:sz w:val="24"/>
          <w:szCs w:val="24"/>
        </w:rPr>
        <w:t xml:space="preserve"> 3 分</w:t>
      </w:r>
      <w:r>
        <w:rPr>
          <w:rFonts w:ascii="宋体" w:eastAsia="宋体" w:hAnsi="宋体"/>
          <w:noProof/>
          <w:sz w:val="24"/>
          <w:szCs w:val="24"/>
        </w:rPr>
        <w:t>的满意度底线等非线性拐点，为精细化治理提供传统方法难以实现的精准决策依据。</w:t>
      </w:r>
    </w:p>
    <w:p w:rsidR="002A1623" w:rsidRDefault="0051001B">
      <w:pPr>
        <w:spacing w:beforeLines="50" w:before="156" w:line="300" w:lineRule="auto"/>
        <w:outlineLvl w:val="2"/>
        <w:rPr>
          <w:rFonts w:ascii="宋体" w:eastAsia="宋体" w:hAnsi="宋体"/>
          <w:noProof/>
          <w:sz w:val="24"/>
          <w:szCs w:val="24"/>
        </w:rPr>
      </w:pPr>
      <w:bookmarkStart w:id="17" w:name="_Toccijg92"/>
      <w:r>
        <w:rPr>
          <w:rFonts w:ascii="宋体" w:eastAsia="宋体" w:hAnsi="宋体" w:hint="eastAsia"/>
          <w:noProof/>
          <w:sz w:val="24"/>
          <w:szCs w:val="24"/>
        </w:rPr>
        <w:t>3. 研究产出</w:t>
      </w:r>
      <w:r>
        <w:rPr>
          <w:rFonts w:ascii="宋体" w:eastAsia="宋体" w:hAnsi="宋体"/>
          <w:noProof/>
          <w:sz w:val="24"/>
          <w:szCs w:val="24"/>
        </w:rPr>
        <w:t>：精准治理的策略生成与原型设计</w:t>
      </w:r>
      <w:bookmarkEnd w:id="17"/>
    </w:p>
    <w:p w:rsidR="002A1623" w:rsidRDefault="0051001B">
      <w:pPr>
        <w:spacing w:beforeLines="50" w:before="156" w:line="300" w:lineRule="auto"/>
        <w:ind w:firstLineChars="200" w:firstLine="480"/>
        <w:rPr>
          <w:rFonts w:ascii="宋体" w:eastAsia="宋体" w:hAnsi="宋体"/>
          <w:noProof/>
          <w:sz w:val="24"/>
          <w:szCs w:val="24"/>
        </w:rPr>
      </w:pPr>
      <w:r>
        <w:rPr>
          <w:rFonts w:ascii="宋体" w:eastAsia="宋体" w:hAnsi="宋体"/>
          <w:noProof/>
          <w:sz w:val="24"/>
          <w:szCs w:val="24"/>
        </w:rPr>
        <w:t>基于实证结果，构建</w:t>
      </w:r>
      <w:r>
        <w:rPr>
          <w:rFonts w:ascii="宋体" w:eastAsia="宋体" w:hAnsi="宋体"/>
          <w:b/>
          <w:noProof/>
          <w:sz w:val="24"/>
          <w:szCs w:val="24"/>
        </w:rPr>
        <w:t xml:space="preserve"> </w:t>
      </w:r>
      <w:r w:rsidRPr="00A423A0">
        <w:rPr>
          <w:rFonts w:ascii="Times New Roman" w:eastAsia="宋体" w:hAnsi="Times New Roman"/>
          <w:b/>
          <w:noProof/>
          <w:sz w:val="24"/>
          <w:szCs w:val="24"/>
        </w:rPr>
        <w:t>SHAP</w:t>
      </w:r>
      <w:r>
        <w:rPr>
          <w:rFonts w:ascii="宋体" w:eastAsia="宋体" w:hAnsi="宋体"/>
          <w:b/>
          <w:noProof/>
          <w:sz w:val="24"/>
          <w:szCs w:val="24"/>
        </w:rPr>
        <w:t>-</w:t>
      </w:r>
      <w:r w:rsidRPr="00A423A0">
        <w:rPr>
          <w:rFonts w:ascii="Times New Roman" w:eastAsia="宋体" w:hAnsi="Times New Roman"/>
          <w:b/>
          <w:noProof/>
          <w:sz w:val="24"/>
          <w:szCs w:val="24"/>
        </w:rPr>
        <w:t>IPA</w:t>
      </w:r>
      <w:r>
        <w:rPr>
          <w:rFonts w:ascii="宋体" w:eastAsia="宋体" w:hAnsi="宋体"/>
          <w:b/>
          <w:noProof/>
          <w:sz w:val="24"/>
          <w:szCs w:val="24"/>
        </w:rPr>
        <w:t xml:space="preserve"> 策略矩阵</w:t>
      </w:r>
      <w:r>
        <w:rPr>
          <w:rFonts w:ascii="宋体" w:eastAsia="宋体" w:hAnsi="宋体"/>
          <w:noProof/>
          <w:sz w:val="24"/>
          <w:szCs w:val="24"/>
        </w:rPr>
        <w:t>，明确“优先改进”与“优势保持” 领域；同步设计“驿动申城”服务平台原型，将 “15 分钟生活圈”“数据闭环” 等研究发现转化为具体功能，形成从问题诊断到方案设计的完整闭环，大幅提升研究的实践应用价值。</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8" w:name="_Tocls60xr"/>
      <w:r>
        <w:rPr>
          <w:rFonts w:ascii="黑体" w:eastAsia="黑体" w:hAnsi="黑体" w:cs="Arial" w:hint="eastAsia"/>
          <w:color w:val="1F2329"/>
          <w:sz w:val="28"/>
          <w:szCs w:val="28"/>
          <w:shd w:val="clear" w:color="auto" w:fill="FFFFFF"/>
        </w:rPr>
        <w:t>（六）研究思路：构建调研框架技术路线图</w:t>
      </w:r>
      <w:bookmarkEnd w:id="18"/>
    </w:p>
    <w:p w:rsidR="002A1623" w:rsidRDefault="0051001B">
      <w:pPr>
        <w:spacing w:beforeLines="50" w:before="156" w:line="300" w:lineRule="auto"/>
        <w:ind w:firstLineChars="200" w:firstLine="480"/>
        <w:outlineLvl w:val="1"/>
        <w:rPr>
          <w:rFonts w:ascii="黑体" w:eastAsia="黑体" w:hAnsi="黑体" w:cs="Arial"/>
          <w:color w:val="1F2329"/>
          <w:sz w:val="28"/>
          <w:szCs w:val="28"/>
          <w:shd w:val="clear" w:color="auto" w:fill="FFFFFF"/>
        </w:rPr>
      </w:pPr>
      <w:r>
        <w:rPr>
          <w:rFonts w:ascii="宋体" w:eastAsia="宋体" w:hAnsi="宋体" w:hint="eastAsia"/>
          <w:noProof/>
          <w:sz w:val="24"/>
          <w:szCs w:val="24"/>
        </w:rPr>
        <w:t>本文整理了整体的研究思路，最终设立如下图</w:t>
      </w:r>
      <w:r>
        <w:rPr>
          <w:rFonts w:ascii="宋体" w:eastAsia="宋体" w:hAnsi="宋体"/>
          <w:noProof/>
          <w:sz w:val="24"/>
          <w:szCs w:val="24"/>
        </w:rPr>
        <w:t>2</w:t>
      </w:r>
      <w:r>
        <w:rPr>
          <w:rFonts w:ascii="宋体" w:eastAsia="宋体" w:hAnsi="宋体" w:hint="eastAsia"/>
          <w:noProof/>
          <w:sz w:val="24"/>
          <w:szCs w:val="24"/>
        </w:rPr>
        <w:t>的研究框架路线图。</w:t>
      </w:r>
    </w:p>
    <w:p w:rsidR="002A1623" w:rsidRDefault="0051001B" w:rsidP="0051001B">
      <w:pPr>
        <w:spacing w:beforeLines="50" w:before="156" w:line="300" w:lineRule="auto"/>
        <w:jc w:val="center"/>
        <w:rPr>
          <w:rFonts w:ascii="宋体" w:eastAsia="宋体" w:hAnsi="宋体"/>
          <w:noProof/>
          <w:sz w:val="24"/>
          <w:szCs w:val="24"/>
        </w:rPr>
      </w:pPr>
      <w:r>
        <w:rPr>
          <w:noProof/>
        </w:rPr>
        <w:lastRenderedPageBreak/>
        <w:drawing>
          <wp:inline distT="0" distB="0" distL="0" distR="0" wp14:anchorId="06DFB93A" wp14:editId="4FD19A98">
            <wp:extent cx="5699687" cy="6921815"/>
            <wp:effectExtent l="0" t="0" r="2540" b="5715"/>
            <wp:docPr id="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7" cstate="print">
                      <a:extLst/>
                    </a:blip>
                    <a:srcRect/>
                    <a:stretch>
                      <a:fillRect/>
                    </a:stretch>
                  </pic:blipFill>
                  <pic:spPr bwMode="auto">
                    <a:xfrm>
                      <a:off x="0" y="0"/>
                      <a:ext cx="5699687" cy="6921815"/>
                    </a:xfrm>
                    <a:prstGeom prst="rect">
                      <a:avLst/>
                    </a:prstGeom>
                    <a:noFill/>
                    <a:ln>
                      <a:noFill/>
                    </a:ln>
                  </pic:spPr>
                </pic:pic>
              </a:graphicData>
            </a:graphic>
          </wp:inline>
        </w:drawing>
      </w:r>
    </w:p>
    <w:p w:rsidR="002A1623" w:rsidRDefault="0051001B">
      <w:pPr>
        <w:pStyle w:val="a5"/>
        <w:spacing w:beforeLines="50" w:before="156" w:line="300" w:lineRule="auto"/>
        <w:rPr>
          <w:rFonts w:ascii="宋体" w:hAnsi="宋体" w:cs="宋体"/>
          <w:noProof/>
        </w:rPr>
      </w:pPr>
      <w:bookmarkStart w:id="19" w:name="_Toc223126714"/>
      <w:bookmarkStart w:id="20" w:name="_Toc223126984"/>
      <w:r>
        <w:rPr>
          <w:rFonts w:ascii="宋体" w:hAnsi="宋体" w:cs="宋体"/>
          <w:noProof/>
        </w:rPr>
        <w:t>图2  研究框架路线图</w:t>
      </w:r>
      <w:bookmarkEnd w:id="19"/>
      <w:bookmarkEnd w:id="20"/>
    </w:p>
    <w:p w:rsidR="002A1623" w:rsidRDefault="002A1623">
      <w:pPr>
        <w:spacing w:beforeLines="50" w:before="156" w:line="300" w:lineRule="auto"/>
        <w:jc w:val="center"/>
        <w:outlineLvl w:val="0"/>
        <w:rPr>
          <w:rFonts w:ascii="黑体" w:eastAsia="黑体" w:hAnsi="黑体"/>
          <w:sz w:val="30"/>
          <w:szCs w:val="30"/>
        </w:rPr>
      </w:pPr>
      <w:bookmarkStart w:id="21" w:name="_Tocw06h77"/>
    </w:p>
    <w:p w:rsidR="002A1623" w:rsidRDefault="002A1623">
      <w:pPr>
        <w:spacing w:beforeLines="50" w:before="156" w:line="300" w:lineRule="auto"/>
        <w:jc w:val="center"/>
        <w:outlineLvl w:val="0"/>
        <w:rPr>
          <w:rFonts w:ascii="黑体" w:eastAsia="黑体" w:hAnsi="黑体"/>
          <w:sz w:val="30"/>
          <w:szCs w:val="30"/>
        </w:rPr>
      </w:pPr>
    </w:p>
    <w:p w:rsidR="002A1623" w:rsidRDefault="002A1623">
      <w:pPr>
        <w:spacing w:beforeLines="50" w:before="156" w:line="300" w:lineRule="auto"/>
        <w:jc w:val="center"/>
        <w:outlineLvl w:val="0"/>
        <w:rPr>
          <w:rFonts w:ascii="黑体" w:eastAsia="黑体" w:hAnsi="黑体"/>
          <w:sz w:val="30"/>
          <w:szCs w:val="30"/>
        </w:rPr>
      </w:pPr>
    </w:p>
    <w:p w:rsidR="002A1623" w:rsidRDefault="0051001B">
      <w:pPr>
        <w:spacing w:beforeLines="50" w:before="156" w:line="300" w:lineRule="auto"/>
        <w:jc w:val="center"/>
        <w:outlineLvl w:val="0"/>
        <w:rPr>
          <w:rFonts w:ascii="黑体" w:eastAsia="黑体" w:hAnsi="黑体"/>
          <w:sz w:val="30"/>
          <w:szCs w:val="30"/>
        </w:rPr>
      </w:pPr>
      <w:r>
        <w:rPr>
          <w:rFonts w:ascii="黑体" w:eastAsia="黑体" w:hAnsi="黑体" w:hint="eastAsia"/>
          <w:sz w:val="30"/>
          <w:szCs w:val="30"/>
        </w:rPr>
        <w:lastRenderedPageBreak/>
        <w:t>二、调查方案与抽样设计</w:t>
      </w:r>
      <w:bookmarkEnd w:id="21"/>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22" w:name="_Toco1uut8"/>
      <w:r>
        <w:rPr>
          <w:rFonts w:ascii="黑体" w:eastAsia="黑体" w:hAnsi="黑体" w:cs="Arial"/>
          <w:color w:val="1F2329"/>
          <w:sz w:val="28"/>
          <w:szCs w:val="28"/>
          <w:shd w:val="clear" w:color="auto" w:fill="FFFFFF"/>
        </w:rPr>
        <w:t>（一）调查目的：解析服务现状、用户需求与优化方向</w:t>
      </w:r>
      <w:bookmarkEnd w:id="22"/>
    </w:p>
    <w:p w:rsidR="002A1623" w:rsidRDefault="0051001B">
      <w:pPr>
        <w:numPr>
          <w:ilvl w:val="0"/>
          <w:numId w:val="20"/>
        </w:numPr>
        <w:spacing w:beforeLines="50" w:before="156" w:line="300" w:lineRule="auto"/>
        <w:rPr>
          <w:rFonts w:ascii="宋体" w:eastAsia="宋体" w:hAnsi="宋体"/>
          <w:sz w:val="24"/>
          <w:szCs w:val="24"/>
        </w:rPr>
      </w:pPr>
      <w:r>
        <w:rPr>
          <w:rFonts w:ascii="宋体" w:eastAsia="宋体" w:hAnsi="宋体"/>
          <w:sz w:val="24"/>
          <w:szCs w:val="24"/>
        </w:rPr>
        <w:t>探究上海市民健身驿站的</w:t>
      </w:r>
      <w:r>
        <w:rPr>
          <w:rFonts w:ascii="宋体" w:eastAsia="宋体" w:hAnsi="宋体"/>
          <w:b/>
          <w:sz w:val="24"/>
          <w:szCs w:val="24"/>
        </w:rPr>
        <w:t>服务供给现状</w:t>
      </w:r>
      <w:r>
        <w:rPr>
          <w:rFonts w:ascii="宋体" w:eastAsia="宋体" w:hAnsi="宋体"/>
          <w:sz w:val="24"/>
          <w:szCs w:val="24"/>
        </w:rPr>
        <w:t>与</w:t>
      </w:r>
      <w:r>
        <w:rPr>
          <w:rFonts w:ascii="宋体" w:eastAsia="宋体" w:hAnsi="宋体"/>
          <w:b/>
          <w:sz w:val="24"/>
          <w:szCs w:val="24"/>
        </w:rPr>
        <w:t>运营问题</w:t>
      </w:r>
      <w:r>
        <w:rPr>
          <w:rFonts w:ascii="宋体" w:eastAsia="宋体" w:hAnsi="宋体"/>
          <w:sz w:val="24"/>
          <w:szCs w:val="24"/>
        </w:rPr>
        <w:t>。</w:t>
      </w:r>
    </w:p>
    <w:p w:rsidR="002A1623" w:rsidRDefault="0051001B">
      <w:pPr>
        <w:numPr>
          <w:ilvl w:val="0"/>
          <w:numId w:val="20"/>
        </w:numPr>
        <w:spacing w:beforeLines="50" w:before="156" w:line="300" w:lineRule="auto"/>
        <w:rPr>
          <w:rFonts w:ascii="宋体" w:eastAsia="宋体" w:hAnsi="宋体"/>
          <w:sz w:val="24"/>
          <w:szCs w:val="24"/>
        </w:rPr>
      </w:pPr>
      <w:r>
        <w:rPr>
          <w:rFonts w:ascii="宋体" w:eastAsia="宋体" w:hAnsi="宋体"/>
          <w:sz w:val="24"/>
          <w:szCs w:val="24"/>
        </w:rPr>
        <w:t>厘清市民对健身驿站的</w:t>
      </w:r>
      <w:r>
        <w:rPr>
          <w:rFonts w:ascii="宋体" w:eastAsia="宋体" w:hAnsi="宋体"/>
          <w:b/>
          <w:sz w:val="24"/>
          <w:szCs w:val="24"/>
        </w:rPr>
        <w:t>需求重点</w:t>
      </w:r>
      <w:r>
        <w:rPr>
          <w:rFonts w:ascii="宋体" w:eastAsia="宋体" w:hAnsi="宋体"/>
          <w:sz w:val="24"/>
          <w:szCs w:val="24"/>
        </w:rPr>
        <w:t>与</w:t>
      </w:r>
      <w:r>
        <w:rPr>
          <w:rFonts w:ascii="宋体" w:eastAsia="宋体" w:hAnsi="宋体"/>
          <w:b/>
          <w:sz w:val="24"/>
          <w:szCs w:val="24"/>
        </w:rPr>
        <w:t>服务改进方向</w:t>
      </w:r>
      <w:r>
        <w:rPr>
          <w:rFonts w:ascii="宋体" w:eastAsia="宋体" w:hAnsi="宋体"/>
          <w:sz w:val="24"/>
          <w:szCs w:val="24"/>
        </w:rPr>
        <w:t>。</w:t>
      </w:r>
    </w:p>
    <w:p w:rsidR="002A1623" w:rsidRDefault="0051001B">
      <w:pPr>
        <w:numPr>
          <w:ilvl w:val="0"/>
          <w:numId w:val="20"/>
        </w:numPr>
        <w:spacing w:beforeLines="50" w:before="156" w:line="300" w:lineRule="auto"/>
        <w:rPr>
          <w:rFonts w:ascii="宋体" w:eastAsia="宋体" w:hAnsi="宋体"/>
          <w:sz w:val="24"/>
          <w:szCs w:val="24"/>
        </w:rPr>
      </w:pPr>
      <w:r>
        <w:rPr>
          <w:rFonts w:ascii="宋体" w:eastAsia="宋体" w:hAnsi="宋体"/>
          <w:sz w:val="24"/>
          <w:szCs w:val="24"/>
        </w:rPr>
        <w:t>为有健身需求的市民选择健身驿站提供参考依据。</w:t>
      </w:r>
    </w:p>
    <w:p w:rsidR="002A1623" w:rsidRDefault="0051001B">
      <w:pPr>
        <w:numPr>
          <w:ilvl w:val="0"/>
          <w:numId w:val="20"/>
        </w:numPr>
        <w:spacing w:beforeLines="50" w:before="156" w:line="300" w:lineRule="auto"/>
        <w:rPr>
          <w:rFonts w:ascii="宋体" w:eastAsia="宋体" w:hAnsi="宋体"/>
          <w:sz w:val="24"/>
          <w:szCs w:val="24"/>
        </w:rPr>
      </w:pPr>
      <w:r>
        <w:rPr>
          <w:rFonts w:ascii="宋体" w:eastAsia="宋体" w:hAnsi="宋体"/>
          <w:sz w:val="24"/>
          <w:szCs w:val="24"/>
        </w:rPr>
        <w:t>为相关运营方</w:t>
      </w:r>
      <w:r>
        <w:rPr>
          <w:rFonts w:ascii="宋体" w:eastAsia="宋体" w:hAnsi="宋体"/>
          <w:b/>
          <w:sz w:val="24"/>
          <w:szCs w:val="24"/>
        </w:rPr>
        <w:t>优化服务、提升效能</w:t>
      </w:r>
      <w:r>
        <w:rPr>
          <w:rFonts w:ascii="宋体" w:eastAsia="宋体" w:hAnsi="宋体"/>
          <w:sz w:val="24"/>
          <w:szCs w:val="24"/>
        </w:rPr>
        <w:t>提供数据支撑，同时探索健身驿站在社区全民健身场景中的推广价值。</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23" w:name="_Tocifwjem"/>
      <w:r>
        <w:rPr>
          <w:rFonts w:ascii="黑体" w:eastAsia="黑体" w:hAnsi="黑体" w:cs="Arial"/>
          <w:color w:val="1F2329"/>
          <w:sz w:val="28"/>
          <w:szCs w:val="28"/>
          <w:shd w:val="clear" w:color="auto" w:fill="FFFFFF"/>
        </w:rPr>
        <w:t>（二）对象定位：精准捕捉不同群体的健身需求特征</w:t>
      </w:r>
      <w:bookmarkEnd w:id="23"/>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24" w:name="_Tocu2bcul"/>
      <w:r>
        <w:rPr>
          <w:rFonts w:ascii="宋体" w:eastAsia="宋体" w:hAnsi="宋体" w:cs="Arial"/>
          <w:color w:val="1F2329"/>
          <w:sz w:val="24"/>
          <w:szCs w:val="24"/>
          <w:shd w:val="clear" w:color="auto" w:fill="FFFFFF"/>
        </w:rPr>
        <w:t>1. 调查对象：现有用户、潜在用户的界定</w:t>
      </w:r>
      <w:bookmarkEnd w:id="24"/>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（1）已使用健身驿站的市民，或对健身驿站有较高兴趣的潜在使用者。</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（2）覆盖不同年龄、职业、居住区域的上海常住市民。</w:t>
      </w:r>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25" w:name="_Tocbyokjl"/>
      <w:r>
        <w:rPr>
          <w:rFonts w:ascii="宋体" w:eastAsia="宋体" w:hAnsi="宋体" w:cs="Arial"/>
          <w:color w:val="1F2329"/>
          <w:sz w:val="24"/>
          <w:szCs w:val="24"/>
          <w:shd w:val="clear" w:color="auto" w:fill="FFFFFF"/>
        </w:rPr>
        <w:t>2. 分类逻辑：基于使用频率与需求差异的群体划分依据</w:t>
      </w:r>
      <w:bookmarkEnd w:id="25"/>
    </w:p>
    <w:p w:rsidR="002A1623" w:rsidRDefault="0051001B">
      <w:pPr>
        <w:spacing w:beforeLines="50" w:before="156" w:line="300" w:lineRule="auto"/>
        <w:ind w:firstLineChars="200" w:firstLine="480"/>
        <w:outlineLvl w:val="2"/>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本文将调查对象分为两大类：</w:t>
      </w:r>
      <w:r>
        <w:rPr>
          <w:rFonts w:ascii="宋体" w:eastAsia="宋体" w:hAnsi="宋体" w:cs="Arial"/>
          <w:b/>
          <w:color w:val="1F2329"/>
          <w:sz w:val="24"/>
          <w:szCs w:val="24"/>
          <w:shd w:val="clear" w:color="auto" w:fill="FFFFFF"/>
        </w:rPr>
        <w:t>现有使用者和潜在使用者</w:t>
      </w:r>
      <w:r>
        <w:rPr>
          <w:rFonts w:ascii="宋体" w:eastAsia="宋体" w:hAnsi="宋体" w:cs="Arial"/>
          <w:color w:val="1F2329"/>
          <w:sz w:val="24"/>
          <w:szCs w:val="24"/>
          <w:shd w:val="clear" w:color="auto" w:fill="FFFFFF"/>
        </w:rPr>
        <w:t>。</w:t>
      </w:r>
    </w:p>
    <w:p w:rsidR="002A1623" w:rsidRDefault="0051001B">
      <w:pPr>
        <w:spacing w:beforeLines="50" w:before="156" w:line="300" w:lineRule="auto"/>
        <w:ind w:firstLineChars="200" w:firstLine="482"/>
        <w:outlineLvl w:val="2"/>
        <w:rPr>
          <w:rFonts w:ascii="宋体" w:eastAsia="宋体" w:hAnsi="宋体" w:cs="Arial"/>
          <w:color w:val="1F2329"/>
          <w:sz w:val="24"/>
          <w:szCs w:val="24"/>
          <w:shd w:val="clear" w:color="auto" w:fill="FFFFFF"/>
        </w:rPr>
      </w:pPr>
      <w:r>
        <w:rPr>
          <w:rFonts w:ascii="宋体" w:eastAsia="宋体" w:hAnsi="宋体" w:cs="Arial"/>
          <w:b/>
          <w:color w:val="1F2329"/>
          <w:sz w:val="24"/>
          <w:szCs w:val="24"/>
          <w:shd w:val="clear" w:color="auto" w:fill="FFFFFF"/>
        </w:rPr>
        <w:t>现有使用者</w:t>
      </w:r>
      <w:r>
        <w:rPr>
          <w:rFonts w:ascii="宋体" w:eastAsia="宋体" w:hAnsi="宋体" w:cs="Arial"/>
          <w:color w:val="1F2329"/>
          <w:sz w:val="24"/>
          <w:szCs w:val="24"/>
          <w:shd w:val="clear" w:color="auto" w:fill="FFFFFF"/>
        </w:rPr>
        <w:t xml:space="preserve">：划分标准为在一个月内至少有 </w:t>
      </w:r>
      <w:r>
        <w:rPr>
          <w:rFonts w:ascii="宋体" w:eastAsia="宋体" w:hAnsi="宋体" w:cs="Arial"/>
          <w:b/>
          <w:color w:val="1F2329"/>
          <w:sz w:val="24"/>
          <w:szCs w:val="24"/>
          <w:shd w:val="clear" w:color="auto" w:fill="FFFFFF"/>
        </w:rPr>
        <w:t>1-2</w:t>
      </w:r>
      <w:r>
        <w:rPr>
          <w:rFonts w:ascii="宋体" w:eastAsia="宋体" w:hAnsi="宋体" w:cs="Arial"/>
          <w:color w:val="1F2329"/>
          <w:sz w:val="24"/>
          <w:szCs w:val="24"/>
          <w:shd w:val="clear" w:color="auto" w:fill="FFFFFF"/>
        </w:rPr>
        <w:t xml:space="preserve"> 次使用健身驿站的经历。进一步按使用目的分为两类：</w:t>
      </w:r>
    </w:p>
    <w:p w:rsidR="002A1623" w:rsidRDefault="0051001B">
      <w:pPr>
        <w:pStyle w:val="a6"/>
        <w:numPr>
          <w:ilvl w:val="0"/>
          <w:numId w:val="30"/>
        </w:numPr>
        <w:spacing w:beforeLines="50" w:before="156" w:line="300" w:lineRule="auto"/>
        <w:ind w:firstLineChars="0"/>
        <w:outlineLvl w:val="2"/>
        <w:rPr>
          <w:rFonts w:ascii="宋体" w:eastAsia="宋体" w:hAnsi="宋体" w:cs="Arial"/>
          <w:color w:val="1F2329"/>
          <w:sz w:val="24"/>
          <w:szCs w:val="24"/>
          <w:shd w:val="clear" w:color="auto" w:fill="FFFFFF"/>
        </w:rPr>
      </w:pPr>
      <w:r>
        <w:rPr>
          <w:rFonts w:ascii="宋体" w:eastAsia="宋体" w:hAnsi="宋体" w:cs="Arial"/>
          <w:b/>
          <w:color w:val="1F2329"/>
          <w:sz w:val="24"/>
          <w:szCs w:val="24"/>
          <w:shd w:val="clear" w:color="auto" w:fill="FFFFFF"/>
        </w:rPr>
        <w:t>日常锻炼型：</w:t>
      </w:r>
      <w:r>
        <w:rPr>
          <w:rFonts w:ascii="宋体" w:eastAsia="宋体" w:hAnsi="宋体" w:cs="Arial"/>
          <w:color w:val="1F2329"/>
          <w:sz w:val="24"/>
          <w:szCs w:val="24"/>
          <w:shd w:val="clear" w:color="auto" w:fill="FFFFFF"/>
        </w:rPr>
        <w:t>以强身健体、日常活动为主要目的，更关注设施实用性与便捷性。</w:t>
      </w:r>
    </w:p>
    <w:p w:rsidR="002A1623" w:rsidRDefault="0051001B">
      <w:pPr>
        <w:pStyle w:val="a6"/>
        <w:numPr>
          <w:ilvl w:val="0"/>
          <w:numId w:val="30"/>
        </w:numPr>
        <w:spacing w:beforeLines="50" w:before="156" w:line="300" w:lineRule="auto"/>
        <w:ind w:firstLineChars="0"/>
        <w:outlineLvl w:val="2"/>
        <w:rPr>
          <w:rFonts w:ascii="宋体" w:eastAsia="宋体" w:hAnsi="宋体" w:cs="Arial"/>
          <w:color w:val="1F2329"/>
          <w:sz w:val="24"/>
          <w:szCs w:val="24"/>
          <w:shd w:val="clear" w:color="auto" w:fill="FFFFFF"/>
        </w:rPr>
      </w:pPr>
      <w:r>
        <w:rPr>
          <w:rFonts w:ascii="宋体" w:eastAsia="宋体" w:hAnsi="宋体" w:cs="Arial"/>
          <w:b/>
          <w:color w:val="1F2329"/>
          <w:sz w:val="24"/>
          <w:szCs w:val="24"/>
          <w:shd w:val="clear" w:color="auto" w:fill="FFFFFF"/>
        </w:rPr>
        <w:t>休闲社交型</w:t>
      </w:r>
      <w:r>
        <w:rPr>
          <w:rFonts w:ascii="宋体" w:eastAsia="宋体" w:hAnsi="宋体" w:cs="Arial"/>
          <w:color w:val="1F2329"/>
          <w:sz w:val="24"/>
          <w:szCs w:val="24"/>
          <w:shd w:val="clear" w:color="auto" w:fill="FFFFFF"/>
        </w:rPr>
        <w:t>：以休闲放松、社交互动为主要目的，更关注场地氛围与配套服务。</w:t>
      </w:r>
    </w:p>
    <w:p w:rsidR="002A1623" w:rsidRDefault="0051001B">
      <w:pPr>
        <w:spacing w:beforeLines="50" w:before="156" w:line="300" w:lineRule="auto"/>
        <w:ind w:firstLineChars="200" w:firstLine="482"/>
        <w:rPr>
          <w:rFonts w:ascii="宋体" w:eastAsia="宋体" w:hAnsi="宋体" w:cs="Arial"/>
          <w:color w:val="1F2329"/>
          <w:sz w:val="24"/>
          <w:szCs w:val="24"/>
          <w:shd w:val="clear" w:color="auto" w:fill="FFFFFF"/>
        </w:rPr>
      </w:pPr>
      <w:r>
        <w:rPr>
          <w:rFonts w:ascii="宋体" w:eastAsia="宋体" w:hAnsi="宋体" w:cs="Arial"/>
          <w:b/>
          <w:color w:val="1F2329"/>
          <w:sz w:val="24"/>
          <w:szCs w:val="24"/>
          <w:shd w:val="clear" w:color="auto" w:fill="FFFFFF"/>
        </w:rPr>
        <w:t>潜在使用者：</w:t>
      </w:r>
      <w:r>
        <w:rPr>
          <w:rFonts w:ascii="宋体" w:eastAsia="宋体" w:hAnsi="宋体" w:cs="Arial"/>
          <w:color w:val="1F2329"/>
          <w:sz w:val="24"/>
          <w:szCs w:val="24"/>
          <w:shd w:val="clear" w:color="auto" w:fill="FFFFFF"/>
        </w:rPr>
        <w:t>划分标准为对健身驿站有一定了解且有使用意愿，但尚未体验的群体。</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完全不了解或无兴趣的群体将被排除在外。</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通过此划分，可保证调查结果更具针对性与有效性，精准匹配不同群体的服务需求。</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26" w:name="_Tocxhdyu3"/>
      <w:r>
        <w:rPr>
          <w:rFonts w:ascii="黑体" w:eastAsia="黑体" w:hAnsi="黑体" w:cs="Arial" w:hint="eastAsia"/>
          <w:color w:val="1F2329"/>
          <w:sz w:val="28"/>
          <w:szCs w:val="28"/>
          <w:shd w:val="clear" w:color="auto" w:fill="FFFFFF"/>
        </w:rPr>
        <w:t>（三）</w:t>
      </w:r>
      <w:r>
        <w:rPr>
          <w:rFonts w:ascii="黑体" w:eastAsia="黑体" w:hAnsi="黑体" w:cs="Arial"/>
          <w:color w:val="1F2329"/>
          <w:sz w:val="28"/>
          <w:szCs w:val="28"/>
          <w:shd w:val="clear" w:color="auto" w:fill="FFFFFF"/>
        </w:rPr>
        <w:t>方法整合：多维度数据采集策略的协同</w:t>
      </w:r>
      <w:bookmarkEnd w:id="26"/>
    </w:p>
    <w:p w:rsidR="002A1623" w:rsidRDefault="0051001B">
      <w:pPr>
        <w:spacing w:beforeLines="50" w:before="156" w:line="300" w:lineRule="auto"/>
        <w:ind w:firstLineChars="200" w:firstLine="480"/>
        <w:rPr>
          <w:rFonts w:ascii="黑体" w:eastAsia="黑体" w:hAnsi="黑体" w:cs="Arial"/>
          <w:color w:val="1F2329"/>
          <w:sz w:val="28"/>
          <w:szCs w:val="28"/>
          <w:shd w:val="clear" w:color="auto" w:fill="FFFFFF"/>
        </w:rPr>
      </w:pPr>
      <w:r>
        <w:rPr>
          <w:rFonts w:ascii="宋体" w:eastAsia="宋体" w:hAnsi="宋体" w:cs="Arial"/>
          <w:color w:val="1F2329"/>
          <w:sz w:val="24"/>
          <w:szCs w:val="24"/>
          <w:shd w:val="clear" w:color="auto" w:fill="FFFFFF"/>
        </w:rPr>
        <w:lastRenderedPageBreak/>
        <w:t>本文首先采用</w:t>
      </w:r>
      <w:r>
        <w:rPr>
          <w:rFonts w:ascii="宋体" w:eastAsia="宋体" w:hAnsi="宋体" w:cs="Arial"/>
          <w:b/>
          <w:color w:val="1F2329"/>
          <w:sz w:val="24"/>
          <w:szCs w:val="24"/>
          <w:shd w:val="clear" w:color="auto" w:fill="FFFFFF"/>
        </w:rPr>
        <w:t>文献</w:t>
      </w:r>
      <w:r>
        <w:rPr>
          <w:rFonts w:ascii="宋体" w:eastAsia="宋体" w:hAnsi="宋体" w:cs="Arial" w:hint="eastAsia"/>
          <w:b/>
          <w:color w:val="1F2329"/>
          <w:sz w:val="24"/>
          <w:szCs w:val="24"/>
          <w:shd w:val="clear" w:color="auto" w:fill="FFFFFF"/>
        </w:rPr>
        <w:t>研究</w:t>
      </w:r>
      <w:r>
        <w:rPr>
          <w:rFonts w:ascii="宋体" w:eastAsia="宋体" w:hAnsi="宋体" w:cs="Arial"/>
          <w:b/>
          <w:color w:val="1F2329"/>
          <w:sz w:val="24"/>
          <w:szCs w:val="24"/>
          <w:shd w:val="clear" w:color="auto" w:fill="FFFFFF"/>
        </w:rPr>
        <w:t>法</w:t>
      </w:r>
      <w:r>
        <w:rPr>
          <w:rFonts w:ascii="宋体" w:eastAsia="宋体" w:hAnsi="宋体" w:cs="Arial"/>
          <w:color w:val="1F2329"/>
          <w:sz w:val="24"/>
          <w:szCs w:val="24"/>
          <w:shd w:val="clear" w:color="auto" w:fill="FFFFFF"/>
        </w:rPr>
        <w:t>梳理城市公共健身服务的发展历程与趋势</w:t>
      </w:r>
      <w:r>
        <w:rPr>
          <w:rFonts w:ascii="宋体" w:eastAsia="宋体" w:hAnsi="宋体" w:cs="Arial" w:hint="eastAsia"/>
          <w:color w:val="1F2329"/>
          <w:sz w:val="24"/>
          <w:szCs w:val="24"/>
          <w:shd w:val="clear" w:color="auto" w:fill="FFFFFF"/>
        </w:rPr>
        <w:t>，</w:t>
      </w:r>
      <w:r>
        <w:rPr>
          <w:rFonts w:ascii="宋体" w:eastAsia="宋体" w:hAnsi="宋体" w:cs="Arial"/>
          <w:color w:val="1F2329"/>
          <w:sz w:val="24"/>
          <w:szCs w:val="24"/>
          <w:shd w:val="clear" w:color="auto" w:fill="FFFFFF"/>
        </w:rPr>
        <w:t>同时以线上问卷的方式收集现有使用者的真实体验与潜在使用者的需求</w:t>
      </w:r>
      <w:r>
        <w:rPr>
          <w:rFonts w:ascii="宋体" w:eastAsia="宋体" w:hAnsi="宋体" w:cs="Arial" w:hint="eastAsia"/>
          <w:color w:val="1F2329"/>
          <w:sz w:val="24"/>
          <w:szCs w:val="24"/>
          <w:shd w:val="clear" w:color="auto" w:fill="FFFFFF"/>
        </w:rPr>
        <w:t>，</w:t>
      </w:r>
      <w:r>
        <w:rPr>
          <w:rFonts w:ascii="宋体" w:eastAsia="宋体" w:hAnsi="宋体" w:cs="Arial"/>
          <w:color w:val="1F2329"/>
          <w:sz w:val="24"/>
          <w:szCs w:val="24"/>
          <w:shd w:val="clear" w:color="auto" w:fill="FFFFFF"/>
        </w:rPr>
        <w:t>结合开放性问题挖掘市民对健身驿站的优化建议，形成 “现状 - 需求 - 建议” 的完整数据链。</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27" w:name="_Tocp1t57h"/>
      <w:r>
        <w:rPr>
          <w:rFonts w:ascii="黑体" w:eastAsia="黑体" w:hAnsi="黑体" w:cs="Arial"/>
          <w:color w:val="1F2329"/>
          <w:sz w:val="28"/>
          <w:szCs w:val="28"/>
          <w:shd w:val="clear" w:color="auto" w:fill="FFFFFF"/>
        </w:rPr>
        <w:t>（四）问卷设计：分层挖掘用户需求的系统方案</w:t>
      </w:r>
      <w:bookmarkEnd w:id="27"/>
    </w:p>
    <w:p w:rsidR="002A1623" w:rsidRDefault="0051001B">
      <w:pPr>
        <w:spacing w:beforeLines="50" w:before="156" w:line="300" w:lineRule="auto"/>
        <w:ind w:firstLineChars="200" w:firstLine="480"/>
        <w:rPr>
          <w:rFonts w:ascii="黑体" w:eastAsia="黑体" w:hAnsi="黑体" w:cs="Arial"/>
          <w:color w:val="1F2329"/>
          <w:sz w:val="28"/>
          <w:szCs w:val="28"/>
          <w:shd w:val="clear" w:color="auto" w:fill="FFFFFF"/>
        </w:rPr>
      </w:pPr>
      <w:r>
        <w:rPr>
          <w:rFonts w:ascii="宋体" w:eastAsia="宋体" w:hAnsi="宋体" w:cs="Arial" w:hint="eastAsia"/>
          <w:color w:val="1F2329"/>
          <w:sz w:val="24"/>
          <w:szCs w:val="24"/>
          <w:shd w:val="clear" w:color="auto" w:fill="FFFFFF"/>
        </w:rPr>
        <w:t>正式调研前，我们通过</w:t>
      </w:r>
      <w:r>
        <w:rPr>
          <w:rFonts w:ascii="宋体" w:eastAsia="宋体" w:hAnsi="宋体" w:cs="Arial" w:hint="eastAsia"/>
          <w:b/>
          <w:color w:val="1F2329"/>
          <w:sz w:val="24"/>
          <w:szCs w:val="24"/>
          <w:shd w:val="clear" w:color="auto" w:fill="FFFFFF"/>
        </w:rPr>
        <w:t>观察法</w:t>
      </w:r>
      <w:r>
        <w:rPr>
          <w:rFonts w:ascii="宋体" w:eastAsia="宋体" w:hAnsi="宋体" w:cs="Arial" w:hint="eastAsia"/>
          <w:color w:val="1F2329"/>
          <w:sz w:val="24"/>
          <w:szCs w:val="24"/>
          <w:shd w:val="clear" w:color="auto" w:fill="FFFFFF"/>
        </w:rPr>
        <w:t>和</w:t>
      </w:r>
      <w:r>
        <w:rPr>
          <w:rFonts w:ascii="宋体" w:eastAsia="宋体" w:hAnsi="宋体" w:cs="Arial" w:hint="eastAsia"/>
          <w:b/>
          <w:color w:val="1F2329"/>
          <w:sz w:val="24"/>
          <w:szCs w:val="24"/>
          <w:shd w:val="clear" w:color="auto" w:fill="FFFFFF"/>
        </w:rPr>
        <w:t>个人深度访谈</w:t>
      </w:r>
      <w:r>
        <w:rPr>
          <w:rFonts w:ascii="宋体" w:eastAsia="宋体" w:hAnsi="宋体" w:cs="Arial" w:hint="eastAsia"/>
          <w:color w:val="1F2329"/>
          <w:sz w:val="24"/>
          <w:szCs w:val="24"/>
          <w:shd w:val="clear" w:color="auto" w:fill="FFFFFF"/>
        </w:rPr>
        <w:t>进行了</w:t>
      </w:r>
      <w:r>
        <w:rPr>
          <w:rFonts w:ascii="宋体" w:eastAsia="宋体" w:hAnsi="宋体" w:cs="Arial" w:hint="eastAsia"/>
          <w:b/>
          <w:color w:val="1F2329"/>
          <w:sz w:val="24"/>
          <w:szCs w:val="24"/>
          <w:shd w:val="clear" w:color="auto" w:fill="FFFFFF"/>
        </w:rPr>
        <w:t>定性摸底</w:t>
      </w:r>
      <w:r>
        <w:rPr>
          <w:rFonts w:ascii="宋体" w:eastAsia="宋体" w:hAnsi="宋体" w:cs="Arial" w:hint="eastAsia"/>
          <w:color w:val="1F2329"/>
          <w:sz w:val="24"/>
          <w:szCs w:val="24"/>
          <w:shd w:val="clear" w:color="auto" w:fill="FFFFFF"/>
        </w:rPr>
        <w:t>。在上海</w:t>
      </w:r>
      <w:r>
        <w:rPr>
          <w:rFonts w:ascii="宋体" w:eastAsia="宋体" w:hAnsi="宋体" w:cs="Arial"/>
          <w:color w:val="1F2329"/>
          <w:sz w:val="24"/>
          <w:szCs w:val="24"/>
          <w:shd w:val="clear" w:color="auto" w:fill="FFFFFF"/>
        </w:rPr>
        <w:t>3个典型社区的健身驿站连续蹲点观察5天，记录使用人群特征与设施反馈；同时对10位使用者和5位管理者开展一对一访谈，</w:t>
      </w:r>
      <w:r>
        <w:rPr>
          <w:rFonts w:ascii="宋体" w:eastAsia="宋体" w:hAnsi="宋体" w:cs="Arial" w:hint="eastAsia"/>
          <w:color w:val="1F2329"/>
          <w:sz w:val="24"/>
          <w:szCs w:val="24"/>
          <w:shd w:val="clear" w:color="auto" w:fill="FFFFFF"/>
        </w:rPr>
        <w:t>发现</w:t>
      </w:r>
      <w:r>
        <w:rPr>
          <w:rFonts w:ascii="宋体" w:eastAsia="宋体" w:hAnsi="宋体" w:cs="Arial"/>
          <w:b/>
          <w:color w:val="1F2329"/>
          <w:sz w:val="24"/>
          <w:szCs w:val="24"/>
          <w:shd w:val="clear" w:color="auto" w:fill="FFFFFF"/>
        </w:rPr>
        <w:t>“设施老化”“夜间照明不足”“缺乏适老化设计”</w:t>
      </w:r>
      <w:r>
        <w:rPr>
          <w:rFonts w:ascii="宋体" w:eastAsia="宋体" w:hAnsi="宋体" w:cs="Arial"/>
          <w:color w:val="1F2329"/>
          <w:sz w:val="24"/>
          <w:szCs w:val="24"/>
          <w:shd w:val="clear" w:color="auto" w:fill="FFFFFF"/>
        </w:rPr>
        <w:t>等高频痛点，并将这些发现直接转化为问卷核心题项，确保了后续量化调研的针对性和有效性。</w:t>
      </w:r>
    </w:p>
    <w:p w:rsidR="002A1623" w:rsidRDefault="0051001B">
      <w:pPr>
        <w:pStyle w:val="a6"/>
        <w:numPr>
          <w:ilvl w:val="0"/>
          <w:numId w:val="3"/>
        </w:numPr>
        <w:spacing w:beforeLines="50" w:before="156" w:line="300" w:lineRule="auto"/>
        <w:ind w:firstLineChars="0"/>
        <w:outlineLvl w:val="2"/>
        <w:rPr>
          <w:rFonts w:ascii="宋体" w:eastAsia="宋体" w:hAnsi="宋体" w:cs="Arial"/>
          <w:color w:val="1F2329"/>
          <w:sz w:val="24"/>
          <w:szCs w:val="24"/>
          <w:shd w:val="clear" w:color="auto" w:fill="FFFFFF"/>
        </w:rPr>
      </w:pPr>
      <w:bookmarkStart w:id="28" w:name="_Toc1ev8f6"/>
      <w:r>
        <w:rPr>
          <w:rFonts w:ascii="宋体" w:eastAsia="宋体" w:hAnsi="宋体" w:cs="Arial"/>
          <w:color w:val="1F2329"/>
          <w:sz w:val="24"/>
          <w:szCs w:val="24"/>
          <w:shd w:val="clear" w:color="auto" w:fill="FFFFFF"/>
        </w:rPr>
        <w:t>现有使用者：使用体验与效能优化需求设计</w:t>
      </w:r>
      <w:bookmarkEnd w:id="28"/>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现有使用者的分析中，本文分为</w:t>
      </w:r>
      <w:r>
        <w:rPr>
          <w:rFonts w:ascii="宋体" w:eastAsia="宋体" w:hAnsi="宋体" w:cs="Arial"/>
          <w:b/>
          <w:color w:val="1F2329"/>
          <w:sz w:val="24"/>
          <w:szCs w:val="24"/>
          <w:shd w:val="clear" w:color="auto" w:fill="FFFFFF"/>
        </w:rPr>
        <w:t>消费者画像、服务评价和优化建议</w:t>
      </w:r>
      <w:r>
        <w:rPr>
          <w:rFonts w:ascii="宋体" w:eastAsia="宋体" w:hAnsi="宋体" w:cs="Arial"/>
          <w:color w:val="1F2329"/>
          <w:sz w:val="24"/>
          <w:szCs w:val="24"/>
          <w:shd w:val="clear" w:color="auto" w:fill="FFFFFF"/>
        </w:rPr>
        <w:t>三个方面：</w:t>
      </w:r>
    </w:p>
    <w:p w:rsidR="002A1623" w:rsidRDefault="0051001B">
      <w:pPr>
        <w:spacing w:beforeLines="50" w:before="156" w:line="300" w:lineRule="auto"/>
        <w:ind w:firstLineChars="200" w:firstLine="482"/>
        <w:rPr>
          <w:rFonts w:ascii="宋体" w:eastAsia="宋体" w:hAnsi="宋体" w:cs="Arial"/>
          <w:color w:val="1F2329"/>
          <w:sz w:val="24"/>
          <w:szCs w:val="24"/>
          <w:shd w:val="clear" w:color="auto" w:fill="FFFFFF"/>
        </w:rPr>
      </w:pPr>
      <w:r>
        <w:rPr>
          <w:rFonts w:ascii="宋体" w:eastAsia="宋体" w:hAnsi="宋体" w:cs="Arial" w:hint="eastAsia"/>
          <w:b/>
          <w:color w:val="1F2329"/>
          <w:sz w:val="24"/>
          <w:szCs w:val="24"/>
          <w:shd w:val="clear" w:color="auto" w:fill="FFFFFF"/>
        </w:rPr>
        <w:t>消</w:t>
      </w:r>
      <w:r>
        <w:rPr>
          <w:rFonts w:ascii="宋体" w:eastAsia="宋体" w:hAnsi="宋体" w:cs="Arial"/>
          <w:b/>
          <w:color w:val="1F2329"/>
          <w:sz w:val="24"/>
          <w:szCs w:val="24"/>
          <w:shd w:val="clear" w:color="auto" w:fill="FFFFFF"/>
        </w:rPr>
        <w:t>费者画像</w:t>
      </w:r>
      <w:r>
        <w:rPr>
          <w:rFonts w:ascii="宋体" w:eastAsia="宋体" w:hAnsi="宋体" w:cs="Arial"/>
          <w:color w:val="1F2329"/>
          <w:sz w:val="24"/>
          <w:szCs w:val="24"/>
          <w:shd w:val="clear" w:color="auto" w:fill="FFFFFF"/>
        </w:rPr>
        <w:t>：由使用渠道、使用动机、使用意愿、消费能力和使用强度组</w:t>
      </w:r>
      <w:r>
        <w:rPr>
          <w:rFonts w:ascii="宋体" w:eastAsia="宋体" w:hAnsi="宋体" w:cs="Arial" w:hint="eastAsia"/>
          <w:color w:val="1F2329"/>
          <w:sz w:val="24"/>
          <w:szCs w:val="24"/>
          <w:shd w:val="clear" w:color="auto" w:fill="FFFFFF"/>
        </w:rPr>
        <w:t>成。</w:t>
      </w:r>
    </w:p>
    <w:p w:rsidR="002A1623" w:rsidRDefault="0051001B">
      <w:pPr>
        <w:spacing w:beforeLines="50" w:before="156" w:line="300" w:lineRule="auto"/>
        <w:ind w:firstLineChars="200" w:firstLine="482"/>
        <w:rPr>
          <w:rFonts w:ascii="宋体" w:eastAsia="宋体" w:hAnsi="宋体" w:cs="Arial"/>
          <w:color w:val="1F2329"/>
          <w:sz w:val="24"/>
          <w:szCs w:val="24"/>
          <w:shd w:val="clear" w:color="auto" w:fill="FFFFFF"/>
        </w:rPr>
      </w:pPr>
      <w:r>
        <w:rPr>
          <w:rFonts w:ascii="宋体" w:eastAsia="宋体" w:hAnsi="宋体" w:cs="Arial"/>
          <w:b/>
          <w:color w:val="1F2329"/>
          <w:sz w:val="24"/>
          <w:szCs w:val="24"/>
          <w:shd w:val="clear" w:color="auto" w:fill="FFFFFF"/>
        </w:rPr>
        <w:t>服务评价：</w:t>
      </w:r>
      <w:r>
        <w:rPr>
          <w:rFonts w:ascii="宋体" w:eastAsia="宋体" w:hAnsi="宋体" w:cs="Arial"/>
          <w:color w:val="1F2329"/>
          <w:sz w:val="24"/>
          <w:szCs w:val="24"/>
          <w:shd w:val="clear" w:color="auto" w:fill="FFFFFF"/>
        </w:rPr>
        <w:t>包含设施使用满意度、服务整体评价和推荐意愿。</w:t>
      </w:r>
    </w:p>
    <w:p w:rsidR="002A1623" w:rsidRDefault="0051001B">
      <w:pPr>
        <w:spacing w:beforeLines="50" w:before="156" w:line="300" w:lineRule="auto"/>
        <w:ind w:firstLineChars="200" w:firstLine="482"/>
        <w:rPr>
          <w:rFonts w:ascii="宋体" w:eastAsia="宋体" w:hAnsi="宋体" w:cs="Arial"/>
          <w:color w:val="1F2329"/>
          <w:sz w:val="24"/>
          <w:szCs w:val="24"/>
          <w:shd w:val="clear" w:color="auto" w:fill="FFFFFF"/>
        </w:rPr>
      </w:pPr>
      <w:r>
        <w:rPr>
          <w:rFonts w:ascii="宋体" w:eastAsia="宋体" w:hAnsi="宋体" w:cs="Arial"/>
          <w:b/>
          <w:color w:val="1F2329"/>
          <w:sz w:val="24"/>
          <w:szCs w:val="24"/>
          <w:shd w:val="clear" w:color="auto" w:fill="FFFFFF"/>
        </w:rPr>
        <w:t>优化建议：</w:t>
      </w:r>
      <w:r>
        <w:rPr>
          <w:rFonts w:ascii="宋体" w:eastAsia="宋体" w:hAnsi="宋体" w:cs="Arial"/>
          <w:color w:val="1F2329"/>
          <w:sz w:val="24"/>
          <w:szCs w:val="24"/>
          <w:shd w:val="clear" w:color="auto" w:fill="FFFFFF"/>
        </w:rPr>
        <w:t>囊括市民看重属性、服务使用缺陷和未来改进期待。</w:t>
      </w:r>
    </w:p>
    <w:p w:rsidR="002A1623" w:rsidRDefault="0051001B">
      <w:pPr>
        <w:pStyle w:val="a7"/>
        <w:spacing w:before="156"/>
        <w:rPr>
          <w:shd w:val="clear" w:color="auto" w:fill="FFFFFF"/>
        </w:rPr>
      </w:pPr>
      <w:bookmarkStart w:id="29" w:name="_Toc223127870"/>
      <w:r>
        <w:rPr>
          <w:rFonts w:hint="eastAsia"/>
          <w:shd w:val="clear" w:color="auto" w:fill="FFFFFF"/>
        </w:rPr>
        <w:t>表1</w:t>
      </w:r>
      <w:r>
        <w:rPr>
          <w:shd w:val="clear" w:color="auto" w:fill="FFFFFF"/>
        </w:rPr>
        <w:t xml:space="preserve">  </w:t>
      </w:r>
      <w:r>
        <w:rPr>
          <w:rFonts w:hint="eastAsia"/>
          <w:shd w:val="clear" w:color="auto" w:fill="FFFFFF"/>
        </w:rPr>
        <w:t>现有消费者指标测度设计表</w:t>
      </w:r>
      <w:bookmarkEnd w:id="29"/>
    </w:p>
    <w:tbl>
      <w:tblPr>
        <w:tblStyle w:val="aa"/>
        <w:tblW w:w="0" w:type="auto"/>
        <w:tblLayout w:type="fixed"/>
        <w:tblLook w:val="04A0" w:firstRow="1" w:lastRow="0" w:firstColumn="1" w:lastColumn="0" w:noHBand="0" w:noVBand="1"/>
      </w:tblPr>
      <w:tblGrid>
        <w:gridCol w:w="1670"/>
        <w:gridCol w:w="2461"/>
        <w:gridCol w:w="4165"/>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rsidR="002A1623" w:rsidRDefault="0051001B">
            <w:pPr>
              <w:snapToGrid w:val="0"/>
              <w:spacing w:beforeLines="50" w:before="156"/>
              <w:jc w:val="center"/>
              <w:rPr>
                <w:rFonts w:ascii="宋体" w:hAnsi="宋体" w:cs="Arial"/>
                <w:szCs w:val="21"/>
              </w:rPr>
            </w:pPr>
            <w:r>
              <w:rPr>
                <w:rFonts w:ascii="宋体" w:hAnsi="宋体" w:cs="Arial" w:hint="eastAsia"/>
                <w:szCs w:val="21"/>
              </w:rPr>
              <w:t>潜变量</w:t>
            </w:r>
          </w:p>
        </w:tc>
        <w:tc>
          <w:tcPr>
            <w:tcW w:w="2461" w:type="dxa"/>
          </w:tcPr>
          <w:p w:rsidR="002A1623" w:rsidRDefault="0051001B">
            <w:pPr>
              <w:snapToGrid w:val="0"/>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显变量（一级指标）</w:t>
            </w:r>
          </w:p>
        </w:tc>
        <w:tc>
          <w:tcPr>
            <w:tcW w:w="4165" w:type="dxa"/>
          </w:tcPr>
          <w:p w:rsidR="002A1623" w:rsidRDefault="0051001B">
            <w:pPr>
              <w:snapToGrid w:val="0"/>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测量题项（二级指标）</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val="restart"/>
            <w:shd w:val="clear" w:color="auto" w:fill="DEEAF6" w:themeFill="accent1" w:themeFillTint="33"/>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消费者画像</w:t>
            </w:r>
          </w:p>
        </w:tc>
        <w:tc>
          <w:tcPr>
            <w:tcW w:w="2461"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使用渠道</w:t>
            </w:r>
          </w:p>
        </w:tc>
        <w:tc>
          <w:tcPr>
            <w:tcW w:w="4165"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您了解该健身驿站的主要渠道？</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shd w:val="clear" w:color="auto" w:fill="DEEAF6" w:themeFill="accent1" w:themeFillTint="33"/>
          </w:tcPr>
          <w:p w:rsidR="002A1623" w:rsidRDefault="002A1623">
            <w:pPr>
              <w:snapToGrid w:val="0"/>
              <w:spacing w:beforeLines="50" w:before="156"/>
              <w:jc w:val="center"/>
              <w:rPr>
                <w:rFonts w:ascii="宋体" w:hAnsi="宋体" w:cs="Arial"/>
                <w:color w:val="1F2329"/>
                <w:szCs w:val="21"/>
              </w:rPr>
            </w:pPr>
          </w:p>
        </w:tc>
        <w:tc>
          <w:tcPr>
            <w:tcW w:w="2461"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使用意愿</w:t>
            </w:r>
          </w:p>
        </w:tc>
        <w:tc>
          <w:tcPr>
            <w:tcW w:w="4165"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您未来继续使用该健身驿站的意愿？</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shd w:val="clear" w:color="auto" w:fill="DEEAF6" w:themeFill="accent1" w:themeFillTint="33"/>
          </w:tcPr>
          <w:p w:rsidR="002A1623" w:rsidRDefault="002A1623">
            <w:pPr>
              <w:snapToGrid w:val="0"/>
              <w:spacing w:beforeLines="50" w:before="156"/>
              <w:jc w:val="center"/>
              <w:rPr>
                <w:rFonts w:ascii="宋体" w:hAnsi="宋体" w:cs="Arial"/>
                <w:color w:val="1F2329"/>
                <w:szCs w:val="21"/>
              </w:rPr>
            </w:pPr>
          </w:p>
        </w:tc>
        <w:tc>
          <w:tcPr>
            <w:tcW w:w="2461"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消费能力</w:t>
            </w:r>
          </w:p>
        </w:tc>
        <w:tc>
          <w:tcPr>
            <w:tcW w:w="4165"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您能接受的健身驿站增值服务价格？</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shd w:val="clear" w:color="auto" w:fill="DEEAF6" w:themeFill="accent1" w:themeFillTint="33"/>
          </w:tcPr>
          <w:p w:rsidR="002A1623" w:rsidRDefault="002A1623">
            <w:pPr>
              <w:snapToGrid w:val="0"/>
              <w:spacing w:beforeLines="50" w:before="156"/>
              <w:jc w:val="center"/>
              <w:rPr>
                <w:rFonts w:ascii="宋体" w:hAnsi="宋体" w:cs="Arial"/>
                <w:color w:val="1F2329"/>
                <w:szCs w:val="21"/>
              </w:rPr>
            </w:pPr>
          </w:p>
        </w:tc>
        <w:tc>
          <w:tcPr>
            <w:tcW w:w="2461"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使用强度</w:t>
            </w:r>
          </w:p>
        </w:tc>
        <w:tc>
          <w:tcPr>
            <w:tcW w:w="4165"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您每次在健身驿站的停留时长？</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val="restart"/>
            <w:shd w:val="clear" w:color="auto" w:fill="FFFFFF" w:themeFill="background1"/>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服务评价</w:t>
            </w:r>
          </w:p>
        </w:tc>
        <w:tc>
          <w:tcPr>
            <w:tcW w:w="2461" w:type="dxa"/>
            <w:shd w:val="clear" w:color="auto" w:fill="FFFFFF" w:themeFill="background1"/>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设施使用满意度</w:t>
            </w:r>
          </w:p>
        </w:tc>
        <w:tc>
          <w:tcPr>
            <w:tcW w:w="4165" w:type="dxa"/>
            <w:shd w:val="clear" w:color="auto" w:fill="FFFFFF" w:themeFill="background1"/>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您对健身驿站的整体满意度如何？（7级李克特量表）</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shd w:val="clear" w:color="auto" w:fill="FFFFFF" w:themeFill="background1"/>
          </w:tcPr>
          <w:p w:rsidR="002A1623" w:rsidRDefault="002A1623">
            <w:pPr>
              <w:snapToGrid w:val="0"/>
              <w:spacing w:beforeLines="50" w:before="156"/>
              <w:jc w:val="center"/>
              <w:rPr>
                <w:rFonts w:ascii="宋体" w:hAnsi="宋体" w:cs="Arial"/>
                <w:color w:val="1F2329"/>
                <w:szCs w:val="21"/>
              </w:rPr>
            </w:pPr>
          </w:p>
        </w:tc>
        <w:tc>
          <w:tcPr>
            <w:tcW w:w="2461" w:type="dxa"/>
            <w:shd w:val="clear" w:color="auto" w:fill="FFFFFF" w:themeFill="background1"/>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推荐意愿</w:t>
            </w:r>
          </w:p>
        </w:tc>
        <w:tc>
          <w:tcPr>
            <w:tcW w:w="4165" w:type="dxa"/>
            <w:shd w:val="clear" w:color="auto" w:fill="FFFFFF" w:themeFill="background1"/>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您向亲友推荐该健身驿站的意愿？（7级李克特量表）</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val="restart"/>
            <w:shd w:val="clear" w:color="auto" w:fill="DEEAF6" w:themeFill="accent1" w:themeFillTint="33"/>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优化建议</w:t>
            </w:r>
          </w:p>
        </w:tc>
        <w:tc>
          <w:tcPr>
            <w:tcW w:w="2461"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市民看重属性</w:t>
            </w:r>
          </w:p>
        </w:tc>
        <w:tc>
          <w:tcPr>
            <w:tcW w:w="4165"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您对健身驿站营业时间、收费标准......的满意程度？（7级李克特量表）</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shd w:val="clear" w:color="auto" w:fill="DEEAF6" w:themeFill="accent1" w:themeFillTint="33"/>
          </w:tcPr>
          <w:p w:rsidR="002A1623" w:rsidRDefault="002A1623">
            <w:pPr>
              <w:snapToGrid w:val="0"/>
              <w:spacing w:beforeLines="50" w:before="156"/>
              <w:jc w:val="center"/>
              <w:rPr>
                <w:rFonts w:ascii="宋体" w:hAnsi="宋体" w:cs="Arial"/>
                <w:color w:val="1F2329"/>
                <w:szCs w:val="21"/>
              </w:rPr>
            </w:pPr>
          </w:p>
        </w:tc>
        <w:tc>
          <w:tcPr>
            <w:tcW w:w="2461"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服务使用缺陷</w:t>
            </w:r>
          </w:p>
        </w:tc>
        <w:tc>
          <w:tcPr>
            <w:tcW w:w="4165"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您觉得健身驿站目前存在的最突出问题是？</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vMerge/>
            <w:shd w:val="clear" w:color="auto" w:fill="DEEAF6" w:themeFill="accent1" w:themeFillTint="33"/>
          </w:tcPr>
          <w:p w:rsidR="002A1623" w:rsidRDefault="002A1623">
            <w:pPr>
              <w:snapToGrid w:val="0"/>
              <w:spacing w:beforeLines="50" w:before="156"/>
              <w:jc w:val="center"/>
              <w:rPr>
                <w:rFonts w:ascii="宋体" w:hAnsi="宋体" w:cs="Arial"/>
                <w:color w:val="1F2329"/>
                <w:szCs w:val="21"/>
              </w:rPr>
            </w:pPr>
          </w:p>
        </w:tc>
        <w:tc>
          <w:tcPr>
            <w:tcW w:w="2461"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未来改进期待</w:t>
            </w:r>
          </w:p>
        </w:tc>
        <w:tc>
          <w:tcPr>
            <w:tcW w:w="4165"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您认为提升健身驿站服务效能的关键举措有哪些？</w:t>
            </w:r>
          </w:p>
        </w:tc>
      </w:tr>
    </w:tbl>
    <w:p w:rsidR="002A1623" w:rsidRDefault="0051001B">
      <w:pPr>
        <w:pStyle w:val="a6"/>
        <w:numPr>
          <w:ilvl w:val="0"/>
          <w:numId w:val="3"/>
        </w:numPr>
        <w:spacing w:beforeLines="50" w:before="156" w:line="300" w:lineRule="auto"/>
        <w:ind w:firstLineChars="0"/>
        <w:outlineLvl w:val="2"/>
        <w:rPr>
          <w:rFonts w:ascii="宋体" w:eastAsia="宋体" w:hAnsi="宋体" w:cs="Arial"/>
          <w:color w:val="1F2329"/>
          <w:sz w:val="24"/>
          <w:szCs w:val="24"/>
          <w:shd w:val="clear" w:color="auto" w:fill="FFFFFF"/>
        </w:rPr>
      </w:pPr>
      <w:bookmarkStart w:id="30" w:name="_Tocaj53la"/>
      <w:r>
        <w:rPr>
          <w:rFonts w:ascii="宋体" w:eastAsia="宋体" w:hAnsi="宋体" w:cs="Arial"/>
          <w:color w:val="1F2329"/>
          <w:sz w:val="24"/>
          <w:szCs w:val="24"/>
          <w:shd w:val="clear" w:color="auto" w:fill="FFFFFF"/>
        </w:rPr>
        <w:t>潜在使用者：使用意愿与期待的全面洞察设计</w:t>
      </w:r>
      <w:bookmarkEnd w:id="30"/>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lastRenderedPageBreak/>
        <w:t>潜在使用者的分析中分为</w:t>
      </w:r>
      <w:r>
        <w:rPr>
          <w:rFonts w:ascii="宋体" w:eastAsia="宋体" w:hAnsi="宋体" w:cs="Arial"/>
          <w:b/>
          <w:color w:val="1F2329"/>
          <w:sz w:val="24"/>
          <w:szCs w:val="24"/>
          <w:shd w:val="clear" w:color="auto" w:fill="FFFFFF"/>
        </w:rPr>
        <w:t>消费者画像</w:t>
      </w:r>
      <w:r>
        <w:rPr>
          <w:rFonts w:ascii="宋体" w:eastAsia="宋体" w:hAnsi="宋体" w:cs="Arial"/>
          <w:color w:val="1F2329"/>
          <w:sz w:val="24"/>
          <w:szCs w:val="24"/>
          <w:shd w:val="clear" w:color="auto" w:fill="FFFFFF"/>
        </w:rPr>
        <w:t>和</w:t>
      </w:r>
      <w:r>
        <w:rPr>
          <w:rFonts w:ascii="宋体" w:eastAsia="宋体" w:hAnsi="宋体" w:cs="Arial"/>
          <w:b/>
          <w:color w:val="1F2329"/>
          <w:sz w:val="24"/>
          <w:szCs w:val="24"/>
          <w:shd w:val="clear" w:color="auto" w:fill="FFFFFF"/>
        </w:rPr>
        <w:t>优化建议</w:t>
      </w:r>
      <w:r>
        <w:rPr>
          <w:rFonts w:ascii="宋体" w:eastAsia="宋体" w:hAnsi="宋体" w:cs="Arial"/>
          <w:color w:val="1F2329"/>
          <w:sz w:val="24"/>
          <w:szCs w:val="24"/>
          <w:shd w:val="clear" w:color="auto" w:fill="FFFFFF"/>
        </w:rPr>
        <w:t>两方面：</w:t>
      </w:r>
    </w:p>
    <w:p w:rsidR="002A1623" w:rsidRDefault="0051001B">
      <w:pPr>
        <w:pStyle w:val="a7"/>
        <w:spacing w:before="156"/>
        <w:rPr>
          <w:shd w:val="clear" w:color="auto" w:fill="FFFFFF"/>
        </w:rPr>
      </w:pPr>
      <w:bookmarkStart w:id="31" w:name="_Toc223127871"/>
      <w:r>
        <w:rPr>
          <w:rFonts w:hint="eastAsia"/>
          <w:shd w:val="clear" w:color="auto" w:fill="FFFFFF"/>
        </w:rPr>
        <w:t>表2</w:t>
      </w:r>
      <w:r>
        <w:rPr>
          <w:shd w:val="clear" w:color="auto" w:fill="FFFFFF"/>
        </w:rPr>
        <w:t xml:space="preserve">  </w:t>
      </w:r>
      <w:r>
        <w:rPr>
          <w:rFonts w:hint="eastAsia"/>
          <w:shd w:val="clear" w:color="auto" w:fill="FFFFFF"/>
        </w:rPr>
        <w:t>潜在使用者指标测度设计表</w:t>
      </w:r>
      <w:bookmarkEnd w:id="31"/>
    </w:p>
    <w:tbl>
      <w:tblPr>
        <w:tblStyle w:val="aa"/>
        <w:tblW w:w="0" w:type="auto"/>
        <w:tblLayout w:type="fixed"/>
        <w:tblLook w:val="04A0" w:firstRow="1" w:lastRow="0" w:firstColumn="1" w:lastColumn="0" w:noHBand="0" w:noVBand="1"/>
      </w:tblPr>
      <w:tblGrid>
        <w:gridCol w:w="1715"/>
        <w:gridCol w:w="2555"/>
        <w:gridCol w:w="4026"/>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tcPr>
          <w:p w:rsidR="002A1623" w:rsidRDefault="0051001B">
            <w:pPr>
              <w:snapToGrid w:val="0"/>
              <w:spacing w:beforeLines="50" w:before="156"/>
              <w:jc w:val="center"/>
              <w:rPr>
                <w:rFonts w:ascii="宋体" w:hAnsi="宋体" w:cs="Arial"/>
                <w:bCs/>
                <w:szCs w:val="21"/>
              </w:rPr>
            </w:pPr>
            <w:r>
              <w:rPr>
                <w:rFonts w:ascii="宋体" w:hAnsi="宋体" w:cs="Arial" w:hint="eastAsia"/>
                <w:szCs w:val="21"/>
              </w:rPr>
              <w:t>潜变量</w:t>
            </w:r>
          </w:p>
        </w:tc>
        <w:tc>
          <w:tcPr>
            <w:tcW w:w="2555" w:type="dxa"/>
          </w:tcPr>
          <w:p w:rsidR="002A1623" w:rsidRDefault="0051001B">
            <w:pPr>
              <w:snapToGrid w:val="0"/>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bCs/>
                <w:szCs w:val="21"/>
              </w:rPr>
            </w:pPr>
            <w:r>
              <w:rPr>
                <w:rFonts w:ascii="宋体" w:hAnsi="宋体" w:cs="Arial" w:hint="eastAsia"/>
                <w:szCs w:val="21"/>
              </w:rPr>
              <w:t>显变量（一级指标）</w:t>
            </w:r>
          </w:p>
        </w:tc>
        <w:tc>
          <w:tcPr>
            <w:tcW w:w="4026" w:type="dxa"/>
          </w:tcPr>
          <w:p w:rsidR="002A1623" w:rsidRDefault="0051001B">
            <w:pPr>
              <w:snapToGrid w:val="0"/>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bCs/>
                <w:szCs w:val="21"/>
              </w:rPr>
            </w:pPr>
            <w:r>
              <w:rPr>
                <w:rFonts w:ascii="宋体" w:hAnsi="宋体" w:cs="Arial" w:hint="eastAsia"/>
                <w:szCs w:val="21"/>
              </w:rPr>
              <w:t>测量题项</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vMerge w:val="restart"/>
            <w:shd w:val="clear" w:color="auto" w:fill="DEEAF6" w:themeFill="accent1" w:themeFillTint="33"/>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消费者画像</w:t>
            </w:r>
          </w:p>
        </w:tc>
        <w:tc>
          <w:tcPr>
            <w:tcW w:w="2555"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了解渠道</w:t>
            </w:r>
          </w:p>
        </w:tc>
        <w:tc>
          <w:tcPr>
            <w:tcW w:w="4026"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您了解</w:t>
            </w:r>
            <w:r>
              <w:rPr>
                <w:rFonts w:ascii="宋体" w:hAnsi="宋体" w:cs="Arial"/>
                <w:color w:val="1F2329"/>
                <w:szCs w:val="21"/>
              </w:rPr>
              <w:t>健身驿站的渠道？</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vMerge/>
            <w:shd w:val="clear" w:color="auto" w:fill="DEEAF6" w:themeFill="accent1" w:themeFillTint="33"/>
          </w:tcPr>
          <w:p w:rsidR="002A1623" w:rsidRDefault="002A1623">
            <w:pPr>
              <w:snapToGrid w:val="0"/>
              <w:spacing w:beforeLines="50" w:before="156"/>
              <w:jc w:val="center"/>
              <w:rPr>
                <w:rFonts w:ascii="宋体" w:hAnsi="宋体" w:cs="Arial"/>
                <w:b/>
                <w:color w:val="1F2329"/>
                <w:szCs w:val="21"/>
              </w:rPr>
            </w:pPr>
          </w:p>
        </w:tc>
        <w:tc>
          <w:tcPr>
            <w:tcW w:w="2555"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未使用原因</w:t>
            </w:r>
          </w:p>
        </w:tc>
        <w:tc>
          <w:tcPr>
            <w:tcW w:w="4026"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color w:val="1F2329"/>
                <w:szCs w:val="21"/>
              </w:rPr>
              <w:t>您</w:t>
            </w:r>
            <w:r>
              <w:rPr>
                <w:rFonts w:ascii="宋体" w:hAnsi="宋体" w:cs="Arial" w:hint="eastAsia"/>
                <w:color w:val="1F2329"/>
                <w:szCs w:val="21"/>
              </w:rPr>
              <w:t>不</w:t>
            </w:r>
            <w:r>
              <w:rPr>
                <w:rFonts w:ascii="宋体" w:hAnsi="宋体" w:cs="Arial"/>
                <w:color w:val="1F2329"/>
                <w:szCs w:val="21"/>
              </w:rPr>
              <w:t>使用健身驿站的</w:t>
            </w:r>
            <w:r>
              <w:rPr>
                <w:rFonts w:ascii="宋体" w:hAnsi="宋体" w:cs="Arial" w:hint="eastAsia"/>
                <w:color w:val="1F2329"/>
                <w:szCs w:val="21"/>
              </w:rPr>
              <w:t>主要</w:t>
            </w:r>
            <w:r>
              <w:rPr>
                <w:rFonts w:ascii="宋体" w:hAnsi="宋体" w:cs="Arial"/>
                <w:color w:val="1F2329"/>
                <w:szCs w:val="21"/>
              </w:rPr>
              <w:t>原因</w:t>
            </w:r>
            <w:r>
              <w:rPr>
                <w:rFonts w:ascii="宋体" w:hAnsi="宋体" w:cs="Arial" w:hint="eastAsia"/>
                <w:color w:val="1F2329"/>
                <w:szCs w:val="21"/>
              </w:rPr>
              <w:t>？</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vMerge w:val="restart"/>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优化建议</w:t>
            </w:r>
          </w:p>
        </w:tc>
        <w:tc>
          <w:tcPr>
            <w:tcW w:w="2555" w:type="dxa"/>
            <w:shd w:val="clear" w:color="auto" w:fill="auto"/>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体验倾向</w:t>
            </w:r>
          </w:p>
        </w:tc>
        <w:tc>
          <w:tcPr>
            <w:tcW w:w="4026" w:type="dxa"/>
            <w:shd w:val="clear" w:color="auto" w:fill="auto"/>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您是否愿意未来使用视频健身驿站？</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vMerge/>
          </w:tcPr>
          <w:p w:rsidR="002A1623" w:rsidRDefault="002A1623">
            <w:pPr>
              <w:snapToGrid w:val="0"/>
              <w:spacing w:beforeLines="50" w:before="156"/>
              <w:jc w:val="center"/>
              <w:rPr>
                <w:rFonts w:ascii="宋体" w:hAnsi="宋体" w:cs="Arial"/>
                <w:color w:val="1F2329"/>
                <w:szCs w:val="21"/>
              </w:rPr>
            </w:pPr>
          </w:p>
        </w:tc>
        <w:tc>
          <w:tcPr>
            <w:tcW w:w="2555" w:type="dxa"/>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增值服务期待</w:t>
            </w:r>
          </w:p>
        </w:tc>
        <w:tc>
          <w:tcPr>
            <w:tcW w:w="4026" w:type="dxa"/>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您希望健身驿站提供哪些增值服务？</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5" w:type="dxa"/>
            <w:vMerge/>
          </w:tcPr>
          <w:p w:rsidR="002A1623" w:rsidRDefault="002A1623">
            <w:pPr>
              <w:snapToGrid w:val="0"/>
              <w:spacing w:beforeLines="50" w:before="156"/>
              <w:jc w:val="center"/>
              <w:rPr>
                <w:rFonts w:ascii="宋体" w:hAnsi="宋体" w:cs="Arial"/>
                <w:color w:val="1F2329"/>
                <w:szCs w:val="21"/>
              </w:rPr>
            </w:pPr>
          </w:p>
        </w:tc>
        <w:tc>
          <w:tcPr>
            <w:tcW w:w="2555" w:type="dxa"/>
            <w:shd w:val="clear" w:color="auto" w:fill="auto"/>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未来改进期待</w:t>
            </w:r>
          </w:p>
        </w:tc>
        <w:tc>
          <w:tcPr>
            <w:tcW w:w="4026" w:type="dxa"/>
            <w:shd w:val="clear" w:color="auto" w:fill="auto"/>
          </w:tcPr>
          <w:p w:rsidR="002A1623" w:rsidRDefault="0051001B">
            <w:pPr>
              <w:cnfStyle w:val="000000100000" w:firstRow="0" w:lastRow="0" w:firstColumn="0" w:lastColumn="0" w:oddVBand="0" w:evenVBand="0" w:oddHBand="1" w:evenHBand="0" w:firstRowFirstColumn="0" w:firstRowLastColumn="0" w:lastRowFirstColumn="0" w:lastRowLastColumn="0"/>
            </w:pPr>
            <w:r>
              <w:rPr>
                <w:rFonts w:ascii="宋体" w:hAnsi="宋体" w:cs="Arial"/>
                <w:color w:val="1F2329"/>
                <w:szCs w:val="21"/>
              </w:rPr>
              <w:t>您</w:t>
            </w:r>
            <w:r>
              <w:rPr>
                <w:color w:val="1F2329"/>
              </w:rPr>
              <w:t>认为提升健身驿站服务效能的关键举措有哪些？</w:t>
            </w:r>
          </w:p>
        </w:tc>
      </w:tr>
    </w:tbl>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32" w:name="_Tocxmpyol"/>
      <w:r>
        <w:rPr>
          <w:rFonts w:ascii="宋体" w:eastAsia="宋体" w:hAnsi="宋体" w:cs="Arial" w:hint="eastAsia"/>
          <w:color w:val="1F2329"/>
          <w:sz w:val="24"/>
          <w:szCs w:val="24"/>
          <w:shd w:val="clear" w:color="auto" w:fill="FFFFFF"/>
        </w:rPr>
        <w:t>3</w:t>
      </w:r>
      <w:r>
        <w:rPr>
          <w:rFonts w:ascii="宋体" w:eastAsia="宋体" w:hAnsi="宋体" w:cs="Arial"/>
          <w:color w:val="1F2329"/>
          <w:sz w:val="24"/>
          <w:szCs w:val="24"/>
          <w:shd w:val="clear" w:color="auto" w:fill="FFFFFF"/>
        </w:rPr>
        <w:t>.</w:t>
      </w:r>
      <w:r>
        <w:rPr>
          <w:rFonts w:ascii="Arial" w:hAnsi="Arial" w:cs="Arial"/>
          <w:color w:val="1F2329"/>
          <w:shd w:val="clear" w:color="auto" w:fill="FFFFFF"/>
        </w:rPr>
        <w:t xml:space="preserve"> </w:t>
      </w:r>
      <w:r>
        <w:rPr>
          <w:rFonts w:ascii="宋体" w:eastAsia="宋体" w:hAnsi="宋体" w:cs="Arial"/>
          <w:color w:val="1F2329"/>
          <w:sz w:val="24"/>
          <w:szCs w:val="24"/>
          <w:shd w:val="clear" w:color="auto" w:fill="FFFFFF"/>
        </w:rPr>
        <w:t>特殊场景：社区全龄健身与残障群体专属需求探索</w:t>
      </w:r>
      <w:bookmarkEnd w:id="32"/>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社区全龄健身与特殊人群关爱分为</w:t>
      </w:r>
      <w:r>
        <w:rPr>
          <w:rFonts w:ascii="宋体" w:eastAsia="宋体" w:hAnsi="宋体" w:cs="Arial"/>
          <w:b/>
          <w:color w:val="1F2329"/>
          <w:sz w:val="24"/>
          <w:szCs w:val="24"/>
          <w:shd w:val="clear" w:color="auto" w:fill="FFFFFF"/>
        </w:rPr>
        <w:t>全龄适配</w:t>
      </w:r>
      <w:r>
        <w:rPr>
          <w:rFonts w:ascii="宋体" w:eastAsia="宋体" w:hAnsi="宋体" w:cs="Arial"/>
          <w:color w:val="1F2329"/>
          <w:sz w:val="24"/>
          <w:szCs w:val="24"/>
          <w:shd w:val="clear" w:color="auto" w:fill="FFFFFF"/>
        </w:rPr>
        <w:t>与</w:t>
      </w:r>
      <w:r>
        <w:rPr>
          <w:rFonts w:ascii="宋体" w:eastAsia="宋体" w:hAnsi="宋体" w:cs="Arial"/>
          <w:b/>
          <w:color w:val="1F2329"/>
          <w:sz w:val="24"/>
          <w:szCs w:val="24"/>
          <w:shd w:val="clear" w:color="auto" w:fill="FFFFFF"/>
        </w:rPr>
        <w:t>残障支持</w:t>
      </w:r>
      <w:r>
        <w:rPr>
          <w:rFonts w:ascii="宋体" w:eastAsia="宋体" w:hAnsi="宋体" w:cs="Arial"/>
          <w:color w:val="1F2329"/>
          <w:sz w:val="24"/>
          <w:szCs w:val="24"/>
          <w:shd w:val="clear" w:color="auto" w:fill="FFFFFF"/>
        </w:rPr>
        <w:t>两大板块，具体划分内容如下</w:t>
      </w:r>
      <w:r>
        <w:rPr>
          <w:rFonts w:ascii="宋体" w:eastAsia="宋体" w:hAnsi="宋体" w:cs="Arial"/>
          <w:b/>
          <w:color w:val="1F2329"/>
          <w:sz w:val="24"/>
          <w:szCs w:val="24"/>
          <w:shd w:val="clear" w:color="auto" w:fill="FFFFFF"/>
        </w:rPr>
        <w:t>表</w:t>
      </w:r>
      <w:r>
        <w:rPr>
          <w:rFonts w:ascii="宋体" w:eastAsia="宋体" w:hAnsi="宋体" w:cs="Arial" w:hint="eastAsia"/>
          <w:b/>
          <w:color w:val="1F2329"/>
          <w:sz w:val="24"/>
          <w:szCs w:val="24"/>
          <w:shd w:val="clear" w:color="auto" w:fill="FFFFFF"/>
        </w:rPr>
        <w:t>3</w:t>
      </w:r>
      <w:r>
        <w:rPr>
          <w:rFonts w:ascii="宋体" w:eastAsia="宋体" w:hAnsi="宋体" w:cs="Arial"/>
          <w:color w:val="1F2329"/>
          <w:sz w:val="24"/>
          <w:szCs w:val="24"/>
          <w:shd w:val="clear" w:color="auto" w:fill="FFFFFF"/>
        </w:rPr>
        <w:t>所示。</w:t>
      </w:r>
    </w:p>
    <w:p w:rsidR="002A1623" w:rsidRDefault="0051001B">
      <w:pPr>
        <w:pStyle w:val="a7"/>
        <w:spacing w:before="156"/>
        <w:rPr>
          <w:shd w:val="clear" w:color="auto" w:fill="FFFFFF"/>
        </w:rPr>
      </w:pPr>
      <w:bookmarkStart w:id="33" w:name="_Toc223127872"/>
      <w:r>
        <w:rPr>
          <w:rFonts w:hint="eastAsia"/>
          <w:shd w:val="clear" w:color="auto" w:fill="FFFFFF"/>
        </w:rPr>
        <w:t>表3</w:t>
      </w:r>
      <w:r>
        <w:rPr>
          <w:shd w:val="clear" w:color="auto" w:fill="FFFFFF"/>
        </w:rPr>
        <w:t xml:space="preserve">  </w:t>
      </w:r>
      <w:r>
        <w:rPr>
          <w:rFonts w:hint="eastAsia"/>
          <w:shd w:val="clear" w:color="auto" w:fill="FFFFFF"/>
        </w:rPr>
        <w:t>全龄适配与残障支持测度设计表</w:t>
      </w:r>
      <w:bookmarkEnd w:id="33"/>
    </w:p>
    <w:tbl>
      <w:tblPr>
        <w:tblStyle w:val="aa"/>
        <w:tblW w:w="0" w:type="auto"/>
        <w:tblLayout w:type="fixed"/>
        <w:tblLook w:val="04A0" w:firstRow="1" w:lastRow="0" w:firstColumn="1" w:lastColumn="0" w:noHBand="0" w:noVBand="1"/>
      </w:tblPr>
      <w:tblGrid>
        <w:gridCol w:w="1700"/>
        <w:gridCol w:w="2735"/>
        <w:gridCol w:w="3861"/>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rsidR="002A1623" w:rsidRDefault="0051001B">
            <w:pPr>
              <w:snapToGrid w:val="0"/>
              <w:spacing w:beforeLines="50" w:before="156"/>
              <w:jc w:val="center"/>
              <w:rPr>
                <w:rFonts w:ascii="宋体" w:hAnsi="宋体" w:cs="Arial"/>
                <w:szCs w:val="21"/>
              </w:rPr>
            </w:pPr>
            <w:r>
              <w:rPr>
                <w:rFonts w:ascii="宋体" w:hAnsi="宋体" w:cs="Arial" w:hint="eastAsia"/>
                <w:szCs w:val="21"/>
              </w:rPr>
              <w:t>潜变量</w:t>
            </w:r>
          </w:p>
        </w:tc>
        <w:tc>
          <w:tcPr>
            <w:tcW w:w="2735" w:type="dxa"/>
          </w:tcPr>
          <w:p w:rsidR="002A1623" w:rsidRDefault="0051001B">
            <w:pPr>
              <w:snapToGrid w:val="0"/>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显变量（一级指标）</w:t>
            </w:r>
          </w:p>
        </w:tc>
        <w:tc>
          <w:tcPr>
            <w:tcW w:w="3861" w:type="dxa"/>
          </w:tcPr>
          <w:p w:rsidR="002A1623" w:rsidRDefault="0051001B">
            <w:pPr>
              <w:snapToGrid w:val="0"/>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测量题项（二级指标）</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Merge w:val="restart"/>
            <w:shd w:val="clear" w:color="auto" w:fill="DEEAF6" w:themeFill="accent1" w:themeFillTint="33"/>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全龄适配</w:t>
            </w:r>
          </w:p>
        </w:tc>
        <w:tc>
          <w:tcPr>
            <w:tcW w:w="2735"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设施适配性</w:t>
            </w:r>
          </w:p>
        </w:tc>
        <w:tc>
          <w:tcPr>
            <w:tcW w:w="3861" w:type="dxa"/>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适儿化设计、适老化设计（7级李克特量表）</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Merge/>
            <w:shd w:val="clear" w:color="auto" w:fill="DEEAF6" w:themeFill="accent1" w:themeFillTint="33"/>
          </w:tcPr>
          <w:p w:rsidR="002A1623" w:rsidRDefault="002A1623">
            <w:pPr>
              <w:snapToGrid w:val="0"/>
              <w:spacing w:beforeLines="50" w:before="156"/>
              <w:jc w:val="center"/>
              <w:rPr>
                <w:rFonts w:ascii="宋体" w:hAnsi="宋体" w:cs="Arial"/>
                <w:b/>
                <w:color w:val="1F2329"/>
                <w:szCs w:val="21"/>
              </w:rPr>
            </w:pPr>
          </w:p>
        </w:tc>
        <w:tc>
          <w:tcPr>
            <w:tcW w:w="2735"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场景实用性</w:t>
            </w:r>
          </w:p>
        </w:tc>
        <w:tc>
          <w:tcPr>
            <w:tcW w:w="3861" w:type="dxa"/>
            <w:shd w:val="clear" w:color="auto" w:fill="DEEAF6" w:themeFill="accent1" w:themeFillTint="33"/>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您希望健身驿站新增/优化哪些设施？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Merge w:val="restart"/>
          </w:tcPr>
          <w:p w:rsidR="002A1623" w:rsidRDefault="0051001B">
            <w:pPr>
              <w:snapToGrid w:val="0"/>
              <w:spacing w:beforeLines="50" w:before="156"/>
              <w:jc w:val="center"/>
              <w:rPr>
                <w:rFonts w:ascii="宋体" w:hAnsi="宋体" w:cs="Arial"/>
                <w:b/>
                <w:color w:val="1F2329"/>
                <w:szCs w:val="21"/>
              </w:rPr>
            </w:pPr>
            <w:r>
              <w:rPr>
                <w:rFonts w:ascii="宋体" w:hAnsi="宋体" w:cs="Arial" w:hint="eastAsia"/>
                <w:b/>
                <w:color w:val="1F2329"/>
                <w:szCs w:val="21"/>
              </w:rPr>
              <w:t>残障支持</w:t>
            </w:r>
          </w:p>
        </w:tc>
        <w:tc>
          <w:tcPr>
            <w:tcW w:w="2735" w:type="dxa"/>
            <w:shd w:val="clear" w:color="auto" w:fill="auto"/>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功能适配性</w:t>
            </w:r>
          </w:p>
        </w:tc>
        <w:tc>
          <w:tcPr>
            <w:tcW w:w="3861" w:type="dxa"/>
            <w:shd w:val="clear" w:color="auto" w:fill="auto"/>
          </w:tcPr>
          <w:p w:rsidR="002A1623" w:rsidRDefault="0051001B">
            <w:pPr>
              <w:snapToGrid w:val="0"/>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残障适配设施（7级李克特量表）</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Merge/>
          </w:tcPr>
          <w:p w:rsidR="002A1623" w:rsidRDefault="002A1623">
            <w:pPr>
              <w:snapToGrid w:val="0"/>
              <w:spacing w:beforeLines="50" w:before="156"/>
              <w:jc w:val="center"/>
              <w:rPr>
                <w:rFonts w:ascii="宋体" w:hAnsi="宋体" w:cs="Arial"/>
                <w:color w:val="1F2329"/>
                <w:szCs w:val="21"/>
              </w:rPr>
            </w:pPr>
          </w:p>
        </w:tc>
        <w:tc>
          <w:tcPr>
            <w:tcW w:w="2735" w:type="dxa"/>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无障碍可达性</w:t>
            </w:r>
          </w:p>
        </w:tc>
        <w:tc>
          <w:tcPr>
            <w:tcW w:w="3861" w:type="dxa"/>
          </w:tcPr>
          <w:p w:rsidR="002A1623" w:rsidRDefault="0051001B">
            <w:pPr>
              <w:snapToGrid w:val="0"/>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无障碍可达性（7级李克特量表）</w:t>
            </w:r>
          </w:p>
        </w:tc>
      </w:tr>
    </w:tbl>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为进一步实现服务效能的客观评估，本研究在上述用户感知框架的基础上，将相关指标归并为硬件设施、软性服务、数智体验、便利程度四大维度，形成可量化的评价体系。需要说明的是，此处的维度划分与后续熵值法分析中采用的维度体系在逻辑上同源，但在具体指标归属与权重计算上存在差异</w:t>
      </w:r>
      <w:r>
        <w:rPr>
          <w:rFonts w:ascii="宋体" w:eastAsia="宋体" w:hAnsi="宋体" w:cs="Arial" w:hint="eastAsia"/>
          <w:color w:val="1F2329"/>
          <w:sz w:val="24"/>
          <w:szCs w:val="24"/>
          <w:shd w:val="clear" w:color="auto" w:fill="FFFFFF"/>
        </w:rPr>
        <w:t>。</w:t>
      </w:r>
      <w:r>
        <w:rPr>
          <w:rFonts w:ascii="宋体" w:eastAsia="宋体" w:hAnsi="宋体" w:cs="Arial"/>
          <w:color w:val="1F2329"/>
          <w:sz w:val="24"/>
          <w:szCs w:val="24"/>
          <w:shd w:val="clear" w:color="auto" w:fill="FFFFFF"/>
        </w:rPr>
        <w:t>本阶段的维度归并以</w:t>
      </w:r>
      <w:r>
        <w:rPr>
          <w:rFonts w:ascii="宋体" w:eastAsia="宋体" w:hAnsi="宋体" w:cs="Arial"/>
          <w:b/>
          <w:color w:val="1F2329"/>
          <w:sz w:val="24"/>
          <w:szCs w:val="24"/>
          <w:shd w:val="clear" w:color="auto" w:fill="FFFFFF"/>
        </w:rPr>
        <w:t>用户感知</w:t>
      </w:r>
      <w:r>
        <w:rPr>
          <w:rFonts w:ascii="宋体" w:eastAsia="宋体" w:hAnsi="宋体" w:cs="Arial"/>
          <w:color w:val="1F2329"/>
          <w:sz w:val="24"/>
          <w:szCs w:val="24"/>
          <w:shd w:val="clear" w:color="auto" w:fill="FFFFFF"/>
        </w:rPr>
        <w:t xml:space="preserve">为核心，而熵值法分析则以数据驱动的客观权重为依据，二者相互补充，共同构成 </w:t>
      </w:r>
      <w:r>
        <w:rPr>
          <w:rFonts w:ascii="宋体" w:eastAsia="宋体" w:hAnsi="宋体" w:cs="Arial"/>
          <w:b/>
          <w:color w:val="1F2329"/>
          <w:sz w:val="24"/>
          <w:szCs w:val="24"/>
          <w:shd w:val="clear" w:color="auto" w:fill="FFFFFF"/>
        </w:rPr>
        <w:t>“主观感知 - 客观效能”</w:t>
      </w:r>
      <w:r>
        <w:rPr>
          <w:rFonts w:ascii="宋体" w:eastAsia="宋体" w:hAnsi="宋体" w:cs="Arial"/>
          <w:color w:val="1F2329"/>
          <w:sz w:val="24"/>
          <w:szCs w:val="24"/>
          <w:shd w:val="clear" w:color="auto" w:fill="FFFFFF"/>
        </w:rPr>
        <w:t>的完整评估链条。</w:t>
      </w:r>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34" w:name="_Toc4a2uyv"/>
      <w:r>
        <w:rPr>
          <w:rFonts w:ascii="宋体" w:eastAsia="宋体" w:hAnsi="宋体" w:cs="Arial"/>
          <w:color w:val="1F2329"/>
          <w:sz w:val="24"/>
          <w:szCs w:val="24"/>
          <w:shd w:val="clear" w:color="auto" w:fill="FFFFFF"/>
        </w:rPr>
        <w:t>4. 指标体系：构建多维需求分析框架</w:t>
      </w:r>
      <w:bookmarkEnd w:id="34"/>
    </w:p>
    <w:p w:rsidR="002A1623" w:rsidRDefault="0051001B">
      <w:pPr>
        <w:spacing w:beforeLines="50" w:before="156" w:line="300" w:lineRule="auto"/>
        <w:ind w:firstLineChars="200" w:firstLine="560"/>
        <w:rPr>
          <w:rFonts w:ascii="宋体" w:eastAsia="宋体" w:hAnsi="宋体" w:cs="Arial"/>
          <w:color w:val="1F2329"/>
          <w:sz w:val="24"/>
          <w:szCs w:val="24"/>
          <w:shd w:val="clear" w:color="auto" w:fill="FFFFFF"/>
        </w:rPr>
      </w:pPr>
      <w:r>
        <w:rPr>
          <w:rFonts w:ascii="黑体" w:eastAsia="黑体" w:hAnsi="黑体" w:cs="Arial" w:hint="eastAsia"/>
          <w:noProof/>
          <w:color w:val="1F2329"/>
          <w:sz w:val="28"/>
          <w:szCs w:val="28"/>
          <w:shd w:val="clear" w:color="auto" w:fill="FFFFFF"/>
        </w:rPr>
        <w:lastRenderedPageBreak/>
        <w:drawing>
          <wp:anchor distT="0" distB="0" distL="114300" distR="114300" simplePos="0" relativeHeight="251659264" behindDoc="0" locked="0" layoutInCell="1" allowOverlap="1" wp14:anchorId="37249FB9" wp14:editId="13104245">
            <wp:simplePos x="0" y="0"/>
            <wp:positionH relativeFrom="margin">
              <wp:posOffset>-25400</wp:posOffset>
            </wp:positionH>
            <wp:positionV relativeFrom="paragraph">
              <wp:posOffset>509905</wp:posOffset>
            </wp:positionV>
            <wp:extent cx="5569585" cy="2743200"/>
            <wp:effectExtent l="0" t="0" r="0" b="0"/>
            <wp:wrapTopAndBottom/>
            <wp:docPr id="8" name="图片 4" descr="E:\xwechat_files\wxid_7cjx6o6aotl222_0287\temp\RWTemp\2026-01\9e20f478899dc29eb19741386f9343c8\0871503805212afd7e57b33335fcd9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5" descr="E:\xwechat_files\wxid_7cjx6o6aotl222_0287\temp\RWTemp\2026-01\9e20f478899dc29eb19741386f9343c8\0871503805212afd7e57b33335fcd9ea.png"/>
                    <pic:cNvPicPr>
                      <a:picLocks noChangeAspect="1" noChangeArrowheads="1"/>
                    </pic:cNvPicPr>
                  </pic:nvPicPr>
                  <pic:blipFill>
                    <a:blip r:embed="rId8" cstate="print">
                      <a:extLst/>
                    </a:blip>
                    <a:srcRect/>
                    <a:stretch>
                      <a:fillRect/>
                    </a:stretch>
                  </pic:blipFill>
                  <pic:spPr bwMode="auto">
                    <a:xfrm>
                      <a:off x="0" y="0"/>
                      <a:ext cx="5569585"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eastAsia="宋体" w:hAnsi="宋体" w:cs="Arial"/>
          <w:color w:val="1F2329"/>
          <w:sz w:val="24"/>
          <w:szCs w:val="24"/>
          <w:shd w:val="clear" w:color="auto" w:fill="FFFFFF"/>
        </w:rPr>
        <w:t>将所有指标进行分类汇总，本文构建</w:t>
      </w:r>
      <w:r>
        <w:rPr>
          <w:rFonts w:ascii="宋体" w:eastAsia="宋体" w:hAnsi="宋体" w:cs="Arial"/>
          <w:b/>
          <w:color w:val="1F2329"/>
          <w:sz w:val="24"/>
          <w:szCs w:val="24"/>
          <w:shd w:val="clear" w:color="auto" w:fill="FFFFFF"/>
        </w:rPr>
        <w:t>逻辑框架图</w:t>
      </w:r>
      <w:r>
        <w:rPr>
          <w:rFonts w:ascii="宋体" w:eastAsia="宋体" w:hAnsi="宋体" w:cs="Arial"/>
          <w:color w:val="1F2329"/>
          <w:sz w:val="24"/>
          <w:szCs w:val="24"/>
          <w:shd w:val="clear" w:color="auto" w:fill="FFFFFF"/>
        </w:rPr>
        <w:t>，全面展示指标间的逻辑关系，为后续数据分析提供清晰的结构支撑。</w:t>
      </w:r>
      <w:bookmarkStart w:id="35" w:name="五_抽样规划_科学保障数据可靠性的样本设计"/>
    </w:p>
    <w:p w:rsidR="002A1623" w:rsidRDefault="0051001B">
      <w:pPr>
        <w:pStyle w:val="a5"/>
        <w:spacing w:beforeLines="50" w:before="156" w:line="300" w:lineRule="auto"/>
        <w:rPr>
          <w:rFonts w:ascii="宋体" w:hAnsi="宋体" w:cs="宋体"/>
          <w:noProof/>
        </w:rPr>
      </w:pPr>
      <w:bookmarkStart w:id="36" w:name="_Toc223126715"/>
      <w:bookmarkStart w:id="37" w:name="_Toc223126985"/>
      <w:bookmarkStart w:id="38" w:name="_Tocy0fuss"/>
      <w:r>
        <w:rPr>
          <w:rFonts w:ascii="宋体" w:hAnsi="宋体" w:cs="宋体"/>
          <w:noProof/>
        </w:rPr>
        <w:t>图3</w:t>
      </w:r>
      <w:r>
        <w:rPr>
          <w:rFonts w:ascii="宋体" w:hAnsi="宋体" w:cs="宋体" w:hint="eastAsia"/>
          <w:noProof/>
        </w:rPr>
        <w:t xml:space="preserve">  </w:t>
      </w:r>
      <w:r>
        <w:rPr>
          <w:rFonts w:ascii="宋体" w:hAnsi="宋体" w:cs="宋体"/>
          <w:noProof/>
        </w:rPr>
        <w:t>逻辑框架图</w:t>
      </w:r>
      <w:bookmarkEnd w:id="36"/>
      <w:bookmarkEnd w:id="37"/>
    </w:p>
    <w:p w:rsidR="002A1623" w:rsidRDefault="0051001B">
      <w:pPr>
        <w:spacing w:beforeLines="50" w:before="156" w:line="300" w:lineRule="auto"/>
        <w:outlineLvl w:val="1"/>
        <w:rPr>
          <w:rFonts w:ascii="宋体" w:eastAsia="宋体" w:hAnsi="宋体" w:cs="Arial"/>
          <w:color w:val="1F2329"/>
          <w:sz w:val="24"/>
          <w:szCs w:val="24"/>
          <w:shd w:val="clear" w:color="auto" w:fill="FFFFFF"/>
        </w:rPr>
      </w:pPr>
      <w:r>
        <w:rPr>
          <w:rFonts w:ascii="黑体" w:eastAsia="黑体" w:hAnsi="黑体" w:cs="Arial"/>
          <w:color w:val="1F2329"/>
          <w:sz w:val="28"/>
          <w:szCs w:val="28"/>
          <w:shd w:val="clear" w:color="auto" w:fill="FFFFFF"/>
        </w:rPr>
        <w:t>（五）抽样规划：科学保障数据可靠性的样本设计</w:t>
      </w:r>
      <w:bookmarkEnd w:id="35"/>
      <w:bookmarkEnd w:id="38"/>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39" w:name="bm_1_目标总体_明确研究覆盖范围"/>
      <w:bookmarkStart w:id="40" w:name="_Toc6lj6k5"/>
      <w:r>
        <w:rPr>
          <w:rFonts w:ascii="宋体" w:eastAsia="宋体" w:hAnsi="宋体" w:cs="Arial"/>
          <w:color w:val="1F2329"/>
          <w:sz w:val="24"/>
          <w:szCs w:val="24"/>
          <w:shd w:val="clear" w:color="auto" w:fill="FFFFFF"/>
        </w:rPr>
        <w:t>1. 目标总体：明确研究覆盖范围</w:t>
      </w:r>
      <w:bookmarkEnd w:id="39"/>
      <w:bookmarkEnd w:id="40"/>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本次方案主要针对上海</w:t>
      </w:r>
      <w:r>
        <w:rPr>
          <w:rFonts w:ascii="宋体" w:eastAsia="宋体" w:hAnsi="宋体" w:cs="Arial"/>
          <w:b/>
          <w:color w:val="1F2329"/>
          <w:sz w:val="24"/>
          <w:szCs w:val="24"/>
          <w:shd w:val="clear" w:color="auto" w:fill="FFFFFF"/>
        </w:rPr>
        <w:t>16</w:t>
      </w:r>
      <w:r>
        <w:rPr>
          <w:rFonts w:ascii="宋体" w:eastAsia="宋体" w:hAnsi="宋体" w:cs="Arial"/>
          <w:color w:val="1F2329"/>
          <w:sz w:val="24"/>
          <w:szCs w:val="24"/>
          <w:shd w:val="clear" w:color="auto" w:fill="FFFFFF"/>
        </w:rPr>
        <w:t>个行政区的现有使用者和潜在使用者进行调研，为保证样本代表性，将覆盖不同行政区、年龄层和职业的常住市民，以反映全市健身驿站的服务效能差异。</w:t>
      </w:r>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41" w:name="bm_2_样本测算_统计学方法明确合理样本规模"/>
      <w:bookmarkStart w:id="42" w:name="_Tocxo1gb7"/>
      <w:r>
        <w:rPr>
          <w:rFonts w:ascii="宋体" w:eastAsia="宋体" w:hAnsi="宋体" w:cs="Arial"/>
          <w:color w:val="1F2329"/>
          <w:sz w:val="24"/>
          <w:szCs w:val="24"/>
          <w:shd w:val="clear" w:color="auto" w:fill="FFFFFF"/>
        </w:rPr>
        <w:t>2. 样本测算：统计学方法明确合理样本规模</w:t>
      </w:r>
      <w:bookmarkEnd w:id="41"/>
      <w:bookmarkEnd w:id="42"/>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本次抽样的必要样本容量根据式(1)—(3)计算：</w:t>
      </w:r>
    </w:p>
    <w:p w:rsidR="002A1623" w:rsidRDefault="001D268A">
      <w:pPr>
        <w:spacing w:beforeLines="50" w:before="156" w:line="300" w:lineRule="auto"/>
        <w:ind w:firstLineChars="100" w:firstLine="240"/>
        <w:rPr>
          <w:rFonts w:ascii="宋体" w:eastAsia="宋体" w:hAnsi="宋体" w:cs="Arial"/>
          <w:color w:val="1F2329"/>
          <w:sz w:val="24"/>
          <w:szCs w:val="24"/>
          <w:shd w:val="clear" w:color="auto" w:fill="FFFFFF"/>
        </w:rPr>
      </w:pPr>
      <m:oMathPara>
        <m:oMath>
          <m:eqArr>
            <m:eqArrPr>
              <m:maxDist m:val="1"/>
              <m:ctrlPr>
                <w:rPr>
                  <w:rFonts w:ascii="Cambria Math" w:eastAsia="宋体" w:hAnsi="Cambria Math" w:cs="Arial"/>
                  <w:color w:val="1F2329"/>
                  <w:sz w:val="24"/>
                  <w:szCs w:val="24"/>
                  <w:shd w:val="clear" w:color="auto" w:fill="FFFFFF"/>
                </w:rPr>
              </m:ctrlPr>
            </m:eqArrPr>
            <m:e>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0</m:t>
                  </m:r>
                </m:sub>
              </m:sSub>
              <m:r>
                <w:rPr>
                  <w:rFonts w:ascii="Cambria Math" w:eastAsia="宋体" w:hAnsi="Cambria Math" w:cs="Arial"/>
                  <w:color w:val="1F2329"/>
                  <w:sz w:val="24"/>
                  <w:szCs w:val="24"/>
                  <w:shd w:val="clear" w:color="auto" w:fill="FFFFFF"/>
                </w:rPr>
                <m:t>=</m:t>
              </m:r>
              <m:f>
                <m:fPr>
                  <m:ctrlPr>
                    <w:rPr>
                      <w:rFonts w:ascii="Cambria Math" w:eastAsia="宋体" w:hAnsi="Cambria Math" w:cs="Arial"/>
                      <w:color w:val="1F2329"/>
                      <w:sz w:val="24"/>
                      <w:szCs w:val="24"/>
                      <w:shd w:val="clear" w:color="auto" w:fill="FFFFFF"/>
                    </w:rPr>
                  </m:ctrlPr>
                </m:fPr>
                <m:num>
                  <m:sSubSup>
                    <m:sSubSupPr>
                      <m:ctrlPr>
                        <w:rPr>
                          <w:rFonts w:ascii="Cambria Math" w:eastAsia="宋体" w:hAnsi="Cambria Math" w:cs="Arial"/>
                          <w:color w:val="1F2329"/>
                          <w:sz w:val="24"/>
                          <w:szCs w:val="24"/>
                          <w:shd w:val="clear" w:color="auto" w:fill="FFFFFF"/>
                        </w:rPr>
                      </m:ctrlPr>
                    </m:sSubSupPr>
                    <m:e>
                      <m:r>
                        <w:rPr>
                          <w:rFonts w:ascii="Cambria Math" w:eastAsia="宋体" w:hAnsi="Cambria Math" w:cs="Arial"/>
                          <w:color w:val="1F2329"/>
                          <w:sz w:val="24"/>
                          <w:szCs w:val="24"/>
                          <w:shd w:val="clear" w:color="auto" w:fill="FFFFFF"/>
                        </w:rPr>
                        <m:t>2</m:t>
                      </m:r>
                    </m:e>
                    <m:sub>
                      <m:r>
                        <w:rPr>
                          <w:rFonts w:ascii="Cambria Math" w:eastAsia="宋体" w:hAnsi="Cambria Math" w:cs="Arial"/>
                          <w:color w:val="1F2329"/>
                          <w:sz w:val="24"/>
                          <w:szCs w:val="24"/>
                          <w:shd w:val="clear" w:color="auto" w:fill="FFFFFF"/>
                        </w:rPr>
                        <m:t>Z</m:t>
                      </m:r>
                    </m:sub>
                    <m:sup>
                      <m:r>
                        <w:rPr>
                          <w:rFonts w:ascii="Cambria Math" w:eastAsia="宋体" w:hAnsi="Cambria Math" w:cs="Arial"/>
                          <w:color w:val="1F2329"/>
                          <w:sz w:val="24"/>
                          <w:szCs w:val="24"/>
                          <w:shd w:val="clear" w:color="auto" w:fill="FFFFFF"/>
                        </w:rPr>
                        <m:t>α/2</m:t>
                      </m:r>
                    </m:sup>
                  </m:sSubSup>
                  <m:r>
                    <w:rPr>
                      <w:rFonts w:ascii="Cambria Math" w:eastAsia="宋体" w:hAnsi="Cambria Math" w:cs="Arial"/>
                      <w:color w:val="1F2329"/>
                      <w:sz w:val="24"/>
                      <w:szCs w:val="24"/>
                      <w:shd w:val="clear" w:color="auto" w:fill="FFFFFF"/>
                    </w:rPr>
                    <m:t>P(1-P)</m:t>
                  </m:r>
                </m:num>
                <m:den>
                  <m:sSup>
                    <m:sSupPr>
                      <m:ctrlPr>
                        <w:rPr>
                          <w:rFonts w:ascii="Cambria Math" w:eastAsia="宋体" w:hAnsi="Cambria Math" w:cs="Arial"/>
                          <w:color w:val="1F2329"/>
                          <w:sz w:val="24"/>
                          <w:szCs w:val="24"/>
                          <w:shd w:val="clear" w:color="auto" w:fill="FFFFFF"/>
                        </w:rPr>
                      </m:ctrlPr>
                    </m:sSupPr>
                    <m:e>
                      <m:r>
                        <w:rPr>
                          <w:rFonts w:ascii="Cambria Math" w:eastAsia="宋体" w:hAnsi="Cambria Math" w:cs="Arial"/>
                          <w:color w:val="1F2329"/>
                          <w:sz w:val="24"/>
                          <w:szCs w:val="24"/>
                          <w:shd w:val="clear" w:color="auto" w:fill="FFFFFF"/>
                        </w:rPr>
                        <m:t>E</m:t>
                      </m:r>
                    </m:e>
                    <m:sup>
                      <m:r>
                        <w:rPr>
                          <w:rFonts w:ascii="Cambria Math" w:eastAsia="宋体" w:hAnsi="Cambria Math" w:cs="Arial"/>
                          <w:color w:val="1F2329"/>
                          <w:sz w:val="24"/>
                          <w:szCs w:val="24"/>
                          <w:shd w:val="clear" w:color="auto" w:fill="FFFFFF"/>
                        </w:rPr>
                        <m:t>2</m:t>
                      </m:r>
                    </m:sup>
                  </m:sSup>
                </m:den>
              </m:f>
              <m:r>
                <w:rPr>
                  <w:rFonts w:ascii="Cambria Math" w:eastAsia="宋体" w:hAnsi="Cambria Math" w:cs="Arial"/>
                  <w:color w:val="1F2329"/>
                  <w:sz w:val="24"/>
                  <w:szCs w:val="24"/>
                  <w:shd w:val="clear" w:color="auto" w:fill="FFFFFF"/>
                </w:rPr>
                <m:t>#(1)</m:t>
              </m:r>
            </m:e>
          </m:eqArr>
        </m:oMath>
      </m:oMathPara>
    </w:p>
    <w:p w:rsidR="002A1623" w:rsidRDefault="001D268A">
      <w:pPr>
        <w:spacing w:beforeLines="50" w:before="156" w:line="300" w:lineRule="auto"/>
        <w:ind w:firstLineChars="100" w:firstLine="240"/>
        <w:rPr>
          <w:rFonts w:ascii="宋体" w:eastAsia="宋体" w:hAnsi="宋体" w:cs="Arial"/>
          <w:color w:val="1F2329"/>
          <w:sz w:val="24"/>
          <w:szCs w:val="24"/>
          <w:shd w:val="clear" w:color="auto" w:fill="FFFFFF"/>
        </w:rPr>
      </w:pPr>
      <m:oMathPara>
        <m:oMath>
          <m:eqArr>
            <m:eqArrPr>
              <m:maxDist m:val="1"/>
              <m:ctrlPr>
                <w:rPr>
                  <w:rFonts w:ascii="Cambria Math" w:eastAsia="宋体" w:hAnsi="Cambria Math" w:cs="Arial"/>
                  <w:color w:val="1F2329"/>
                  <w:sz w:val="24"/>
                  <w:szCs w:val="24"/>
                  <w:shd w:val="clear" w:color="auto" w:fill="FFFFFF"/>
                </w:rPr>
              </m:ctrlPr>
            </m:eqArrPr>
            <m:e>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1</m:t>
                  </m:r>
                </m:sub>
              </m:sSub>
              <m:r>
                <w:rPr>
                  <w:rFonts w:ascii="Cambria Math" w:eastAsia="宋体" w:hAnsi="Cambria Math" w:cs="Arial"/>
                  <w:color w:val="1F2329"/>
                  <w:sz w:val="24"/>
                  <w:szCs w:val="24"/>
                  <w:shd w:val="clear" w:color="auto" w:fill="FFFFFF"/>
                </w:rPr>
                <m:t>=Deff×</m:t>
              </m:r>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0</m:t>
                  </m:r>
                </m:sub>
              </m:sSub>
              <m:r>
                <w:rPr>
                  <w:rFonts w:ascii="Cambria Math" w:eastAsia="宋体" w:hAnsi="Cambria Math" w:cs="Arial"/>
                  <w:color w:val="1F2329"/>
                  <w:sz w:val="24"/>
                  <w:szCs w:val="24"/>
                  <w:shd w:val="clear" w:color="auto" w:fill="FFFFFF"/>
                </w:rPr>
                <m:t>#(2)</m:t>
              </m:r>
            </m:e>
          </m:eqArr>
        </m:oMath>
      </m:oMathPara>
    </w:p>
    <w:p w:rsidR="002A1623" w:rsidRDefault="001D268A">
      <w:pPr>
        <w:spacing w:beforeLines="50" w:before="156" w:line="300" w:lineRule="auto"/>
        <w:ind w:firstLineChars="100" w:firstLine="240"/>
        <w:rPr>
          <w:rFonts w:ascii="宋体" w:eastAsia="宋体" w:hAnsi="宋体" w:cs="Arial"/>
          <w:color w:val="1F2329"/>
          <w:sz w:val="24"/>
          <w:szCs w:val="24"/>
          <w:shd w:val="clear" w:color="auto" w:fill="FFFFFF"/>
        </w:rPr>
      </w:pPr>
      <m:oMathPara>
        <m:oMath>
          <m:eqArr>
            <m:eqArrPr>
              <m:maxDist m:val="1"/>
              <m:ctrlPr>
                <w:rPr>
                  <w:rFonts w:ascii="Cambria Math" w:eastAsia="宋体" w:hAnsi="Cambria Math" w:cs="Arial"/>
                  <w:color w:val="1F2329"/>
                  <w:sz w:val="24"/>
                  <w:szCs w:val="24"/>
                  <w:shd w:val="clear" w:color="auto" w:fill="FFFFFF"/>
                </w:rPr>
              </m:ctrlPr>
            </m:eqArrPr>
            <m:e>
              <m:r>
                <w:rPr>
                  <w:rFonts w:ascii="Cambria Math" w:eastAsia="宋体" w:hAnsi="Cambria Math" w:cs="Arial"/>
                  <w:color w:val="1F2329"/>
                  <w:sz w:val="24"/>
                  <w:szCs w:val="24"/>
                  <w:shd w:val="clear" w:color="auto" w:fill="FFFFFF"/>
                </w:rPr>
                <m:t>n=</m:t>
              </m:r>
              <m:f>
                <m:fPr>
                  <m:ctrlPr>
                    <w:rPr>
                      <w:rFonts w:ascii="Cambria Math" w:eastAsia="宋体" w:hAnsi="Cambria Math" w:cs="Arial"/>
                      <w:color w:val="1F2329"/>
                      <w:sz w:val="24"/>
                      <w:szCs w:val="24"/>
                      <w:shd w:val="clear" w:color="auto" w:fill="FFFFFF"/>
                    </w:rPr>
                  </m:ctrlPr>
                </m:fPr>
                <m:num>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1</m:t>
                      </m:r>
                    </m:sub>
                  </m:sSub>
                </m:num>
                <m:den>
                  <m:r>
                    <w:rPr>
                      <w:rFonts w:ascii="Cambria Math" w:eastAsia="宋体" w:hAnsi="Cambria Math" w:cs="Arial"/>
                      <w:color w:val="1F2329"/>
                      <w:sz w:val="24"/>
                      <w:szCs w:val="24"/>
                      <w:shd w:val="clear" w:color="auto" w:fill="FFFFFF"/>
                    </w:rPr>
                    <m:t>r</m:t>
                  </m:r>
                </m:den>
              </m:f>
              <m:r>
                <w:rPr>
                  <w:rFonts w:ascii="Cambria Math" w:eastAsia="宋体" w:hAnsi="Cambria Math" w:cs="Arial"/>
                  <w:color w:val="1F2329"/>
                  <w:sz w:val="24"/>
                  <w:szCs w:val="24"/>
                  <w:shd w:val="clear" w:color="auto" w:fill="FFFFFF"/>
                </w:rPr>
                <m:t>#(3)</m:t>
              </m:r>
            </m:e>
          </m:eqArr>
        </m:oMath>
      </m:oMathPara>
    </w:p>
    <w:p w:rsidR="00E127C0" w:rsidRDefault="0051001B" w:rsidP="00E127C0">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其中：</w:t>
      </w:r>
    </w:p>
    <w:p w:rsidR="00E127C0" w:rsidRDefault="00E127C0" w:rsidP="00E127C0">
      <w:pPr>
        <w:pStyle w:val="a6"/>
        <w:numPr>
          <w:ilvl w:val="0"/>
          <w:numId w:val="46"/>
        </w:numPr>
        <w:spacing w:beforeLines="50" w:before="156" w:line="300" w:lineRule="auto"/>
        <w:ind w:firstLineChars="0"/>
        <w:rPr>
          <w:rFonts w:ascii="宋体" w:eastAsia="宋体" w:hAnsi="宋体" w:cs="Arial"/>
          <w:color w:val="1F2329"/>
          <w:sz w:val="24"/>
          <w:szCs w:val="24"/>
          <w:shd w:val="clear" w:color="auto" w:fill="FFFFFF"/>
        </w:rPr>
      </w:pPr>
      <m:oMath>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0</m:t>
            </m:r>
          </m:sub>
        </m:sSub>
      </m:oMath>
      <w:r w:rsidRPr="00E127C0">
        <w:rPr>
          <w:rFonts w:ascii="宋体" w:eastAsia="宋体" w:hAnsi="宋体" w:cs="Arial"/>
          <w:color w:val="1F2329"/>
          <w:sz w:val="24"/>
          <w:szCs w:val="24"/>
          <w:shd w:val="clear" w:color="auto" w:fill="FFFFFF"/>
        </w:rPr>
        <w:t>为初始样本量</w:t>
      </w:r>
    </w:p>
    <w:p w:rsidR="00E127C0" w:rsidRDefault="00E127C0" w:rsidP="00E127C0">
      <w:pPr>
        <w:pStyle w:val="a6"/>
        <w:numPr>
          <w:ilvl w:val="0"/>
          <w:numId w:val="46"/>
        </w:numPr>
        <w:spacing w:beforeLines="50" w:before="156" w:line="300" w:lineRule="auto"/>
        <w:ind w:firstLineChars="0"/>
        <w:rPr>
          <w:rFonts w:ascii="宋体" w:eastAsia="宋体" w:hAnsi="宋体" w:cs="Arial"/>
          <w:color w:val="1F2329"/>
          <w:sz w:val="24"/>
          <w:szCs w:val="24"/>
          <w:shd w:val="clear" w:color="auto" w:fill="FFFFFF"/>
        </w:rPr>
      </w:pPr>
      <m:oMath>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Z</m:t>
            </m:r>
          </m:e>
          <m:sub>
            <m:r>
              <w:rPr>
                <w:rFonts w:ascii="Cambria Math" w:eastAsia="宋体" w:hAnsi="Cambria Math" w:cs="Arial"/>
                <w:color w:val="1F2329"/>
                <w:sz w:val="24"/>
                <w:szCs w:val="24"/>
                <w:shd w:val="clear" w:color="auto" w:fill="FFFFFF"/>
              </w:rPr>
              <m:t>α/2</m:t>
            </m:r>
          </m:sub>
        </m:sSub>
      </m:oMath>
      <w:r w:rsidRPr="00E127C0">
        <w:rPr>
          <w:rFonts w:ascii="宋体" w:eastAsia="宋体" w:hAnsi="宋体" w:cs="Arial"/>
          <w:color w:val="1F2329"/>
          <w:sz w:val="24"/>
          <w:szCs w:val="24"/>
          <w:shd w:val="clear" w:color="auto" w:fill="FFFFFF"/>
        </w:rPr>
        <w:t>为置信度为</w:t>
      </w:r>
      <m:oMath>
        <m:r>
          <w:rPr>
            <w:rFonts w:ascii="Cambria Math" w:eastAsia="宋体" w:hAnsi="Cambria Math" w:cs="Arial"/>
            <w:color w:val="1F2329"/>
            <w:sz w:val="24"/>
            <w:szCs w:val="24"/>
            <w:shd w:val="clear" w:color="auto" w:fill="FFFFFF"/>
          </w:rPr>
          <m:t>1-α</m:t>
        </m:r>
      </m:oMath>
      <w:r w:rsidRPr="00E127C0">
        <w:rPr>
          <w:rFonts w:ascii="宋体" w:eastAsia="宋体" w:hAnsi="宋体" w:cs="Arial"/>
          <w:color w:val="1F2329"/>
          <w:sz w:val="24"/>
          <w:szCs w:val="24"/>
          <w:shd w:val="clear" w:color="auto" w:fill="FFFFFF"/>
        </w:rPr>
        <w:t>时Z的统计量值</w:t>
      </w:r>
    </w:p>
    <w:p w:rsidR="00E127C0" w:rsidRDefault="00E127C0" w:rsidP="00E127C0">
      <w:pPr>
        <w:pStyle w:val="a6"/>
        <w:numPr>
          <w:ilvl w:val="0"/>
          <w:numId w:val="46"/>
        </w:numPr>
        <w:spacing w:beforeLines="50" w:before="156" w:line="300" w:lineRule="auto"/>
        <w:ind w:firstLineChars="0"/>
        <w:rPr>
          <w:rFonts w:ascii="宋体" w:eastAsia="宋体" w:hAnsi="宋体" w:cs="Arial"/>
          <w:color w:val="1F2329"/>
          <w:sz w:val="24"/>
          <w:szCs w:val="24"/>
          <w:shd w:val="clear" w:color="auto" w:fill="FFFFFF"/>
        </w:rPr>
      </w:pPr>
      <m:oMath>
        <m:r>
          <w:rPr>
            <w:rFonts w:ascii="Cambria Math" w:eastAsia="宋体" w:hAnsi="Cambria Math" w:cs="Arial"/>
            <w:color w:val="1F2329"/>
            <w:sz w:val="24"/>
            <w:szCs w:val="24"/>
            <w:shd w:val="clear" w:color="auto" w:fill="FFFFFF"/>
          </w:rPr>
          <m:t>E</m:t>
        </m:r>
      </m:oMath>
      <w:r w:rsidRPr="00E127C0">
        <w:rPr>
          <w:rFonts w:ascii="宋体" w:eastAsia="宋体" w:hAnsi="宋体" w:cs="Arial"/>
          <w:color w:val="1F2329"/>
          <w:sz w:val="24"/>
          <w:szCs w:val="24"/>
          <w:shd w:val="clear" w:color="auto" w:fill="FFFFFF"/>
        </w:rPr>
        <w:t>为误差</w:t>
      </w:r>
    </w:p>
    <w:p w:rsidR="00E127C0" w:rsidRDefault="00E127C0" w:rsidP="00E127C0">
      <w:pPr>
        <w:pStyle w:val="a6"/>
        <w:numPr>
          <w:ilvl w:val="0"/>
          <w:numId w:val="46"/>
        </w:numPr>
        <w:spacing w:beforeLines="50" w:before="156" w:line="300" w:lineRule="auto"/>
        <w:ind w:firstLineChars="0"/>
        <w:rPr>
          <w:rFonts w:ascii="宋体" w:eastAsia="宋体" w:hAnsi="宋体" w:cs="Arial"/>
          <w:color w:val="1F2329"/>
          <w:sz w:val="24"/>
          <w:szCs w:val="24"/>
          <w:shd w:val="clear" w:color="auto" w:fill="FFFFFF"/>
        </w:rPr>
      </w:pPr>
      <m:oMath>
        <m:r>
          <w:rPr>
            <w:rFonts w:ascii="Cambria Math" w:eastAsia="宋体" w:hAnsi="Cambria Math" w:cs="Arial"/>
            <w:color w:val="1F2329"/>
            <w:sz w:val="24"/>
            <w:szCs w:val="24"/>
            <w:shd w:val="clear" w:color="auto" w:fill="FFFFFF"/>
          </w:rPr>
          <w:lastRenderedPageBreak/>
          <m:t>P</m:t>
        </m:r>
      </m:oMath>
      <w:r w:rsidRPr="00E127C0">
        <w:rPr>
          <w:rFonts w:ascii="宋体" w:eastAsia="宋体" w:hAnsi="宋体" w:cs="Arial"/>
          <w:color w:val="1F2329"/>
          <w:sz w:val="24"/>
          <w:szCs w:val="24"/>
          <w:shd w:val="clear" w:color="auto" w:fill="FFFFFF"/>
        </w:rPr>
        <w:t>为总体比例</w:t>
      </w:r>
    </w:p>
    <w:p w:rsidR="00E127C0" w:rsidRDefault="00E127C0" w:rsidP="00E127C0">
      <w:pPr>
        <w:pStyle w:val="a6"/>
        <w:numPr>
          <w:ilvl w:val="0"/>
          <w:numId w:val="46"/>
        </w:numPr>
        <w:spacing w:beforeLines="50" w:before="156" w:line="300" w:lineRule="auto"/>
        <w:ind w:firstLineChars="0"/>
        <w:rPr>
          <w:rFonts w:ascii="宋体" w:eastAsia="宋体" w:hAnsi="宋体" w:cs="Arial"/>
          <w:color w:val="1F2329"/>
          <w:sz w:val="24"/>
          <w:szCs w:val="24"/>
          <w:shd w:val="clear" w:color="auto" w:fill="FFFFFF"/>
        </w:rPr>
      </w:pPr>
      <m:oMath>
        <m:r>
          <w:rPr>
            <w:rFonts w:ascii="Cambria Math" w:eastAsia="宋体" w:hAnsi="Cambria Math" w:cs="Arial"/>
            <w:color w:val="1F2329"/>
            <w:sz w:val="24"/>
            <w:szCs w:val="24"/>
            <w:shd w:val="clear" w:color="auto" w:fill="FFFFFF"/>
          </w:rPr>
          <m:t>Deff</m:t>
        </m:r>
      </m:oMath>
      <w:r w:rsidRPr="00E127C0">
        <w:rPr>
          <w:rFonts w:ascii="宋体" w:eastAsia="宋体" w:hAnsi="宋体" w:cs="Arial"/>
          <w:color w:val="1F2329"/>
          <w:sz w:val="24"/>
          <w:szCs w:val="24"/>
          <w:shd w:val="clear" w:color="auto" w:fill="FFFFFF"/>
        </w:rPr>
        <w:t>为设计效应</w:t>
      </w:r>
    </w:p>
    <w:p w:rsidR="00E127C0" w:rsidRPr="00E127C0" w:rsidRDefault="00E127C0" w:rsidP="00E127C0">
      <w:pPr>
        <w:pStyle w:val="a6"/>
        <w:numPr>
          <w:ilvl w:val="0"/>
          <w:numId w:val="46"/>
        </w:numPr>
        <w:spacing w:beforeLines="50" w:before="156" w:line="300" w:lineRule="auto"/>
        <w:ind w:firstLineChars="0"/>
        <w:rPr>
          <w:rFonts w:ascii="宋体" w:eastAsia="宋体" w:hAnsi="宋体" w:cs="Arial"/>
          <w:color w:val="1F2329"/>
          <w:sz w:val="24"/>
          <w:szCs w:val="24"/>
          <w:shd w:val="clear" w:color="auto" w:fill="FFFFFF"/>
        </w:rPr>
      </w:pPr>
      <m:oMath>
        <m:r>
          <w:rPr>
            <w:rFonts w:ascii="Cambria Math" w:eastAsia="宋体" w:hAnsi="Cambria Math" w:cs="Arial"/>
            <w:color w:val="1F2329"/>
            <w:sz w:val="24"/>
            <w:szCs w:val="24"/>
            <w:shd w:val="clear" w:color="auto" w:fill="FFFFFF"/>
          </w:rPr>
          <m:t>r</m:t>
        </m:r>
      </m:oMath>
      <w:r w:rsidRPr="00E127C0">
        <w:rPr>
          <w:rFonts w:ascii="宋体" w:eastAsia="宋体" w:hAnsi="宋体" w:cs="Arial"/>
          <w:color w:val="1F2329"/>
          <w:sz w:val="24"/>
          <w:szCs w:val="24"/>
          <w:shd w:val="clear" w:color="auto" w:fill="FFFFFF"/>
        </w:rPr>
        <w:t>为问卷有效率</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计算思路如下：</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步骤一：在95%的置信度时，</w:t>
      </w:r>
      <m:oMath>
        <m:r>
          <w:rPr>
            <w:rFonts w:ascii="Cambria Math" w:eastAsia="宋体" w:hAnsi="Cambria Math" w:cs="Arial"/>
            <w:color w:val="1F2329"/>
            <w:sz w:val="24"/>
            <w:szCs w:val="24"/>
            <w:shd w:val="clear" w:color="auto" w:fill="FFFFFF"/>
          </w:rPr>
          <m:t>α</m:t>
        </m:r>
      </m:oMath>
      <w:r>
        <w:rPr>
          <w:rFonts w:ascii="宋体" w:eastAsia="宋体" w:hAnsi="宋体" w:cs="Arial"/>
          <w:color w:val="1F2329"/>
          <w:sz w:val="24"/>
          <w:szCs w:val="24"/>
          <w:shd w:val="clear" w:color="auto" w:fill="FFFFFF"/>
        </w:rPr>
        <w:t>为0.05，</w:t>
      </w:r>
      <w:r w:rsidRPr="00A423A0">
        <w:rPr>
          <w:rFonts w:ascii="Times New Roman" w:eastAsia="宋体" w:hAnsi="Times New Roman" w:cs="Arial"/>
          <w:color w:val="1F2329"/>
          <w:sz w:val="24"/>
          <w:szCs w:val="24"/>
          <w:shd w:val="clear" w:color="auto" w:fill="FFFFFF"/>
        </w:rPr>
        <w:t>Z</w:t>
      </w:r>
      <w:r>
        <w:rPr>
          <w:rFonts w:ascii="宋体" w:eastAsia="宋体" w:hAnsi="宋体" w:cs="Arial"/>
          <w:color w:val="1F2329"/>
          <w:sz w:val="24"/>
          <w:szCs w:val="24"/>
          <w:shd w:val="clear" w:color="auto" w:fill="FFFFFF"/>
        </w:rPr>
        <w:t>的统计量值为1.96，</w:t>
      </w:r>
      <m:oMath>
        <m:r>
          <w:rPr>
            <w:rFonts w:ascii="Cambria Math" w:eastAsia="宋体" w:hAnsi="Cambria Math" w:cs="Arial"/>
            <w:color w:val="1F2329"/>
            <w:sz w:val="24"/>
            <w:szCs w:val="24"/>
            <w:shd w:val="clear" w:color="auto" w:fill="FFFFFF"/>
          </w:rPr>
          <m:t>E</m:t>
        </m:r>
      </m:oMath>
      <w:r>
        <w:rPr>
          <w:rFonts w:ascii="宋体" w:eastAsia="宋体" w:hAnsi="宋体" w:cs="Arial"/>
          <w:color w:val="1F2329"/>
          <w:sz w:val="24"/>
          <w:szCs w:val="24"/>
          <w:shd w:val="clear" w:color="auto" w:fill="FFFFFF"/>
        </w:rPr>
        <w:t>设为5%，为确保样本代表性，总体比例</w:t>
      </w:r>
      <m:oMath>
        <m:r>
          <w:rPr>
            <w:rFonts w:ascii="Cambria Math" w:eastAsia="宋体" w:hAnsi="Cambria Math" w:cs="Arial"/>
            <w:color w:val="1F2329"/>
            <w:sz w:val="24"/>
            <w:szCs w:val="24"/>
            <w:shd w:val="clear" w:color="auto" w:fill="FFFFFF"/>
          </w:rPr>
          <m:t>P</m:t>
        </m:r>
      </m:oMath>
      <w:r>
        <w:rPr>
          <w:rFonts w:ascii="宋体" w:eastAsia="宋体" w:hAnsi="宋体" w:cs="Arial"/>
          <w:color w:val="1F2329"/>
          <w:sz w:val="24"/>
          <w:szCs w:val="24"/>
          <w:shd w:val="clear" w:color="auto" w:fill="FFFFFF"/>
        </w:rPr>
        <w:t>设为0.5，计算得初始样本容量</w:t>
      </w:r>
      <m:oMath>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0</m:t>
            </m:r>
          </m:sub>
        </m:sSub>
      </m:oMath>
      <w:r>
        <w:rPr>
          <w:rFonts w:ascii="宋体" w:eastAsia="宋体" w:hAnsi="宋体" w:cs="Arial"/>
          <w:color w:val="1F2329"/>
          <w:sz w:val="24"/>
          <w:szCs w:val="24"/>
          <w:shd w:val="clear" w:color="auto" w:fill="FFFFFF"/>
        </w:rPr>
        <w:t>为385。</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步骤二：由于采用线上线下结合的方式，线下抽样可能存在社区聚集性，设计效应（</w:t>
      </w:r>
      <w:r w:rsidRPr="00A423A0">
        <w:rPr>
          <w:rFonts w:ascii="Times New Roman" w:eastAsia="宋体" w:hAnsi="Times New Roman" w:cs="Arial"/>
          <w:color w:val="1F2329"/>
          <w:sz w:val="24"/>
          <w:szCs w:val="24"/>
          <w:shd w:val="clear" w:color="auto" w:fill="FFFFFF"/>
        </w:rPr>
        <w:t>Deff</w:t>
      </w:r>
      <w:r>
        <w:rPr>
          <w:rFonts w:ascii="宋体" w:eastAsia="宋体" w:hAnsi="宋体" w:cs="Arial"/>
          <w:color w:val="1F2329"/>
          <w:sz w:val="24"/>
          <w:szCs w:val="24"/>
          <w:shd w:val="clear" w:color="auto" w:fill="FFFFFF"/>
        </w:rPr>
        <w:t>）</w:t>
      </w:r>
      <w:r>
        <w:rPr>
          <w:rFonts w:ascii="宋体" w:eastAsia="宋体" w:hAnsi="宋体" w:cs="Arial" w:hint="eastAsia"/>
          <w:color w:val="1F2329"/>
          <w:sz w:val="24"/>
          <w:szCs w:val="24"/>
          <w:shd w:val="clear" w:color="auto" w:fill="FFFFFF"/>
        </w:rPr>
        <w:t>设定</w:t>
      </w:r>
      <w:r>
        <w:rPr>
          <w:rFonts w:ascii="宋体" w:eastAsia="宋体" w:hAnsi="宋体" w:cs="Arial"/>
          <w:color w:val="1F2329"/>
          <w:sz w:val="24"/>
          <w:szCs w:val="24"/>
          <w:shd w:val="clear" w:color="auto" w:fill="FFFFFF"/>
        </w:rPr>
        <w:t>为1.3，以应对潜在的聚类偏差，计算得</w:t>
      </w:r>
      <m:oMath>
        <m:sSub>
          <m:sSubPr>
            <m:ctrlPr>
              <w:rPr>
                <w:rFonts w:ascii="Cambria Math" w:eastAsia="宋体" w:hAnsi="Cambria Math" w:cs="Arial"/>
                <w:color w:val="1F2329"/>
                <w:sz w:val="24"/>
                <w:szCs w:val="24"/>
                <w:shd w:val="clear" w:color="auto" w:fill="FFFFFF"/>
              </w:rPr>
            </m:ctrlPr>
          </m:sSubPr>
          <m:e>
            <m:r>
              <w:rPr>
                <w:rFonts w:ascii="Cambria Math" w:eastAsia="宋体" w:hAnsi="Cambria Math" w:cs="Arial"/>
                <w:color w:val="1F2329"/>
                <w:sz w:val="24"/>
                <w:szCs w:val="24"/>
                <w:shd w:val="clear" w:color="auto" w:fill="FFFFFF"/>
              </w:rPr>
              <m:t>n</m:t>
            </m:r>
          </m:e>
          <m:sub>
            <m:r>
              <w:rPr>
                <w:rFonts w:ascii="Cambria Math" w:eastAsia="宋体" w:hAnsi="Cambria Math" w:cs="Arial"/>
                <w:color w:val="1F2329"/>
                <w:sz w:val="24"/>
                <w:szCs w:val="24"/>
                <w:shd w:val="clear" w:color="auto" w:fill="FFFFFF"/>
              </w:rPr>
              <m:t>1</m:t>
            </m:r>
          </m:sub>
        </m:sSub>
        <m:r>
          <w:rPr>
            <w:rFonts w:ascii="Cambria Math" w:eastAsia="宋体" w:hAnsi="Cambria Math" w:cs="Arial"/>
            <w:color w:val="1F2329"/>
            <w:sz w:val="24"/>
            <w:szCs w:val="24"/>
            <w:shd w:val="clear" w:color="auto" w:fill="FFFFFF"/>
          </w:rPr>
          <m:t>=385×1.3=500.5</m:t>
        </m:r>
      </m:oMath>
      <w:r>
        <w:rPr>
          <w:rFonts w:ascii="宋体" w:eastAsia="宋体" w:hAnsi="宋体" w:cs="Arial"/>
          <w:color w:val="1F2329"/>
          <w:sz w:val="24"/>
          <w:szCs w:val="24"/>
          <w:shd w:val="clear" w:color="auto" w:fill="FFFFFF"/>
        </w:rPr>
        <w:t>，，取整为501。</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步骤三：线上问卷有效率预计为85%，线下问卷有效率预计为90%，综合有效率取87%，计算得最终所需样本容量</w:t>
      </w:r>
      <m:oMath>
        <m:r>
          <w:rPr>
            <w:rFonts w:ascii="Cambria Math" w:eastAsia="宋体" w:hAnsi="Cambria Math" w:cs="Arial"/>
            <w:color w:val="1F2329"/>
            <w:sz w:val="24"/>
            <w:szCs w:val="24"/>
            <w:shd w:val="clear" w:color="auto" w:fill="FFFFFF"/>
          </w:rPr>
          <m:t>n=501÷0.87≈576</m:t>
        </m:r>
      </m:oMath>
      <w:r>
        <w:rPr>
          <w:rFonts w:ascii="宋体" w:eastAsia="宋体" w:hAnsi="宋体" w:cs="Arial"/>
          <w:color w:val="1F2329"/>
          <w:sz w:val="24"/>
          <w:szCs w:val="24"/>
          <w:shd w:val="clear" w:color="auto" w:fill="FFFFFF"/>
        </w:rPr>
        <w:t>，为方便执行，取整为580。</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43" w:name="_Tocqeshhs"/>
      <w:r>
        <w:rPr>
          <w:rFonts w:ascii="黑体" w:eastAsia="黑体" w:hAnsi="黑体" w:cs="Arial"/>
          <w:color w:val="1F2329"/>
          <w:sz w:val="28"/>
          <w:szCs w:val="28"/>
          <w:shd w:val="clear" w:color="auto" w:fill="FFFFFF"/>
        </w:rPr>
        <w:t>（六）实施路径：从预调研到正式调研的严谨流程</w:t>
      </w:r>
      <w:bookmarkEnd w:id="43"/>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44" w:name="_Tocna983a"/>
      <w:r>
        <w:rPr>
          <w:rFonts w:ascii="宋体" w:eastAsia="宋体" w:hAnsi="宋体" w:cs="Arial"/>
          <w:color w:val="1F2329"/>
          <w:sz w:val="24"/>
          <w:szCs w:val="24"/>
          <w:shd w:val="clear" w:color="auto" w:fill="FFFFFF"/>
        </w:rPr>
        <w:t>1. 抽样方法：线上线下结合的数据采集方式</w:t>
      </w:r>
      <w:bookmarkEnd w:id="44"/>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本次抽样采用</w:t>
      </w:r>
      <w:r>
        <w:rPr>
          <w:rFonts w:ascii="宋体" w:eastAsia="宋体" w:hAnsi="宋体" w:cs="Arial"/>
          <w:b/>
          <w:color w:val="1F2329"/>
          <w:sz w:val="24"/>
          <w:szCs w:val="24"/>
          <w:shd w:val="clear" w:color="auto" w:fill="FFFFFF"/>
        </w:rPr>
        <w:t>线上线下结合</w:t>
      </w:r>
      <w:r>
        <w:rPr>
          <w:rFonts w:ascii="宋体" w:eastAsia="宋体" w:hAnsi="宋体" w:cs="Arial"/>
          <w:color w:val="1F2329"/>
          <w:sz w:val="24"/>
          <w:szCs w:val="24"/>
          <w:shd w:val="clear" w:color="auto" w:fill="FFFFFF"/>
        </w:rPr>
        <w:t>的方式进行方便抽样，以此能够较快和经济地获得相应的样本数据。同时在线下环节，本文采用了面对面访谈的方法进行调研，同时也进行少部分的线下问卷调查。为了提高效率和方便后续剔除无效问卷，以及对所得的数据进行预处理，小组决定在统一以扫码填问卷的形式负责问卷工作，使用的问卷平台为问卷星平台。</w:t>
      </w:r>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45" w:name="_Tocm2cl0w"/>
      <w:r>
        <w:rPr>
          <w:rFonts w:ascii="宋体" w:eastAsia="宋体" w:hAnsi="宋体" w:cs="Arial"/>
          <w:color w:val="1F2329"/>
          <w:sz w:val="24"/>
          <w:szCs w:val="24"/>
          <w:shd w:val="clear" w:color="auto" w:fill="FFFFFF"/>
        </w:rPr>
        <w:t>2. 进度安排：分阶段推进调研工作</w:t>
      </w:r>
      <w:bookmarkEnd w:id="45"/>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根据调研的形式，本文对调查的安排进行了规划，具体安排如</w:t>
      </w:r>
      <w:r>
        <w:rPr>
          <w:rFonts w:ascii="宋体" w:eastAsia="宋体" w:hAnsi="宋体" w:cs="Arial"/>
          <w:b/>
          <w:color w:val="1F2329"/>
          <w:sz w:val="24"/>
          <w:szCs w:val="24"/>
          <w:shd w:val="clear" w:color="auto" w:fill="FFFFFF"/>
        </w:rPr>
        <w:t>图4</w:t>
      </w:r>
      <w:r>
        <w:rPr>
          <w:rFonts w:ascii="宋体" w:eastAsia="宋体" w:hAnsi="宋体" w:cs="Arial"/>
          <w:color w:val="1F2329"/>
          <w:sz w:val="24"/>
          <w:szCs w:val="24"/>
          <w:shd w:val="clear" w:color="auto" w:fill="FFFFFF"/>
        </w:rPr>
        <w:t>所示：</w:t>
      </w:r>
    </w:p>
    <w:p w:rsidR="002A1623" w:rsidRDefault="0051001B">
      <w:pPr>
        <w:spacing w:beforeLines="50" w:before="156" w:line="300" w:lineRule="auto"/>
        <w:ind w:firstLineChars="100" w:firstLine="210"/>
        <w:jc w:val="center"/>
        <w:rPr>
          <w:rFonts w:ascii="宋体" w:eastAsia="宋体" w:hAnsi="宋体" w:cs="Arial"/>
          <w:color w:val="1F2329"/>
          <w:sz w:val="24"/>
          <w:szCs w:val="24"/>
          <w:shd w:val="clear" w:color="auto" w:fill="FFFFFF"/>
        </w:rPr>
      </w:pPr>
      <w:r>
        <w:rPr>
          <w:noProof/>
        </w:rPr>
        <w:drawing>
          <wp:inline distT="0" distB="0" distL="0" distR="0" wp14:anchorId="71CAFE2C" wp14:editId="1385C52A">
            <wp:extent cx="5333119" cy="1838960"/>
            <wp:effectExtent l="0" t="0" r="1270" b="8890"/>
            <wp:docPr id="11"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2A1623" w:rsidRDefault="0051001B">
      <w:pPr>
        <w:pStyle w:val="a5"/>
        <w:spacing w:beforeLines="50" w:before="156" w:line="300" w:lineRule="auto"/>
        <w:rPr>
          <w:rFonts w:ascii="宋体" w:hAnsi="宋体" w:cs="宋体"/>
          <w:noProof/>
        </w:rPr>
      </w:pPr>
      <w:bookmarkStart w:id="46" w:name="_Toc223126716"/>
      <w:bookmarkStart w:id="47" w:name="_Toc223126986"/>
      <w:r>
        <w:rPr>
          <w:rFonts w:ascii="宋体" w:hAnsi="宋体" w:cs="宋体"/>
          <w:noProof/>
        </w:rPr>
        <w:t>图4</w:t>
      </w:r>
      <w:r>
        <w:rPr>
          <w:rFonts w:ascii="宋体" w:hAnsi="宋体" w:cs="宋体" w:hint="eastAsia"/>
          <w:noProof/>
        </w:rPr>
        <w:t xml:space="preserve">  </w:t>
      </w:r>
      <w:r>
        <w:rPr>
          <w:rFonts w:ascii="宋体" w:hAnsi="宋体" w:cs="宋体"/>
          <w:noProof/>
        </w:rPr>
        <w:t>调查进度安排甘特图</w:t>
      </w:r>
      <w:bookmarkEnd w:id="46"/>
      <w:bookmarkEnd w:id="47"/>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bookmarkStart w:id="48" w:name="_Tocq7bpdy"/>
      <w:r>
        <w:rPr>
          <w:rFonts w:ascii="宋体" w:eastAsia="宋体" w:hAnsi="宋体" w:cs="Arial"/>
          <w:color w:val="1F2329"/>
          <w:sz w:val="24"/>
          <w:szCs w:val="24"/>
          <w:shd w:val="clear" w:color="auto" w:fill="FFFFFF"/>
        </w:rPr>
        <w:lastRenderedPageBreak/>
        <w:t>3. 预先调研：问卷优化与信效度检验</w:t>
      </w:r>
      <w:bookmarkEnd w:id="48"/>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（1）预调查、信度检验与效度分析</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为了检验编写的问卷质量和为正式调查提供参考数据，本</w:t>
      </w:r>
      <w:r>
        <w:rPr>
          <w:rFonts w:ascii="宋体" w:eastAsia="宋体" w:hAnsi="宋体" w:cs="Arial" w:hint="eastAsia"/>
          <w:color w:val="1F2329"/>
          <w:sz w:val="24"/>
          <w:szCs w:val="24"/>
          <w:shd w:val="clear" w:color="auto" w:fill="FFFFFF"/>
        </w:rPr>
        <w:t>研究</w:t>
      </w:r>
      <w:r>
        <w:rPr>
          <w:rFonts w:ascii="宋体" w:eastAsia="宋体" w:hAnsi="宋体" w:cs="Arial"/>
          <w:color w:val="1F2329"/>
          <w:sz w:val="24"/>
          <w:szCs w:val="24"/>
          <w:shd w:val="clear" w:color="auto" w:fill="FFFFFF"/>
        </w:rPr>
        <w:t>决定先进行预调查</w:t>
      </w:r>
      <w:r>
        <w:rPr>
          <w:rFonts w:ascii="宋体" w:eastAsia="宋体" w:hAnsi="宋体" w:cs="Arial" w:hint="eastAsia"/>
          <w:color w:val="1F2329"/>
          <w:sz w:val="24"/>
          <w:szCs w:val="24"/>
          <w:shd w:val="clear" w:color="auto" w:fill="FFFFFF"/>
        </w:rPr>
        <w:t>，</w:t>
      </w:r>
      <w:r>
        <w:rPr>
          <w:rFonts w:ascii="宋体" w:eastAsia="宋体" w:hAnsi="宋体" w:cs="Arial"/>
          <w:color w:val="1F2329"/>
          <w:sz w:val="24"/>
          <w:szCs w:val="24"/>
          <w:shd w:val="clear" w:color="auto" w:fill="FFFFFF"/>
        </w:rPr>
        <w:t>使用问卷星平台先收集</w:t>
      </w:r>
      <w:r>
        <w:rPr>
          <w:rFonts w:ascii="宋体" w:eastAsia="宋体" w:hAnsi="宋体" w:cs="Arial"/>
          <w:b/>
          <w:color w:val="1F2329"/>
          <w:sz w:val="24"/>
          <w:szCs w:val="24"/>
          <w:shd w:val="clear" w:color="auto" w:fill="FFFFFF"/>
        </w:rPr>
        <w:t xml:space="preserve">200 </w:t>
      </w:r>
      <w:r>
        <w:rPr>
          <w:rFonts w:ascii="宋体" w:eastAsia="宋体" w:hAnsi="宋体" w:cs="Arial"/>
          <w:color w:val="1F2329"/>
          <w:sz w:val="24"/>
          <w:szCs w:val="24"/>
          <w:shd w:val="clear" w:color="auto" w:fill="FFFFFF"/>
        </w:rPr>
        <w:t>份问卷。</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（2）问卷筛选与数据清洗</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为了保证问卷的质量，本文确定了</w:t>
      </w:r>
      <w:r>
        <w:rPr>
          <w:rFonts w:ascii="宋体" w:eastAsia="宋体" w:hAnsi="宋体" w:cs="Arial"/>
          <w:b/>
          <w:color w:val="1F2329"/>
          <w:sz w:val="24"/>
          <w:szCs w:val="24"/>
          <w:shd w:val="clear" w:color="auto" w:fill="FFFFFF"/>
        </w:rPr>
        <w:t>附录</w:t>
      </w:r>
      <w:r w:rsidRPr="00A423A0">
        <w:rPr>
          <w:rFonts w:ascii="Times New Roman" w:eastAsia="宋体" w:hAnsi="Times New Roman" w:cs="Arial"/>
          <w:b/>
          <w:color w:val="1F2329"/>
          <w:sz w:val="24"/>
          <w:szCs w:val="24"/>
          <w:shd w:val="clear" w:color="auto" w:fill="FFFFFF"/>
        </w:rPr>
        <w:t>II</w:t>
      </w:r>
      <w:r>
        <w:rPr>
          <w:rFonts w:ascii="宋体" w:eastAsia="宋体" w:hAnsi="宋体" w:cs="Arial"/>
          <w:color w:val="1F2329"/>
          <w:sz w:val="24"/>
          <w:szCs w:val="24"/>
          <w:shd w:val="clear" w:color="auto" w:fill="FFFFFF"/>
        </w:rPr>
        <w:t>中的无效问卷认定规则，移除了质量不佳和可疑的问卷。</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从预调研结果来看，上海核心城区与郊区的样本比例存在失衡，为了保证调研的有效性和广度，在正式调研中需要增加郊区样本的比例；</w:t>
      </w:r>
    </w:p>
    <w:p w:rsidR="002A1623" w:rsidRDefault="0051001B">
      <w:pPr>
        <w:spacing w:beforeLines="50" w:before="156" w:line="300" w:lineRule="auto"/>
        <w:ind w:firstLineChars="200" w:firstLine="420"/>
        <w:rPr>
          <w:rFonts w:ascii="宋体" w:eastAsia="宋体" w:hAnsi="宋体" w:cs="Arial"/>
          <w:color w:val="1F2329"/>
          <w:sz w:val="24"/>
          <w:szCs w:val="24"/>
          <w:shd w:val="clear" w:color="auto" w:fill="FFFFFF"/>
        </w:rPr>
      </w:pPr>
      <w:r>
        <w:rPr>
          <w:noProof/>
        </w:rPr>
        <w:drawing>
          <wp:anchor distT="0" distB="0" distL="114300" distR="114300" simplePos="0" relativeHeight="251672576" behindDoc="1" locked="0" layoutInCell="1" allowOverlap="1" wp14:anchorId="0DE99462" wp14:editId="54EE28F3">
            <wp:simplePos x="0" y="0"/>
            <wp:positionH relativeFrom="column">
              <wp:posOffset>3064771</wp:posOffset>
            </wp:positionH>
            <wp:positionV relativeFrom="paragraph">
              <wp:posOffset>882570</wp:posOffset>
            </wp:positionV>
            <wp:extent cx="2863850" cy="1746250"/>
            <wp:effectExtent l="0" t="0" r="0" b="6350"/>
            <wp:wrapTopAndBottom/>
            <wp:docPr id="13"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Pr>
          <w:rFonts w:ascii="宋体" w:eastAsia="宋体" w:hAnsi="宋体" w:cs="Arial"/>
          <w:noProof/>
          <w:color w:val="1F2329"/>
          <w:sz w:val="24"/>
          <w:szCs w:val="24"/>
          <w:shd w:val="clear" w:color="auto" w:fill="FFFFFF"/>
        </w:rPr>
        <w:drawing>
          <wp:anchor distT="0" distB="0" distL="114300" distR="114300" simplePos="0" relativeHeight="251670528" behindDoc="1" locked="0" layoutInCell="1" allowOverlap="1" wp14:anchorId="4FA5D8B4" wp14:editId="287756D8">
            <wp:simplePos x="0" y="0"/>
            <wp:positionH relativeFrom="margin">
              <wp:align>left</wp:align>
            </wp:positionH>
            <wp:positionV relativeFrom="paragraph">
              <wp:posOffset>920633</wp:posOffset>
            </wp:positionV>
            <wp:extent cx="2978150" cy="1638300"/>
            <wp:effectExtent l="0" t="0" r="0" b="0"/>
            <wp:wrapTopAndBottom/>
            <wp:docPr id="15"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Pr>
          <w:rFonts w:ascii="宋体" w:eastAsia="宋体" w:hAnsi="宋体" w:cs="Arial"/>
          <w:color w:val="1F2329"/>
          <w:sz w:val="24"/>
          <w:szCs w:val="24"/>
          <w:shd w:val="clear" w:color="auto" w:fill="FFFFFF"/>
        </w:rPr>
        <w:t xml:space="preserve">同时，在预调查的 </w:t>
      </w:r>
      <w:r>
        <w:rPr>
          <w:rFonts w:ascii="宋体" w:eastAsia="宋体" w:hAnsi="宋体" w:cs="Arial"/>
          <w:b/>
          <w:color w:val="1F2329"/>
          <w:sz w:val="24"/>
          <w:szCs w:val="24"/>
          <w:shd w:val="clear" w:color="auto" w:fill="FFFFFF"/>
        </w:rPr>
        <w:t>200</w:t>
      </w:r>
      <w:r>
        <w:rPr>
          <w:rFonts w:ascii="宋体" w:eastAsia="宋体" w:hAnsi="宋体" w:cs="Arial"/>
          <w:color w:val="1F2329"/>
          <w:sz w:val="24"/>
          <w:szCs w:val="24"/>
          <w:shd w:val="clear" w:color="auto" w:fill="FFFFFF"/>
        </w:rPr>
        <w:t xml:space="preserve"> 份问卷中，现有使用者有 </w:t>
      </w:r>
      <w:r>
        <w:rPr>
          <w:rFonts w:ascii="宋体" w:eastAsia="宋体" w:hAnsi="宋体" w:cs="Arial"/>
          <w:b/>
          <w:color w:val="1F2329"/>
          <w:sz w:val="24"/>
          <w:szCs w:val="24"/>
          <w:shd w:val="clear" w:color="auto" w:fill="FFFFFF"/>
        </w:rPr>
        <w:t>86</w:t>
      </w:r>
      <w:r>
        <w:rPr>
          <w:rFonts w:ascii="宋体" w:eastAsia="宋体" w:hAnsi="宋体" w:cs="Arial"/>
          <w:color w:val="1F2329"/>
          <w:sz w:val="24"/>
          <w:szCs w:val="24"/>
          <w:shd w:val="clear" w:color="auto" w:fill="FFFFFF"/>
        </w:rPr>
        <w:t xml:space="preserve"> 份，潜在使用者有 </w:t>
      </w:r>
      <w:r>
        <w:rPr>
          <w:rFonts w:ascii="宋体" w:eastAsia="宋体" w:hAnsi="宋体" w:cs="Arial"/>
          <w:b/>
          <w:color w:val="1F2329"/>
          <w:sz w:val="24"/>
          <w:szCs w:val="24"/>
          <w:shd w:val="clear" w:color="auto" w:fill="FFFFFF"/>
        </w:rPr>
        <w:t>92</w:t>
      </w:r>
      <w:r>
        <w:rPr>
          <w:rFonts w:ascii="宋体" w:eastAsia="宋体" w:hAnsi="宋体" w:cs="Arial"/>
          <w:color w:val="1F2329"/>
          <w:sz w:val="24"/>
          <w:szCs w:val="24"/>
          <w:shd w:val="clear" w:color="auto" w:fill="FFFFFF"/>
        </w:rPr>
        <w:t xml:space="preserve"> 份，无效问卷有 </w:t>
      </w:r>
      <w:r>
        <w:rPr>
          <w:rFonts w:ascii="宋体" w:eastAsia="宋体" w:hAnsi="宋体" w:cs="Arial"/>
          <w:b/>
          <w:color w:val="1F2329"/>
          <w:sz w:val="24"/>
          <w:szCs w:val="24"/>
          <w:shd w:val="clear" w:color="auto" w:fill="FFFFFF"/>
        </w:rPr>
        <w:t xml:space="preserve">22 </w:t>
      </w:r>
      <w:r>
        <w:rPr>
          <w:rFonts w:ascii="宋体" w:eastAsia="宋体" w:hAnsi="宋体" w:cs="Arial"/>
          <w:color w:val="1F2329"/>
          <w:sz w:val="24"/>
          <w:szCs w:val="24"/>
          <w:shd w:val="clear" w:color="auto" w:fill="FFFFFF"/>
        </w:rPr>
        <w:t>份，问卷有效率</w:t>
      </w:r>
      <w:r>
        <w:rPr>
          <w:rFonts w:ascii="宋体" w:eastAsia="宋体" w:hAnsi="宋体" w:cs="Arial"/>
          <w:b/>
          <w:color w:val="1F2329"/>
          <w:sz w:val="24"/>
          <w:szCs w:val="24"/>
          <w:shd w:val="clear" w:color="auto" w:fill="FFFFFF"/>
        </w:rPr>
        <w:t>89%</w:t>
      </w:r>
      <w:r>
        <w:rPr>
          <w:rFonts w:ascii="宋体" w:eastAsia="宋体" w:hAnsi="宋体" w:cs="Arial"/>
          <w:color w:val="1F2329"/>
          <w:sz w:val="24"/>
          <w:szCs w:val="24"/>
          <w:shd w:val="clear" w:color="auto" w:fill="FFFFFF"/>
        </w:rPr>
        <w:t>，</w:t>
      </w:r>
      <w:r>
        <w:rPr>
          <w:rFonts w:ascii="宋体" w:eastAsia="宋体" w:hAnsi="宋体" w:cs="Arial" w:hint="eastAsia"/>
          <w:color w:val="1F2329"/>
          <w:sz w:val="24"/>
          <w:szCs w:val="24"/>
          <w:shd w:val="clear" w:color="auto" w:fill="FFFFFF"/>
        </w:rPr>
        <w:t>结合前文的抽样公式计算，</w:t>
      </w:r>
      <w:r>
        <w:rPr>
          <w:rFonts w:ascii="宋体" w:eastAsia="宋体" w:hAnsi="宋体" w:cs="Arial"/>
          <w:color w:val="1F2329"/>
          <w:sz w:val="24"/>
          <w:szCs w:val="24"/>
          <w:shd w:val="clear" w:color="auto" w:fill="FFFFFF"/>
        </w:rPr>
        <w:t>重新调整正式调查所需问卷数</w:t>
      </w:r>
      <w:r>
        <w:rPr>
          <w:rFonts w:ascii="宋体" w:eastAsia="宋体" w:hAnsi="宋体" w:cs="Arial" w:hint="eastAsia"/>
          <w:color w:val="1F2329"/>
          <w:sz w:val="24"/>
          <w:szCs w:val="24"/>
          <w:shd w:val="clear" w:color="auto" w:fill="FFFFFF"/>
        </w:rPr>
        <w:t>约为</w:t>
      </w:r>
      <w:r>
        <w:rPr>
          <w:rFonts w:ascii="宋体" w:eastAsia="宋体" w:hAnsi="宋体" w:cs="Arial" w:hint="eastAsia"/>
          <w:b/>
          <w:color w:val="1F2329"/>
          <w:sz w:val="24"/>
          <w:szCs w:val="24"/>
          <w:shd w:val="clear" w:color="auto" w:fill="FFFFFF"/>
        </w:rPr>
        <w:t>5</w:t>
      </w:r>
      <w:r>
        <w:rPr>
          <w:rFonts w:ascii="宋体" w:eastAsia="宋体" w:hAnsi="宋体" w:cs="Arial"/>
          <w:b/>
          <w:color w:val="1F2329"/>
          <w:sz w:val="24"/>
          <w:szCs w:val="24"/>
          <w:shd w:val="clear" w:color="auto" w:fill="FFFFFF"/>
        </w:rPr>
        <w:t>62</w:t>
      </w:r>
      <w:r>
        <w:rPr>
          <w:rFonts w:ascii="宋体" w:eastAsia="宋体" w:hAnsi="宋体" w:cs="Arial"/>
          <w:color w:val="1F2329"/>
          <w:sz w:val="24"/>
          <w:szCs w:val="24"/>
          <w:shd w:val="clear" w:color="auto" w:fill="FFFFFF"/>
        </w:rPr>
        <w:t>份。</w:t>
      </w:r>
    </w:p>
    <w:p w:rsidR="002A1623" w:rsidRDefault="0051001B">
      <w:pPr>
        <w:pStyle w:val="a5"/>
        <w:spacing w:beforeLines="50" w:before="156" w:line="300" w:lineRule="auto"/>
        <w:rPr>
          <w:rFonts w:ascii="宋体" w:hAnsi="宋体" w:cs="宋体"/>
          <w:noProof/>
        </w:rPr>
      </w:pPr>
      <w:bookmarkStart w:id="49" w:name="_Toc223126717"/>
      <w:bookmarkStart w:id="50" w:name="_Toc223126987"/>
      <w:r>
        <w:rPr>
          <w:rFonts w:ascii="宋体" w:hAnsi="宋体" w:cs="宋体"/>
          <w:noProof/>
        </w:rPr>
        <w:t>图5</w:t>
      </w:r>
      <w:r>
        <w:rPr>
          <w:rFonts w:ascii="宋体" w:hAnsi="宋体" w:cs="宋体" w:hint="eastAsia"/>
          <w:noProof/>
        </w:rPr>
        <w:t xml:space="preserve">  </w:t>
      </w:r>
      <w:r>
        <w:rPr>
          <w:rFonts w:ascii="宋体" w:hAnsi="宋体" w:cs="宋体"/>
          <w:noProof/>
        </w:rPr>
        <w:t>预调查样本比例分布图</w:t>
      </w:r>
      <w:bookmarkEnd w:id="49"/>
      <w:bookmarkEnd w:id="50"/>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（3）预调查样本情况说明</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在获得的 180 份有效问卷中，年龄主要集中在</w:t>
      </w:r>
      <w:r>
        <w:rPr>
          <w:rFonts w:ascii="宋体" w:eastAsia="宋体" w:hAnsi="宋体" w:cs="Arial"/>
          <w:b/>
          <w:color w:val="1F2329"/>
          <w:sz w:val="24"/>
          <w:szCs w:val="24"/>
          <w:shd w:val="clear" w:color="auto" w:fill="FFFFFF"/>
        </w:rPr>
        <w:t>19-30</w:t>
      </w:r>
      <w:r>
        <w:rPr>
          <w:rFonts w:ascii="宋体" w:eastAsia="宋体" w:hAnsi="宋体" w:cs="Arial"/>
          <w:color w:val="1F2329"/>
          <w:sz w:val="24"/>
          <w:szCs w:val="24"/>
          <w:shd w:val="clear" w:color="auto" w:fill="FFFFFF"/>
        </w:rPr>
        <w:t>岁和</w:t>
      </w:r>
      <w:r>
        <w:rPr>
          <w:rFonts w:ascii="宋体" w:eastAsia="宋体" w:hAnsi="宋体" w:cs="Arial"/>
          <w:b/>
          <w:color w:val="1F2329"/>
          <w:sz w:val="24"/>
          <w:szCs w:val="24"/>
          <w:shd w:val="clear" w:color="auto" w:fill="FFFFFF"/>
        </w:rPr>
        <w:t>31-45</w:t>
      </w:r>
      <w:r>
        <w:rPr>
          <w:rFonts w:ascii="宋体" w:eastAsia="宋体" w:hAnsi="宋体" w:cs="Arial"/>
          <w:color w:val="1F2329"/>
          <w:sz w:val="24"/>
          <w:szCs w:val="24"/>
          <w:shd w:val="clear" w:color="auto" w:fill="FFFFFF"/>
        </w:rPr>
        <w:t>岁，男性占比</w:t>
      </w:r>
      <w:r>
        <w:rPr>
          <w:rFonts w:ascii="宋体" w:eastAsia="宋体" w:hAnsi="宋体" w:cs="Arial"/>
          <w:b/>
          <w:color w:val="1F2329"/>
          <w:sz w:val="24"/>
          <w:szCs w:val="24"/>
          <w:shd w:val="clear" w:color="auto" w:fill="FFFFFF"/>
        </w:rPr>
        <w:t>42%</w:t>
      </w:r>
      <w:r>
        <w:rPr>
          <w:rFonts w:ascii="宋体" w:eastAsia="宋体" w:hAnsi="宋体" w:cs="Arial"/>
          <w:color w:val="1F2329"/>
          <w:sz w:val="24"/>
          <w:szCs w:val="24"/>
          <w:shd w:val="clear" w:color="auto" w:fill="FFFFFF"/>
        </w:rPr>
        <w:t>，女性占比</w:t>
      </w:r>
      <w:r>
        <w:rPr>
          <w:rFonts w:ascii="宋体" w:eastAsia="宋体" w:hAnsi="宋体" w:cs="Arial"/>
          <w:b/>
          <w:color w:val="1F2329"/>
          <w:sz w:val="24"/>
          <w:szCs w:val="24"/>
          <w:shd w:val="clear" w:color="auto" w:fill="FFFFFF"/>
        </w:rPr>
        <w:t>58%</w:t>
      </w:r>
      <w:r>
        <w:rPr>
          <w:rFonts w:ascii="宋体" w:eastAsia="宋体" w:hAnsi="宋体" w:cs="Arial"/>
          <w:color w:val="1F2329"/>
          <w:sz w:val="24"/>
          <w:szCs w:val="24"/>
          <w:shd w:val="clear" w:color="auto" w:fill="FFFFFF"/>
        </w:rPr>
        <w:t>，职业以</w:t>
      </w:r>
      <w:r>
        <w:rPr>
          <w:rFonts w:ascii="宋体" w:eastAsia="宋体" w:hAnsi="宋体" w:cs="Arial"/>
          <w:b/>
          <w:color w:val="1F2329"/>
          <w:sz w:val="24"/>
          <w:szCs w:val="24"/>
          <w:shd w:val="clear" w:color="auto" w:fill="FFFFFF"/>
        </w:rPr>
        <w:t>企业职工</w:t>
      </w:r>
      <w:r>
        <w:rPr>
          <w:rFonts w:ascii="宋体" w:eastAsia="宋体" w:hAnsi="宋体" w:cs="Arial"/>
          <w:color w:val="1F2329"/>
          <w:sz w:val="24"/>
          <w:szCs w:val="24"/>
          <w:shd w:val="clear" w:color="auto" w:fill="FFFFFF"/>
        </w:rPr>
        <w:t>和</w:t>
      </w:r>
      <w:r>
        <w:rPr>
          <w:rFonts w:ascii="宋体" w:eastAsia="宋体" w:hAnsi="宋体" w:cs="Arial"/>
          <w:b/>
          <w:color w:val="1F2329"/>
          <w:sz w:val="24"/>
          <w:szCs w:val="24"/>
          <w:shd w:val="clear" w:color="auto" w:fill="FFFFFF"/>
        </w:rPr>
        <w:t>学生</w:t>
      </w:r>
      <w:r>
        <w:rPr>
          <w:rFonts w:ascii="宋体" w:eastAsia="宋体" w:hAnsi="宋体" w:cs="Arial"/>
          <w:color w:val="1F2329"/>
          <w:sz w:val="24"/>
          <w:szCs w:val="24"/>
          <w:shd w:val="clear" w:color="auto" w:fill="FFFFFF"/>
        </w:rPr>
        <w:t>为主，且62%的受访者居住在核心城区，38%居住在郊区。</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数据初步表明，健身驿站的使用人群以</w:t>
      </w:r>
      <w:r>
        <w:rPr>
          <w:rFonts w:ascii="宋体" w:eastAsia="宋体" w:hAnsi="宋体" w:cs="Arial"/>
          <w:b/>
          <w:color w:val="1F2329"/>
          <w:sz w:val="24"/>
          <w:szCs w:val="24"/>
          <w:shd w:val="clear" w:color="auto" w:fill="FFFFFF"/>
        </w:rPr>
        <w:t>中青年</w:t>
      </w:r>
      <w:r>
        <w:rPr>
          <w:rFonts w:ascii="宋体" w:eastAsia="宋体" w:hAnsi="宋体" w:cs="Arial"/>
          <w:color w:val="1F2329"/>
          <w:sz w:val="24"/>
          <w:szCs w:val="24"/>
          <w:shd w:val="clear" w:color="auto" w:fill="FFFFFF"/>
        </w:rPr>
        <w:t>为主，且核心城区的使用频率显著高于郊区。</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（4）信度分析</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信度是指测量工具的可靠性与稳定性，本文采用</w:t>
      </w:r>
      <w:r w:rsidRPr="00A423A0">
        <w:rPr>
          <w:rFonts w:ascii="Times New Roman" w:eastAsia="宋体" w:hAnsi="Times New Roman" w:cs="Times New Roman"/>
          <w:b/>
          <w:color w:val="1F2329"/>
          <w:sz w:val="24"/>
          <w:szCs w:val="24"/>
          <w:shd w:val="clear" w:color="auto" w:fill="FFFFFF"/>
        </w:rPr>
        <w:t>Cronbach</w:t>
      </w:r>
      <w:r>
        <w:rPr>
          <w:rFonts w:ascii="Times New Roman" w:eastAsia="宋体" w:hAnsi="Times New Roman" w:cs="Times New Roman"/>
          <w:b/>
          <w:color w:val="1F2329"/>
          <w:sz w:val="24"/>
          <w:szCs w:val="24"/>
          <w:shd w:val="clear" w:color="auto" w:fill="FFFFFF"/>
        </w:rPr>
        <w:t xml:space="preserve"> </w:t>
      </w:r>
      <w:r w:rsidRPr="00A423A0">
        <w:rPr>
          <w:rFonts w:ascii="Times New Roman" w:eastAsia="宋体" w:hAnsi="Times New Roman" w:cs="Times New Roman"/>
          <w:b/>
          <w:color w:val="1F2329"/>
          <w:sz w:val="24"/>
          <w:szCs w:val="24"/>
          <w:shd w:val="clear" w:color="auto" w:fill="FFFFFF"/>
        </w:rPr>
        <w:t>α</w:t>
      </w:r>
      <w:r>
        <w:rPr>
          <w:rFonts w:ascii="宋体" w:eastAsia="宋体" w:hAnsi="宋体" w:cs="Arial"/>
          <w:b/>
          <w:color w:val="1F2329"/>
          <w:sz w:val="24"/>
          <w:szCs w:val="24"/>
          <w:shd w:val="clear" w:color="auto" w:fill="FFFFFF"/>
        </w:rPr>
        <w:t>系数</w:t>
      </w:r>
      <w:r>
        <w:rPr>
          <w:rFonts w:ascii="宋体" w:eastAsia="宋体" w:hAnsi="宋体" w:cs="Arial"/>
          <w:color w:val="1F2329"/>
          <w:sz w:val="24"/>
          <w:szCs w:val="24"/>
          <w:shd w:val="clear" w:color="auto" w:fill="FFFFFF"/>
        </w:rPr>
        <w:t>检验问卷量表的内部一致性信度，该系数取值范围为</w:t>
      </w:r>
      <m:oMath>
        <m:r>
          <w:rPr>
            <w:rFonts w:ascii="Cambria Math" w:eastAsia="宋体" w:hAnsi="Cambria Math" w:cs="Arial"/>
            <w:color w:val="1F2329"/>
            <w:sz w:val="24"/>
            <w:szCs w:val="24"/>
            <w:shd w:val="clear" w:color="auto" w:fill="FFFFFF"/>
          </w:rPr>
          <m:t>0≤α≤1</m:t>
        </m:r>
      </m:oMath>
      <w:r>
        <w:rPr>
          <w:rFonts w:ascii="宋体" w:eastAsia="宋体" w:hAnsi="宋体" w:cs="Arial"/>
          <w:color w:val="1F2329"/>
          <w:sz w:val="24"/>
          <w:szCs w:val="24"/>
          <w:shd w:val="clear" w:color="auto" w:fill="FFFFFF"/>
        </w:rPr>
        <w:t>，通常认为</w:t>
      </w:r>
      <m:oMath>
        <m:r>
          <w:rPr>
            <w:rFonts w:ascii="Cambria Math" w:eastAsia="宋体" w:hAnsi="Cambria Math" w:cs="Arial"/>
            <w:color w:val="1F2329"/>
            <w:sz w:val="24"/>
            <w:szCs w:val="24"/>
            <w:shd w:val="clear" w:color="auto" w:fill="FFFFFF"/>
          </w:rPr>
          <m:t>α≥0.7</m:t>
        </m:r>
      </m:oMath>
      <w:r>
        <w:rPr>
          <w:rFonts w:ascii="宋体" w:eastAsia="宋体" w:hAnsi="宋体" w:cs="Arial"/>
          <w:color w:val="1F2329"/>
          <w:sz w:val="24"/>
          <w:szCs w:val="24"/>
          <w:shd w:val="clear" w:color="auto" w:fill="FFFFFF"/>
        </w:rPr>
        <w:t>时，量表具有较好的内部一致性，</w:t>
      </w:r>
      <m:oMath>
        <m:r>
          <w:rPr>
            <w:rFonts w:ascii="Cambria Math" w:eastAsia="宋体" w:hAnsi="Cambria Math" w:cs="Arial"/>
            <w:color w:val="1F2329"/>
            <w:sz w:val="24"/>
            <w:szCs w:val="24"/>
            <w:shd w:val="clear" w:color="auto" w:fill="FFFFFF"/>
          </w:rPr>
          <m:t>α≥0.8</m:t>
        </m:r>
      </m:oMath>
      <w:r>
        <w:rPr>
          <w:rFonts w:ascii="宋体" w:eastAsia="宋体" w:hAnsi="宋体" w:cs="Arial"/>
          <w:color w:val="1F2329"/>
          <w:sz w:val="24"/>
          <w:szCs w:val="24"/>
          <w:shd w:val="clear" w:color="auto" w:fill="FFFFFF"/>
        </w:rPr>
        <w:t>时为良好，其计算公式如下式(4)：</w:t>
      </w:r>
    </w:p>
    <w:p w:rsidR="002A1623" w:rsidRDefault="001D268A">
      <w:pPr>
        <w:spacing w:beforeLines="50" w:before="156" w:line="300" w:lineRule="auto"/>
        <w:rPr>
          <w:rFonts w:ascii="宋体" w:eastAsia="宋体" w:hAnsi="宋体" w:cs="Arial"/>
          <w:color w:val="1F2329"/>
          <w:sz w:val="24"/>
          <w:szCs w:val="24"/>
          <w:shd w:val="clear" w:color="auto" w:fill="FFFFFF"/>
        </w:rPr>
      </w:pPr>
      <m:oMathPara>
        <m:oMath>
          <m:eqArr>
            <m:eqArrPr>
              <m:maxDist m:val="1"/>
              <m:ctrlPr>
                <w:rPr>
                  <w:rFonts w:ascii="Cambria Math" w:eastAsia="宋体" w:hAnsi="Cambria Math" w:cs="Arial"/>
                  <w:color w:val="1F2329"/>
                  <w:sz w:val="24"/>
                  <w:szCs w:val="24"/>
                  <w:shd w:val="clear" w:color="auto" w:fill="FFFFFF"/>
                </w:rPr>
              </m:ctrlPr>
            </m:eqArrPr>
            <m:e>
              <m:r>
                <w:rPr>
                  <w:rFonts w:ascii="Cambria Math" w:eastAsia="宋体" w:hAnsi="Cambria Math" w:cs="Arial"/>
                  <w:color w:val="1F2329"/>
                  <w:sz w:val="24"/>
                  <w:szCs w:val="24"/>
                  <w:shd w:val="clear" w:color="auto" w:fill="FFFFFF"/>
                </w:rPr>
                <m:t>α=</m:t>
              </m:r>
              <m:f>
                <m:fPr>
                  <m:ctrlPr>
                    <w:rPr>
                      <w:rFonts w:ascii="Cambria Math" w:eastAsia="宋体" w:hAnsi="Cambria Math" w:cs="Arial"/>
                      <w:color w:val="1F2329"/>
                      <w:sz w:val="24"/>
                      <w:szCs w:val="24"/>
                      <w:shd w:val="clear" w:color="auto" w:fill="FFFFFF"/>
                    </w:rPr>
                  </m:ctrlPr>
                </m:fPr>
                <m:num>
                  <m:r>
                    <w:rPr>
                      <w:rFonts w:ascii="Cambria Math" w:eastAsia="宋体" w:hAnsi="Cambria Math" w:cs="Arial"/>
                      <w:color w:val="1F2329"/>
                      <w:sz w:val="24"/>
                      <w:szCs w:val="24"/>
                      <w:shd w:val="clear" w:color="auto" w:fill="FFFFFF"/>
                    </w:rPr>
                    <m:t>k</m:t>
                  </m:r>
                </m:num>
                <m:den>
                  <m:r>
                    <w:rPr>
                      <w:rFonts w:ascii="Cambria Math" w:eastAsia="宋体" w:hAnsi="Cambria Math" w:cs="Arial"/>
                      <w:color w:val="1F2329"/>
                      <w:sz w:val="24"/>
                      <w:szCs w:val="24"/>
                      <w:shd w:val="clear" w:color="auto" w:fill="FFFFFF"/>
                    </w:rPr>
                    <m:t>k-1</m:t>
                  </m:r>
                </m:den>
              </m:f>
              <m:d>
                <m:dPr>
                  <m:ctrlPr>
                    <w:rPr>
                      <w:rFonts w:ascii="Cambria Math" w:eastAsia="宋体" w:hAnsi="Cambria Math" w:cs="Arial"/>
                      <w:color w:val="1F2329"/>
                      <w:sz w:val="24"/>
                      <w:szCs w:val="24"/>
                      <w:shd w:val="clear" w:color="auto" w:fill="FFFFFF"/>
                    </w:rPr>
                  </m:ctrlPr>
                </m:dPr>
                <m:e>
                  <m:r>
                    <w:rPr>
                      <w:rFonts w:ascii="Cambria Math" w:eastAsia="宋体" w:hAnsi="Cambria Math" w:cs="Arial"/>
                      <w:color w:val="1F2329"/>
                      <w:sz w:val="24"/>
                      <w:szCs w:val="24"/>
                      <w:shd w:val="clear" w:color="auto" w:fill="FFFFFF"/>
                    </w:rPr>
                    <m:t>1-</m:t>
                  </m:r>
                  <m:f>
                    <m:fPr>
                      <m:ctrlPr>
                        <w:rPr>
                          <w:rFonts w:ascii="Cambria Math" w:eastAsia="宋体" w:hAnsi="Cambria Math" w:cs="Arial"/>
                          <w:color w:val="1F2329"/>
                          <w:sz w:val="24"/>
                          <w:szCs w:val="24"/>
                          <w:shd w:val="clear" w:color="auto" w:fill="FFFFFF"/>
                        </w:rPr>
                      </m:ctrlPr>
                    </m:fPr>
                    <m:num>
                      <m:nary>
                        <m:naryPr>
                          <m:chr m:val="∑"/>
                          <m:limLoc m:val="undOvr"/>
                          <m:subHide m:val="1"/>
                          <m:supHide m:val="1"/>
                          <m:ctrlPr>
                            <w:rPr>
                              <w:rFonts w:ascii="Cambria Math" w:eastAsia="宋体" w:hAnsi="Cambria Math" w:cs="Arial"/>
                              <w:color w:val="1F2329"/>
                              <w:sz w:val="24"/>
                              <w:szCs w:val="24"/>
                              <w:shd w:val="clear" w:color="auto" w:fill="FFFFFF"/>
                            </w:rPr>
                          </m:ctrlPr>
                        </m:naryPr>
                        <m:sub/>
                        <m:sup/>
                        <m:e>
                          <m:r>
                            <w:rPr>
                              <w:rFonts w:ascii="Cambria Math" w:eastAsia="宋体" w:hAnsi="Cambria Math" w:cs="Arial"/>
                              <w:color w:val="1F2329"/>
                              <w:sz w:val="24"/>
                              <w:szCs w:val="24"/>
                              <w:shd w:val="clear" w:color="auto" w:fill="FFFFFF"/>
                            </w:rPr>
                            <m:t xml:space="preserve"> </m:t>
                          </m:r>
                        </m:e>
                      </m:nary>
                      <m:sSubSup>
                        <m:sSubSupPr>
                          <m:ctrlPr>
                            <w:rPr>
                              <w:rFonts w:ascii="Cambria Math" w:eastAsia="宋体" w:hAnsi="Cambria Math" w:cs="Arial"/>
                              <w:color w:val="1F2329"/>
                              <w:sz w:val="24"/>
                              <w:szCs w:val="24"/>
                              <w:shd w:val="clear" w:color="auto" w:fill="FFFFFF"/>
                            </w:rPr>
                          </m:ctrlPr>
                        </m:sSubSupPr>
                        <m:e>
                          <m:r>
                            <w:rPr>
                              <w:rFonts w:ascii="Cambria Math" w:eastAsia="宋体" w:hAnsi="Cambria Math" w:cs="Arial"/>
                              <w:color w:val="1F2329"/>
                              <w:sz w:val="24"/>
                              <w:szCs w:val="24"/>
                              <w:shd w:val="clear" w:color="auto" w:fill="FFFFFF"/>
                            </w:rPr>
                            <m:t>2</m:t>
                          </m:r>
                        </m:e>
                        <m:sub>
                          <m:r>
                            <w:rPr>
                              <w:rFonts w:ascii="Cambria Math" w:eastAsia="宋体" w:hAnsi="Cambria Math" w:cs="Arial"/>
                              <w:color w:val="1F2329"/>
                              <w:sz w:val="24"/>
                              <w:szCs w:val="24"/>
                              <w:shd w:val="clear" w:color="auto" w:fill="FFFFFF"/>
                            </w:rPr>
                            <m:t>S</m:t>
                          </m:r>
                        </m:sub>
                        <m:sup>
                          <m:r>
                            <w:rPr>
                              <w:rFonts w:ascii="Cambria Math" w:eastAsia="宋体" w:hAnsi="Cambria Math" w:cs="Arial"/>
                              <w:color w:val="1F2329"/>
                              <w:sz w:val="24"/>
                              <w:szCs w:val="24"/>
                              <w:shd w:val="clear" w:color="auto" w:fill="FFFFFF"/>
                            </w:rPr>
                            <m:t>i</m:t>
                          </m:r>
                        </m:sup>
                      </m:sSubSup>
                    </m:num>
                    <m:den>
                      <m:sSubSup>
                        <m:sSubSupPr>
                          <m:ctrlPr>
                            <w:rPr>
                              <w:rFonts w:ascii="Cambria Math" w:eastAsia="宋体" w:hAnsi="Cambria Math" w:cs="Arial"/>
                              <w:color w:val="1F2329"/>
                              <w:sz w:val="24"/>
                              <w:szCs w:val="24"/>
                              <w:shd w:val="clear" w:color="auto" w:fill="FFFFFF"/>
                            </w:rPr>
                          </m:ctrlPr>
                        </m:sSubSupPr>
                        <m:e>
                          <m:r>
                            <w:rPr>
                              <w:rFonts w:ascii="Cambria Math" w:eastAsia="宋体" w:hAnsi="Cambria Math" w:cs="Arial"/>
                              <w:color w:val="1F2329"/>
                              <w:sz w:val="24"/>
                              <w:szCs w:val="24"/>
                              <w:shd w:val="clear" w:color="auto" w:fill="FFFFFF"/>
                            </w:rPr>
                            <m:t>2</m:t>
                          </m:r>
                        </m:e>
                        <m:sub>
                          <m:r>
                            <w:rPr>
                              <w:rFonts w:ascii="Cambria Math" w:eastAsia="宋体" w:hAnsi="Cambria Math" w:cs="Arial"/>
                              <w:color w:val="1F2329"/>
                              <w:sz w:val="24"/>
                              <w:szCs w:val="24"/>
                              <w:shd w:val="clear" w:color="auto" w:fill="FFFFFF"/>
                            </w:rPr>
                            <m:t>S</m:t>
                          </m:r>
                        </m:sub>
                        <m:sup>
                          <m:r>
                            <w:rPr>
                              <w:rFonts w:ascii="Cambria Math" w:eastAsia="宋体" w:hAnsi="Cambria Math" w:cs="Arial"/>
                              <w:color w:val="1F2329"/>
                              <w:sz w:val="24"/>
                              <w:szCs w:val="24"/>
                              <w:shd w:val="clear" w:color="auto" w:fill="FFFFFF"/>
                            </w:rPr>
                            <m:t>t</m:t>
                          </m:r>
                        </m:sup>
                      </m:sSubSup>
                    </m:den>
                  </m:f>
                </m:e>
              </m:d>
              <m:r>
                <w:rPr>
                  <w:rFonts w:ascii="Cambria Math" w:eastAsia="宋体" w:hAnsi="Cambria Math" w:cs="Arial"/>
                  <w:color w:val="1F2329"/>
                  <w:sz w:val="24"/>
                  <w:szCs w:val="24"/>
                  <w:shd w:val="clear" w:color="auto" w:fill="FFFFFF"/>
                </w:rPr>
                <m:t>#(4)</m:t>
              </m:r>
            </m:e>
          </m:eqArr>
        </m:oMath>
      </m:oMathPara>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其中，</w:t>
      </w:r>
      <m:oMath>
        <m:r>
          <w:rPr>
            <w:rFonts w:ascii="Cambria Math" w:eastAsia="宋体" w:hAnsi="Cambria Math" w:cs="Arial"/>
            <w:color w:val="1F2329"/>
            <w:sz w:val="24"/>
            <w:szCs w:val="24"/>
            <w:shd w:val="clear" w:color="auto" w:fill="FFFFFF"/>
          </w:rPr>
          <m:t>k</m:t>
        </m:r>
      </m:oMath>
      <w:r>
        <w:rPr>
          <w:rFonts w:ascii="宋体" w:eastAsia="宋体" w:hAnsi="宋体" w:cs="Arial"/>
          <w:color w:val="1F2329"/>
          <w:sz w:val="24"/>
          <w:szCs w:val="24"/>
          <w:shd w:val="clear" w:color="auto" w:fill="FFFFFF"/>
        </w:rPr>
        <w:t xml:space="preserve"> 为该维度下的测量题项数量，</w:t>
      </w:r>
      <m:oMath>
        <m:sSubSup>
          <m:sSubSupPr>
            <m:ctrlPr>
              <w:rPr>
                <w:rFonts w:ascii="Cambria Math" w:eastAsia="宋体" w:hAnsi="Cambria Math" w:cs="Arial"/>
                <w:color w:val="1F2329"/>
                <w:sz w:val="24"/>
                <w:szCs w:val="24"/>
                <w:shd w:val="clear" w:color="auto" w:fill="FFFFFF"/>
              </w:rPr>
            </m:ctrlPr>
          </m:sSubSupPr>
          <m:e>
            <m:r>
              <w:rPr>
                <w:rFonts w:ascii="Cambria Math" w:eastAsia="宋体" w:hAnsi="Cambria Math" w:cs="Arial"/>
                <w:color w:val="1F2329"/>
                <w:sz w:val="24"/>
                <w:szCs w:val="24"/>
                <w:shd w:val="clear" w:color="auto" w:fill="FFFFFF"/>
              </w:rPr>
              <m:t>2</m:t>
            </m:r>
          </m:e>
          <m:sub>
            <m:r>
              <w:rPr>
                <w:rFonts w:ascii="Cambria Math" w:eastAsia="宋体" w:hAnsi="Cambria Math" w:cs="Arial"/>
                <w:color w:val="1F2329"/>
                <w:sz w:val="24"/>
                <w:szCs w:val="24"/>
                <w:shd w:val="clear" w:color="auto" w:fill="FFFFFF"/>
              </w:rPr>
              <m:t>S</m:t>
            </m:r>
          </m:sub>
          <m:sup>
            <m:r>
              <w:rPr>
                <w:rFonts w:ascii="Cambria Math" w:eastAsia="宋体" w:hAnsi="Cambria Math" w:cs="Arial"/>
                <w:color w:val="1F2329"/>
                <w:sz w:val="24"/>
                <w:szCs w:val="24"/>
                <w:shd w:val="clear" w:color="auto" w:fill="FFFFFF"/>
              </w:rPr>
              <m:t>i</m:t>
            </m:r>
          </m:sup>
        </m:sSubSup>
      </m:oMath>
      <w:r>
        <w:rPr>
          <w:rFonts w:ascii="宋体" w:eastAsia="宋体" w:hAnsi="宋体" w:cs="Arial"/>
          <w:color w:val="1F2329"/>
          <w:sz w:val="24"/>
          <w:szCs w:val="24"/>
          <w:shd w:val="clear" w:color="auto" w:fill="FFFFFF"/>
        </w:rPr>
        <w:t xml:space="preserve"> 为所有被调查者在第 </w:t>
      </w:r>
      <m:oMath>
        <m:r>
          <w:rPr>
            <w:rFonts w:ascii="Cambria Math" w:eastAsia="宋体" w:hAnsi="Cambria Math" w:cs="Arial"/>
            <w:color w:val="1F2329"/>
            <w:sz w:val="24"/>
            <w:szCs w:val="24"/>
            <w:shd w:val="clear" w:color="auto" w:fill="FFFFFF"/>
          </w:rPr>
          <m:t>i</m:t>
        </m:r>
      </m:oMath>
      <w:r>
        <w:rPr>
          <w:rFonts w:ascii="宋体" w:eastAsia="宋体" w:hAnsi="宋体" w:cs="Arial"/>
          <w:color w:val="1F2329"/>
          <w:sz w:val="24"/>
          <w:szCs w:val="24"/>
          <w:shd w:val="clear" w:color="auto" w:fill="FFFFFF"/>
        </w:rPr>
        <w:t xml:space="preserve"> 题上的分数方差，</w:t>
      </w:r>
      <m:oMath>
        <m:sSubSup>
          <m:sSubSupPr>
            <m:ctrlPr>
              <w:rPr>
                <w:rFonts w:ascii="Cambria Math" w:eastAsia="宋体" w:hAnsi="Cambria Math" w:cs="Arial"/>
                <w:color w:val="1F2329"/>
                <w:sz w:val="24"/>
                <w:szCs w:val="24"/>
                <w:shd w:val="clear" w:color="auto" w:fill="FFFFFF"/>
              </w:rPr>
            </m:ctrlPr>
          </m:sSubSupPr>
          <m:e>
            <m:r>
              <w:rPr>
                <w:rFonts w:ascii="Cambria Math" w:eastAsia="宋体" w:hAnsi="Cambria Math" w:cs="Arial"/>
                <w:color w:val="1F2329"/>
                <w:sz w:val="24"/>
                <w:szCs w:val="24"/>
                <w:shd w:val="clear" w:color="auto" w:fill="FFFFFF"/>
              </w:rPr>
              <m:t>2</m:t>
            </m:r>
          </m:e>
          <m:sub>
            <m:r>
              <w:rPr>
                <w:rFonts w:ascii="Cambria Math" w:eastAsia="宋体" w:hAnsi="Cambria Math" w:cs="Arial"/>
                <w:color w:val="1F2329"/>
                <w:sz w:val="24"/>
                <w:szCs w:val="24"/>
                <w:shd w:val="clear" w:color="auto" w:fill="FFFFFF"/>
              </w:rPr>
              <m:t>S</m:t>
            </m:r>
          </m:sub>
          <m:sup>
            <m:r>
              <w:rPr>
                <w:rFonts w:ascii="Cambria Math" w:eastAsia="宋体" w:hAnsi="Cambria Math" w:cs="Arial"/>
                <w:color w:val="1F2329"/>
                <w:sz w:val="24"/>
                <w:szCs w:val="24"/>
                <w:shd w:val="clear" w:color="auto" w:fill="FFFFFF"/>
              </w:rPr>
              <m:t>t</m:t>
            </m:r>
          </m:sup>
        </m:sSubSup>
      </m:oMath>
      <w:r>
        <w:rPr>
          <w:rFonts w:ascii="宋体" w:eastAsia="宋体" w:hAnsi="宋体" w:cs="Arial"/>
          <w:color w:val="1F2329"/>
          <w:sz w:val="24"/>
          <w:szCs w:val="24"/>
          <w:shd w:val="clear" w:color="auto" w:fill="FFFFFF"/>
        </w:rPr>
        <w:t xml:space="preserve"> 为所有被调查者在该维度下全部题项总得分的方差。</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本文使用</w:t>
      </w:r>
      <w:r w:rsidRPr="00A423A0">
        <w:rPr>
          <w:rFonts w:ascii="Times New Roman" w:eastAsia="宋体" w:hAnsi="Times New Roman" w:cs="Arial"/>
          <w:color w:val="1F2329"/>
          <w:sz w:val="24"/>
          <w:szCs w:val="24"/>
          <w:shd w:val="clear" w:color="auto" w:fill="FFFFFF"/>
        </w:rPr>
        <w:t>SPSS</w:t>
      </w:r>
      <w:r>
        <w:rPr>
          <w:rFonts w:ascii="宋体" w:eastAsia="宋体" w:hAnsi="宋体" w:cs="Arial"/>
          <w:color w:val="1F2329"/>
          <w:sz w:val="24"/>
          <w:szCs w:val="24"/>
          <w:shd w:val="clear" w:color="auto" w:fill="FFFFFF"/>
        </w:rPr>
        <w:t xml:space="preserve"> 27.0对预调研有效数据进行</w:t>
      </w:r>
      <w:r w:rsidRPr="00A423A0">
        <w:rPr>
          <w:rFonts w:ascii="Times New Roman" w:eastAsia="宋体" w:hAnsi="Times New Roman" w:cs="Times New Roman"/>
          <w:b/>
          <w:color w:val="1F2329"/>
          <w:sz w:val="24"/>
          <w:szCs w:val="24"/>
          <w:shd w:val="clear" w:color="auto" w:fill="FFFFFF"/>
        </w:rPr>
        <w:t>Cronbach</w:t>
      </w:r>
      <w:r>
        <w:rPr>
          <w:rFonts w:ascii="宋体" w:eastAsia="宋体" w:hAnsi="宋体" w:cs="Arial"/>
          <w:color w:val="1F2329"/>
          <w:sz w:val="24"/>
          <w:szCs w:val="24"/>
          <w:shd w:val="clear" w:color="auto" w:fill="FFFFFF"/>
        </w:rPr>
        <w:t>系数计算，分别从现有使用者、潜在使用者两大核心群体的量表维度展开信度检验，结果如下：</w:t>
      </w:r>
    </w:p>
    <w:p w:rsidR="002A1623" w:rsidRDefault="0051001B">
      <w:pPr>
        <w:pStyle w:val="a6"/>
        <w:numPr>
          <w:ilvl w:val="0"/>
          <w:numId w:val="34"/>
        </w:numPr>
        <w:spacing w:beforeLines="50" w:before="156" w:line="300" w:lineRule="auto"/>
        <w:ind w:firstLineChars="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现有使用者信度分析</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由</w:t>
      </w:r>
      <w:r>
        <w:rPr>
          <w:rFonts w:ascii="宋体" w:eastAsia="宋体" w:hAnsi="宋体" w:cs="Arial" w:hint="eastAsia"/>
          <w:b/>
          <w:color w:val="1F2329"/>
          <w:sz w:val="24"/>
          <w:szCs w:val="24"/>
          <w:shd w:val="clear" w:color="auto" w:fill="FFFFFF"/>
        </w:rPr>
        <w:t>表</w:t>
      </w:r>
      <w:r>
        <w:rPr>
          <w:rFonts w:ascii="宋体" w:eastAsia="宋体" w:hAnsi="宋体" w:cs="Arial"/>
          <w:b/>
          <w:color w:val="1F2329"/>
          <w:sz w:val="24"/>
          <w:szCs w:val="24"/>
          <w:shd w:val="clear" w:color="auto" w:fill="FFFFFF"/>
        </w:rPr>
        <w:t>4</w:t>
      </w:r>
      <w:r>
        <w:rPr>
          <w:rFonts w:ascii="宋体" w:eastAsia="宋体" w:hAnsi="宋体" w:cs="Arial" w:hint="eastAsia"/>
          <w:color w:val="1F2329"/>
          <w:sz w:val="24"/>
          <w:szCs w:val="24"/>
          <w:shd w:val="clear" w:color="auto" w:fill="FFFFFF"/>
        </w:rPr>
        <w:t>可以看出，现有使用者的维度整体表现良好。</w:t>
      </w:r>
    </w:p>
    <w:p w:rsidR="002A1623" w:rsidRDefault="0051001B">
      <w:pPr>
        <w:pStyle w:val="a7"/>
        <w:spacing w:before="156"/>
        <w:rPr>
          <w:shd w:val="clear" w:color="auto" w:fill="FFFFFF"/>
        </w:rPr>
      </w:pPr>
      <w:bookmarkStart w:id="51" w:name="_Toc223127873"/>
      <w:r>
        <w:rPr>
          <w:rFonts w:hint="eastAsia"/>
          <w:shd w:val="clear" w:color="auto" w:fill="FFFFFF"/>
        </w:rPr>
        <w:t>表</w:t>
      </w:r>
      <w:r>
        <w:rPr>
          <w:shd w:val="clear" w:color="auto" w:fill="FFFFFF"/>
        </w:rPr>
        <w:t xml:space="preserve">4  </w:t>
      </w:r>
      <w:r>
        <w:rPr>
          <w:rFonts w:hint="eastAsia"/>
          <w:shd w:val="clear" w:color="auto" w:fill="FFFFFF"/>
        </w:rPr>
        <w:t>现有使用者信度分析表</w:t>
      </w:r>
      <w:bookmarkEnd w:id="51"/>
    </w:p>
    <w:tbl>
      <w:tblPr>
        <w:tblStyle w:val="aa"/>
        <w:tblW w:w="0" w:type="auto"/>
        <w:tblLayout w:type="fixed"/>
        <w:tblLook w:val="04A0" w:firstRow="1" w:lastRow="0" w:firstColumn="1" w:lastColumn="0" w:noHBand="0" w:noVBand="1"/>
      </w:tblPr>
      <w:tblGrid>
        <w:gridCol w:w="2074"/>
        <w:gridCol w:w="2074"/>
        <w:gridCol w:w="2074"/>
        <w:gridCol w:w="2074"/>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szCs w:val="21"/>
              </w:rPr>
            </w:pPr>
            <w:r>
              <w:rPr>
                <w:rFonts w:ascii="宋体" w:hAnsi="宋体" w:cs="Arial" w:hint="eastAsia"/>
                <w:szCs w:val="21"/>
              </w:rPr>
              <w:t>维度</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 xml:space="preserve">克隆巴赫 </w:t>
            </w:r>
            <w:r w:rsidRPr="00A423A0">
              <w:rPr>
                <w:rFonts w:ascii="Times New Roman" w:hAnsi="Times New Roman" w:cs="Arial"/>
                <w:szCs w:val="21"/>
              </w:rPr>
              <w:t>A</w:t>
            </w:r>
            <w:r w:rsidRPr="00A423A0">
              <w:rPr>
                <w:rFonts w:ascii="Times New Roman" w:hAnsi="Times New Roman" w:cs="Arial" w:hint="eastAsia"/>
                <w:szCs w:val="21"/>
              </w:rPr>
              <w:t>lpha</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项数</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信度</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szCs w:val="21"/>
              </w:rPr>
            </w:pPr>
            <w:r>
              <w:rPr>
                <w:rFonts w:ascii="宋体" w:hAnsi="宋体" w:cs="Arial" w:hint="eastAsia"/>
                <w:b/>
                <w:szCs w:val="21"/>
              </w:rPr>
              <w:t>便利性</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szCs w:val="21"/>
              </w:rPr>
            </w:pPr>
            <w:r>
              <w:rPr>
                <w:rFonts w:ascii="宋体" w:hAnsi="宋体" w:cs="Arial" w:hint="eastAsia"/>
                <w:szCs w:val="21"/>
              </w:rPr>
              <w:t>0</w:t>
            </w:r>
            <w:r>
              <w:rPr>
                <w:rFonts w:ascii="宋体" w:hAnsi="宋体" w:cs="Arial"/>
                <w:szCs w:val="21"/>
              </w:rPr>
              <w:t>.820</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szCs w:val="21"/>
              </w:rPr>
            </w:pPr>
            <w:r>
              <w:rPr>
                <w:rFonts w:ascii="宋体" w:hAnsi="宋体" w:cs="Arial" w:hint="eastAsia"/>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szCs w:val="21"/>
              </w:rPr>
            </w:pPr>
            <w:r>
              <w:rPr>
                <w:rFonts w:ascii="宋体" w:hAnsi="宋体" w:cs="Arial" w:hint="eastAsia"/>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硬件设施</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.835</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color w:val="1F2329"/>
                <w:szCs w:val="21"/>
              </w:rPr>
              <w:t>2</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智能化体验</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.818</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color w:val="1F2329"/>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服务管理</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.808</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color w:val="1F2329"/>
                <w:szCs w:val="21"/>
              </w:rPr>
              <w:t>4</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总体</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0.9</w:t>
            </w:r>
            <w:r>
              <w:rPr>
                <w:rFonts w:ascii="宋体" w:hAnsi="宋体" w:cs="Arial"/>
                <w:b/>
                <w:color w:val="1F2329"/>
                <w:szCs w:val="21"/>
              </w:rPr>
              <w:t>00</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b/>
                <w:color w:val="1F2329"/>
                <w:szCs w:val="21"/>
              </w:rPr>
              <w:t>10</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良好</w:t>
            </w:r>
          </w:p>
        </w:tc>
      </w:tr>
    </w:tbl>
    <w:p w:rsidR="002A1623" w:rsidRDefault="0051001B">
      <w:pPr>
        <w:pStyle w:val="a6"/>
        <w:numPr>
          <w:ilvl w:val="0"/>
          <w:numId w:val="34"/>
        </w:numPr>
        <w:spacing w:beforeLines="50" w:before="156" w:line="300" w:lineRule="auto"/>
        <w:ind w:firstLineChars="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潜在使用者信度分析</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由</w:t>
      </w:r>
      <w:r>
        <w:rPr>
          <w:rFonts w:ascii="宋体" w:eastAsia="宋体" w:hAnsi="宋体" w:cs="Arial" w:hint="eastAsia"/>
          <w:b/>
          <w:color w:val="1F2329"/>
          <w:sz w:val="24"/>
          <w:szCs w:val="24"/>
          <w:shd w:val="clear" w:color="auto" w:fill="FFFFFF"/>
        </w:rPr>
        <w:t>表</w:t>
      </w:r>
      <w:r>
        <w:rPr>
          <w:rFonts w:ascii="宋体" w:eastAsia="宋体" w:hAnsi="宋体" w:cs="Arial"/>
          <w:b/>
          <w:color w:val="1F2329"/>
          <w:sz w:val="24"/>
          <w:szCs w:val="24"/>
          <w:shd w:val="clear" w:color="auto" w:fill="FFFFFF"/>
        </w:rPr>
        <w:t>5</w:t>
      </w:r>
      <w:r>
        <w:rPr>
          <w:rFonts w:ascii="宋体" w:eastAsia="宋体" w:hAnsi="宋体" w:cs="Arial" w:hint="eastAsia"/>
          <w:color w:val="1F2329"/>
          <w:sz w:val="24"/>
          <w:szCs w:val="24"/>
          <w:shd w:val="clear" w:color="auto" w:fill="FFFFFF"/>
        </w:rPr>
        <w:t>可以看出，潜在使用者各维度整体表现良好。</w:t>
      </w:r>
    </w:p>
    <w:p w:rsidR="002A1623" w:rsidRDefault="0051001B">
      <w:pPr>
        <w:pStyle w:val="a7"/>
        <w:spacing w:before="156"/>
        <w:rPr>
          <w:shd w:val="clear" w:color="auto" w:fill="FFFFFF"/>
        </w:rPr>
      </w:pPr>
      <w:bookmarkStart w:id="52" w:name="_Toc223127874"/>
      <w:r>
        <w:rPr>
          <w:rFonts w:hint="eastAsia"/>
          <w:shd w:val="clear" w:color="auto" w:fill="FFFFFF"/>
        </w:rPr>
        <w:t>表</w:t>
      </w:r>
      <w:r>
        <w:rPr>
          <w:shd w:val="clear" w:color="auto" w:fill="FFFFFF"/>
        </w:rPr>
        <w:t xml:space="preserve">5  </w:t>
      </w:r>
      <w:r>
        <w:rPr>
          <w:rFonts w:hint="eastAsia"/>
          <w:shd w:val="clear" w:color="auto" w:fill="FFFFFF"/>
        </w:rPr>
        <w:t>潜在使用者信度分析表</w:t>
      </w:r>
      <w:bookmarkEnd w:id="52"/>
    </w:p>
    <w:tbl>
      <w:tblPr>
        <w:tblStyle w:val="aa"/>
        <w:tblW w:w="0" w:type="auto"/>
        <w:tblLayout w:type="fixed"/>
        <w:tblLook w:val="04A0" w:firstRow="1" w:lastRow="0" w:firstColumn="1" w:lastColumn="0" w:noHBand="0" w:noVBand="1"/>
      </w:tblPr>
      <w:tblGrid>
        <w:gridCol w:w="2074"/>
        <w:gridCol w:w="2074"/>
        <w:gridCol w:w="2074"/>
        <w:gridCol w:w="2074"/>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szCs w:val="21"/>
              </w:rPr>
            </w:pPr>
            <w:r>
              <w:rPr>
                <w:rFonts w:ascii="宋体" w:hAnsi="宋体" w:cs="Arial" w:hint="eastAsia"/>
                <w:szCs w:val="21"/>
              </w:rPr>
              <w:t>维度</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克隆巴赫</w:t>
            </w:r>
            <w:r w:rsidRPr="00A423A0">
              <w:rPr>
                <w:rFonts w:ascii="Times New Roman" w:hAnsi="Times New Roman" w:cs="Arial" w:hint="eastAsia"/>
                <w:szCs w:val="21"/>
              </w:rPr>
              <w:t>Alpha</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项数</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信度</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便利性</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.805</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color w:val="1F2329"/>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硬件设施</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.812</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color w:val="1F2329"/>
                <w:szCs w:val="21"/>
              </w:rPr>
              <w:t>1</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智能化体验</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.803</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color w:val="1F2329"/>
                <w:szCs w:val="21"/>
              </w:rPr>
              <w:t>1</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服务管理</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.825</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color w:val="1F2329"/>
                <w:szCs w:val="21"/>
              </w:rPr>
              <w:t>3</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总体</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b/>
                <w:color w:val="1F2329"/>
                <w:szCs w:val="21"/>
              </w:rPr>
              <w:t>0.875</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b/>
                <w:color w:val="1F2329"/>
                <w:szCs w:val="21"/>
              </w:rPr>
              <w:t>7</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良好</w:t>
            </w:r>
          </w:p>
        </w:tc>
      </w:tr>
    </w:tbl>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对以上维度的量表进行</w:t>
      </w:r>
      <w:r w:rsidRPr="00A423A0">
        <w:rPr>
          <w:rFonts w:ascii="Times New Roman" w:eastAsia="宋体" w:hAnsi="Times New Roman" w:cs="Times New Roman"/>
          <w:color w:val="1F2329"/>
          <w:sz w:val="24"/>
          <w:szCs w:val="24"/>
          <w:shd w:val="clear" w:color="auto" w:fill="FFFFFF"/>
        </w:rPr>
        <w:t>Cronbach</w:t>
      </w:r>
      <w:r>
        <w:rPr>
          <w:rFonts w:ascii="宋体" w:eastAsia="宋体" w:hAnsi="宋体" w:cs="Arial" w:hint="eastAsia"/>
          <w:color w:val="1F2329"/>
          <w:sz w:val="24"/>
          <w:szCs w:val="24"/>
          <w:shd w:val="clear" w:color="auto" w:fill="FFFFFF"/>
        </w:rPr>
        <w:t>系数分析时，各个维度表现良好，这表明了问卷量表整体的信度比较良好，便于后续的分析。</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（5）效度分析</w:t>
      </w:r>
    </w:p>
    <w:p w:rsidR="002A1623" w:rsidRDefault="0051001B">
      <w:pPr>
        <w:pStyle w:val="a6"/>
        <w:spacing w:beforeLines="50" w:before="156" w:line="300" w:lineRule="auto"/>
        <w:ind w:left="36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lastRenderedPageBreak/>
        <w:t>本文预调研阶段主要验证</w:t>
      </w:r>
      <w:r>
        <w:rPr>
          <w:rFonts w:ascii="宋体" w:eastAsia="宋体" w:hAnsi="宋体" w:cs="Arial" w:hint="eastAsia"/>
          <w:b/>
          <w:color w:val="1F2329"/>
          <w:sz w:val="24"/>
          <w:szCs w:val="24"/>
          <w:shd w:val="clear" w:color="auto" w:fill="FFFFFF"/>
        </w:rPr>
        <w:t>内容效度</w:t>
      </w:r>
      <w:r>
        <w:rPr>
          <w:rFonts w:ascii="宋体" w:eastAsia="宋体" w:hAnsi="宋体" w:cs="Arial" w:hint="eastAsia"/>
          <w:color w:val="1F2329"/>
          <w:sz w:val="24"/>
          <w:szCs w:val="24"/>
          <w:shd w:val="clear" w:color="auto" w:fill="FFFFFF"/>
        </w:rPr>
        <w:t>，问卷所有题项均基于健身驿站相关文献梳理、社区实地观察、使用者与管理者访谈结果设计，全面覆盖健身驿站服务供给、用户需求、全龄适配等核心研究维度，且经过公共服务领域从业者与专业学者审核修正，确保题项与研究主题高度相关，内容效度良好。</w:t>
      </w:r>
    </w:p>
    <w:p w:rsidR="002A1623" w:rsidRDefault="0051001B">
      <w:pPr>
        <w:pStyle w:val="a6"/>
        <w:spacing w:beforeLines="50" w:before="156" w:line="300" w:lineRule="auto"/>
        <w:ind w:left="36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对于</w:t>
      </w:r>
      <w:r>
        <w:rPr>
          <w:rFonts w:ascii="宋体" w:eastAsia="宋体" w:hAnsi="宋体" w:cs="Arial" w:hint="eastAsia"/>
          <w:b/>
          <w:color w:val="1F2329"/>
          <w:sz w:val="24"/>
          <w:szCs w:val="24"/>
          <w:shd w:val="clear" w:color="auto" w:fill="FFFFFF"/>
        </w:rPr>
        <w:t>结构效度</w:t>
      </w:r>
      <w:r>
        <w:rPr>
          <w:rFonts w:ascii="宋体" w:eastAsia="宋体" w:hAnsi="宋体" w:cs="Arial" w:hint="eastAsia"/>
          <w:color w:val="1F2329"/>
          <w:sz w:val="24"/>
          <w:szCs w:val="24"/>
          <w:shd w:val="clear" w:color="auto" w:fill="FFFFFF"/>
        </w:rPr>
        <w:t>（探索性因子分析</w:t>
      </w:r>
      <w:r>
        <w:rPr>
          <w:rFonts w:ascii="宋体" w:eastAsia="宋体" w:hAnsi="宋体" w:cs="Arial"/>
          <w:color w:val="1F2329"/>
          <w:sz w:val="24"/>
          <w:szCs w:val="24"/>
          <w:shd w:val="clear" w:color="auto" w:fill="FFFFFF"/>
        </w:rPr>
        <w:t xml:space="preserve"> </w:t>
      </w:r>
      <w:r w:rsidRPr="00A423A0">
        <w:rPr>
          <w:rFonts w:ascii="Times New Roman" w:eastAsia="宋体" w:hAnsi="Times New Roman" w:cs="Arial"/>
          <w:color w:val="1F2329"/>
          <w:sz w:val="24"/>
          <w:szCs w:val="24"/>
          <w:shd w:val="clear" w:color="auto" w:fill="FFFFFF"/>
        </w:rPr>
        <w:t>EFA</w:t>
      </w:r>
      <w:r>
        <w:rPr>
          <w:rFonts w:ascii="宋体" w:eastAsia="宋体" w:hAnsi="宋体" w:cs="Arial"/>
          <w:color w:val="1F2329"/>
          <w:sz w:val="24"/>
          <w:szCs w:val="24"/>
          <w:shd w:val="clear" w:color="auto" w:fill="FFFFFF"/>
        </w:rPr>
        <w:t xml:space="preserve">、验证性因子分析 </w:t>
      </w:r>
      <w:r w:rsidRPr="00A423A0">
        <w:rPr>
          <w:rFonts w:ascii="Times New Roman" w:eastAsia="宋体" w:hAnsi="Times New Roman" w:cs="Arial"/>
          <w:color w:val="1F2329"/>
          <w:sz w:val="24"/>
          <w:szCs w:val="24"/>
          <w:shd w:val="clear" w:color="auto" w:fill="FFFFFF"/>
        </w:rPr>
        <w:t>CFA</w:t>
      </w:r>
      <w:r>
        <w:rPr>
          <w:rFonts w:ascii="宋体" w:eastAsia="宋体" w:hAnsi="宋体" w:cs="Arial"/>
          <w:color w:val="1F2329"/>
          <w:sz w:val="24"/>
          <w:szCs w:val="24"/>
          <w:shd w:val="clear" w:color="auto" w:fill="FFFFFF"/>
        </w:rPr>
        <w:t>）的检验，将在后续正式调研的数据分析章节中结合结构化模型展开，为避免分析重复、保证研究逻辑的连贯性与严谨性，本文在此暂不进行深入的结构效度分析。</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（6）</w:t>
      </w:r>
      <w:r>
        <w:rPr>
          <w:rFonts w:ascii="宋体" w:eastAsia="宋体" w:hAnsi="宋体" w:cs="Arial"/>
          <w:color w:val="1F2329"/>
          <w:sz w:val="24"/>
          <w:szCs w:val="24"/>
          <w:shd w:val="clear" w:color="auto" w:fill="FFFFFF"/>
        </w:rPr>
        <w:t>预调研总结与正式调研部署</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通过 200 份预调研问卷的信度检验与分析，本研究验证了初始量表的科学性，并从样本结构与问卷内容两方面，对正式调研确立了定向优化路径：</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bookmarkStart w:id="53" w:name="_Tocctvyga"/>
      <w:r>
        <w:rPr>
          <w:rFonts w:ascii="宋体" w:eastAsia="宋体" w:hAnsi="宋体" w:cs="Arial"/>
          <w:color w:val="1F2329"/>
          <w:sz w:val="24"/>
          <w:szCs w:val="24"/>
          <w:shd w:val="clear" w:color="auto" w:fill="FFFFFF"/>
        </w:rPr>
        <w:t>正式调研针对预调研的分布特征，重点推进</w:t>
      </w:r>
      <w:r>
        <w:rPr>
          <w:rFonts w:ascii="宋体" w:eastAsia="宋体" w:hAnsi="宋体" w:cs="Arial"/>
          <w:b/>
          <w:color w:val="1F2329"/>
          <w:sz w:val="24"/>
          <w:szCs w:val="24"/>
          <w:shd w:val="clear" w:color="auto" w:fill="FFFFFF"/>
        </w:rPr>
        <w:t>“三个增加”</w:t>
      </w:r>
      <w:r>
        <w:rPr>
          <w:rFonts w:ascii="宋体" w:eastAsia="宋体" w:hAnsi="宋体" w:cs="Arial"/>
          <w:color w:val="1F2329"/>
          <w:sz w:val="24"/>
          <w:szCs w:val="24"/>
          <w:shd w:val="clear" w:color="auto" w:fill="FFFFFF"/>
        </w:rPr>
        <w:t>以优化样本结构：增加郊区样本实现空间均衡，扩充中老年与残障等小众群体样本提升全龄化与多元化覆盖，适度增加现有使用者比例修正潜在用户占比偏高的结构偏差；同时基于预调研暴露的问题对问卷量表进行</w:t>
      </w:r>
      <w:r>
        <w:rPr>
          <w:rFonts w:ascii="宋体" w:eastAsia="宋体" w:hAnsi="宋体" w:cs="Arial"/>
          <w:b/>
          <w:color w:val="1F2329"/>
          <w:sz w:val="24"/>
          <w:szCs w:val="24"/>
          <w:shd w:val="clear" w:color="auto" w:fill="FFFFFF"/>
        </w:rPr>
        <w:t>多维细化</w:t>
      </w:r>
      <w:r>
        <w:rPr>
          <w:rFonts w:ascii="宋体" w:eastAsia="宋体" w:hAnsi="宋体" w:cs="Arial"/>
          <w:color w:val="1F2329"/>
          <w:sz w:val="24"/>
          <w:szCs w:val="24"/>
          <w:shd w:val="clear" w:color="auto" w:fill="FFFFFF"/>
        </w:rPr>
        <w:t>，增设“交通便利性”“郊区设施覆盖率”等题项捕捉地域差异，补充适老、适儿及助残服务评价指标考量普惠性，并将“设施老化”“夜间照明不足”等高频痛点转化为具象化题项，优化潜在使用者专属跳转模块以挖掘其“未激活”成因；最终采取线上线下融合的抽样策略，严格把控质量，确保数据代表性与有效性，为后续效能测度与归因挖掘筑牢实证根基。</w:t>
      </w:r>
    </w:p>
    <w:p w:rsidR="002A1623" w:rsidRDefault="0051001B">
      <w:pPr>
        <w:spacing w:beforeLines="50" w:before="156" w:line="300" w:lineRule="auto"/>
        <w:outlineLvl w:val="2"/>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4.</w:t>
      </w:r>
      <w:r>
        <w:rPr>
          <w:rFonts w:ascii="宋体" w:eastAsia="宋体" w:hAnsi="宋体" w:cs="Arial" w:hint="eastAsia"/>
          <w:color w:val="1F2329"/>
          <w:sz w:val="24"/>
          <w:szCs w:val="24"/>
          <w:shd w:val="clear" w:color="auto" w:fill="FFFFFF"/>
        </w:rPr>
        <w:t>正式调研：正式数据采集和科学分析</w:t>
      </w:r>
      <w:bookmarkEnd w:id="53"/>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（1）正式调查抽样</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 xml:space="preserve"> </w:t>
      </w:r>
      <w:r>
        <w:rPr>
          <w:rFonts w:ascii="宋体" w:eastAsia="宋体" w:hAnsi="宋体" w:cs="Arial"/>
          <w:color w:val="1F2329"/>
          <w:sz w:val="24"/>
          <w:szCs w:val="24"/>
          <w:shd w:val="clear" w:color="auto" w:fill="FFFFFF"/>
        </w:rPr>
        <w:t xml:space="preserve"> 如下</w:t>
      </w:r>
      <w:r>
        <w:rPr>
          <w:rFonts w:ascii="宋体" w:eastAsia="宋体" w:hAnsi="宋体" w:cs="Arial"/>
          <w:b/>
          <w:color w:val="1F2329"/>
          <w:sz w:val="24"/>
          <w:szCs w:val="24"/>
          <w:shd w:val="clear" w:color="auto" w:fill="FFFFFF"/>
        </w:rPr>
        <w:t>图</w:t>
      </w:r>
      <w:r>
        <w:rPr>
          <w:rFonts w:ascii="宋体" w:eastAsia="宋体" w:hAnsi="宋体" w:cs="Arial" w:hint="eastAsia"/>
          <w:b/>
          <w:color w:val="1F2329"/>
          <w:sz w:val="24"/>
          <w:szCs w:val="24"/>
          <w:shd w:val="clear" w:color="auto" w:fill="FFFFFF"/>
        </w:rPr>
        <w:t>6</w:t>
      </w:r>
      <w:r>
        <w:rPr>
          <w:rFonts w:ascii="宋体" w:eastAsia="宋体" w:hAnsi="宋体" w:cs="Arial"/>
          <w:color w:val="1F2329"/>
          <w:sz w:val="24"/>
          <w:szCs w:val="24"/>
          <w:shd w:val="clear" w:color="auto" w:fill="FFFFFF"/>
        </w:rPr>
        <w:t xml:space="preserve">所示，在正式抽样中，本文根据附录的剔除原则除去无效问卷，一共收集到了 </w:t>
      </w:r>
      <w:r>
        <w:rPr>
          <w:rFonts w:ascii="宋体" w:eastAsia="宋体" w:hAnsi="宋体" w:cs="Arial"/>
          <w:b/>
          <w:color w:val="1F2329"/>
          <w:sz w:val="24"/>
          <w:szCs w:val="24"/>
          <w:shd w:val="clear" w:color="auto" w:fill="FFFFFF"/>
        </w:rPr>
        <w:t>212</w:t>
      </w:r>
      <w:r>
        <w:rPr>
          <w:rFonts w:ascii="宋体" w:eastAsia="宋体" w:hAnsi="宋体" w:cs="Arial"/>
          <w:color w:val="1F2329"/>
          <w:sz w:val="24"/>
          <w:szCs w:val="24"/>
          <w:shd w:val="clear" w:color="auto" w:fill="FFFFFF"/>
        </w:rPr>
        <w:t xml:space="preserve"> 份现有使用者和 </w:t>
      </w:r>
      <w:r>
        <w:rPr>
          <w:rFonts w:ascii="宋体" w:eastAsia="宋体" w:hAnsi="宋体" w:cs="Arial"/>
          <w:b/>
          <w:color w:val="1F2329"/>
          <w:sz w:val="24"/>
          <w:szCs w:val="24"/>
          <w:shd w:val="clear" w:color="auto" w:fill="FFFFFF"/>
        </w:rPr>
        <w:t>571</w:t>
      </w:r>
      <w:r>
        <w:rPr>
          <w:rFonts w:ascii="宋体" w:eastAsia="宋体" w:hAnsi="宋体" w:cs="Arial"/>
          <w:color w:val="1F2329"/>
          <w:sz w:val="24"/>
          <w:szCs w:val="24"/>
          <w:shd w:val="clear" w:color="auto" w:fill="FFFFFF"/>
        </w:rPr>
        <w:t xml:space="preserve"> 份潜在使用者</w:t>
      </w:r>
      <w:r>
        <w:rPr>
          <w:rFonts w:ascii="宋体" w:eastAsia="宋体" w:hAnsi="宋体" w:cs="Arial" w:hint="eastAsia"/>
          <w:color w:val="1F2329"/>
          <w:sz w:val="24"/>
          <w:szCs w:val="24"/>
          <w:shd w:val="clear" w:color="auto" w:fill="FFFFFF"/>
        </w:rPr>
        <w:t>问卷</w:t>
      </w:r>
      <w:r>
        <w:rPr>
          <w:rFonts w:ascii="宋体" w:eastAsia="宋体" w:hAnsi="宋体" w:cs="Arial"/>
          <w:color w:val="1F2329"/>
          <w:sz w:val="24"/>
          <w:szCs w:val="24"/>
          <w:shd w:val="clear" w:color="auto" w:fill="FFFFFF"/>
        </w:rPr>
        <w:t xml:space="preserve">，共 </w:t>
      </w:r>
      <w:r>
        <w:rPr>
          <w:rFonts w:ascii="宋体" w:eastAsia="宋体" w:hAnsi="宋体" w:cs="Arial"/>
          <w:b/>
          <w:color w:val="1F2329"/>
          <w:sz w:val="24"/>
          <w:szCs w:val="24"/>
          <w:shd w:val="clear" w:color="auto" w:fill="FFFFFF"/>
        </w:rPr>
        <w:t>783</w:t>
      </w:r>
      <w:r>
        <w:rPr>
          <w:rFonts w:ascii="宋体" w:eastAsia="宋体" w:hAnsi="宋体" w:cs="Arial"/>
          <w:color w:val="1F2329"/>
          <w:sz w:val="24"/>
          <w:szCs w:val="24"/>
          <w:shd w:val="clear" w:color="auto" w:fill="FFFFFF"/>
        </w:rPr>
        <w:t xml:space="preserve"> 份有效问卷。</w:t>
      </w:r>
    </w:p>
    <w:p w:rsidR="002A1623" w:rsidRDefault="0051001B">
      <w:pPr>
        <w:spacing w:beforeLines="50" w:before="156" w:line="300" w:lineRule="auto"/>
        <w:jc w:val="center"/>
        <w:rPr>
          <w:rFonts w:ascii="宋体" w:eastAsia="宋体" w:hAnsi="宋体" w:cs="Arial"/>
          <w:color w:val="1F2329"/>
          <w:sz w:val="24"/>
          <w:szCs w:val="24"/>
          <w:shd w:val="clear" w:color="auto" w:fill="FFFFFF"/>
        </w:rPr>
      </w:pPr>
      <w:r>
        <w:rPr>
          <w:rFonts w:ascii="宋体" w:eastAsia="宋体" w:hAnsi="宋体" w:cs="Arial" w:hint="eastAsia"/>
          <w:noProof/>
          <w:color w:val="1F2329"/>
          <w:sz w:val="24"/>
          <w:szCs w:val="24"/>
          <w:shd w:val="clear" w:color="auto" w:fill="FFFFFF"/>
        </w:rPr>
        <w:drawing>
          <wp:inline distT="0" distB="0" distL="0" distR="0" wp14:anchorId="054B7410" wp14:editId="3AB04A40">
            <wp:extent cx="4531360" cy="1684121"/>
            <wp:effectExtent l="0" t="0" r="2540" b="1905"/>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调查数据来源.png"/>
                    <pic:cNvPicPr/>
                  </pic:nvPicPr>
                  <pic:blipFill>
                    <a:blip r:embed="rId12">
                      <a:extLst/>
                    </a:blip>
                    <a:stretch>
                      <a:fillRect/>
                    </a:stretch>
                  </pic:blipFill>
                  <pic:spPr>
                    <a:xfrm>
                      <a:off x="0" y="0"/>
                      <a:ext cx="4531360" cy="1684121"/>
                    </a:xfrm>
                    <a:prstGeom prst="rect">
                      <a:avLst/>
                    </a:prstGeom>
                  </pic:spPr>
                </pic:pic>
              </a:graphicData>
            </a:graphic>
          </wp:inline>
        </w:drawing>
      </w:r>
    </w:p>
    <w:p w:rsidR="002A1623" w:rsidRDefault="0051001B">
      <w:pPr>
        <w:pStyle w:val="a5"/>
        <w:spacing w:beforeLines="50" w:before="156" w:line="300" w:lineRule="auto"/>
        <w:rPr>
          <w:rFonts w:ascii="宋体" w:hAnsi="宋体" w:cs="宋体"/>
          <w:noProof/>
        </w:rPr>
      </w:pPr>
      <w:bookmarkStart w:id="54" w:name="_Toc223126718"/>
      <w:bookmarkStart w:id="55" w:name="_Toc223126988"/>
      <w:r>
        <w:rPr>
          <w:rFonts w:ascii="宋体" w:hAnsi="宋体" w:cs="宋体"/>
          <w:noProof/>
        </w:rPr>
        <w:t>图6  数据来源解释图</w:t>
      </w:r>
      <w:bookmarkEnd w:id="54"/>
      <w:bookmarkEnd w:id="55"/>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lastRenderedPageBreak/>
        <w:t>（2）信度分析</w:t>
      </w:r>
    </w:p>
    <w:p w:rsidR="002A1623" w:rsidRDefault="0051001B">
      <w:pPr>
        <w:spacing w:before="50"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与前文一样，对正式调研的信度检验依然采取</w:t>
      </w:r>
      <w:r>
        <w:rPr>
          <w:rFonts w:ascii="宋体" w:eastAsia="宋体" w:hAnsi="宋体" w:cs="Arial"/>
          <w:color w:val="1F2329"/>
          <w:sz w:val="24"/>
          <w:szCs w:val="24"/>
          <w:shd w:val="clear" w:color="auto" w:fill="FFFFFF"/>
        </w:rPr>
        <w:t xml:space="preserve"> </w:t>
      </w:r>
      <w:r w:rsidRPr="00A423A0">
        <w:rPr>
          <w:rFonts w:ascii="Times New Roman" w:eastAsia="宋体" w:hAnsi="Times New Roman" w:cs="Arial"/>
          <w:color w:val="1F2329"/>
          <w:sz w:val="24"/>
          <w:szCs w:val="24"/>
          <w:shd w:val="clear" w:color="auto" w:fill="FFFFFF"/>
        </w:rPr>
        <w:t>Cronbach</w:t>
      </w:r>
      <w:r>
        <w:rPr>
          <w:rFonts w:ascii="宋体" w:eastAsia="宋体" w:hAnsi="宋体" w:cs="Arial"/>
          <w:color w:val="1F2329"/>
          <w:sz w:val="24"/>
          <w:szCs w:val="24"/>
          <w:shd w:val="clear" w:color="auto" w:fill="FFFFFF"/>
        </w:rPr>
        <w:t xml:space="preserve"> 系数。</w:t>
      </w:r>
    </w:p>
    <w:p w:rsidR="002A1623" w:rsidRDefault="0051001B">
      <w:pPr>
        <w:spacing w:before="50"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1</w:t>
      </w:r>
      <w:r>
        <w:rPr>
          <w:rFonts w:ascii="宋体" w:eastAsia="宋体" w:hAnsi="宋体" w:cs="Arial" w:hint="eastAsia"/>
          <w:color w:val="1F2329"/>
          <w:sz w:val="24"/>
          <w:szCs w:val="24"/>
          <w:shd w:val="clear" w:color="auto" w:fill="FFFFFF"/>
        </w:rPr>
        <w:t>）</w:t>
      </w:r>
      <w:r>
        <w:rPr>
          <w:rFonts w:ascii="宋体" w:eastAsia="宋体" w:hAnsi="宋体" w:cs="Arial"/>
          <w:color w:val="1F2329"/>
          <w:sz w:val="24"/>
          <w:szCs w:val="24"/>
          <w:shd w:val="clear" w:color="auto" w:fill="FFFFFF"/>
        </w:rPr>
        <w:t>现有使用者</w:t>
      </w:r>
    </w:p>
    <w:p w:rsidR="002A1623" w:rsidRDefault="0051001B">
      <w:pPr>
        <w:spacing w:before="50"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如</w:t>
      </w:r>
      <w:r>
        <w:rPr>
          <w:rFonts w:ascii="宋体" w:eastAsia="宋体" w:hAnsi="宋体" w:cs="Arial" w:hint="eastAsia"/>
          <w:b/>
          <w:color w:val="1F2329"/>
          <w:sz w:val="24"/>
          <w:szCs w:val="24"/>
          <w:shd w:val="clear" w:color="auto" w:fill="FFFFFF"/>
        </w:rPr>
        <w:t>表</w:t>
      </w:r>
      <w:r>
        <w:rPr>
          <w:rFonts w:ascii="宋体" w:eastAsia="宋体" w:hAnsi="宋体" w:cs="Arial"/>
          <w:b/>
          <w:color w:val="1F2329"/>
          <w:sz w:val="24"/>
          <w:szCs w:val="24"/>
          <w:shd w:val="clear" w:color="auto" w:fill="FFFFFF"/>
        </w:rPr>
        <w:t>6</w:t>
      </w:r>
      <w:r>
        <w:rPr>
          <w:rFonts w:ascii="宋体" w:eastAsia="宋体" w:hAnsi="宋体" w:cs="Arial" w:hint="eastAsia"/>
          <w:color w:val="1F2329"/>
          <w:sz w:val="24"/>
          <w:szCs w:val="24"/>
          <w:shd w:val="clear" w:color="auto" w:fill="FFFFFF"/>
        </w:rPr>
        <w:t>所示</w:t>
      </w:r>
      <w:r>
        <w:rPr>
          <w:rFonts w:ascii="宋体" w:eastAsia="宋体" w:hAnsi="宋体" w:cs="Arial"/>
          <w:color w:val="1F2329"/>
          <w:sz w:val="24"/>
          <w:szCs w:val="24"/>
          <w:shd w:val="clear" w:color="auto" w:fill="FFFFFF"/>
        </w:rPr>
        <w:t>，相比于预调查，现有使用者的信度有了更进一步良好的表现。</w:t>
      </w:r>
    </w:p>
    <w:p w:rsidR="002A1623" w:rsidRDefault="0051001B">
      <w:pPr>
        <w:pStyle w:val="a7"/>
        <w:spacing w:before="156"/>
        <w:rPr>
          <w:shd w:val="clear" w:color="auto" w:fill="FFFFFF"/>
        </w:rPr>
      </w:pPr>
      <w:bookmarkStart w:id="56" w:name="_Toc223127875"/>
      <w:r>
        <w:rPr>
          <w:rFonts w:hint="eastAsia"/>
          <w:shd w:val="clear" w:color="auto" w:fill="FFFFFF"/>
        </w:rPr>
        <w:t>表</w:t>
      </w:r>
      <w:r>
        <w:rPr>
          <w:shd w:val="clear" w:color="auto" w:fill="FFFFFF"/>
        </w:rPr>
        <w:t xml:space="preserve">6  </w:t>
      </w:r>
      <w:r>
        <w:rPr>
          <w:rFonts w:hint="eastAsia"/>
          <w:shd w:val="clear" w:color="auto" w:fill="FFFFFF"/>
        </w:rPr>
        <w:t>正式调查现有使用者</w:t>
      </w:r>
      <w:r w:rsidRPr="00A423A0">
        <w:rPr>
          <w:rFonts w:ascii="Times New Roman" w:hAnsi="Times New Roman"/>
          <w:shd w:val="clear" w:color="auto" w:fill="FFFFFF"/>
        </w:rPr>
        <w:t>C</w:t>
      </w:r>
      <w:r w:rsidRPr="00A423A0">
        <w:rPr>
          <w:rFonts w:ascii="Times New Roman" w:hAnsi="Times New Roman" w:hint="eastAsia"/>
          <w:shd w:val="clear" w:color="auto" w:fill="FFFFFF"/>
        </w:rPr>
        <w:t>ronbach</w:t>
      </w:r>
      <w:r>
        <w:rPr>
          <w:rFonts w:hint="eastAsia"/>
          <w:shd w:val="clear" w:color="auto" w:fill="FFFFFF"/>
        </w:rPr>
        <w:t>系数表</w:t>
      </w:r>
      <w:bookmarkEnd w:id="56"/>
    </w:p>
    <w:tbl>
      <w:tblPr>
        <w:tblStyle w:val="aa"/>
        <w:tblW w:w="0" w:type="auto"/>
        <w:tblLayout w:type="fixed"/>
        <w:tblLook w:val="04A0" w:firstRow="1" w:lastRow="0" w:firstColumn="1" w:lastColumn="0" w:noHBand="0" w:noVBand="1"/>
      </w:tblPr>
      <w:tblGrid>
        <w:gridCol w:w="2074"/>
        <w:gridCol w:w="2074"/>
        <w:gridCol w:w="2074"/>
        <w:gridCol w:w="2074"/>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szCs w:val="21"/>
              </w:rPr>
            </w:pPr>
            <w:bookmarkStart w:id="57" w:name="_Hlk222424996"/>
            <w:r>
              <w:rPr>
                <w:rFonts w:ascii="宋体" w:hAnsi="宋体" w:cs="Arial" w:hint="eastAsia"/>
                <w:szCs w:val="21"/>
              </w:rPr>
              <w:t>维度</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克隆巴赫</w:t>
            </w:r>
            <w:r w:rsidRPr="00A423A0">
              <w:rPr>
                <w:rFonts w:ascii="Times New Roman" w:hAnsi="Times New Roman" w:cs="Arial" w:hint="eastAsia"/>
                <w:szCs w:val="21"/>
              </w:rPr>
              <w:t>Alpha</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项数</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信度</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便利程度</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.812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硬件设施</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.921</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4</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数智体验</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.905</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软性服务</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.884</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4</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总体</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0</w:t>
            </w:r>
            <w:r>
              <w:rPr>
                <w:rFonts w:ascii="宋体" w:hAnsi="宋体" w:cs="Arial"/>
                <w:b/>
                <w:color w:val="1F2329"/>
                <w:szCs w:val="21"/>
              </w:rPr>
              <w:t>.915</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1</w:t>
            </w:r>
            <w:r>
              <w:rPr>
                <w:rFonts w:ascii="宋体" w:hAnsi="宋体" w:cs="Arial"/>
                <w:b/>
                <w:color w:val="1F2329"/>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良好</w:t>
            </w:r>
          </w:p>
        </w:tc>
      </w:tr>
    </w:tbl>
    <w:bookmarkEnd w:id="57"/>
    <w:p w:rsidR="002A1623" w:rsidRDefault="0051001B">
      <w:pPr>
        <w:pStyle w:val="a6"/>
        <w:numPr>
          <w:ilvl w:val="0"/>
          <w:numId w:val="19"/>
        </w:numPr>
        <w:spacing w:beforeLines="50" w:before="156"/>
        <w:ind w:firstLineChars="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潜在使用者</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如</w:t>
      </w:r>
      <w:r>
        <w:rPr>
          <w:rFonts w:ascii="宋体" w:eastAsia="宋体" w:hAnsi="宋体" w:cs="Arial" w:hint="eastAsia"/>
          <w:b/>
          <w:color w:val="1F2329"/>
          <w:sz w:val="24"/>
          <w:szCs w:val="24"/>
          <w:shd w:val="clear" w:color="auto" w:fill="FFFFFF"/>
        </w:rPr>
        <w:t>表</w:t>
      </w:r>
      <w:r>
        <w:rPr>
          <w:rFonts w:ascii="宋体" w:eastAsia="宋体" w:hAnsi="宋体" w:cs="Arial"/>
          <w:b/>
          <w:color w:val="1F2329"/>
          <w:sz w:val="24"/>
          <w:szCs w:val="24"/>
          <w:shd w:val="clear" w:color="auto" w:fill="FFFFFF"/>
        </w:rPr>
        <w:t>7</w:t>
      </w:r>
      <w:r>
        <w:rPr>
          <w:rFonts w:ascii="宋体" w:eastAsia="宋体" w:hAnsi="宋体" w:cs="Arial" w:hint="eastAsia"/>
          <w:color w:val="1F2329"/>
          <w:sz w:val="24"/>
          <w:szCs w:val="24"/>
          <w:shd w:val="clear" w:color="auto" w:fill="FFFFFF"/>
        </w:rPr>
        <w:t>所示，潜在使用者相比于预调查也有了一定的改善，各维度信度均达到良好标准。</w:t>
      </w:r>
    </w:p>
    <w:p w:rsidR="002A1623" w:rsidRDefault="0051001B">
      <w:pPr>
        <w:pStyle w:val="a7"/>
        <w:spacing w:before="156"/>
        <w:rPr>
          <w:shd w:val="clear" w:color="auto" w:fill="FFFFFF"/>
        </w:rPr>
      </w:pPr>
      <w:bookmarkStart w:id="58" w:name="_Toc223127876"/>
      <w:r>
        <w:rPr>
          <w:rFonts w:hint="eastAsia"/>
          <w:shd w:val="clear" w:color="auto" w:fill="FFFFFF"/>
        </w:rPr>
        <w:t>表</w:t>
      </w:r>
      <w:r>
        <w:rPr>
          <w:shd w:val="clear" w:color="auto" w:fill="FFFFFF"/>
        </w:rPr>
        <w:t xml:space="preserve">7  </w:t>
      </w:r>
      <w:r>
        <w:rPr>
          <w:rFonts w:hint="eastAsia"/>
          <w:shd w:val="clear" w:color="auto" w:fill="FFFFFF"/>
        </w:rPr>
        <w:t>正式调查潜在使用者</w:t>
      </w:r>
      <w:r w:rsidRPr="00A423A0">
        <w:rPr>
          <w:rFonts w:ascii="Times New Roman" w:hAnsi="Times New Roman" w:hint="eastAsia"/>
          <w:shd w:val="clear" w:color="auto" w:fill="FFFFFF"/>
        </w:rPr>
        <w:t>Cronbach</w:t>
      </w:r>
      <w:r>
        <w:rPr>
          <w:rFonts w:hint="eastAsia"/>
          <w:shd w:val="clear" w:color="auto" w:fill="FFFFFF"/>
        </w:rPr>
        <w:t>系数表</w:t>
      </w:r>
      <w:bookmarkEnd w:id="58"/>
    </w:p>
    <w:tbl>
      <w:tblPr>
        <w:tblStyle w:val="aa"/>
        <w:tblW w:w="0" w:type="auto"/>
        <w:tblLayout w:type="fixed"/>
        <w:tblLook w:val="04A0" w:firstRow="1" w:lastRow="0" w:firstColumn="1" w:lastColumn="0" w:noHBand="0" w:noVBand="1"/>
      </w:tblPr>
      <w:tblGrid>
        <w:gridCol w:w="2074"/>
        <w:gridCol w:w="2074"/>
        <w:gridCol w:w="2074"/>
        <w:gridCol w:w="2074"/>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szCs w:val="21"/>
              </w:rPr>
            </w:pPr>
            <w:r>
              <w:rPr>
                <w:rFonts w:ascii="宋体" w:hAnsi="宋体" w:cs="Arial" w:hint="eastAsia"/>
                <w:szCs w:val="21"/>
              </w:rPr>
              <w:t>维度</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克隆巴赫</w:t>
            </w:r>
            <w:r w:rsidRPr="00A423A0">
              <w:rPr>
                <w:rFonts w:ascii="Times New Roman" w:hAnsi="Times New Roman" w:cs="Arial" w:hint="eastAsia"/>
                <w:szCs w:val="21"/>
              </w:rPr>
              <w:t>Alpha</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项数</w:t>
            </w:r>
          </w:p>
        </w:tc>
        <w:tc>
          <w:tcPr>
            <w:tcW w:w="20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cs="Arial"/>
                <w:szCs w:val="21"/>
              </w:rPr>
            </w:pPr>
            <w:r>
              <w:rPr>
                <w:rFonts w:ascii="宋体" w:hAnsi="宋体" w:cs="Arial" w:hint="eastAsia"/>
                <w:szCs w:val="21"/>
              </w:rPr>
              <w:t>信度</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便利程度</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.805</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2</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硬件设施</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.868</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color w:val="1F2329"/>
                <w:szCs w:val="21"/>
              </w:rPr>
              <w:t>1</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数智体验</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.834</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color w:val="1F2329"/>
                <w:szCs w:val="21"/>
              </w:rPr>
              <w:t>1</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软性服务</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0</w:t>
            </w:r>
            <w:r>
              <w:rPr>
                <w:rFonts w:ascii="宋体" w:hAnsi="宋体" w:cs="Arial"/>
                <w:color w:val="1F2329"/>
                <w:szCs w:val="21"/>
              </w:rPr>
              <w:t>.852</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4</w:t>
            </w:r>
          </w:p>
        </w:tc>
        <w:tc>
          <w:tcPr>
            <w:tcW w:w="20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cs="Arial"/>
                <w:color w:val="1F2329"/>
                <w:szCs w:val="21"/>
              </w:rPr>
            </w:pPr>
            <w:r>
              <w:rPr>
                <w:rFonts w:ascii="宋体" w:hAnsi="宋体" w:cs="Arial" w:hint="eastAsia"/>
                <w:color w:val="1F2329"/>
                <w:szCs w:val="21"/>
              </w:rPr>
              <w:t>良好</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shd w:val="clear" w:color="auto" w:fill="DEEAF6" w:themeFill="accent1" w:themeFillTint="33"/>
          </w:tcPr>
          <w:p w:rsidR="002A1623" w:rsidRDefault="0051001B">
            <w:pPr>
              <w:spacing w:beforeLines="50" w:before="156"/>
              <w:jc w:val="center"/>
              <w:rPr>
                <w:rFonts w:ascii="宋体" w:hAnsi="宋体" w:cs="Arial"/>
                <w:b/>
                <w:color w:val="1F2329"/>
                <w:szCs w:val="21"/>
              </w:rPr>
            </w:pPr>
            <w:r>
              <w:rPr>
                <w:rFonts w:ascii="宋体" w:hAnsi="宋体" w:cs="Arial" w:hint="eastAsia"/>
                <w:b/>
                <w:color w:val="1F2329"/>
                <w:szCs w:val="21"/>
              </w:rPr>
              <w:t>总体</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0</w:t>
            </w:r>
            <w:r>
              <w:rPr>
                <w:rFonts w:ascii="宋体" w:hAnsi="宋体" w:cs="Arial"/>
                <w:b/>
                <w:color w:val="1F2329"/>
                <w:szCs w:val="21"/>
              </w:rPr>
              <w:t>.</w:t>
            </w:r>
            <w:r>
              <w:rPr>
                <w:rFonts w:ascii="宋体" w:hAnsi="宋体" w:cs="Arial" w:hint="eastAsia"/>
                <w:b/>
                <w:color w:val="1F2329"/>
                <w:szCs w:val="21"/>
              </w:rPr>
              <w:t>886</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b/>
                <w:color w:val="1F2329"/>
                <w:szCs w:val="21"/>
              </w:rPr>
              <w:t>8</w:t>
            </w:r>
          </w:p>
        </w:tc>
        <w:tc>
          <w:tcPr>
            <w:tcW w:w="20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cs="Arial"/>
                <w:b/>
                <w:color w:val="1F2329"/>
                <w:szCs w:val="21"/>
              </w:rPr>
            </w:pPr>
            <w:r>
              <w:rPr>
                <w:rFonts w:ascii="宋体" w:hAnsi="宋体" w:cs="Arial" w:hint="eastAsia"/>
                <w:b/>
                <w:color w:val="1F2329"/>
                <w:szCs w:val="21"/>
              </w:rPr>
              <w:t>良好</w:t>
            </w:r>
          </w:p>
        </w:tc>
      </w:tr>
    </w:tbl>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t>总体而言，在对正式调研获得的数据进行信度分析后，四大维度在两类群体中均表现出良好的内部一致性，这佐证了本次问卷量表题的整体一致性符合要求，问卷设置合理。</w:t>
      </w:r>
    </w:p>
    <w:p w:rsidR="002A1623" w:rsidRDefault="0051001B">
      <w:pPr>
        <w:spacing w:beforeLines="50" w:before="156" w:line="300" w:lineRule="auto"/>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（3）效度分析</w:t>
      </w:r>
    </w:p>
    <w:p w:rsidR="002A1623" w:rsidRDefault="0051001B">
      <w:pPr>
        <w:spacing w:beforeLines="50" w:before="156" w:line="300" w:lineRule="auto"/>
        <w:ind w:firstLineChars="200" w:firstLine="480"/>
        <w:rPr>
          <w:rFonts w:ascii="宋体" w:eastAsia="宋体" w:hAnsi="宋体" w:cs="Arial"/>
          <w:color w:val="1F2329"/>
          <w:sz w:val="24"/>
          <w:szCs w:val="24"/>
          <w:shd w:val="clear" w:color="auto" w:fill="FFFFFF"/>
        </w:rPr>
      </w:pPr>
      <w:r>
        <w:rPr>
          <w:rFonts w:ascii="宋体" w:eastAsia="宋体" w:hAnsi="宋体" w:cs="Arial" w:hint="eastAsia"/>
          <w:color w:val="1F2329"/>
          <w:sz w:val="24"/>
          <w:szCs w:val="24"/>
          <w:shd w:val="clear" w:color="auto" w:fill="FFFFFF"/>
        </w:rPr>
        <w:t>根据预调研关于效度分析的说明，在此将效度分析相关的内容放于第四、五章进行详细说明。</w:t>
      </w:r>
    </w:p>
    <w:p w:rsidR="002A1623" w:rsidRDefault="002A1623">
      <w:pPr>
        <w:spacing w:beforeLines="50" w:before="156"/>
        <w:rPr>
          <w:rFonts w:ascii="宋体" w:eastAsia="宋体" w:hAnsi="宋体" w:cs="Arial"/>
          <w:color w:val="1F2329"/>
          <w:sz w:val="24"/>
          <w:szCs w:val="24"/>
          <w:shd w:val="clear" w:color="auto" w:fill="FFFFFF"/>
        </w:rPr>
      </w:pPr>
    </w:p>
    <w:p w:rsidR="002A1623" w:rsidRDefault="0051001B">
      <w:pPr>
        <w:widowControl/>
        <w:jc w:val="left"/>
        <w:rPr>
          <w:rFonts w:ascii="宋体" w:eastAsia="宋体" w:hAnsi="宋体" w:cs="Arial"/>
          <w:color w:val="1F2329"/>
          <w:sz w:val="24"/>
          <w:szCs w:val="24"/>
          <w:shd w:val="clear" w:color="auto" w:fill="FFFFFF"/>
        </w:rPr>
      </w:pPr>
      <w:r>
        <w:rPr>
          <w:rFonts w:ascii="宋体" w:eastAsia="宋体" w:hAnsi="宋体" w:cs="Arial"/>
          <w:color w:val="1F2329"/>
          <w:sz w:val="24"/>
          <w:szCs w:val="24"/>
          <w:shd w:val="clear" w:color="auto" w:fill="FFFFFF"/>
        </w:rPr>
        <w:br w:type="page"/>
      </w:r>
    </w:p>
    <w:p w:rsidR="002A1623" w:rsidRDefault="0051001B">
      <w:pPr>
        <w:spacing w:beforeLines="50" w:before="156"/>
        <w:jc w:val="center"/>
        <w:outlineLvl w:val="0"/>
        <w:rPr>
          <w:rFonts w:ascii="黑体" w:eastAsia="黑体" w:hAnsi="黑体"/>
          <w:sz w:val="30"/>
          <w:szCs w:val="30"/>
        </w:rPr>
      </w:pPr>
      <w:bookmarkStart w:id="59" w:name="_Tocuj5ib2"/>
      <w:r>
        <w:rPr>
          <w:rFonts w:ascii="黑体" w:eastAsia="黑体" w:hAnsi="黑体" w:hint="eastAsia"/>
          <w:sz w:val="30"/>
          <w:szCs w:val="30"/>
        </w:rPr>
        <w:lastRenderedPageBreak/>
        <w:t>三、</w:t>
      </w:r>
      <w:r>
        <w:rPr>
          <w:rFonts w:ascii="黑体" w:eastAsia="黑体" w:hAnsi="黑体"/>
          <w:sz w:val="30"/>
          <w:szCs w:val="30"/>
        </w:rPr>
        <w:t>样本描述与健身驿站服务效能现状测度</w:t>
      </w:r>
      <w:bookmarkEnd w:id="59"/>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60" w:name="_Toceij56f"/>
      <w:r>
        <w:rPr>
          <w:rFonts w:ascii="黑体" w:eastAsia="黑体" w:hAnsi="黑体" w:cs="Arial" w:hint="eastAsia"/>
          <w:color w:val="1F2329"/>
          <w:sz w:val="28"/>
          <w:szCs w:val="28"/>
          <w:shd w:val="clear" w:color="auto" w:fill="FFFFFF"/>
        </w:rPr>
        <w:t>（一）样本特征：</w:t>
      </w:r>
      <w:r>
        <w:rPr>
          <w:rFonts w:ascii="黑体" w:eastAsia="黑体" w:hAnsi="黑体" w:cs="Arial"/>
          <w:color w:val="1F2329"/>
          <w:sz w:val="28"/>
          <w:szCs w:val="28"/>
          <w:shd w:val="clear" w:color="auto" w:fill="FFFFFF"/>
        </w:rPr>
        <w:t>样本人口学特征描述与分析</w:t>
      </w:r>
      <w:bookmarkEnd w:id="60"/>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为确保调查结果的广泛代表性与科学性，项目组采用分层随机抽样方法，共回收有效问卷</w:t>
      </w:r>
      <w:r>
        <w:rPr>
          <w:rFonts w:ascii="宋体" w:eastAsia="宋体" w:hAnsi="宋体"/>
          <w:b/>
          <w:sz w:val="24"/>
          <w:szCs w:val="24"/>
        </w:rPr>
        <w:t xml:space="preserve"> 783 </w:t>
      </w:r>
      <w:r>
        <w:rPr>
          <w:rFonts w:ascii="宋体" w:eastAsia="宋体" w:hAnsi="宋体"/>
          <w:sz w:val="24"/>
          <w:szCs w:val="24"/>
        </w:rPr>
        <w:t xml:space="preserve">份，利用 </w:t>
      </w:r>
      <w:r w:rsidRPr="00A423A0">
        <w:rPr>
          <w:rFonts w:ascii="Times New Roman" w:eastAsia="宋体" w:hAnsi="Times New Roman"/>
          <w:b/>
          <w:sz w:val="24"/>
          <w:szCs w:val="24"/>
        </w:rPr>
        <w:t>Python</w:t>
      </w:r>
      <w:r>
        <w:rPr>
          <w:rFonts w:ascii="宋体" w:eastAsia="宋体" w:hAnsi="宋体"/>
          <w:sz w:val="24"/>
          <w:szCs w:val="24"/>
        </w:rPr>
        <w:t xml:space="preserve"> 绘制样本人口学特征分布图，具体分析如下：</w:t>
      </w:r>
    </w:p>
    <w:p w:rsidR="002A1623" w:rsidRDefault="0051001B">
      <w:pPr>
        <w:spacing w:beforeLines="50" w:before="156" w:line="300" w:lineRule="auto"/>
        <w:outlineLvl w:val="2"/>
        <w:rPr>
          <w:rFonts w:ascii="宋体" w:eastAsia="宋体" w:hAnsi="宋体"/>
          <w:sz w:val="24"/>
          <w:szCs w:val="24"/>
        </w:rPr>
      </w:pPr>
      <w:bookmarkStart w:id="61" w:name="_Tocthknf3"/>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性别年龄：</w:t>
      </w:r>
      <w:r>
        <w:rPr>
          <w:rFonts w:ascii="宋体" w:eastAsia="宋体" w:hAnsi="宋体"/>
          <w:sz w:val="24"/>
          <w:szCs w:val="24"/>
        </w:rPr>
        <w:t>性别与年龄分布</w:t>
      </w:r>
      <w:r>
        <w:rPr>
          <w:rFonts w:ascii="宋体" w:eastAsia="宋体" w:hAnsi="宋体" w:hint="eastAsia"/>
          <w:sz w:val="24"/>
          <w:szCs w:val="24"/>
        </w:rPr>
        <w:t>合理</w:t>
      </w:r>
      <w:r>
        <w:rPr>
          <w:rFonts w:ascii="宋体" w:eastAsia="宋体" w:hAnsi="宋体"/>
          <w:sz w:val="24"/>
          <w:szCs w:val="24"/>
        </w:rPr>
        <w:t>，覆盖全龄段健身人群</w:t>
      </w:r>
      <w:bookmarkEnd w:id="61"/>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采访人群的</w:t>
      </w:r>
      <w:r>
        <w:rPr>
          <w:rFonts w:ascii="宋体" w:eastAsia="宋体" w:hAnsi="宋体"/>
          <w:sz w:val="24"/>
          <w:szCs w:val="24"/>
        </w:rPr>
        <w:t>性别分布上，</w:t>
      </w:r>
      <w:r>
        <w:rPr>
          <w:rFonts w:ascii="宋体" w:eastAsia="宋体" w:hAnsi="宋体" w:hint="eastAsia"/>
          <w:sz w:val="24"/>
          <w:szCs w:val="24"/>
        </w:rPr>
        <w:t>女</w:t>
      </w:r>
      <w:r>
        <w:rPr>
          <w:rFonts w:ascii="宋体" w:eastAsia="宋体" w:hAnsi="宋体"/>
          <w:sz w:val="24"/>
          <w:szCs w:val="24"/>
        </w:rPr>
        <w:t xml:space="preserve">性占比 </w:t>
      </w:r>
      <w:r>
        <w:rPr>
          <w:rFonts w:ascii="宋体" w:eastAsia="宋体" w:hAnsi="宋体" w:hint="eastAsia"/>
          <w:sz w:val="24"/>
          <w:szCs w:val="24"/>
        </w:rPr>
        <w:t>20.6</w:t>
      </w:r>
      <w:r>
        <w:rPr>
          <w:rFonts w:ascii="宋体" w:eastAsia="宋体" w:hAnsi="宋体"/>
          <w:sz w:val="24"/>
          <w:szCs w:val="24"/>
        </w:rPr>
        <w:t>%</w:t>
      </w:r>
      <w:r>
        <w:rPr>
          <w:rFonts w:ascii="宋体" w:eastAsia="宋体" w:hAnsi="宋体" w:hint="eastAsia"/>
          <w:sz w:val="24"/>
          <w:szCs w:val="24"/>
        </w:rPr>
        <w:t>，男</w:t>
      </w:r>
      <w:r>
        <w:rPr>
          <w:rFonts w:ascii="宋体" w:eastAsia="宋体" w:hAnsi="宋体"/>
          <w:sz w:val="24"/>
          <w:szCs w:val="24"/>
        </w:rPr>
        <w:t xml:space="preserve">性占比 </w:t>
      </w:r>
      <w:r>
        <w:rPr>
          <w:rFonts w:ascii="宋体" w:eastAsia="宋体" w:hAnsi="宋体" w:hint="eastAsia"/>
          <w:sz w:val="24"/>
          <w:szCs w:val="24"/>
        </w:rPr>
        <w:t>79.4</w:t>
      </w:r>
      <w:r>
        <w:rPr>
          <w:rFonts w:ascii="宋体" w:eastAsia="宋体" w:hAnsi="宋体"/>
          <w:sz w:val="24"/>
          <w:szCs w:val="24"/>
        </w:rPr>
        <w:t xml:space="preserve">%，比例接近 </w:t>
      </w:r>
      <w:r>
        <w:rPr>
          <w:rFonts w:ascii="宋体" w:eastAsia="宋体" w:hAnsi="宋体" w:hint="eastAsia"/>
          <w:sz w:val="24"/>
          <w:szCs w:val="24"/>
        </w:rPr>
        <w:t>4</w:t>
      </w:r>
      <w:r>
        <w:rPr>
          <w:rFonts w:ascii="宋体" w:eastAsia="宋体" w:hAnsi="宋体"/>
          <w:sz w:val="24"/>
          <w:szCs w:val="24"/>
        </w:rPr>
        <w:t>:1，</w:t>
      </w:r>
      <w:r>
        <w:rPr>
          <w:rFonts w:ascii="宋体" w:eastAsia="宋体" w:hAnsi="宋体" w:hint="eastAsia"/>
          <w:sz w:val="24"/>
          <w:szCs w:val="24"/>
        </w:rPr>
        <w:t>反映了健身驿站的受众群体中男性占大多数</w:t>
      </w:r>
      <w:r>
        <w:rPr>
          <w:rFonts w:ascii="宋体" w:eastAsia="宋体" w:hAnsi="宋体"/>
          <w:sz w:val="24"/>
          <w:szCs w:val="24"/>
        </w:rPr>
        <w:t>。年龄结构呈 “中间大、两头小” 正态分布，19-30 岁青年群体占4</w:t>
      </w: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31-45 岁中青年群体占 2</w:t>
      </w: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2</w:t>
      </w:r>
      <w:r>
        <w:rPr>
          <w:rFonts w:ascii="宋体" w:eastAsia="宋体" w:hAnsi="宋体"/>
          <w:sz w:val="24"/>
          <w:szCs w:val="24"/>
        </w:rPr>
        <w:t>%，二者合计超七成，契合上海市常住人口结构及健身驿站主要使用者画像；61 岁以上老年群体占 1</w:t>
      </w: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46-60 岁占 1</w:t>
      </w:r>
      <w:r>
        <w:rPr>
          <w:rFonts w:ascii="宋体" w:eastAsia="宋体" w:hAnsi="宋体" w:hint="eastAsia"/>
          <w:sz w:val="24"/>
          <w:szCs w:val="24"/>
        </w:rPr>
        <w:t>8</w:t>
      </w:r>
      <w:r>
        <w:rPr>
          <w:rFonts w:ascii="宋体" w:eastAsia="宋体" w:hAnsi="宋体"/>
          <w:sz w:val="24"/>
          <w:szCs w:val="24"/>
        </w:rPr>
        <w:t>.</w:t>
      </w: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 xml:space="preserve">18 岁及以下占 </w:t>
      </w:r>
      <w:r>
        <w:rPr>
          <w:rFonts w:ascii="宋体" w:eastAsia="宋体" w:hAnsi="宋体" w:hint="eastAsia"/>
          <w:sz w:val="24"/>
          <w:szCs w:val="24"/>
        </w:rPr>
        <w:t>3.3</w:t>
      </w:r>
      <w:r>
        <w:rPr>
          <w:rFonts w:ascii="宋体" w:eastAsia="宋体" w:hAnsi="宋体"/>
          <w:sz w:val="24"/>
          <w:szCs w:val="24"/>
        </w:rPr>
        <w:t>%，实现全龄段覆盖，保障适老化需求纳入评价体系。</w:t>
      </w:r>
    </w:p>
    <w:p w:rsidR="002A1623" w:rsidRDefault="0051001B">
      <w:pPr>
        <w:spacing w:beforeLines="50" w:before="156" w:line="300" w:lineRule="auto"/>
        <w:jc w:val="center"/>
        <w:rPr>
          <w:rFonts w:ascii="宋体" w:eastAsia="宋体" w:hAnsi="宋体"/>
          <w:sz w:val="24"/>
          <w:szCs w:val="24"/>
        </w:rPr>
      </w:pPr>
      <w:r>
        <w:rPr>
          <w:rFonts w:ascii="宋体" w:eastAsia="宋体" w:hAnsi="宋体"/>
          <w:noProof/>
          <w:sz w:val="24"/>
          <w:szCs w:val="24"/>
        </w:rPr>
        <w:drawing>
          <wp:inline distT="0" distB="0" distL="0" distR="0" wp14:anchorId="181D5B2F" wp14:editId="393FDD10">
            <wp:extent cx="2083052" cy="2175748"/>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3"/>
                    <a:stretch/>
                  </pic:blipFill>
                  <pic:spPr>
                    <a:xfrm>
                      <a:off x="0" y="0"/>
                      <a:ext cx="2083052" cy="2175748"/>
                    </a:xfrm>
                    <a:prstGeom prst="rect">
                      <a:avLst/>
                    </a:prstGeom>
                  </pic:spPr>
                </pic:pic>
              </a:graphicData>
            </a:graphic>
          </wp:inline>
        </w:drawing>
      </w:r>
      <w:r>
        <w:rPr>
          <w:rFonts w:ascii="宋体" w:eastAsia="宋体" w:hAnsi="宋体"/>
          <w:noProof/>
          <w:sz w:val="24"/>
          <w:szCs w:val="24"/>
        </w:rPr>
        <w:drawing>
          <wp:inline distT="0" distB="0" distL="0" distR="0" wp14:anchorId="6210711F" wp14:editId="2BD0A8F3">
            <wp:extent cx="2844910" cy="2014457"/>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4"/>
                    <a:stretch/>
                  </pic:blipFill>
                  <pic:spPr>
                    <a:xfrm>
                      <a:off x="0" y="0"/>
                      <a:ext cx="2844910" cy="2014457"/>
                    </a:xfrm>
                    <a:prstGeom prst="rect">
                      <a:avLst/>
                    </a:prstGeom>
                  </pic:spPr>
                </pic:pic>
              </a:graphicData>
            </a:graphic>
          </wp:inline>
        </w:drawing>
      </w:r>
    </w:p>
    <w:p w:rsidR="002A1623" w:rsidRDefault="0051001B">
      <w:pPr>
        <w:pStyle w:val="a5"/>
        <w:spacing w:beforeLines="50" w:before="156" w:line="300" w:lineRule="auto"/>
        <w:rPr>
          <w:rFonts w:ascii="宋体" w:hAnsi="宋体" w:cs="宋体"/>
          <w:noProof/>
        </w:rPr>
      </w:pPr>
      <w:bookmarkStart w:id="62" w:name="_Toc223126719"/>
      <w:bookmarkStart w:id="63" w:name="_Toc223126989"/>
      <w:r>
        <w:rPr>
          <w:rFonts w:ascii="宋体" w:hAnsi="宋体" w:cs="宋体"/>
          <w:noProof/>
        </w:rPr>
        <w:t>图7  性别与年龄分布图</w:t>
      </w:r>
      <w:bookmarkEnd w:id="62"/>
      <w:bookmarkEnd w:id="63"/>
    </w:p>
    <w:p w:rsidR="002A1623" w:rsidRDefault="0051001B">
      <w:pPr>
        <w:spacing w:beforeLines="50" w:before="156" w:after="100" w:afterAutospacing="1" w:line="300" w:lineRule="auto"/>
        <w:outlineLvl w:val="2"/>
        <w:rPr>
          <w:rFonts w:ascii="宋体" w:eastAsia="宋体" w:hAnsi="宋体" w:cs="宋体"/>
          <w:color w:val="000000"/>
          <w:sz w:val="24"/>
          <w:shd w:val="clear" w:color="auto" w:fill="FFFFFF"/>
        </w:rPr>
      </w:pPr>
      <w:bookmarkStart w:id="64" w:name="_Toc1n4akb"/>
      <w:r>
        <w:rPr>
          <w:rFonts w:ascii="宋体" w:eastAsia="宋体" w:hAnsi="宋体" w:cs="宋体"/>
          <w:color w:val="000000"/>
          <w:sz w:val="24"/>
          <w:shd w:val="clear" w:color="auto" w:fill="FFFFFF"/>
        </w:rPr>
        <w:t>2. 区域分布：以校区为核心辐射，兼顾全市覆盖</w:t>
      </w:r>
      <w:bookmarkEnd w:id="64"/>
    </w:p>
    <w:p w:rsidR="002A1623" w:rsidRDefault="0051001B">
      <w:pPr>
        <w:spacing w:line="360" w:lineRule="auto"/>
        <w:rPr>
          <w:rFonts w:ascii="宋体" w:eastAsia="宋体" w:hAnsi="宋体" w:cs="宋体"/>
          <w:color w:val="000000"/>
          <w:sz w:val="24"/>
          <w:shd w:val="clear" w:color="auto" w:fill="FFFFFF"/>
        </w:rPr>
      </w:pPr>
      <w:r>
        <w:rPr>
          <w:rFonts w:ascii="宋体" w:eastAsia="宋体" w:hAnsi="宋体" w:cs="宋体" w:hint="eastAsia"/>
          <w:color w:val="000000"/>
          <w:sz w:val="24"/>
          <w:shd w:val="clear" w:color="auto" w:fill="FFFFFF"/>
        </w:rPr>
        <w:t xml:space="preserve">    </w:t>
      </w:r>
      <w:r>
        <w:rPr>
          <w:rFonts w:ascii="宋体" w:eastAsia="宋体" w:hAnsi="宋体" w:cs="宋体"/>
          <w:color w:val="000000"/>
          <w:sz w:val="24"/>
          <w:shd w:val="clear" w:color="auto" w:fill="FFFFFF"/>
        </w:rPr>
        <w:t>常住区域分布呈现明显的"双核心"特征：嘉定区（145 份）与杨浦区（141 份）样本量显著领先，合计占总样本的 36.5%，这与调研团队依托同济大学嘉定校区和四平路校区就近开展实地调查密切相关。浦东新区（80 份）凭借其人口体量位居第三，宝山区（50 份）、闵行区（46 份）、松江区（40 份）等周边城区亦有较充足样本。其余各区样本量在 15～37 份之间，实现了上海 16 个行政区的全覆盖。该分布既保证了核心区域的样本深度，又兼顾了中心城区与郊区新城的广泛代表性，能够客观反映不同空间形态下健身驿站的服务现状</w:t>
      </w:r>
      <w:r>
        <w:rPr>
          <w:rFonts w:ascii="宋体" w:eastAsia="宋体" w:hAnsi="宋体" w:cs="宋体" w:hint="eastAsia"/>
          <w:color w:val="000000"/>
          <w:sz w:val="24"/>
          <w:shd w:val="clear" w:color="auto" w:fill="FFFFFF"/>
        </w:rPr>
        <w:t>。</w:t>
      </w:r>
    </w:p>
    <w:p w:rsidR="002A1623" w:rsidRDefault="0051001B">
      <w:pPr>
        <w:spacing w:beforeLines="50" w:before="156" w:line="300" w:lineRule="auto"/>
        <w:jc w:val="center"/>
        <w:rPr>
          <w:rFonts w:ascii="宋体" w:eastAsia="宋体" w:hAnsi="宋体"/>
          <w:sz w:val="24"/>
          <w:szCs w:val="24"/>
        </w:rPr>
      </w:pPr>
      <w:r>
        <w:rPr>
          <w:rFonts w:ascii="宋体" w:eastAsia="宋体" w:hAnsi="宋体"/>
          <w:noProof/>
          <w:sz w:val="24"/>
          <w:szCs w:val="24"/>
        </w:rPr>
        <w:lastRenderedPageBreak/>
        <w:drawing>
          <wp:inline distT="0" distB="0" distL="0" distR="0" wp14:anchorId="7EEE4153" wp14:editId="154CFF32">
            <wp:extent cx="3402328" cy="2508250"/>
            <wp:effectExtent l="0" t="0" r="8255" b="635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5"/>
                    <a:stretch/>
                  </pic:blipFill>
                  <pic:spPr>
                    <a:xfrm>
                      <a:off x="0" y="0"/>
                      <a:ext cx="3406274" cy="2511159"/>
                    </a:xfrm>
                    <a:prstGeom prst="rect">
                      <a:avLst/>
                    </a:prstGeom>
                  </pic:spPr>
                </pic:pic>
              </a:graphicData>
            </a:graphic>
          </wp:inline>
        </w:drawing>
      </w:r>
    </w:p>
    <w:p w:rsidR="002A1623" w:rsidRDefault="0051001B">
      <w:pPr>
        <w:pStyle w:val="a5"/>
        <w:spacing w:beforeLines="50" w:before="156" w:line="300" w:lineRule="auto"/>
        <w:rPr>
          <w:rFonts w:ascii="宋体" w:hAnsi="宋体" w:cs="宋体"/>
          <w:noProof/>
        </w:rPr>
      </w:pPr>
      <w:bookmarkStart w:id="65" w:name="_Toc223126720"/>
      <w:bookmarkStart w:id="66" w:name="_Toc223126990"/>
      <w:r>
        <w:rPr>
          <w:rFonts w:ascii="宋体" w:hAnsi="宋体" w:cs="宋体"/>
          <w:noProof/>
        </w:rPr>
        <w:t>图8  区域分布图</w:t>
      </w:r>
      <w:bookmarkEnd w:id="65"/>
      <w:bookmarkEnd w:id="66"/>
    </w:p>
    <w:p w:rsidR="002A1623" w:rsidRDefault="0051001B">
      <w:pPr>
        <w:spacing w:beforeLines="50" w:before="156" w:line="300" w:lineRule="auto"/>
        <w:outlineLvl w:val="2"/>
        <w:rPr>
          <w:rFonts w:ascii="宋体" w:eastAsia="宋体" w:hAnsi="宋体"/>
          <w:sz w:val="24"/>
          <w:szCs w:val="24"/>
        </w:rPr>
      </w:pPr>
      <w:bookmarkStart w:id="67" w:name="_Tocl3nqob"/>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收入特征：</w:t>
      </w:r>
      <w:r>
        <w:rPr>
          <w:rFonts w:ascii="宋体" w:eastAsia="宋体" w:hAnsi="宋体"/>
          <w:sz w:val="24"/>
          <w:szCs w:val="24"/>
        </w:rPr>
        <w:t>收入水平呈阶梯状分布，契合公共服务对象特征</w:t>
      </w:r>
      <w:bookmarkEnd w:id="67"/>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月收入水平覆盖各阶层，其中 8001-12000 元群体 1</w:t>
      </w:r>
      <w:r>
        <w:rPr>
          <w:rFonts w:ascii="宋体" w:eastAsia="宋体" w:hAnsi="宋体" w:hint="eastAsia"/>
          <w:sz w:val="24"/>
          <w:szCs w:val="24"/>
        </w:rPr>
        <w:t>23</w:t>
      </w:r>
      <w:r>
        <w:rPr>
          <w:rFonts w:ascii="宋体" w:eastAsia="宋体" w:hAnsi="宋体"/>
          <w:sz w:val="24"/>
          <w:szCs w:val="24"/>
        </w:rPr>
        <w:t xml:space="preserve"> 人、20001 元及以上群体 1</w:t>
      </w:r>
      <w:r>
        <w:rPr>
          <w:rFonts w:ascii="宋体" w:eastAsia="宋体" w:hAnsi="宋体" w:hint="eastAsia"/>
          <w:sz w:val="24"/>
          <w:szCs w:val="24"/>
        </w:rPr>
        <w:t>1</w:t>
      </w:r>
      <w:r>
        <w:rPr>
          <w:rFonts w:ascii="宋体" w:eastAsia="宋体" w:hAnsi="宋体"/>
          <w:sz w:val="24"/>
          <w:szCs w:val="24"/>
        </w:rPr>
        <w:t>8 人，体现受访者具备一定经济基础；“不便透露” 选项占比 1</w:t>
      </w:r>
      <w:r>
        <w:rPr>
          <w:rFonts w:ascii="宋体" w:eastAsia="宋体" w:hAnsi="宋体" w:hint="eastAsia"/>
          <w:sz w:val="24"/>
          <w:szCs w:val="24"/>
        </w:rPr>
        <w:t>61</w:t>
      </w:r>
      <w:r>
        <w:rPr>
          <w:rFonts w:ascii="宋体" w:eastAsia="宋体" w:hAnsi="宋体"/>
          <w:sz w:val="24"/>
          <w:szCs w:val="24"/>
        </w:rPr>
        <w:t xml:space="preserve"> 人，符合市民隐私保护诉求；3000 元及以下、3001-5000 元、5001-8000 元、12001-20000 元群体均有合理分布，为全面评估健身驿站的普惠性与社会公平性提供数据支撑。</w:t>
      </w:r>
    </w:p>
    <w:p w:rsidR="002A1623" w:rsidRDefault="0051001B">
      <w:pPr>
        <w:spacing w:beforeLines="50" w:before="156" w:line="300" w:lineRule="auto"/>
        <w:jc w:val="center"/>
        <w:rPr>
          <w:rFonts w:ascii="宋体" w:eastAsia="宋体" w:hAnsi="宋体"/>
          <w:sz w:val="24"/>
          <w:szCs w:val="24"/>
        </w:rPr>
      </w:pPr>
      <w:r>
        <w:rPr>
          <w:rFonts w:ascii="宋体" w:eastAsia="宋体" w:hAnsi="宋体"/>
          <w:noProof/>
          <w:sz w:val="24"/>
          <w:szCs w:val="24"/>
        </w:rPr>
        <w:drawing>
          <wp:inline distT="0" distB="0" distL="0" distR="0" wp14:anchorId="45E6E653" wp14:editId="461ECABB">
            <wp:extent cx="3178703" cy="2628900"/>
            <wp:effectExtent l="0" t="0" r="3175"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6"/>
                    <a:stretch/>
                  </pic:blipFill>
                  <pic:spPr>
                    <a:xfrm>
                      <a:off x="0" y="0"/>
                      <a:ext cx="3181979" cy="2631609"/>
                    </a:xfrm>
                    <a:prstGeom prst="rect">
                      <a:avLst/>
                    </a:prstGeom>
                  </pic:spPr>
                </pic:pic>
              </a:graphicData>
            </a:graphic>
          </wp:inline>
        </w:drawing>
      </w:r>
    </w:p>
    <w:p w:rsidR="002A1623" w:rsidRDefault="0051001B">
      <w:pPr>
        <w:pStyle w:val="a5"/>
        <w:spacing w:beforeLines="50" w:before="156" w:line="300" w:lineRule="auto"/>
        <w:rPr>
          <w:rFonts w:ascii="宋体" w:hAnsi="宋体" w:cs="宋体"/>
          <w:noProof/>
        </w:rPr>
      </w:pPr>
      <w:bookmarkStart w:id="68" w:name="_Toc223126721"/>
      <w:bookmarkStart w:id="69" w:name="_Toc223126991"/>
      <w:r>
        <w:rPr>
          <w:rFonts w:ascii="宋体" w:hAnsi="宋体" w:cs="宋体"/>
          <w:noProof/>
        </w:rPr>
        <w:t>图9  收入特征图</w:t>
      </w:r>
      <w:bookmarkEnd w:id="68"/>
      <w:bookmarkEnd w:id="69"/>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70" w:name="_Tocfpegni"/>
      <w:r>
        <w:rPr>
          <w:rFonts w:ascii="黑体" w:eastAsia="黑体" w:hAnsi="黑体" w:cs="Arial"/>
          <w:color w:val="1F2329"/>
          <w:sz w:val="28"/>
          <w:szCs w:val="28"/>
          <w:shd w:val="clear" w:color="auto" w:fill="FFFFFF"/>
        </w:rPr>
        <w:t>（二）指标重构：健身驿站服务效能评价体系的实证确立</w:t>
      </w:r>
      <w:bookmarkEnd w:id="70"/>
    </w:p>
    <w:p w:rsidR="002A1623" w:rsidRDefault="0051001B">
      <w:pPr>
        <w:spacing w:beforeLines="50" w:before="156" w:line="300" w:lineRule="auto"/>
        <w:outlineLvl w:val="2"/>
        <w:rPr>
          <w:rFonts w:ascii="宋体" w:eastAsia="宋体" w:hAnsi="宋体"/>
          <w:sz w:val="24"/>
          <w:szCs w:val="24"/>
        </w:rPr>
      </w:pPr>
      <w:bookmarkStart w:id="71" w:name="_Tocgdkmpf"/>
      <w:r>
        <w:rPr>
          <w:rFonts w:ascii="宋体" w:eastAsia="宋体" w:hAnsi="宋体"/>
          <w:sz w:val="24"/>
          <w:szCs w:val="24"/>
        </w:rPr>
        <w:t>1. 适配性检验：因子分析前置条件验证</w:t>
      </w:r>
      <w:bookmarkEnd w:id="71"/>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lastRenderedPageBreak/>
        <w:t xml:space="preserve">基于正式调研的全样本数据，对 12 个核心评价题项开展 </w:t>
      </w:r>
      <w:r w:rsidRPr="00A423A0">
        <w:rPr>
          <w:rFonts w:ascii="Times New Roman" w:eastAsia="宋体" w:hAnsi="Times New Roman"/>
          <w:sz w:val="24"/>
          <w:szCs w:val="24"/>
        </w:rPr>
        <w:t>KMO</w:t>
      </w:r>
      <w:r>
        <w:rPr>
          <w:rFonts w:ascii="宋体" w:eastAsia="宋体" w:hAnsi="宋体"/>
          <w:sz w:val="24"/>
          <w:szCs w:val="24"/>
        </w:rPr>
        <w:t xml:space="preserve"> 和 </w:t>
      </w:r>
      <w:r w:rsidRPr="00A423A0">
        <w:rPr>
          <w:rFonts w:ascii="Times New Roman" w:eastAsia="宋体" w:hAnsi="Times New Roman"/>
          <w:sz w:val="24"/>
          <w:szCs w:val="24"/>
        </w:rPr>
        <w:t>Bartlett</w:t>
      </w:r>
      <w:r>
        <w:rPr>
          <w:rFonts w:ascii="宋体" w:eastAsia="宋体" w:hAnsi="宋体"/>
          <w:sz w:val="24"/>
          <w:szCs w:val="24"/>
        </w:rPr>
        <w:t xml:space="preserve"> 球形检验，以验证数据是否适合进行因子分析。检验结果显示，</w:t>
      </w:r>
      <w:r w:rsidRPr="00A423A0">
        <w:rPr>
          <w:rFonts w:ascii="Times New Roman" w:eastAsia="宋体" w:hAnsi="Times New Roman"/>
          <w:b/>
          <w:sz w:val="24"/>
          <w:szCs w:val="24"/>
        </w:rPr>
        <w:t>KMO</w:t>
      </w:r>
      <w:r>
        <w:rPr>
          <w:rFonts w:ascii="宋体" w:eastAsia="宋体" w:hAnsi="宋体"/>
          <w:b/>
          <w:sz w:val="24"/>
          <w:szCs w:val="24"/>
        </w:rPr>
        <w:t xml:space="preserve"> 值为 0.703，</w:t>
      </w:r>
      <w:r>
        <w:rPr>
          <w:rFonts w:ascii="宋体" w:eastAsia="宋体" w:hAnsi="宋体"/>
          <w:sz w:val="24"/>
          <w:szCs w:val="24"/>
        </w:rPr>
        <w:t>大于 0.7 的适配性阈值，表明变量间相关性显著；</w:t>
      </w:r>
      <w:r w:rsidRPr="00A423A0">
        <w:rPr>
          <w:rFonts w:ascii="Times New Roman" w:eastAsia="宋体" w:hAnsi="Times New Roman"/>
          <w:b/>
          <w:sz w:val="24"/>
          <w:szCs w:val="24"/>
        </w:rPr>
        <w:t>Bartlett</w:t>
      </w:r>
      <w:r>
        <w:rPr>
          <w:rFonts w:ascii="宋体" w:eastAsia="宋体" w:hAnsi="宋体"/>
          <w:b/>
          <w:sz w:val="24"/>
          <w:szCs w:val="24"/>
        </w:rPr>
        <w:t xml:space="preserve"> 球形检验显著性 </w:t>
      </w:r>
      <w:r w:rsidRPr="00A423A0">
        <w:rPr>
          <w:rFonts w:ascii="Times New Roman" w:eastAsia="宋体" w:hAnsi="Times New Roman"/>
          <w:b/>
          <w:sz w:val="24"/>
          <w:szCs w:val="24"/>
        </w:rPr>
        <w:t>P</w:t>
      </w:r>
      <w:r>
        <w:rPr>
          <w:rFonts w:ascii="宋体" w:eastAsia="宋体" w:hAnsi="宋体"/>
          <w:b/>
          <w:sz w:val="24"/>
          <w:szCs w:val="24"/>
        </w:rPr>
        <w:t>&lt;0.001</w:t>
      </w:r>
      <w:r>
        <w:rPr>
          <w:rFonts w:ascii="宋体" w:eastAsia="宋体" w:hAnsi="宋体"/>
          <w:sz w:val="24"/>
          <w:szCs w:val="24"/>
        </w:rPr>
        <w:t>，拒绝变量独立的零假设，证实数据结构具备因子分析的前提条件。</w:t>
      </w:r>
    </w:p>
    <w:p w:rsidR="002A1623" w:rsidRDefault="0051001B">
      <w:pPr>
        <w:pStyle w:val="a7"/>
        <w:spacing w:before="156"/>
      </w:pPr>
      <w:bookmarkStart w:id="72" w:name="_Toc223127877"/>
      <w:r>
        <w:rPr>
          <w:rFonts w:hint="eastAsia"/>
        </w:rPr>
        <w:t>表</w:t>
      </w:r>
      <w:r>
        <w:t xml:space="preserve">8  </w:t>
      </w:r>
      <w:r w:rsidRPr="00A423A0">
        <w:rPr>
          <w:rFonts w:ascii="Times New Roman" w:hAnsi="Times New Roman" w:hint="eastAsia"/>
        </w:rPr>
        <w:t>K</w:t>
      </w:r>
      <w:r w:rsidRPr="00A423A0">
        <w:rPr>
          <w:rFonts w:ascii="Times New Roman" w:hAnsi="Times New Roman"/>
        </w:rPr>
        <w:t>MO</w:t>
      </w:r>
      <w:r>
        <w:rPr>
          <w:rFonts w:hint="eastAsia"/>
        </w:rPr>
        <w:t>和巴特利特检验</w:t>
      </w:r>
      <w:bookmarkEnd w:id="72"/>
    </w:p>
    <w:tbl>
      <w:tblPr>
        <w:tblStyle w:val="aa"/>
        <w:tblW w:w="0" w:type="auto"/>
        <w:tblLayout w:type="fixed"/>
        <w:tblLook w:val="04A0" w:firstRow="1" w:lastRow="0" w:firstColumn="1" w:lastColumn="0" w:noHBand="0" w:noVBand="1"/>
      </w:tblPr>
      <w:tblGrid>
        <w:gridCol w:w="2799"/>
        <w:gridCol w:w="2844"/>
        <w:gridCol w:w="2663"/>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43" w:type="dxa"/>
            <w:gridSpan w:val="2"/>
          </w:tcPr>
          <w:p w:rsidR="002A1623" w:rsidRDefault="0051001B">
            <w:pPr>
              <w:spacing w:beforeLines="50" w:before="156"/>
              <w:jc w:val="center"/>
              <w:rPr>
                <w:rFonts w:ascii="宋体" w:hAnsi="宋体"/>
                <w:szCs w:val="21"/>
              </w:rPr>
            </w:pPr>
            <w:r w:rsidRPr="00A423A0">
              <w:rPr>
                <w:rFonts w:ascii="Times New Roman" w:hAnsi="Times New Roman" w:hint="eastAsia"/>
                <w:szCs w:val="21"/>
              </w:rPr>
              <w:t>K</w:t>
            </w:r>
            <w:r w:rsidRPr="00A423A0">
              <w:rPr>
                <w:rFonts w:ascii="Times New Roman" w:hAnsi="Times New Roman"/>
                <w:szCs w:val="21"/>
              </w:rPr>
              <w:t>MO</w:t>
            </w:r>
            <w:r>
              <w:rPr>
                <w:rFonts w:ascii="宋体" w:hAnsi="宋体" w:hint="eastAsia"/>
                <w:szCs w:val="21"/>
              </w:rPr>
              <w:t>取样适切性量数</w:t>
            </w:r>
          </w:p>
        </w:tc>
        <w:tc>
          <w:tcPr>
            <w:tcW w:w="2663"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Pr>
                <w:rFonts w:ascii="宋体" w:hAnsi="宋体" w:hint="eastAsia"/>
                <w:szCs w:val="21"/>
              </w:rPr>
              <w:t>.</w:t>
            </w:r>
            <w:r>
              <w:rPr>
                <w:rFonts w:ascii="宋体" w:hAnsi="宋体"/>
                <w:szCs w:val="21"/>
              </w:rPr>
              <w:t>703</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vMerge w:val="restart"/>
            <w:shd w:val="clear" w:color="auto" w:fill="DEEAF6" w:themeFill="accent1" w:themeFillTint="33"/>
          </w:tcPr>
          <w:p w:rsidR="002A1623" w:rsidRDefault="0051001B">
            <w:pPr>
              <w:spacing w:beforeLines="50" w:before="156"/>
              <w:jc w:val="center"/>
              <w:rPr>
                <w:rFonts w:ascii="宋体" w:hAnsi="宋体"/>
                <w:szCs w:val="21"/>
              </w:rPr>
            </w:pPr>
            <w:r>
              <w:rPr>
                <w:rFonts w:ascii="宋体" w:hAnsi="宋体" w:hint="eastAsia"/>
                <w:szCs w:val="21"/>
              </w:rPr>
              <w:t>巴特利球形度检验</w:t>
            </w:r>
          </w:p>
        </w:tc>
        <w:tc>
          <w:tcPr>
            <w:tcW w:w="284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近似卡方</w:t>
            </w:r>
          </w:p>
        </w:tc>
        <w:tc>
          <w:tcPr>
            <w:tcW w:w="266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5820.777</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vMerge/>
            <w:shd w:val="clear" w:color="auto" w:fill="DEEAF6" w:themeFill="accent1" w:themeFillTint="33"/>
          </w:tcPr>
          <w:p w:rsidR="002A1623" w:rsidRDefault="002A1623">
            <w:pPr>
              <w:spacing w:beforeLines="50" w:before="156"/>
              <w:jc w:val="center"/>
              <w:rPr>
                <w:rFonts w:ascii="宋体" w:hAnsi="宋体"/>
                <w:szCs w:val="21"/>
              </w:rPr>
            </w:pPr>
          </w:p>
        </w:tc>
        <w:tc>
          <w:tcPr>
            <w:tcW w:w="2844"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自由度</w:t>
            </w:r>
          </w:p>
        </w:tc>
        <w:tc>
          <w:tcPr>
            <w:tcW w:w="266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66</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9" w:type="dxa"/>
            <w:vMerge/>
            <w:shd w:val="clear" w:color="auto" w:fill="DEEAF6" w:themeFill="accent1" w:themeFillTint="33"/>
          </w:tcPr>
          <w:p w:rsidR="002A1623" w:rsidRDefault="002A1623">
            <w:pPr>
              <w:spacing w:beforeLines="50" w:before="156"/>
              <w:jc w:val="center"/>
              <w:rPr>
                <w:rFonts w:ascii="宋体" w:hAnsi="宋体"/>
                <w:szCs w:val="21"/>
              </w:rPr>
            </w:pPr>
          </w:p>
        </w:tc>
        <w:tc>
          <w:tcPr>
            <w:tcW w:w="284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显著性</w:t>
            </w:r>
          </w:p>
        </w:tc>
        <w:tc>
          <w:tcPr>
            <w:tcW w:w="266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w:t>
            </w:r>
            <w:r>
              <w:rPr>
                <w:rFonts w:ascii="宋体" w:hAnsi="宋体"/>
                <w:szCs w:val="21"/>
              </w:rPr>
              <w:t>000</w:t>
            </w:r>
          </w:p>
        </w:tc>
      </w:tr>
    </w:tbl>
    <w:p w:rsidR="002A1623" w:rsidRDefault="0051001B">
      <w:pPr>
        <w:spacing w:beforeLines="50" w:before="156" w:line="300" w:lineRule="auto"/>
        <w:outlineLvl w:val="2"/>
        <w:rPr>
          <w:rFonts w:ascii="宋体" w:eastAsia="宋体" w:hAnsi="宋体"/>
          <w:sz w:val="24"/>
          <w:szCs w:val="24"/>
        </w:rPr>
      </w:pPr>
      <w:bookmarkStart w:id="73" w:name="_Toctn199t"/>
      <w:r>
        <w:rPr>
          <w:rFonts w:ascii="宋体" w:eastAsia="宋体" w:hAnsi="宋体"/>
          <w:sz w:val="24"/>
          <w:szCs w:val="24"/>
        </w:rPr>
        <w:t>2. 维度提取：四维评价指标体系的构建</w:t>
      </w:r>
      <w:bookmarkEnd w:id="73"/>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采用主成分分析法（</w:t>
      </w:r>
      <w:r w:rsidRPr="00A423A0">
        <w:rPr>
          <w:rFonts w:ascii="Times New Roman" w:eastAsia="宋体" w:hAnsi="Times New Roman"/>
          <w:sz w:val="24"/>
          <w:szCs w:val="24"/>
        </w:rPr>
        <w:t>PCA</w:t>
      </w:r>
      <w:r>
        <w:rPr>
          <w:rFonts w:ascii="宋体" w:eastAsia="宋体" w:hAnsi="宋体"/>
          <w:sz w:val="24"/>
          <w:szCs w:val="24"/>
        </w:rPr>
        <w:t>）提取公因子，结合最大方差法进行旋转，12 个评价题项清晰聚类为四大维度，各题项因子载荷均大于 0.6，交叉载荷低，维度命名贴合健身驿站服务本质，最终确立的服务效能评价指标体系如下：</w:t>
      </w:r>
    </w:p>
    <w:p w:rsidR="002A1623" w:rsidRDefault="0051001B">
      <w:pPr>
        <w:pStyle w:val="a6"/>
        <w:numPr>
          <w:ilvl w:val="0"/>
          <w:numId w:val="43"/>
        </w:numPr>
        <w:spacing w:beforeLines="50" w:before="156" w:line="300" w:lineRule="auto"/>
        <w:ind w:firstLineChars="0"/>
        <w:rPr>
          <w:rFonts w:ascii="宋体" w:eastAsia="宋体" w:hAnsi="宋体"/>
          <w:sz w:val="24"/>
          <w:szCs w:val="24"/>
        </w:rPr>
      </w:pPr>
      <w:r w:rsidRPr="00A423A0">
        <w:rPr>
          <w:rFonts w:ascii="Times New Roman" w:eastAsia="宋体" w:hAnsi="Times New Roman"/>
          <w:b/>
          <w:sz w:val="24"/>
          <w:szCs w:val="24"/>
        </w:rPr>
        <w:t>F</w:t>
      </w:r>
      <w:r>
        <w:rPr>
          <w:rFonts w:ascii="宋体" w:eastAsia="宋体" w:hAnsi="宋体"/>
          <w:b/>
          <w:sz w:val="24"/>
          <w:szCs w:val="24"/>
        </w:rPr>
        <w:t>1硬件设施（</w:t>
      </w:r>
      <w:r w:rsidRPr="00A423A0">
        <w:rPr>
          <w:rFonts w:ascii="Times New Roman" w:eastAsia="宋体" w:hAnsi="Times New Roman"/>
          <w:b/>
          <w:sz w:val="24"/>
          <w:szCs w:val="24"/>
        </w:rPr>
        <w:t>Hardware</w:t>
      </w:r>
      <w:r>
        <w:rPr>
          <w:rFonts w:ascii="宋体" w:eastAsia="宋体" w:hAnsi="宋体"/>
          <w:b/>
          <w:sz w:val="24"/>
          <w:szCs w:val="24"/>
        </w:rPr>
        <w:t>）</w:t>
      </w:r>
      <w:r>
        <w:rPr>
          <w:rFonts w:ascii="宋体" w:eastAsia="宋体" w:hAnsi="宋体"/>
          <w:sz w:val="24"/>
          <w:szCs w:val="24"/>
        </w:rPr>
        <w:t>：包含设施种类、维护状况、场馆环境、配套设施（</w:t>
      </w:r>
      <w:r w:rsidRPr="00A423A0">
        <w:rPr>
          <w:rFonts w:ascii="Times New Roman" w:eastAsia="宋体" w:hAnsi="Times New Roman"/>
          <w:sz w:val="24"/>
          <w:szCs w:val="24"/>
        </w:rPr>
        <w:t>Q</w:t>
      </w:r>
      <w:r>
        <w:rPr>
          <w:rFonts w:ascii="宋体" w:eastAsia="宋体" w:hAnsi="宋体"/>
          <w:sz w:val="24"/>
          <w:szCs w:val="24"/>
        </w:rPr>
        <w:t xml:space="preserve">14, </w:t>
      </w:r>
      <w:r w:rsidRPr="00A423A0">
        <w:rPr>
          <w:rFonts w:ascii="Times New Roman" w:eastAsia="宋体" w:hAnsi="Times New Roman"/>
          <w:sz w:val="24"/>
          <w:szCs w:val="24"/>
        </w:rPr>
        <w:t>Q</w:t>
      </w:r>
      <w:r>
        <w:rPr>
          <w:rFonts w:ascii="宋体" w:eastAsia="宋体" w:hAnsi="宋体"/>
          <w:sz w:val="24"/>
          <w:szCs w:val="24"/>
        </w:rPr>
        <w:t xml:space="preserve">15, </w:t>
      </w:r>
      <w:r w:rsidRPr="00A423A0">
        <w:rPr>
          <w:rFonts w:ascii="Times New Roman" w:eastAsia="宋体" w:hAnsi="Times New Roman"/>
          <w:sz w:val="24"/>
          <w:szCs w:val="24"/>
        </w:rPr>
        <w:t>Q</w:t>
      </w:r>
      <w:r>
        <w:rPr>
          <w:rFonts w:ascii="宋体" w:eastAsia="宋体" w:hAnsi="宋体"/>
          <w:sz w:val="24"/>
          <w:szCs w:val="24"/>
        </w:rPr>
        <w:t xml:space="preserve">16, </w:t>
      </w:r>
      <w:r w:rsidRPr="00A423A0">
        <w:rPr>
          <w:rFonts w:ascii="Times New Roman" w:eastAsia="宋体" w:hAnsi="Times New Roman"/>
          <w:sz w:val="24"/>
          <w:szCs w:val="24"/>
        </w:rPr>
        <w:t>Q</w:t>
      </w:r>
      <w:r>
        <w:rPr>
          <w:rFonts w:ascii="宋体" w:eastAsia="宋体" w:hAnsi="宋体"/>
          <w:sz w:val="24"/>
          <w:szCs w:val="24"/>
        </w:rPr>
        <w:t>19）。</w:t>
      </w:r>
    </w:p>
    <w:p w:rsidR="002A1623" w:rsidRDefault="0051001B">
      <w:pPr>
        <w:pStyle w:val="a6"/>
        <w:numPr>
          <w:ilvl w:val="0"/>
          <w:numId w:val="43"/>
        </w:numPr>
        <w:spacing w:beforeLines="50" w:before="156" w:line="300" w:lineRule="auto"/>
        <w:ind w:firstLineChars="0"/>
        <w:rPr>
          <w:rFonts w:ascii="宋体" w:eastAsia="宋体" w:hAnsi="宋体"/>
          <w:sz w:val="24"/>
          <w:szCs w:val="24"/>
        </w:rPr>
      </w:pPr>
      <w:r w:rsidRPr="00A423A0">
        <w:rPr>
          <w:rFonts w:ascii="Times New Roman" w:eastAsia="宋体" w:hAnsi="Times New Roman"/>
          <w:b/>
          <w:sz w:val="24"/>
          <w:szCs w:val="24"/>
        </w:rPr>
        <w:t>F</w:t>
      </w:r>
      <w:r>
        <w:rPr>
          <w:rFonts w:ascii="宋体" w:eastAsia="宋体" w:hAnsi="宋体"/>
          <w:b/>
          <w:sz w:val="24"/>
          <w:szCs w:val="24"/>
        </w:rPr>
        <w:t>2软性服务（</w:t>
      </w:r>
      <w:r w:rsidRPr="00A423A0">
        <w:rPr>
          <w:rFonts w:ascii="Times New Roman" w:eastAsia="宋体" w:hAnsi="Times New Roman"/>
          <w:b/>
          <w:sz w:val="24"/>
          <w:szCs w:val="24"/>
        </w:rPr>
        <w:t>Service</w:t>
      </w:r>
      <w:r>
        <w:rPr>
          <w:rFonts w:ascii="宋体" w:eastAsia="宋体" w:hAnsi="宋体"/>
          <w:b/>
          <w:sz w:val="24"/>
          <w:szCs w:val="24"/>
        </w:rPr>
        <w:t>）</w:t>
      </w:r>
      <w:r>
        <w:rPr>
          <w:rFonts w:ascii="宋体" w:eastAsia="宋体" w:hAnsi="宋体"/>
          <w:sz w:val="24"/>
          <w:szCs w:val="24"/>
        </w:rPr>
        <w:t>：包含营业时间、价格费用、人员服务、信息发布（</w:t>
      </w:r>
      <w:r w:rsidRPr="00A423A0">
        <w:rPr>
          <w:rFonts w:ascii="Times New Roman" w:eastAsia="宋体" w:hAnsi="Times New Roman"/>
          <w:sz w:val="24"/>
          <w:szCs w:val="24"/>
        </w:rPr>
        <w:t>Q</w:t>
      </w:r>
      <w:r>
        <w:rPr>
          <w:rFonts w:ascii="宋体" w:eastAsia="宋体" w:hAnsi="宋体"/>
          <w:sz w:val="24"/>
          <w:szCs w:val="24"/>
        </w:rPr>
        <w:t xml:space="preserve">17, </w:t>
      </w:r>
      <w:r w:rsidRPr="00A423A0">
        <w:rPr>
          <w:rFonts w:ascii="Times New Roman" w:eastAsia="宋体" w:hAnsi="Times New Roman"/>
          <w:sz w:val="24"/>
          <w:szCs w:val="24"/>
        </w:rPr>
        <w:t>Q</w:t>
      </w:r>
      <w:r>
        <w:rPr>
          <w:rFonts w:ascii="宋体" w:eastAsia="宋体" w:hAnsi="宋体"/>
          <w:sz w:val="24"/>
          <w:szCs w:val="24"/>
        </w:rPr>
        <w:t xml:space="preserve">18, </w:t>
      </w:r>
      <w:r w:rsidRPr="00A423A0">
        <w:rPr>
          <w:rFonts w:ascii="Times New Roman" w:eastAsia="宋体" w:hAnsi="Times New Roman"/>
          <w:sz w:val="24"/>
          <w:szCs w:val="24"/>
        </w:rPr>
        <w:t>Q</w:t>
      </w:r>
      <w:r>
        <w:rPr>
          <w:rFonts w:ascii="宋体" w:eastAsia="宋体" w:hAnsi="宋体"/>
          <w:sz w:val="24"/>
          <w:szCs w:val="24"/>
        </w:rPr>
        <w:t xml:space="preserve">20, </w:t>
      </w:r>
      <w:r w:rsidRPr="00A423A0">
        <w:rPr>
          <w:rFonts w:ascii="Times New Roman" w:eastAsia="宋体" w:hAnsi="Times New Roman"/>
          <w:sz w:val="24"/>
          <w:szCs w:val="24"/>
        </w:rPr>
        <w:t>Q</w:t>
      </w:r>
      <w:r>
        <w:rPr>
          <w:rFonts w:ascii="宋体" w:eastAsia="宋体" w:hAnsi="宋体"/>
          <w:sz w:val="24"/>
          <w:szCs w:val="24"/>
        </w:rPr>
        <w:t>21）。</w:t>
      </w:r>
    </w:p>
    <w:p w:rsidR="002A1623" w:rsidRDefault="0051001B">
      <w:pPr>
        <w:pStyle w:val="a6"/>
        <w:numPr>
          <w:ilvl w:val="0"/>
          <w:numId w:val="43"/>
        </w:numPr>
        <w:spacing w:beforeLines="50" w:before="156" w:line="300" w:lineRule="auto"/>
        <w:ind w:firstLineChars="0"/>
        <w:rPr>
          <w:rFonts w:ascii="宋体" w:eastAsia="宋体" w:hAnsi="宋体"/>
          <w:sz w:val="24"/>
          <w:szCs w:val="24"/>
        </w:rPr>
      </w:pPr>
      <w:r w:rsidRPr="00A423A0">
        <w:rPr>
          <w:rFonts w:ascii="Times New Roman" w:eastAsia="宋体" w:hAnsi="Times New Roman"/>
          <w:b/>
          <w:sz w:val="24"/>
          <w:szCs w:val="24"/>
        </w:rPr>
        <w:t>F</w:t>
      </w:r>
      <w:r>
        <w:rPr>
          <w:rFonts w:ascii="宋体" w:eastAsia="宋体" w:hAnsi="宋体"/>
          <w:b/>
          <w:sz w:val="24"/>
          <w:szCs w:val="24"/>
        </w:rPr>
        <w:t>3数智体验（</w:t>
      </w:r>
      <w:r w:rsidRPr="00A423A0">
        <w:rPr>
          <w:rFonts w:ascii="Times New Roman" w:eastAsia="宋体" w:hAnsi="Times New Roman"/>
          <w:b/>
          <w:sz w:val="24"/>
          <w:szCs w:val="24"/>
        </w:rPr>
        <w:t>Smart</w:t>
      </w:r>
      <w:r>
        <w:rPr>
          <w:rFonts w:ascii="宋体" w:eastAsia="宋体" w:hAnsi="宋体"/>
          <w:b/>
          <w:sz w:val="24"/>
          <w:szCs w:val="24"/>
        </w:rPr>
        <w:t>）</w:t>
      </w:r>
      <w:r>
        <w:rPr>
          <w:rFonts w:ascii="宋体" w:eastAsia="宋体" w:hAnsi="宋体"/>
          <w:sz w:val="24"/>
          <w:szCs w:val="24"/>
        </w:rPr>
        <w:t>：包含智能设备丰富度、运动数据服务（</w:t>
      </w:r>
      <w:r w:rsidRPr="00A423A0">
        <w:rPr>
          <w:rFonts w:ascii="Times New Roman" w:eastAsia="宋体" w:hAnsi="Times New Roman"/>
          <w:sz w:val="24"/>
          <w:szCs w:val="24"/>
        </w:rPr>
        <w:t>Q</w:t>
      </w:r>
      <w:r>
        <w:rPr>
          <w:rFonts w:ascii="宋体" w:eastAsia="宋体" w:hAnsi="宋体"/>
          <w:sz w:val="24"/>
          <w:szCs w:val="24"/>
        </w:rPr>
        <w:t>16_</w:t>
      </w:r>
      <w:r w:rsidRPr="00A423A0">
        <w:rPr>
          <w:rFonts w:ascii="Times New Roman" w:eastAsia="宋体" w:hAnsi="Times New Roman"/>
          <w:sz w:val="24"/>
          <w:szCs w:val="24"/>
        </w:rPr>
        <w:t>Smart</w:t>
      </w:r>
      <w:r>
        <w:rPr>
          <w:rFonts w:ascii="宋体" w:eastAsia="宋体" w:hAnsi="宋体"/>
          <w:sz w:val="24"/>
          <w:szCs w:val="24"/>
        </w:rPr>
        <w:t>_</w:t>
      </w:r>
      <w:r w:rsidRPr="00A423A0">
        <w:rPr>
          <w:rFonts w:ascii="Times New Roman" w:eastAsia="宋体" w:hAnsi="Times New Roman"/>
          <w:sz w:val="24"/>
          <w:szCs w:val="24"/>
        </w:rPr>
        <w:t>Device</w:t>
      </w:r>
      <w:r>
        <w:rPr>
          <w:rFonts w:ascii="宋体" w:eastAsia="宋体" w:hAnsi="宋体"/>
          <w:sz w:val="24"/>
          <w:szCs w:val="24"/>
        </w:rPr>
        <w:t xml:space="preserve">, </w:t>
      </w:r>
      <w:r w:rsidRPr="00A423A0">
        <w:rPr>
          <w:rFonts w:ascii="Times New Roman" w:eastAsia="宋体" w:hAnsi="Times New Roman"/>
          <w:sz w:val="24"/>
          <w:szCs w:val="24"/>
        </w:rPr>
        <w:t>Q</w:t>
      </w:r>
      <w:r>
        <w:rPr>
          <w:rFonts w:ascii="宋体" w:eastAsia="宋体" w:hAnsi="宋体"/>
          <w:sz w:val="24"/>
          <w:szCs w:val="24"/>
        </w:rPr>
        <w:t>16_</w:t>
      </w:r>
      <w:r w:rsidRPr="00A423A0">
        <w:rPr>
          <w:rFonts w:ascii="Times New Roman" w:eastAsia="宋体" w:hAnsi="Times New Roman"/>
          <w:sz w:val="24"/>
          <w:szCs w:val="24"/>
        </w:rPr>
        <w:t>Smart</w:t>
      </w:r>
      <w:r>
        <w:rPr>
          <w:rFonts w:ascii="宋体" w:eastAsia="宋体" w:hAnsi="宋体"/>
          <w:sz w:val="24"/>
          <w:szCs w:val="24"/>
        </w:rPr>
        <w:t>_</w:t>
      </w:r>
      <w:r w:rsidRPr="00A423A0">
        <w:rPr>
          <w:rFonts w:ascii="Times New Roman" w:eastAsia="宋体" w:hAnsi="Times New Roman"/>
          <w:sz w:val="24"/>
          <w:szCs w:val="24"/>
        </w:rPr>
        <w:t>Data</w:t>
      </w:r>
      <w:r>
        <w:rPr>
          <w:rFonts w:ascii="宋体" w:eastAsia="宋体" w:hAnsi="宋体"/>
          <w:sz w:val="24"/>
          <w:szCs w:val="24"/>
        </w:rPr>
        <w:t>）。</w:t>
      </w:r>
    </w:p>
    <w:p w:rsidR="002A1623" w:rsidRDefault="0051001B">
      <w:pPr>
        <w:pStyle w:val="a6"/>
        <w:numPr>
          <w:ilvl w:val="0"/>
          <w:numId w:val="43"/>
        </w:numPr>
        <w:spacing w:beforeLines="50" w:before="156" w:line="300" w:lineRule="auto"/>
        <w:ind w:firstLineChars="0"/>
        <w:rPr>
          <w:rFonts w:ascii="宋体" w:eastAsia="宋体" w:hAnsi="宋体"/>
          <w:sz w:val="24"/>
          <w:szCs w:val="24"/>
        </w:rPr>
      </w:pPr>
      <w:r w:rsidRPr="00A423A0">
        <w:rPr>
          <w:rFonts w:ascii="Times New Roman" w:eastAsia="宋体" w:hAnsi="Times New Roman"/>
          <w:b/>
          <w:sz w:val="24"/>
          <w:szCs w:val="24"/>
        </w:rPr>
        <w:t>F</w:t>
      </w:r>
      <w:r>
        <w:rPr>
          <w:rFonts w:ascii="宋体" w:eastAsia="宋体" w:hAnsi="宋体"/>
          <w:b/>
          <w:sz w:val="24"/>
          <w:szCs w:val="24"/>
        </w:rPr>
        <w:t>4便利程度（</w:t>
      </w:r>
      <w:r w:rsidRPr="00A423A0">
        <w:rPr>
          <w:rFonts w:ascii="Times New Roman" w:eastAsia="宋体" w:hAnsi="Times New Roman"/>
          <w:b/>
          <w:sz w:val="24"/>
          <w:szCs w:val="24"/>
        </w:rPr>
        <w:t>Convenience</w:t>
      </w:r>
      <w:r>
        <w:rPr>
          <w:rFonts w:ascii="宋体" w:eastAsia="宋体" w:hAnsi="宋体"/>
          <w:b/>
          <w:sz w:val="24"/>
          <w:szCs w:val="24"/>
        </w:rPr>
        <w:t>）</w:t>
      </w:r>
      <w:r>
        <w:rPr>
          <w:rFonts w:ascii="宋体" w:eastAsia="宋体" w:hAnsi="宋体" w:hint="eastAsia"/>
          <w:sz w:val="24"/>
          <w:szCs w:val="24"/>
        </w:rPr>
        <w:t>：</w:t>
      </w:r>
      <w:r>
        <w:rPr>
          <w:rFonts w:ascii="宋体" w:eastAsia="宋体" w:hAnsi="宋体"/>
          <w:sz w:val="24"/>
          <w:szCs w:val="24"/>
        </w:rPr>
        <w:t>包含距离便利性、交通通达性（</w:t>
      </w:r>
      <w:r w:rsidRPr="00A423A0">
        <w:rPr>
          <w:rFonts w:ascii="Times New Roman" w:eastAsia="宋体" w:hAnsi="Times New Roman"/>
          <w:sz w:val="24"/>
          <w:szCs w:val="24"/>
        </w:rPr>
        <w:t>Q</w:t>
      </w:r>
      <w:r>
        <w:rPr>
          <w:rFonts w:ascii="宋体" w:eastAsia="宋体" w:hAnsi="宋体"/>
          <w:sz w:val="24"/>
          <w:szCs w:val="24"/>
        </w:rPr>
        <w:t>13</w:t>
      </w:r>
      <w:r w:rsidRPr="00A423A0">
        <w:rPr>
          <w:rFonts w:ascii="Times New Roman" w:eastAsia="宋体" w:hAnsi="Times New Roman"/>
          <w:sz w:val="24"/>
          <w:szCs w:val="24"/>
        </w:rPr>
        <w:t>a</w:t>
      </w:r>
      <w:r>
        <w:rPr>
          <w:rFonts w:ascii="宋体" w:eastAsia="宋体" w:hAnsi="宋体"/>
          <w:sz w:val="24"/>
          <w:szCs w:val="24"/>
        </w:rPr>
        <w:t xml:space="preserve">, </w:t>
      </w:r>
      <w:r w:rsidRPr="00A423A0">
        <w:rPr>
          <w:rFonts w:ascii="Times New Roman" w:eastAsia="宋体" w:hAnsi="Times New Roman"/>
          <w:sz w:val="24"/>
          <w:szCs w:val="24"/>
        </w:rPr>
        <w:t>Q</w:t>
      </w:r>
      <w:r>
        <w:rPr>
          <w:rFonts w:ascii="宋体" w:eastAsia="宋体" w:hAnsi="宋体"/>
          <w:sz w:val="24"/>
          <w:szCs w:val="24"/>
        </w:rPr>
        <w:t>13</w:t>
      </w:r>
      <w:r w:rsidRPr="00A423A0">
        <w:rPr>
          <w:rFonts w:ascii="Times New Roman" w:eastAsia="宋体" w:hAnsi="Times New Roman"/>
          <w:sz w:val="24"/>
          <w:szCs w:val="24"/>
        </w:rPr>
        <w:t>b</w:t>
      </w:r>
      <w:r>
        <w:rPr>
          <w:rFonts w:ascii="宋体" w:eastAsia="宋体" w:hAnsi="宋体"/>
          <w:sz w:val="24"/>
          <w:szCs w:val="24"/>
        </w:rPr>
        <w:t>）。</w:t>
      </w:r>
    </w:p>
    <w:p w:rsidR="002A1623" w:rsidRDefault="0051001B">
      <w:pPr>
        <w:spacing w:beforeLines="50" w:before="156" w:line="300" w:lineRule="auto"/>
        <w:ind w:left="482"/>
        <w:jc w:val="center"/>
        <w:rPr>
          <w:rFonts w:ascii="宋体" w:eastAsia="宋体" w:hAnsi="宋体"/>
          <w:sz w:val="24"/>
          <w:szCs w:val="24"/>
        </w:rPr>
      </w:pPr>
      <w:r>
        <w:rPr>
          <w:rFonts w:ascii="宋体" w:eastAsia="宋体" w:hAnsi="宋体"/>
          <w:noProof/>
          <w:sz w:val="24"/>
          <w:szCs w:val="24"/>
        </w:rPr>
        <w:drawing>
          <wp:inline distT="0" distB="0" distL="0" distR="0" wp14:anchorId="265433D6" wp14:editId="075572A9">
            <wp:extent cx="3842054" cy="2151846"/>
            <wp:effectExtent l="0" t="0" r="6350" b="127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noChangeArrowheads="1"/>
                    </pic:cNvPicPr>
                  </pic:nvPicPr>
                  <pic:blipFill>
                    <a:blip r:embed="rId17">
                      <a:extLst/>
                    </a:blip>
                    <a:srcRect/>
                    <a:stretch>
                      <a:fillRect/>
                    </a:stretch>
                  </pic:blipFill>
                  <pic:spPr bwMode="auto">
                    <a:xfrm>
                      <a:off x="0" y="0"/>
                      <a:ext cx="3842054" cy="2151846"/>
                    </a:xfrm>
                    <a:prstGeom prst="rect">
                      <a:avLst/>
                    </a:prstGeom>
                    <a:noFill/>
                  </pic:spPr>
                </pic:pic>
              </a:graphicData>
            </a:graphic>
          </wp:inline>
        </w:drawing>
      </w:r>
    </w:p>
    <w:p w:rsidR="002A1623" w:rsidRDefault="0051001B">
      <w:pPr>
        <w:pStyle w:val="a5"/>
        <w:spacing w:beforeLines="50" w:before="156" w:line="300" w:lineRule="auto"/>
        <w:rPr>
          <w:rFonts w:ascii="宋体" w:hAnsi="宋体" w:cs="宋体"/>
          <w:noProof/>
        </w:rPr>
      </w:pPr>
      <w:bookmarkStart w:id="74" w:name="_Toc223126722"/>
      <w:bookmarkStart w:id="75" w:name="_Toc223126992"/>
      <w:r>
        <w:rPr>
          <w:rFonts w:ascii="宋体" w:hAnsi="宋体" w:cs="宋体"/>
          <w:noProof/>
        </w:rPr>
        <w:t>图10  因子载荷矩阵热力图</w:t>
      </w:r>
      <w:bookmarkEnd w:id="74"/>
      <w:bookmarkEnd w:id="75"/>
    </w:p>
    <w:p w:rsidR="002A1623" w:rsidRDefault="0051001B">
      <w:pPr>
        <w:spacing w:beforeLines="50" w:before="156" w:line="300" w:lineRule="auto"/>
        <w:outlineLvl w:val="2"/>
        <w:rPr>
          <w:rFonts w:ascii="宋体" w:eastAsia="宋体" w:hAnsi="宋体"/>
          <w:sz w:val="24"/>
          <w:szCs w:val="24"/>
        </w:rPr>
      </w:pPr>
      <w:bookmarkStart w:id="76" w:name="_Toclgdwv8"/>
      <w:r>
        <w:rPr>
          <w:rFonts w:ascii="宋体" w:eastAsia="宋体" w:hAnsi="宋体"/>
          <w:sz w:val="24"/>
          <w:szCs w:val="24"/>
        </w:rPr>
        <w:lastRenderedPageBreak/>
        <w:t>3. 信效度检验：测量工具的可靠性与有效性验证</w:t>
      </w:r>
      <w:bookmarkEnd w:id="76"/>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（1）信度检验</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 xml:space="preserve">采用 </w:t>
      </w:r>
      <w:r w:rsidRPr="00A423A0">
        <w:rPr>
          <w:rFonts w:ascii="Times New Roman" w:eastAsia="宋体" w:hAnsi="Times New Roman"/>
          <w:sz w:val="24"/>
          <w:szCs w:val="24"/>
        </w:rPr>
        <w:t>Cronbach</w:t>
      </w:r>
      <w:r>
        <w:rPr>
          <w:rFonts w:ascii="宋体" w:eastAsia="宋体" w:hAnsi="宋体"/>
          <w:sz w:val="24"/>
          <w:szCs w:val="24"/>
        </w:rPr>
        <w:t>'</w:t>
      </w:r>
      <w:r w:rsidRPr="00A423A0">
        <w:rPr>
          <w:rFonts w:ascii="Times New Roman" w:eastAsia="宋体" w:hAnsi="Times New Roman"/>
          <w:sz w:val="24"/>
          <w:szCs w:val="24"/>
        </w:rPr>
        <w:t>s</w:t>
      </w:r>
      <w:r>
        <w:rPr>
          <w:rFonts w:ascii="宋体" w:eastAsia="宋体" w:hAnsi="宋体"/>
          <w:sz w:val="24"/>
          <w:szCs w:val="24"/>
        </w:rPr>
        <w:t xml:space="preserve"> </w:t>
      </w:r>
      <w:r w:rsidRPr="00A423A0">
        <w:rPr>
          <w:rFonts w:ascii="Times New Roman" w:eastAsia="宋体" w:hAnsi="Times New Roman"/>
          <w:sz w:val="24"/>
          <w:szCs w:val="24"/>
        </w:rPr>
        <w:t>α</w:t>
      </w:r>
      <w:r>
        <w:rPr>
          <w:rFonts w:ascii="宋体" w:eastAsia="宋体" w:hAnsi="宋体"/>
          <w:sz w:val="24"/>
          <w:szCs w:val="24"/>
        </w:rPr>
        <w:t xml:space="preserve"> 系数对两类群体分别进行内部一致性检验，结果如</w:t>
      </w:r>
      <w:r>
        <w:rPr>
          <w:rFonts w:ascii="宋体" w:eastAsia="宋体" w:hAnsi="宋体" w:hint="eastAsia"/>
          <w:sz w:val="24"/>
          <w:szCs w:val="24"/>
        </w:rPr>
        <w:t>第二章</w:t>
      </w:r>
      <w:r>
        <w:rPr>
          <w:rFonts w:ascii="宋体" w:eastAsia="宋体" w:hAnsi="宋体"/>
          <w:sz w:val="24"/>
          <w:szCs w:val="24"/>
        </w:rPr>
        <w:t>表</w:t>
      </w:r>
      <w:r>
        <w:rPr>
          <w:rFonts w:ascii="宋体" w:eastAsia="宋体" w:hAnsi="宋体" w:hint="eastAsia"/>
          <w:sz w:val="24"/>
          <w:szCs w:val="24"/>
        </w:rPr>
        <w:t>5</w:t>
      </w:r>
      <w:r>
        <w:rPr>
          <w:rFonts w:ascii="宋体" w:eastAsia="宋体" w:hAnsi="宋体"/>
          <w:sz w:val="24"/>
          <w:szCs w:val="24"/>
        </w:rPr>
        <w:t>、表</w:t>
      </w:r>
      <w:r>
        <w:rPr>
          <w:rFonts w:ascii="宋体" w:eastAsia="宋体" w:hAnsi="宋体" w:hint="eastAsia"/>
          <w:sz w:val="24"/>
          <w:szCs w:val="24"/>
        </w:rPr>
        <w:t>6</w:t>
      </w:r>
      <w:r>
        <w:rPr>
          <w:rFonts w:ascii="宋体" w:eastAsia="宋体" w:hAnsi="宋体"/>
          <w:sz w:val="24"/>
          <w:szCs w:val="24"/>
        </w:rPr>
        <w:t xml:space="preserve">所示。现有使用者各维度 </w:t>
      </w:r>
      <w:r w:rsidRPr="00A423A0">
        <w:rPr>
          <w:rFonts w:ascii="Times New Roman" w:eastAsia="宋体" w:hAnsi="Times New Roman"/>
          <w:sz w:val="24"/>
          <w:szCs w:val="24"/>
        </w:rPr>
        <w:t>α</w:t>
      </w:r>
      <w:r>
        <w:rPr>
          <w:rFonts w:ascii="宋体" w:eastAsia="宋体" w:hAnsi="宋体"/>
          <w:sz w:val="24"/>
          <w:szCs w:val="24"/>
        </w:rPr>
        <w:t xml:space="preserve"> 系数介于 0.812-0.921 之间，总体信度达 0.915；潜在使用者各维度 </w:t>
      </w:r>
      <w:r w:rsidRPr="00A423A0">
        <w:rPr>
          <w:rFonts w:ascii="Times New Roman" w:eastAsia="宋体" w:hAnsi="Times New Roman"/>
          <w:sz w:val="24"/>
          <w:szCs w:val="24"/>
        </w:rPr>
        <w:t>α</w:t>
      </w:r>
      <w:r>
        <w:rPr>
          <w:rFonts w:ascii="宋体" w:eastAsia="宋体" w:hAnsi="宋体"/>
          <w:sz w:val="24"/>
          <w:szCs w:val="24"/>
        </w:rPr>
        <w:t xml:space="preserve"> 系数介于 0.805-0.868 之间，总体信度达 0.886。两类群体信度均达到“良好”标准，证实量表测量结果稳定可靠。</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（2）效度检验</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通过验证性因子分析（</w:t>
      </w:r>
      <w:r w:rsidRPr="00A423A0">
        <w:rPr>
          <w:rFonts w:ascii="Times New Roman" w:eastAsia="宋体" w:hAnsi="Times New Roman"/>
          <w:sz w:val="24"/>
          <w:szCs w:val="24"/>
        </w:rPr>
        <w:t>CFA</w:t>
      </w:r>
      <w:r>
        <w:rPr>
          <w:rFonts w:ascii="宋体" w:eastAsia="宋体" w:hAnsi="宋体"/>
          <w:sz w:val="24"/>
          <w:szCs w:val="24"/>
        </w:rPr>
        <w:t>）完成收敛效度与区别效度检验：各潜变量的平均方差抽取量（</w:t>
      </w:r>
      <w:r w:rsidRPr="00A423A0">
        <w:rPr>
          <w:rFonts w:ascii="Times New Roman" w:eastAsia="宋体" w:hAnsi="Times New Roman"/>
          <w:sz w:val="24"/>
          <w:szCs w:val="24"/>
        </w:rPr>
        <w:t>AVE</w:t>
      </w:r>
      <w:r>
        <w:rPr>
          <w:rFonts w:ascii="宋体" w:eastAsia="宋体" w:hAnsi="宋体"/>
          <w:sz w:val="24"/>
          <w:szCs w:val="24"/>
        </w:rPr>
        <w:t>）均大于 0.5，组合信度（</w:t>
      </w:r>
      <w:r w:rsidRPr="00A423A0">
        <w:rPr>
          <w:rFonts w:ascii="Times New Roman" w:eastAsia="宋体" w:hAnsi="Times New Roman"/>
          <w:sz w:val="24"/>
          <w:szCs w:val="24"/>
        </w:rPr>
        <w:t>CR</w:t>
      </w:r>
      <w:r>
        <w:rPr>
          <w:rFonts w:ascii="宋体" w:eastAsia="宋体" w:hAnsi="宋体"/>
          <w:sz w:val="24"/>
          <w:szCs w:val="24"/>
        </w:rPr>
        <w:t xml:space="preserve">）均大于 0.7，证实收敛效度良好；各因子间相关系数均小于对应 </w:t>
      </w:r>
      <w:r w:rsidRPr="00A423A0">
        <w:rPr>
          <w:rFonts w:ascii="Times New Roman" w:eastAsia="宋体" w:hAnsi="Times New Roman"/>
          <w:sz w:val="24"/>
          <w:szCs w:val="24"/>
        </w:rPr>
        <w:t>AVE</w:t>
      </w:r>
      <w:r>
        <w:rPr>
          <w:rFonts w:ascii="宋体" w:eastAsia="宋体" w:hAnsi="宋体"/>
          <w:sz w:val="24"/>
          <w:szCs w:val="24"/>
        </w:rPr>
        <w:t xml:space="preserve"> 的平方根，证实区别效度显著，确保评价体系能精准测量健身驿站服务效能的核心维度。</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77" w:name="_Tockr174o"/>
      <w:r>
        <w:rPr>
          <w:rFonts w:ascii="黑体" w:eastAsia="黑体" w:hAnsi="黑体" w:cs="Arial"/>
          <w:color w:val="1F2329"/>
          <w:sz w:val="28"/>
          <w:szCs w:val="28"/>
          <w:shd w:val="clear" w:color="auto" w:fill="FFFFFF"/>
        </w:rPr>
        <w:t xml:space="preserve">（三）效能测度：基于熵值法与 </w:t>
      </w:r>
      <w:r w:rsidRPr="00A423A0">
        <w:rPr>
          <w:rFonts w:ascii="Times New Roman" w:eastAsia="黑体" w:hAnsi="Times New Roman" w:cs="Arial"/>
          <w:color w:val="1F2329"/>
          <w:sz w:val="28"/>
          <w:szCs w:val="28"/>
          <w:shd w:val="clear" w:color="auto" w:fill="FFFFFF"/>
        </w:rPr>
        <w:t>FCE</w:t>
      </w:r>
      <w:r>
        <w:rPr>
          <w:rFonts w:ascii="黑体" w:eastAsia="黑体" w:hAnsi="黑体" w:cs="Arial"/>
          <w:color w:val="1F2329"/>
          <w:sz w:val="28"/>
          <w:szCs w:val="28"/>
          <w:shd w:val="clear" w:color="auto" w:fill="FFFFFF"/>
        </w:rPr>
        <w:t xml:space="preserve"> 的整体水平分析</w:t>
      </w:r>
      <w:bookmarkEnd w:id="77"/>
    </w:p>
    <w:p w:rsidR="002A1623" w:rsidRDefault="0051001B">
      <w:pPr>
        <w:spacing w:beforeLines="50" w:before="156" w:line="300" w:lineRule="auto"/>
        <w:outlineLvl w:val="2"/>
        <w:rPr>
          <w:rFonts w:ascii="宋体" w:eastAsia="宋体" w:hAnsi="宋体"/>
          <w:sz w:val="24"/>
          <w:szCs w:val="24"/>
        </w:rPr>
      </w:pPr>
      <w:bookmarkStart w:id="78" w:name="_Tocnbhj8l"/>
      <w:r>
        <w:rPr>
          <w:rFonts w:ascii="宋体" w:eastAsia="宋体" w:hAnsi="宋体"/>
          <w:sz w:val="24"/>
          <w:szCs w:val="24"/>
        </w:rPr>
        <w:t>1. 客观赋权：熵值法下的指标权重分布</w:t>
      </w:r>
      <w:bookmarkEnd w:id="78"/>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为规避主观赋权的偏差，采用熵值法对 12 个二级指标进行客观权重计算，权重结果反映各指标在服务效能评价中的实际贡献度（见</w:t>
      </w:r>
      <w:r>
        <w:rPr>
          <w:rFonts w:ascii="宋体" w:eastAsia="宋体" w:hAnsi="宋体"/>
          <w:b/>
          <w:sz w:val="24"/>
          <w:szCs w:val="24"/>
        </w:rPr>
        <w:t>表9</w:t>
      </w:r>
      <w:r>
        <w:rPr>
          <w:rFonts w:ascii="宋体" w:eastAsia="宋体" w:hAnsi="宋体"/>
          <w:sz w:val="24"/>
          <w:szCs w:val="24"/>
        </w:rPr>
        <w:t>）。</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核心特征表现为：</w:t>
      </w:r>
      <w:r>
        <w:rPr>
          <w:rFonts w:ascii="宋体" w:eastAsia="宋体" w:hAnsi="宋体"/>
          <w:b/>
          <w:sz w:val="24"/>
          <w:szCs w:val="24"/>
        </w:rPr>
        <w:t>软性服务</w:t>
      </w:r>
      <w:r>
        <w:rPr>
          <w:rFonts w:ascii="宋体" w:eastAsia="宋体" w:hAnsi="宋体"/>
          <w:sz w:val="24"/>
          <w:szCs w:val="24"/>
        </w:rPr>
        <w:t>维度的 “营业时间”（0.1025）和 “信息发布”（0.1008）权重最高，是市民评价差异最显著的指标；</w:t>
      </w:r>
      <w:r>
        <w:rPr>
          <w:rFonts w:ascii="宋体" w:eastAsia="宋体" w:hAnsi="宋体"/>
          <w:b/>
          <w:sz w:val="24"/>
          <w:szCs w:val="24"/>
        </w:rPr>
        <w:t>数智体验</w:t>
      </w:r>
      <w:r>
        <w:rPr>
          <w:rFonts w:ascii="宋体" w:eastAsia="宋体" w:hAnsi="宋体"/>
          <w:sz w:val="24"/>
          <w:szCs w:val="24"/>
        </w:rPr>
        <w:t>维度的 “智能设备配置” 权重次之（0.0981）；而</w:t>
      </w:r>
      <w:r>
        <w:rPr>
          <w:rFonts w:ascii="宋体" w:eastAsia="宋体" w:hAnsi="宋体"/>
          <w:b/>
          <w:sz w:val="24"/>
          <w:szCs w:val="24"/>
        </w:rPr>
        <w:t>便利程度</w:t>
      </w:r>
      <w:r>
        <w:rPr>
          <w:rFonts w:ascii="宋体" w:eastAsia="宋体" w:hAnsi="宋体"/>
          <w:sz w:val="24"/>
          <w:szCs w:val="24"/>
        </w:rPr>
        <w:t>维度的 “距离适宜性” 权重最低（0.0484），侧面反映上海 “15 分钟健身圈” 建设的显著成效。</w:t>
      </w:r>
    </w:p>
    <w:p w:rsidR="002A1623" w:rsidRDefault="0051001B">
      <w:pPr>
        <w:pStyle w:val="a7"/>
        <w:spacing w:before="156"/>
      </w:pPr>
      <w:bookmarkStart w:id="79" w:name="_Toc223127878"/>
      <w:r>
        <w:rPr>
          <w:rFonts w:hint="eastAsia"/>
        </w:rPr>
        <w:t>表</w:t>
      </w:r>
      <w:r>
        <w:t xml:space="preserve">9  </w:t>
      </w:r>
      <w:r>
        <w:rPr>
          <w:rFonts w:hint="eastAsia"/>
        </w:rPr>
        <w:t>上海市民健身驿站服务效能评价指标体系及权重</w:t>
      </w:r>
      <w:bookmarkEnd w:id="79"/>
    </w:p>
    <w:tbl>
      <w:tblPr>
        <w:tblStyle w:val="aa"/>
        <w:tblW w:w="0" w:type="auto"/>
        <w:tblLayout w:type="fixed"/>
        <w:tblLook w:val="04A0" w:firstRow="1" w:lastRow="0" w:firstColumn="1" w:lastColumn="0" w:noHBand="0" w:noVBand="1"/>
      </w:tblPr>
      <w:tblGrid>
        <w:gridCol w:w="1634"/>
        <w:gridCol w:w="1253"/>
        <w:gridCol w:w="2183"/>
        <w:gridCol w:w="2196"/>
        <w:gridCol w:w="1256"/>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tcPr>
          <w:p w:rsidR="002A1623" w:rsidRDefault="0051001B">
            <w:pPr>
              <w:spacing w:beforeLines="50" w:before="156"/>
              <w:jc w:val="center"/>
              <w:rPr>
                <w:rFonts w:ascii="宋体" w:hAnsi="宋体"/>
                <w:szCs w:val="21"/>
              </w:rPr>
            </w:pPr>
            <w:r>
              <w:rPr>
                <w:rFonts w:ascii="宋体" w:hAnsi="宋体"/>
                <w:szCs w:val="21"/>
              </w:rPr>
              <w:t>一级指标</w:t>
            </w:r>
          </w:p>
        </w:tc>
        <w:tc>
          <w:tcPr>
            <w:tcW w:w="1253"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Pr>
                <w:rFonts w:ascii="宋体" w:hAnsi="宋体"/>
                <w:szCs w:val="21"/>
              </w:rPr>
              <w:t>二级指标</w:t>
            </w:r>
          </w:p>
        </w:tc>
        <w:tc>
          <w:tcPr>
            <w:tcW w:w="2183"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Pr>
                <w:rFonts w:ascii="宋体" w:hAnsi="宋体"/>
                <w:szCs w:val="21"/>
              </w:rPr>
              <w:t>指标内容</w:t>
            </w:r>
          </w:p>
        </w:tc>
        <w:tc>
          <w:tcPr>
            <w:tcW w:w="2196"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Pr>
                <w:rFonts w:ascii="宋体" w:hAnsi="宋体"/>
                <w:szCs w:val="21"/>
              </w:rPr>
              <w:t>熵值权重(</w:t>
            </w:r>
            <w:r w:rsidRPr="00A423A0">
              <w:rPr>
                <w:rFonts w:ascii="Times New Roman" w:hAnsi="Times New Roman"/>
                <w:szCs w:val="21"/>
              </w:rPr>
              <w:t>Wj</w:t>
            </w:r>
            <w:r>
              <w:rPr>
                <w:rFonts w:ascii="宋体" w:hAnsi="宋体"/>
                <w:szCs w:val="21"/>
              </w:rPr>
              <w:t>)</w:t>
            </w:r>
          </w:p>
        </w:tc>
        <w:tc>
          <w:tcPr>
            <w:tcW w:w="1256"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Pr>
                <w:rFonts w:ascii="宋体" w:hAnsi="宋体"/>
                <w:szCs w:val="21"/>
              </w:rPr>
              <w:t>现状均值</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val="restart"/>
            <w:shd w:val="clear" w:color="auto" w:fill="DEEAF6" w:themeFill="accent1" w:themeFillTint="33"/>
          </w:tcPr>
          <w:p w:rsidR="002A1623" w:rsidRDefault="0051001B">
            <w:pPr>
              <w:spacing w:beforeLines="50" w:before="156"/>
              <w:jc w:val="center"/>
              <w:rPr>
                <w:rFonts w:ascii="宋体" w:hAnsi="宋体"/>
                <w:b/>
                <w:szCs w:val="21"/>
              </w:rPr>
            </w:pPr>
            <w:r w:rsidRPr="00A423A0">
              <w:rPr>
                <w:rFonts w:ascii="Times New Roman" w:hAnsi="Times New Roman"/>
                <w:b/>
                <w:szCs w:val="21"/>
              </w:rPr>
              <w:t>B</w:t>
            </w:r>
            <w:r>
              <w:rPr>
                <w:rFonts w:ascii="宋体" w:hAnsi="宋体"/>
                <w:b/>
                <w:szCs w:val="21"/>
              </w:rPr>
              <w:t>1 硬件设施</w:t>
            </w:r>
          </w:p>
        </w:tc>
        <w:tc>
          <w:tcPr>
            <w:tcW w:w="125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1</w:t>
            </w:r>
          </w:p>
        </w:tc>
        <w:tc>
          <w:tcPr>
            <w:tcW w:w="218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14 设施种类</w:t>
            </w:r>
          </w:p>
        </w:tc>
        <w:tc>
          <w:tcPr>
            <w:tcW w:w="2196"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0.0897</w:t>
            </w:r>
          </w:p>
        </w:tc>
        <w:tc>
          <w:tcPr>
            <w:tcW w:w="1256"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4.56</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shd w:val="clear" w:color="auto" w:fill="DEEAF6" w:themeFill="accent1" w:themeFillTint="33"/>
          </w:tcPr>
          <w:p w:rsidR="002A1623" w:rsidRDefault="002A1623">
            <w:pPr>
              <w:spacing w:beforeLines="50" w:before="156"/>
              <w:jc w:val="center"/>
              <w:rPr>
                <w:rFonts w:ascii="宋体" w:hAnsi="宋体"/>
                <w:b/>
                <w:szCs w:val="21"/>
              </w:rPr>
            </w:pPr>
          </w:p>
        </w:tc>
        <w:tc>
          <w:tcPr>
            <w:tcW w:w="125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2</w:t>
            </w:r>
          </w:p>
        </w:tc>
        <w:tc>
          <w:tcPr>
            <w:tcW w:w="218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15 器材维护</w:t>
            </w:r>
          </w:p>
        </w:tc>
        <w:tc>
          <w:tcPr>
            <w:tcW w:w="2196"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0.0790</w:t>
            </w:r>
          </w:p>
        </w:tc>
        <w:tc>
          <w:tcPr>
            <w:tcW w:w="1256"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4.59</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shd w:val="clear" w:color="auto" w:fill="DEEAF6" w:themeFill="accent1" w:themeFillTint="33"/>
          </w:tcPr>
          <w:p w:rsidR="002A1623" w:rsidRDefault="002A1623">
            <w:pPr>
              <w:spacing w:beforeLines="50" w:before="156"/>
              <w:jc w:val="center"/>
              <w:rPr>
                <w:rFonts w:ascii="宋体" w:hAnsi="宋体"/>
                <w:b/>
                <w:szCs w:val="21"/>
              </w:rPr>
            </w:pPr>
          </w:p>
        </w:tc>
        <w:tc>
          <w:tcPr>
            <w:tcW w:w="125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3</w:t>
            </w:r>
          </w:p>
        </w:tc>
        <w:tc>
          <w:tcPr>
            <w:tcW w:w="218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16 场馆环境</w:t>
            </w:r>
          </w:p>
        </w:tc>
        <w:tc>
          <w:tcPr>
            <w:tcW w:w="2196"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0.0788</w:t>
            </w:r>
          </w:p>
        </w:tc>
        <w:tc>
          <w:tcPr>
            <w:tcW w:w="1256"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4.53</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shd w:val="clear" w:color="auto" w:fill="DEEAF6" w:themeFill="accent1" w:themeFillTint="33"/>
          </w:tcPr>
          <w:p w:rsidR="002A1623" w:rsidRDefault="002A1623">
            <w:pPr>
              <w:spacing w:beforeLines="50" w:before="156"/>
              <w:jc w:val="center"/>
              <w:rPr>
                <w:rFonts w:ascii="宋体" w:hAnsi="宋体"/>
                <w:b/>
                <w:szCs w:val="21"/>
              </w:rPr>
            </w:pPr>
          </w:p>
        </w:tc>
        <w:tc>
          <w:tcPr>
            <w:tcW w:w="125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4</w:t>
            </w:r>
          </w:p>
        </w:tc>
        <w:tc>
          <w:tcPr>
            <w:tcW w:w="218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Q</w:t>
            </w:r>
            <w:r>
              <w:rPr>
                <w:rFonts w:ascii="Times New Roman" w:hAnsi="Times New Roman" w:hint="eastAsia"/>
                <w:szCs w:val="21"/>
              </w:rPr>
              <w:t>23</w:t>
            </w:r>
            <w:r>
              <w:rPr>
                <w:rFonts w:ascii="宋体" w:hAnsi="宋体"/>
                <w:szCs w:val="21"/>
              </w:rPr>
              <w:t xml:space="preserve"> 配套设施</w:t>
            </w:r>
          </w:p>
        </w:tc>
        <w:tc>
          <w:tcPr>
            <w:tcW w:w="2196"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0.0839</w:t>
            </w:r>
          </w:p>
        </w:tc>
        <w:tc>
          <w:tcPr>
            <w:tcW w:w="1256"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4.56</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val="restart"/>
          </w:tcPr>
          <w:p w:rsidR="002A1623" w:rsidRDefault="0051001B">
            <w:pPr>
              <w:spacing w:beforeLines="50" w:before="156"/>
              <w:jc w:val="center"/>
              <w:rPr>
                <w:rFonts w:ascii="宋体" w:hAnsi="宋体"/>
                <w:b/>
                <w:szCs w:val="21"/>
              </w:rPr>
            </w:pPr>
            <w:r w:rsidRPr="00A423A0">
              <w:rPr>
                <w:rFonts w:ascii="Times New Roman" w:hAnsi="Times New Roman"/>
                <w:b/>
                <w:szCs w:val="21"/>
              </w:rPr>
              <w:t>B</w:t>
            </w:r>
            <w:r>
              <w:rPr>
                <w:rFonts w:ascii="宋体" w:hAnsi="宋体"/>
                <w:b/>
                <w:szCs w:val="21"/>
              </w:rPr>
              <w:t>2 软性服务</w:t>
            </w:r>
          </w:p>
        </w:tc>
        <w:tc>
          <w:tcPr>
            <w:tcW w:w="1253"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5</w:t>
            </w:r>
          </w:p>
        </w:tc>
        <w:tc>
          <w:tcPr>
            <w:tcW w:w="2183"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Q</w:t>
            </w:r>
            <w:r>
              <w:rPr>
                <w:rFonts w:ascii="Times New Roman" w:hAnsi="Times New Roman" w:hint="eastAsia"/>
                <w:szCs w:val="21"/>
              </w:rPr>
              <w:t>21</w:t>
            </w:r>
            <w:r>
              <w:rPr>
                <w:rFonts w:ascii="宋体" w:hAnsi="宋体"/>
                <w:szCs w:val="21"/>
              </w:rPr>
              <w:t xml:space="preserve"> 营业时间</w:t>
            </w:r>
          </w:p>
        </w:tc>
        <w:tc>
          <w:tcPr>
            <w:tcW w:w="2196"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0.1025</w:t>
            </w:r>
          </w:p>
        </w:tc>
        <w:tc>
          <w:tcPr>
            <w:tcW w:w="1256"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4.33</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tcPr>
          <w:p w:rsidR="002A1623" w:rsidRDefault="002A1623">
            <w:pPr>
              <w:spacing w:beforeLines="50" w:before="156"/>
              <w:jc w:val="center"/>
              <w:rPr>
                <w:rFonts w:ascii="宋体" w:hAnsi="宋体"/>
                <w:b/>
                <w:szCs w:val="21"/>
              </w:rPr>
            </w:pPr>
          </w:p>
        </w:tc>
        <w:tc>
          <w:tcPr>
            <w:tcW w:w="125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6</w:t>
            </w:r>
          </w:p>
        </w:tc>
        <w:tc>
          <w:tcPr>
            <w:tcW w:w="218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Q</w:t>
            </w:r>
            <w:r>
              <w:rPr>
                <w:rFonts w:ascii="Times New Roman" w:hAnsi="Times New Roman" w:hint="eastAsia"/>
                <w:szCs w:val="21"/>
              </w:rPr>
              <w:t>22</w:t>
            </w:r>
            <w:r>
              <w:rPr>
                <w:rFonts w:ascii="宋体" w:hAnsi="宋体"/>
                <w:szCs w:val="21"/>
              </w:rPr>
              <w:t xml:space="preserve"> 价格费用</w:t>
            </w:r>
          </w:p>
        </w:tc>
        <w:tc>
          <w:tcPr>
            <w:tcW w:w="2196"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0.0537</w:t>
            </w:r>
          </w:p>
        </w:tc>
        <w:tc>
          <w:tcPr>
            <w:tcW w:w="1256"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4.39</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tcPr>
          <w:p w:rsidR="002A1623" w:rsidRDefault="002A1623">
            <w:pPr>
              <w:spacing w:beforeLines="50" w:before="156"/>
              <w:jc w:val="center"/>
              <w:rPr>
                <w:rFonts w:ascii="宋体" w:hAnsi="宋体"/>
                <w:b/>
                <w:szCs w:val="21"/>
              </w:rPr>
            </w:pPr>
          </w:p>
        </w:tc>
        <w:tc>
          <w:tcPr>
            <w:tcW w:w="1253"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7</w:t>
            </w:r>
          </w:p>
        </w:tc>
        <w:tc>
          <w:tcPr>
            <w:tcW w:w="2183"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2</w:t>
            </w:r>
            <w:r>
              <w:rPr>
                <w:rFonts w:ascii="宋体" w:hAnsi="宋体" w:hint="eastAsia"/>
                <w:szCs w:val="21"/>
              </w:rPr>
              <w:t>4</w:t>
            </w:r>
            <w:r>
              <w:rPr>
                <w:rFonts w:ascii="宋体" w:hAnsi="宋体"/>
                <w:szCs w:val="21"/>
              </w:rPr>
              <w:t xml:space="preserve"> 人员服务</w:t>
            </w:r>
          </w:p>
        </w:tc>
        <w:tc>
          <w:tcPr>
            <w:tcW w:w="2196"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0.0932</w:t>
            </w:r>
          </w:p>
        </w:tc>
        <w:tc>
          <w:tcPr>
            <w:tcW w:w="1256"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4.28</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tcPr>
          <w:p w:rsidR="002A1623" w:rsidRDefault="002A1623">
            <w:pPr>
              <w:spacing w:beforeLines="50" w:before="156"/>
              <w:jc w:val="center"/>
              <w:rPr>
                <w:rFonts w:ascii="宋体" w:hAnsi="宋体"/>
                <w:b/>
                <w:szCs w:val="21"/>
              </w:rPr>
            </w:pPr>
          </w:p>
        </w:tc>
        <w:tc>
          <w:tcPr>
            <w:tcW w:w="125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8</w:t>
            </w:r>
          </w:p>
        </w:tc>
        <w:tc>
          <w:tcPr>
            <w:tcW w:w="218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2</w:t>
            </w:r>
            <w:r>
              <w:rPr>
                <w:rFonts w:ascii="宋体" w:hAnsi="宋体" w:hint="eastAsia"/>
                <w:szCs w:val="21"/>
              </w:rPr>
              <w:t>5</w:t>
            </w:r>
            <w:r>
              <w:rPr>
                <w:rFonts w:ascii="宋体" w:hAnsi="宋体"/>
                <w:szCs w:val="21"/>
              </w:rPr>
              <w:t xml:space="preserve"> 信息发布</w:t>
            </w:r>
          </w:p>
        </w:tc>
        <w:tc>
          <w:tcPr>
            <w:tcW w:w="2196"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0.1008</w:t>
            </w:r>
          </w:p>
        </w:tc>
        <w:tc>
          <w:tcPr>
            <w:tcW w:w="1256"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4.28</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val="restart"/>
            <w:shd w:val="clear" w:color="auto" w:fill="DEEAF6" w:themeFill="accent1" w:themeFillTint="33"/>
          </w:tcPr>
          <w:p w:rsidR="002A1623" w:rsidRDefault="0051001B">
            <w:pPr>
              <w:spacing w:beforeLines="50" w:before="156"/>
              <w:jc w:val="center"/>
              <w:rPr>
                <w:rFonts w:ascii="宋体" w:hAnsi="宋体"/>
                <w:b/>
                <w:szCs w:val="21"/>
              </w:rPr>
            </w:pPr>
            <w:r w:rsidRPr="00A423A0">
              <w:rPr>
                <w:rFonts w:ascii="Times New Roman" w:hAnsi="Times New Roman"/>
                <w:b/>
                <w:szCs w:val="21"/>
              </w:rPr>
              <w:lastRenderedPageBreak/>
              <w:t>B</w:t>
            </w:r>
            <w:r>
              <w:rPr>
                <w:rFonts w:ascii="宋体" w:hAnsi="宋体"/>
                <w:b/>
                <w:szCs w:val="21"/>
              </w:rPr>
              <w:t>3 数智体验</w:t>
            </w:r>
          </w:p>
        </w:tc>
        <w:tc>
          <w:tcPr>
            <w:tcW w:w="125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9</w:t>
            </w:r>
          </w:p>
        </w:tc>
        <w:tc>
          <w:tcPr>
            <w:tcW w:w="218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16_</w:t>
            </w:r>
            <w:r w:rsidRPr="00A423A0">
              <w:rPr>
                <w:rFonts w:ascii="Times New Roman" w:hAnsi="Times New Roman"/>
                <w:szCs w:val="21"/>
              </w:rPr>
              <w:t>Smart</w:t>
            </w:r>
            <w:r>
              <w:rPr>
                <w:rFonts w:ascii="宋体" w:hAnsi="宋体"/>
                <w:szCs w:val="21"/>
              </w:rPr>
              <w:t>_</w:t>
            </w:r>
            <w:r w:rsidRPr="00A423A0">
              <w:rPr>
                <w:rFonts w:ascii="Times New Roman" w:hAnsi="Times New Roman"/>
                <w:szCs w:val="21"/>
              </w:rPr>
              <w:t>Device</w:t>
            </w:r>
          </w:p>
        </w:tc>
        <w:tc>
          <w:tcPr>
            <w:tcW w:w="2196"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0.0981</w:t>
            </w:r>
          </w:p>
        </w:tc>
        <w:tc>
          <w:tcPr>
            <w:tcW w:w="1256"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4.10</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shd w:val="clear" w:color="auto" w:fill="DEEAF6" w:themeFill="accent1" w:themeFillTint="33"/>
          </w:tcPr>
          <w:p w:rsidR="002A1623" w:rsidRDefault="002A1623">
            <w:pPr>
              <w:spacing w:beforeLines="50" w:before="156"/>
              <w:jc w:val="center"/>
              <w:rPr>
                <w:rFonts w:ascii="宋体" w:hAnsi="宋体"/>
                <w:b/>
                <w:szCs w:val="21"/>
              </w:rPr>
            </w:pPr>
          </w:p>
        </w:tc>
        <w:tc>
          <w:tcPr>
            <w:tcW w:w="125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10</w:t>
            </w:r>
          </w:p>
        </w:tc>
        <w:tc>
          <w:tcPr>
            <w:tcW w:w="2183"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16_</w:t>
            </w:r>
            <w:r w:rsidRPr="00A423A0">
              <w:rPr>
                <w:rFonts w:ascii="Times New Roman" w:hAnsi="Times New Roman"/>
                <w:szCs w:val="21"/>
              </w:rPr>
              <w:t>Smart</w:t>
            </w:r>
            <w:r>
              <w:rPr>
                <w:rFonts w:ascii="宋体" w:hAnsi="宋体"/>
                <w:szCs w:val="21"/>
              </w:rPr>
              <w:t>_</w:t>
            </w:r>
            <w:r w:rsidRPr="00A423A0">
              <w:rPr>
                <w:rFonts w:ascii="Times New Roman" w:hAnsi="Times New Roman"/>
                <w:szCs w:val="21"/>
              </w:rPr>
              <w:t>Data</w:t>
            </w:r>
          </w:p>
        </w:tc>
        <w:tc>
          <w:tcPr>
            <w:tcW w:w="2196"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0.0898</w:t>
            </w:r>
          </w:p>
        </w:tc>
        <w:tc>
          <w:tcPr>
            <w:tcW w:w="1256" w:type="dxa"/>
            <w:shd w:val="clear" w:color="auto" w:fill="DEEAF6" w:themeFill="accent1" w:themeFillTint="33"/>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4.10</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val="restart"/>
          </w:tcPr>
          <w:p w:rsidR="002A1623" w:rsidRDefault="0051001B">
            <w:pPr>
              <w:spacing w:beforeLines="50" w:before="156"/>
              <w:jc w:val="center"/>
              <w:rPr>
                <w:rFonts w:ascii="宋体" w:hAnsi="宋体"/>
                <w:b/>
                <w:szCs w:val="21"/>
              </w:rPr>
            </w:pPr>
            <w:r w:rsidRPr="00A423A0">
              <w:rPr>
                <w:rFonts w:ascii="Times New Roman" w:hAnsi="Times New Roman"/>
                <w:b/>
                <w:szCs w:val="21"/>
              </w:rPr>
              <w:t>B</w:t>
            </w:r>
            <w:r>
              <w:rPr>
                <w:rFonts w:ascii="宋体" w:hAnsi="宋体"/>
                <w:b/>
                <w:szCs w:val="21"/>
              </w:rPr>
              <w:t>4 便利程度</w:t>
            </w:r>
          </w:p>
        </w:tc>
        <w:tc>
          <w:tcPr>
            <w:tcW w:w="1253"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11</w:t>
            </w:r>
          </w:p>
        </w:tc>
        <w:tc>
          <w:tcPr>
            <w:tcW w:w="2183"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13</w:t>
            </w:r>
            <w:r w:rsidRPr="00A423A0">
              <w:rPr>
                <w:rFonts w:ascii="Times New Roman" w:hAnsi="Times New Roman"/>
                <w:szCs w:val="21"/>
              </w:rPr>
              <w:t>a</w:t>
            </w:r>
            <w:r>
              <w:rPr>
                <w:rFonts w:ascii="宋体" w:hAnsi="宋体"/>
                <w:szCs w:val="21"/>
              </w:rPr>
              <w:t xml:space="preserve"> 距离便利性</w:t>
            </w:r>
          </w:p>
        </w:tc>
        <w:tc>
          <w:tcPr>
            <w:tcW w:w="2196"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0.0484</w:t>
            </w:r>
          </w:p>
        </w:tc>
        <w:tc>
          <w:tcPr>
            <w:tcW w:w="1256" w:type="dxa"/>
            <w:shd w:val="clear" w:color="auto" w:fill="auto"/>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szCs w:val="21"/>
              </w:rPr>
              <w:t>4.79</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4" w:type="dxa"/>
            <w:vMerge/>
          </w:tcPr>
          <w:p w:rsidR="002A1623" w:rsidRDefault="002A1623">
            <w:pPr>
              <w:spacing w:beforeLines="50" w:before="156"/>
              <w:jc w:val="center"/>
              <w:rPr>
                <w:rFonts w:ascii="宋体" w:hAnsi="宋体"/>
                <w:szCs w:val="21"/>
              </w:rPr>
            </w:pPr>
          </w:p>
        </w:tc>
        <w:tc>
          <w:tcPr>
            <w:tcW w:w="125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C</w:t>
            </w:r>
            <w:r>
              <w:rPr>
                <w:rFonts w:ascii="宋体" w:hAnsi="宋体"/>
                <w:szCs w:val="21"/>
              </w:rPr>
              <w:t>12</w:t>
            </w:r>
          </w:p>
        </w:tc>
        <w:tc>
          <w:tcPr>
            <w:tcW w:w="218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szCs w:val="21"/>
              </w:rPr>
              <w:t>Q</w:t>
            </w:r>
            <w:r>
              <w:rPr>
                <w:rFonts w:ascii="宋体" w:hAnsi="宋体"/>
                <w:szCs w:val="21"/>
              </w:rPr>
              <w:t>13</w:t>
            </w:r>
            <w:r w:rsidRPr="00A423A0">
              <w:rPr>
                <w:rFonts w:ascii="Times New Roman" w:hAnsi="Times New Roman"/>
                <w:szCs w:val="21"/>
              </w:rPr>
              <w:t>b</w:t>
            </w:r>
            <w:r>
              <w:rPr>
                <w:rFonts w:ascii="宋体" w:hAnsi="宋体"/>
                <w:szCs w:val="21"/>
              </w:rPr>
              <w:t xml:space="preserve"> 交通通达性</w:t>
            </w:r>
          </w:p>
        </w:tc>
        <w:tc>
          <w:tcPr>
            <w:tcW w:w="2196"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0.0823</w:t>
            </w:r>
          </w:p>
        </w:tc>
        <w:tc>
          <w:tcPr>
            <w:tcW w:w="1256"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szCs w:val="21"/>
              </w:rPr>
              <w:t>4.74</w:t>
            </w:r>
          </w:p>
        </w:tc>
      </w:tr>
    </w:tbl>
    <w:p w:rsidR="002A1623" w:rsidRDefault="0051001B">
      <w:pPr>
        <w:spacing w:beforeLines="50" w:before="156" w:line="300" w:lineRule="auto"/>
        <w:outlineLvl w:val="2"/>
        <w:rPr>
          <w:rFonts w:ascii="宋体" w:eastAsia="宋体" w:hAnsi="宋体"/>
          <w:sz w:val="24"/>
          <w:szCs w:val="24"/>
        </w:rPr>
      </w:pPr>
      <w:bookmarkStart w:id="80" w:name="_Toc9w4afq"/>
      <w:r>
        <w:rPr>
          <w:rFonts w:ascii="宋体" w:eastAsia="宋体" w:hAnsi="宋体"/>
          <w:sz w:val="24"/>
          <w:szCs w:val="24"/>
        </w:rPr>
        <w:t>2. 综合评价：模糊综合评价（</w:t>
      </w:r>
      <w:r w:rsidRPr="00A423A0">
        <w:rPr>
          <w:rFonts w:ascii="Times New Roman" w:eastAsia="宋体" w:hAnsi="Times New Roman"/>
          <w:sz w:val="24"/>
          <w:szCs w:val="24"/>
        </w:rPr>
        <w:t>FCE</w:t>
      </w:r>
      <w:r>
        <w:rPr>
          <w:rFonts w:ascii="宋体" w:eastAsia="宋体" w:hAnsi="宋体"/>
          <w:sz w:val="24"/>
          <w:szCs w:val="24"/>
        </w:rPr>
        <w:t>）结果解读</w:t>
      </w:r>
      <w:bookmarkEnd w:id="80"/>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将熵值法计算的客观权重代入模糊综合评价模型，加权合成后得出</w:t>
      </w:r>
      <w:r>
        <w:rPr>
          <w:rFonts w:ascii="宋体" w:eastAsia="宋体" w:hAnsi="宋体"/>
          <w:b/>
          <w:sz w:val="24"/>
          <w:szCs w:val="24"/>
        </w:rPr>
        <w:t>上海市健身驿站整体服务效能指数（</w:t>
      </w:r>
      <w:r w:rsidRPr="00A423A0">
        <w:rPr>
          <w:rFonts w:ascii="Times New Roman" w:eastAsia="宋体" w:hAnsi="Times New Roman"/>
          <w:b/>
          <w:sz w:val="24"/>
          <w:szCs w:val="24"/>
        </w:rPr>
        <w:t>SEI</w:t>
      </w:r>
      <w:r>
        <w:rPr>
          <w:rFonts w:ascii="宋体" w:eastAsia="宋体" w:hAnsi="宋体"/>
          <w:b/>
          <w:sz w:val="24"/>
          <w:szCs w:val="24"/>
        </w:rPr>
        <w:t>）</w:t>
      </w:r>
      <w:r>
        <w:rPr>
          <w:rFonts w:ascii="宋体" w:eastAsia="宋体" w:hAnsi="宋体"/>
          <w:sz w:val="24"/>
          <w:szCs w:val="24"/>
        </w:rPr>
        <w:t>为 56.88 分，整体处于“及格偏下”水平，呈现鲜明的</w:t>
      </w:r>
      <w:r>
        <w:rPr>
          <w:rFonts w:ascii="宋体" w:eastAsia="宋体" w:hAnsi="宋体"/>
          <w:b/>
          <w:sz w:val="24"/>
          <w:szCs w:val="24"/>
        </w:rPr>
        <w:t>“硬强软弱”</w:t>
      </w:r>
      <w:r>
        <w:rPr>
          <w:rFonts w:ascii="宋体" w:eastAsia="宋体" w:hAnsi="宋体"/>
          <w:sz w:val="24"/>
          <w:szCs w:val="24"/>
        </w:rPr>
        <w:t>特征：</w:t>
      </w:r>
    </w:p>
    <w:p w:rsidR="002A1623" w:rsidRDefault="0051001B">
      <w:pPr>
        <w:pStyle w:val="a6"/>
        <w:numPr>
          <w:ilvl w:val="0"/>
          <w:numId w:val="38"/>
        </w:numPr>
        <w:spacing w:beforeLines="50" w:before="156" w:line="300" w:lineRule="auto"/>
        <w:ind w:firstLineChars="0"/>
        <w:rPr>
          <w:rFonts w:ascii="宋体" w:eastAsia="宋体" w:hAnsi="宋体"/>
          <w:sz w:val="24"/>
          <w:szCs w:val="24"/>
        </w:rPr>
      </w:pPr>
      <w:r>
        <w:rPr>
          <w:rFonts w:ascii="宋体" w:eastAsia="宋体" w:hAnsi="宋体"/>
          <w:b/>
          <w:sz w:val="24"/>
          <w:szCs w:val="24"/>
        </w:rPr>
        <w:t>优势维度：</w:t>
      </w:r>
      <w:r>
        <w:rPr>
          <w:rFonts w:ascii="宋体" w:eastAsia="宋体" w:hAnsi="宋体"/>
          <w:sz w:val="24"/>
          <w:szCs w:val="24"/>
        </w:rPr>
        <w:t>便利程度（均值 4.76）与硬件设施（均值 4.56）表现突出，反映健身驿站的物理选址与硬件配套已趋于完善；</w:t>
      </w:r>
    </w:p>
    <w:p w:rsidR="002A1623" w:rsidRDefault="0051001B">
      <w:pPr>
        <w:pStyle w:val="a6"/>
        <w:numPr>
          <w:ilvl w:val="0"/>
          <w:numId w:val="38"/>
        </w:numPr>
        <w:spacing w:beforeLines="50" w:before="156" w:line="300" w:lineRule="auto"/>
        <w:ind w:firstLineChars="0"/>
        <w:rPr>
          <w:rFonts w:ascii="宋体" w:eastAsia="宋体" w:hAnsi="宋体"/>
          <w:sz w:val="24"/>
          <w:szCs w:val="24"/>
        </w:rPr>
      </w:pPr>
      <w:r>
        <w:rPr>
          <w:rFonts w:ascii="宋体" w:eastAsia="宋体" w:hAnsi="宋体"/>
          <w:b/>
          <w:sz w:val="24"/>
          <w:szCs w:val="24"/>
        </w:rPr>
        <w:t>短板维度：</w:t>
      </w:r>
      <w:r>
        <w:rPr>
          <w:rFonts w:ascii="宋体" w:eastAsia="宋体" w:hAnsi="宋体"/>
          <w:sz w:val="24"/>
          <w:szCs w:val="24"/>
        </w:rPr>
        <w:t>软性服务（均值 4.32）与数智体验（均值 4.10）得分偏低，其中数智体验为全维度最低，成为制约整体效能提升的核心瓶颈。</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81" w:name="_Tocttt6v2"/>
      <w:r>
        <w:rPr>
          <w:rFonts w:ascii="黑体" w:eastAsia="黑体" w:hAnsi="黑体" w:cs="Arial"/>
          <w:color w:val="1F2329"/>
          <w:sz w:val="28"/>
          <w:szCs w:val="28"/>
          <w:shd w:val="clear" w:color="auto" w:fill="FFFFFF"/>
        </w:rPr>
        <w:t>（四）需求分化：现有与潜在使用者的核心诉求对比</w:t>
      </w:r>
      <w:bookmarkEnd w:id="81"/>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结合效能测度数据，对比两类群体的核心诉求差异：现有使用者更关注</w:t>
      </w:r>
      <w:r>
        <w:rPr>
          <w:rFonts w:ascii="宋体" w:eastAsia="宋体" w:hAnsi="宋体"/>
          <w:b/>
          <w:sz w:val="24"/>
          <w:szCs w:val="24"/>
        </w:rPr>
        <w:t>软性服务的精细化</w:t>
      </w:r>
      <w:r>
        <w:rPr>
          <w:rFonts w:ascii="宋体" w:eastAsia="宋体" w:hAnsi="宋体"/>
          <w:sz w:val="24"/>
          <w:szCs w:val="24"/>
        </w:rPr>
        <w:t>，对现有硬件与便利性的满意度较高；潜在使用者则更重视</w:t>
      </w:r>
      <w:r>
        <w:rPr>
          <w:rFonts w:ascii="宋体" w:eastAsia="宋体" w:hAnsi="宋体"/>
          <w:b/>
          <w:sz w:val="24"/>
          <w:szCs w:val="24"/>
        </w:rPr>
        <w:t>数智体验的完善度</w:t>
      </w:r>
      <w:r>
        <w:rPr>
          <w:rFonts w:ascii="宋体" w:eastAsia="宋体" w:hAnsi="宋体"/>
          <w:sz w:val="24"/>
          <w:szCs w:val="24"/>
        </w:rPr>
        <w:t>与</w:t>
      </w:r>
      <w:r>
        <w:rPr>
          <w:rFonts w:ascii="宋体" w:eastAsia="宋体" w:hAnsi="宋体"/>
          <w:b/>
          <w:sz w:val="24"/>
          <w:szCs w:val="24"/>
        </w:rPr>
        <w:t>硬件设施的适配性</w:t>
      </w:r>
      <w:r>
        <w:rPr>
          <w:rFonts w:ascii="宋体" w:eastAsia="宋体" w:hAnsi="宋体"/>
          <w:sz w:val="24"/>
          <w:szCs w:val="24"/>
        </w:rPr>
        <w:t>，对价格敏感度更高，核心诉求集中于 “智能服务升级” 与 “普惠化收费”。</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两类群体的需求分化，为后续健身驿站服务优化提供了精准的靶向方向。</w:t>
      </w:r>
    </w:p>
    <w:p w:rsidR="002A1623" w:rsidRDefault="0051001B">
      <w:pPr>
        <w:widowControl/>
        <w:jc w:val="left"/>
        <w:rPr>
          <w:rFonts w:ascii="宋体" w:eastAsia="宋体" w:hAnsi="宋体"/>
          <w:sz w:val="24"/>
          <w:szCs w:val="24"/>
        </w:rPr>
      </w:pPr>
      <w:r>
        <w:rPr>
          <w:rFonts w:ascii="宋体" w:eastAsia="宋体" w:hAnsi="宋体"/>
          <w:sz w:val="24"/>
          <w:szCs w:val="24"/>
        </w:rPr>
        <w:br w:type="page"/>
      </w:r>
    </w:p>
    <w:p w:rsidR="002A1623" w:rsidRDefault="0051001B">
      <w:pPr>
        <w:spacing w:beforeLines="50" w:before="156" w:line="300" w:lineRule="auto"/>
        <w:jc w:val="center"/>
        <w:outlineLvl w:val="0"/>
        <w:rPr>
          <w:rFonts w:ascii="黑体" w:eastAsia="黑体" w:hAnsi="黑体"/>
          <w:sz w:val="30"/>
          <w:szCs w:val="30"/>
        </w:rPr>
      </w:pPr>
      <w:bookmarkStart w:id="82" w:name="_Toc3ixbft"/>
      <w:r>
        <w:rPr>
          <w:rFonts w:ascii="黑体" w:eastAsia="黑体" w:hAnsi="黑体" w:hint="eastAsia"/>
          <w:sz w:val="30"/>
          <w:szCs w:val="30"/>
        </w:rPr>
        <w:lastRenderedPageBreak/>
        <w:t>四、健身驿站服务效能的影响机制与深度归因</w:t>
      </w:r>
      <w:bookmarkEnd w:id="82"/>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基于前文对上海市民健身驿站服务效能现状的实证测度，我们发现当前健身驿站的整体服务效能指数（</w:t>
      </w:r>
      <w:r w:rsidRPr="00A423A0">
        <w:rPr>
          <w:rFonts w:ascii="Times New Roman" w:eastAsia="宋体" w:hAnsi="Times New Roman"/>
          <w:sz w:val="24"/>
          <w:szCs w:val="24"/>
        </w:rPr>
        <w:t>SEI</w:t>
      </w:r>
      <w:r>
        <w:rPr>
          <w:rFonts w:ascii="宋体" w:eastAsia="宋体" w:hAnsi="宋体"/>
          <w:sz w:val="24"/>
          <w:szCs w:val="24"/>
        </w:rPr>
        <w:t>）为 56.88 分，处于“基本合格但亟待提升”的区间</w:t>
      </w:r>
      <w:r>
        <w:rPr>
          <w:rFonts w:ascii="宋体" w:eastAsia="宋体" w:hAnsi="宋体" w:hint="eastAsia"/>
          <w:sz w:val="24"/>
          <w:szCs w:val="24"/>
        </w:rPr>
        <w:t xml:space="preserve">存在显著结构性矛盾：硬件设施效能较高，但软性服务与数智体验效能不足。       </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为了精准解析造成这一现状的深层原因，单纯的描述性统计已无法满足研究需求。因此，本章打破传统线性分析的局限，</w:t>
      </w:r>
      <w:r>
        <w:rPr>
          <w:rFonts w:ascii="宋体" w:eastAsia="宋体" w:hAnsi="宋体" w:hint="eastAsia"/>
          <w:sz w:val="24"/>
          <w:szCs w:val="24"/>
        </w:rPr>
        <w:t>构建“</w:t>
      </w:r>
      <w:r w:rsidRPr="00A423A0">
        <w:rPr>
          <w:rFonts w:ascii="Times New Roman" w:eastAsia="宋体" w:hAnsi="Times New Roman" w:hint="eastAsia"/>
          <w:sz w:val="24"/>
          <w:szCs w:val="24"/>
        </w:rPr>
        <w:t>SEM</w:t>
      </w:r>
      <w:r>
        <w:rPr>
          <w:rFonts w:ascii="宋体" w:eastAsia="宋体" w:hAnsi="宋体" w:hint="eastAsia"/>
          <w:sz w:val="24"/>
          <w:szCs w:val="24"/>
        </w:rPr>
        <w:t>宏观机制验证+</w:t>
      </w:r>
      <w:r w:rsidRPr="00A423A0">
        <w:rPr>
          <w:rFonts w:ascii="Times New Roman" w:eastAsia="宋体" w:hAnsi="Times New Roman" w:hint="eastAsia"/>
          <w:sz w:val="24"/>
          <w:szCs w:val="24"/>
        </w:rPr>
        <w:t>XGBoost</w:t>
      </w:r>
      <w:r>
        <w:rPr>
          <w:rFonts w:ascii="宋体" w:eastAsia="宋体" w:hAnsi="宋体" w:hint="eastAsia"/>
          <w:sz w:val="24"/>
          <w:szCs w:val="24"/>
        </w:rPr>
        <w:t>-</w:t>
      </w:r>
      <w:r w:rsidRPr="00A423A0">
        <w:rPr>
          <w:rFonts w:ascii="Times New Roman" w:eastAsia="宋体" w:hAnsi="Times New Roman" w:hint="eastAsia"/>
          <w:sz w:val="24"/>
          <w:szCs w:val="24"/>
        </w:rPr>
        <w:t>SHAP</w:t>
      </w:r>
      <w:r>
        <w:rPr>
          <w:rFonts w:ascii="宋体" w:eastAsia="宋体" w:hAnsi="宋体" w:hint="eastAsia"/>
          <w:sz w:val="24"/>
          <w:szCs w:val="24"/>
        </w:rPr>
        <w:t>微观非线性归因”双轨模型：通过</w:t>
      </w:r>
      <w:r w:rsidRPr="00A423A0">
        <w:rPr>
          <w:rFonts w:ascii="Times New Roman" w:eastAsia="宋体" w:hAnsi="Times New Roman" w:hint="eastAsia"/>
          <w:sz w:val="24"/>
          <w:szCs w:val="24"/>
        </w:rPr>
        <w:t>SEM</w:t>
      </w:r>
      <w:r>
        <w:rPr>
          <w:rFonts w:ascii="宋体" w:eastAsia="宋体" w:hAnsi="宋体" w:hint="eastAsia"/>
          <w:sz w:val="24"/>
          <w:szCs w:val="24"/>
        </w:rPr>
        <w:t>模型验证潜在变量对满意度的影响路径及系数，确立效能结构骨架；借助</w:t>
      </w:r>
      <w:r w:rsidRPr="00A423A0">
        <w:rPr>
          <w:rFonts w:ascii="Times New Roman" w:eastAsia="宋体" w:hAnsi="Times New Roman" w:hint="eastAsia"/>
          <w:sz w:val="24"/>
          <w:szCs w:val="24"/>
        </w:rPr>
        <w:t>XGBoost</w:t>
      </w:r>
      <w:r>
        <w:rPr>
          <w:rFonts w:ascii="宋体" w:eastAsia="宋体" w:hAnsi="宋体" w:hint="eastAsia"/>
          <w:sz w:val="24"/>
          <w:szCs w:val="24"/>
        </w:rPr>
        <w:t>与</w:t>
      </w:r>
      <w:r w:rsidRPr="00A423A0">
        <w:rPr>
          <w:rFonts w:ascii="Times New Roman" w:eastAsia="宋体" w:hAnsi="Times New Roman" w:hint="eastAsia"/>
          <w:sz w:val="24"/>
          <w:szCs w:val="24"/>
        </w:rPr>
        <w:t>SHAP</w:t>
      </w:r>
      <w:r>
        <w:rPr>
          <w:rFonts w:ascii="宋体" w:eastAsia="宋体" w:hAnsi="宋体" w:hint="eastAsia"/>
          <w:sz w:val="24"/>
          <w:szCs w:val="24"/>
        </w:rPr>
        <w:t>算法解析关键要素的非线性阈值、边际效应及交互作用，为精准治理提供量化依据。</w:t>
      </w:r>
    </w:p>
    <w:p w:rsidR="002A1623" w:rsidRDefault="0051001B">
      <w:pPr>
        <w:numPr>
          <w:ilvl w:val="0"/>
          <w:numId w:val="44"/>
        </w:numPr>
        <w:spacing w:beforeLines="50" w:before="156" w:line="300" w:lineRule="auto"/>
        <w:outlineLvl w:val="1"/>
        <w:rPr>
          <w:rFonts w:ascii="黑体" w:eastAsia="黑体" w:hAnsi="黑体" w:cs="Arial"/>
          <w:color w:val="1F2329"/>
          <w:sz w:val="28"/>
          <w:szCs w:val="28"/>
          <w:shd w:val="clear" w:color="auto" w:fill="FFFFFF"/>
        </w:rPr>
      </w:pPr>
      <w:bookmarkStart w:id="83" w:name="_Tocurfo6r"/>
      <w:r>
        <w:rPr>
          <w:rFonts w:ascii="黑体" w:eastAsia="黑体" w:hAnsi="黑体" w:cs="Arial"/>
          <w:color w:val="1F2329"/>
          <w:sz w:val="28"/>
          <w:szCs w:val="28"/>
          <w:shd w:val="clear" w:color="auto" w:fill="FFFFFF"/>
        </w:rPr>
        <w:t>宏观机制：基于</w:t>
      </w:r>
      <w:r w:rsidRPr="00A423A0">
        <w:rPr>
          <w:rFonts w:ascii="Times New Roman" w:eastAsia="黑体" w:hAnsi="Times New Roman" w:cs="Arial"/>
          <w:color w:val="1F2329"/>
          <w:sz w:val="28"/>
          <w:szCs w:val="28"/>
          <w:shd w:val="clear" w:color="auto" w:fill="FFFFFF"/>
        </w:rPr>
        <w:t>SEM</w:t>
      </w:r>
      <w:r>
        <w:rPr>
          <w:rFonts w:ascii="黑体" w:eastAsia="黑体" w:hAnsi="黑体" w:cs="Arial" w:hint="eastAsia"/>
          <w:color w:val="1F2329"/>
          <w:sz w:val="28"/>
          <w:szCs w:val="28"/>
          <w:shd w:val="clear" w:color="auto" w:fill="FFFFFF"/>
        </w:rPr>
        <w:t>模</w:t>
      </w:r>
      <w:r>
        <w:rPr>
          <w:rFonts w:ascii="黑体" w:eastAsia="黑体" w:hAnsi="黑体" w:cs="Arial"/>
          <w:color w:val="1F2329"/>
          <w:sz w:val="28"/>
          <w:szCs w:val="28"/>
          <w:shd w:val="clear" w:color="auto" w:fill="FFFFFF"/>
        </w:rPr>
        <w:t>型的路径假设与验证</w:t>
      </w:r>
      <w:bookmarkEnd w:id="83"/>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结构方程模型作为</w:t>
      </w:r>
      <w:r>
        <w:rPr>
          <w:rFonts w:ascii="宋体" w:eastAsia="宋体" w:hAnsi="宋体" w:hint="eastAsia"/>
          <w:sz w:val="24"/>
          <w:szCs w:val="24"/>
        </w:rPr>
        <w:t>一种</w:t>
      </w:r>
      <w:r>
        <w:rPr>
          <w:rFonts w:ascii="宋体" w:eastAsia="宋体" w:hAnsi="宋体"/>
          <w:sz w:val="24"/>
          <w:szCs w:val="24"/>
        </w:rPr>
        <w:t>多变量</w:t>
      </w:r>
      <w:r>
        <w:rPr>
          <w:rFonts w:ascii="宋体" w:eastAsia="宋体" w:hAnsi="宋体" w:hint="eastAsia"/>
          <w:sz w:val="24"/>
          <w:szCs w:val="24"/>
        </w:rPr>
        <w:t>分析</w:t>
      </w:r>
      <w:r>
        <w:rPr>
          <w:rFonts w:ascii="宋体" w:eastAsia="宋体" w:hAnsi="宋体"/>
          <w:sz w:val="24"/>
          <w:szCs w:val="24"/>
        </w:rPr>
        <w:t>工具，能够</w:t>
      </w:r>
      <w:r>
        <w:rPr>
          <w:rFonts w:ascii="宋体" w:eastAsia="宋体" w:hAnsi="宋体" w:hint="eastAsia"/>
          <w:sz w:val="24"/>
          <w:szCs w:val="24"/>
        </w:rPr>
        <w:t>处理潜变量（</w:t>
      </w:r>
      <w:r w:rsidRPr="00A423A0">
        <w:rPr>
          <w:rFonts w:ascii="Times New Roman" w:eastAsia="宋体" w:hAnsi="Times New Roman"/>
          <w:sz w:val="24"/>
          <w:szCs w:val="24"/>
        </w:rPr>
        <w:t>Latent</w:t>
      </w:r>
      <w:r>
        <w:rPr>
          <w:rFonts w:ascii="宋体" w:eastAsia="宋体" w:hAnsi="宋体"/>
          <w:sz w:val="24"/>
          <w:szCs w:val="24"/>
        </w:rPr>
        <w:t xml:space="preserve"> </w:t>
      </w:r>
      <w:r w:rsidRPr="00A423A0">
        <w:rPr>
          <w:rFonts w:ascii="Times New Roman" w:eastAsia="宋体" w:hAnsi="Times New Roman"/>
          <w:sz w:val="24"/>
          <w:szCs w:val="24"/>
        </w:rPr>
        <w:t>Variables</w:t>
      </w:r>
      <w:r>
        <w:rPr>
          <w:rFonts w:ascii="宋体" w:eastAsia="宋体" w:hAnsi="宋体"/>
          <w:sz w:val="24"/>
          <w:szCs w:val="24"/>
        </w:rPr>
        <w:t>）与观测变量（</w:t>
      </w:r>
      <w:r w:rsidRPr="00A423A0">
        <w:rPr>
          <w:rFonts w:ascii="Times New Roman" w:eastAsia="宋体" w:hAnsi="Times New Roman"/>
          <w:sz w:val="24"/>
          <w:szCs w:val="24"/>
        </w:rPr>
        <w:t>Observed</w:t>
      </w:r>
      <w:r>
        <w:rPr>
          <w:rFonts w:ascii="宋体" w:eastAsia="宋体" w:hAnsi="宋体"/>
          <w:sz w:val="24"/>
          <w:szCs w:val="24"/>
        </w:rPr>
        <w:t xml:space="preserve"> </w:t>
      </w:r>
      <w:r w:rsidRPr="00A423A0">
        <w:rPr>
          <w:rFonts w:ascii="Times New Roman" w:eastAsia="宋体" w:hAnsi="Times New Roman"/>
          <w:sz w:val="24"/>
          <w:szCs w:val="24"/>
        </w:rPr>
        <w:t>Variables</w:t>
      </w:r>
      <w:r>
        <w:rPr>
          <w:rFonts w:ascii="宋体" w:eastAsia="宋体" w:hAnsi="宋体"/>
          <w:sz w:val="24"/>
          <w:szCs w:val="24"/>
        </w:rPr>
        <w:t>）之间的测量误差，并量化变量间的直接与间接效应 。在本研究中，</w:t>
      </w:r>
      <w:r w:rsidRPr="00A423A0">
        <w:rPr>
          <w:rFonts w:ascii="Times New Roman" w:eastAsia="宋体" w:hAnsi="Times New Roman"/>
          <w:sz w:val="24"/>
          <w:szCs w:val="24"/>
        </w:rPr>
        <w:t>SEM</w:t>
      </w:r>
      <w:r>
        <w:rPr>
          <w:rFonts w:ascii="宋体" w:eastAsia="宋体" w:hAnsi="宋体"/>
          <w:sz w:val="24"/>
          <w:szCs w:val="24"/>
        </w:rPr>
        <w:t>用于</w:t>
      </w:r>
      <w:r>
        <w:rPr>
          <w:rFonts w:ascii="宋体" w:eastAsia="宋体" w:hAnsi="宋体" w:hint="eastAsia"/>
          <w:sz w:val="24"/>
          <w:szCs w:val="24"/>
        </w:rPr>
        <w:t>识别决定满意度的服务质量维度。</w:t>
      </w:r>
    </w:p>
    <w:p w:rsidR="002A1623" w:rsidRDefault="0051001B">
      <w:pPr>
        <w:spacing w:beforeLines="50" w:before="156" w:line="300" w:lineRule="auto"/>
        <w:outlineLvl w:val="2"/>
        <w:rPr>
          <w:rFonts w:ascii="宋体" w:eastAsia="宋体" w:hAnsi="宋体"/>
          <w:sz w:val="24"/>
          <w:szCs w:val="24"/>
        </w:rPr>
      </w:pPr>
      <w:bookmarkStart w:id="84" w:name="_Toc5lm6aa"/>
      <w:r>
        <w:rPr>
          <w:rFonts w:ascii="宋体" w:eastAsia="宋体" w:hAnsi="宋体" w:hint="eastAsia"/>
          <w:sz w:val="24"/>
          <w:szCs w:val="24"/>
        </w:rPr>
        <w:t>1.理论与假设：</w:t>
      </w:r>
      <w:r>
        <w:rPr>
          <w:rFonts w:ascii="宋体" w:eastAsia="宋体" w:hAnsi="宋体"/>
          <w:sz w:val="24"/>
          <w:szCs w:val="24"/>
        </w:rPr>
        <w:t>理论模型构建与假设提出</w:t>
      </w:r>
      <w:bookmarkEnd w:id="84"/>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 xml:space="preserve">本研究基于 </w:t>
      </w:r>
      <w:r w:rsidRPr="00A423A0">
        <w:rPr>
          <w:rFonts w:ascii="Times New Roman" w:eastAsia="宋体" w:hAnsi="Times New Roman"/>
          <w:sz w:val="24"/>
          <w:szCs w:val="24"/>
        </w:rPr>
        <w:t>ACSI</w:t>
      </w:r>
      <w:r>
        <w:rPr>
          <w:rFonts w:ascii="宋体" w:eastAsia="宋体" w:hAnsi="宋体"/>
          <w:sz w:val="24"/>
          <w:szCs w:val="24"/>
        </w:rPr>
        <w:t>（美国顾客满意度指数）模型理论框架，并结合上海“15分钟社区生活圈”的建设实际及《市民健身驿站建设导则》 ，构建了服务效能影响机制的理论模型。该模型包含四个外生潜变量（</w:t>
      </w:r>
      <w:r w:rsidRPr="00A423A0">
        <w:rPr>
          <w:rFonts w:ascii="Times New Roman" w:eastAsia="宋体" w:hAnsi="Times New Roman"/>
          <w:sz w:val="24"/>
          <w:szCs w:val="24"/>
        </w:rPr>
        <w:t>Exogenous</w:t>
      </w:r>
      <w:r>
        <w:rPr>
          <w:rFonts w:ascii="宋体" w:eastAsia="宋体" w:hAnsi="宋体"/>
          <w:sz w:val="24"/>
          <w:szCs w:val="24"/>
        </w:rPr>
        <w:t xml:space="preserve"> </w:t>
      </w:r>
      <w:r w:rsidRPr="00A423A0">
        <w:rPr>
          <w:rFonts w:ascii="Times New Roman" w:eastAsia="宋体" w:hAnsi="Times New Roman"/>
          <w:sz w:val="24"/>
          <w:szCs w:val="24"/>
        </w:rPr>
        <w:t>Latent</w:t>
      </w:r>
      <w:r>
        <w:rPr>
          <w:rFonts w:ascii="宋体" w:eastAsia="宋体" w:hAnsi="宋体"/>
          <w:sz w:val="24"/>
          <w:szCs w:val="24"/>
        </w:rPr>
        <w:t xml:space="preserve"> </w:t>
      </w:r>
      <w:r w:rsidRPr="00A423A0">
        <w:rPr>
          <w:rFonts w:ascii="Times New Roman" w:eastAsia="宋体" w:hAnsi="Times New Roman"/>
          <w:sz w:val="24"/>
          <w:szCs w:val="24"/>
        </w:rPr>
        <w:t>Variables</w:t>
      </w:r>
      <w:r>
        <w:rPr>
          <w:rFonts w:ascii="宋体" w:eastAsia="宋体" w:hAnsi="宋体" w:hint="eastAsia"/>
          <w:sz w:val="24"/>
          <w:szCs w:val="24"/>
        </w:rPr>
        <w:t>）和一个内生潜变量（</w:t>
      </w:r>
      <w:r w:rsidRPr="00A423A0">
        <w:rPr>
          <w:rFonts w:ascii="Times New Roman" w:eastAsia="宋体" w:hAnsi="Times New Roman"/>
          <w:sz w:val="24"/>
          <w:szCs w:val="24"/>
        </w:rPr>
        <w:t>Endogenous</w:t>
      </w:r>
      <w:r>
        <w:rPr>
          <w:rFonts w:ascii="宋体" w:eastAsia="宋体" w:hAnsi="宋体"/>
          <w:sz w:val="24"/>
          <w:szCs w:val="24"/>
        </w:rPr>
        <w:t xml:space="preserve"> </w:t>
      </w:r>
      <w:r w:rsidRPr="00A423A0">
        <w:rPr>
          <w:rFonts w:ascii="Times New Roman" w:eastAsia="宋体" w:hAnsi="Times New Roman"/>
          <w:sz w:val="24"/>
          <w:szCs w:val="24"/>
        </w:rPr>
        <w:t>Latent</w:t>
      </w:r>
      <w:r>
        <w:rPr>
          <w:rFonts w:ascii="宋体" w:eastAsia="宋体" w:hAnsi="宋体"/>
          <w:sz w:val="24"/>
          <w:szCs w:val="24"/>
        </w:rPr>
        <w:t xml:space="preserve"> </w:t>
      </w:r>
      <w:r w:rsidRPr="00A423A0">
        <w:rPr>
          <w:rFonts w:ascii="Times New Roman" w:eastAsia="宋体" w:hAnsi="Times New Roman"/>
          <w:sz w:val="24"/>
          <w:szCs w:val="24"/>
        </w:rPr>
        <w:t>Variable</w:t>
      </w:r>
      <w:r>
        <w:rPr>
          <w:rFonts w:ascii="宋体" w:eastAsia="宋体" w:hAnsi="宋体"/>
          <w:sz w:val="24"/>
          <w:szCs w:val="24"/>
        </w:rPr>
        <w:t>）。</w:t>
      </w:r>
    </w:p>
    <w:p w:rsidR="002A1623" w:rsidRDefault="0051001B">
      <w:pPr>
        <w:spacing w:beforeLines="50" w:before="156" w:line="300" w:lineRule="auto"/>
        <w:outlineLvl w:val="2"/>
        <w:rPr>
          <w:rFonts w:ascii="宋体" w:eastAsia="宋体" w:hAnsi="宋体"/>
          <w:sz w:val="24"/>
          <w:szCs w:val="24"/>
        </w:rPr>
      </w:pPr>
      <w:bookmarkStart w:id="85" w:name="_Toch81c8c"/>
      <w:r>
        <w:rPr>
          <w:rFonts w:ascii="宋体" w:eastAsia="宋体" w:hAnsi="宋体"/>
          <w:sz w:val="24"/>
          <w:szCs w:val="24"/>
        </w:rPr>
        <w:t>2.</w:t>
      </w:r>
      <w:r>
        <w:rPr>
          <w:rFonts w:ascii="宋体" w:eastAsia="宋体" w:hAnsi="宋体" w:hint="eastAsia"/>
          <w:sz w:val="24"/>
          <w:szCs w:val="24"/>
        </w:rPr>
        <w:t>变量与指标：</w:t>
      </w:r>
      <w:r>
        <w:rPr>
          <w:rFonts w:ascii="宋体" w:eastAsia="宋体" w:hAnsi="宋体"/>
          <w:sz w:val="24"/>
          <w:szCs w:val="24"/>
        </w:rPr>
        <w:t>潜变量定义与观测指标设定</w:t>
      </w:r>
      <w:bookmarkEnd w:id="85"/>
    </w:p>
    <w:p w:rsidR="002A1623" w:rsidRDefault="0051001B">
      <w:pPr>
        <w:pStyle w:val="a6"/>
        <w:numPr>
          <w:ilvl w:val="0"/>
          <w:numId w:val="29"/>
        </w:numPr>
        <w:spacing w:beforeLines="50" w:before="156" w:line="300" w:lineRule="auto"/>
        <w:ind w:firstLineChars="0"/>
        <w:rPr>
          <w:rFonts w:ascii="宋体" w:eastAsia="宋体" w:hAnsi="宋体"/>
          <w:sz w:val="24"/>
          <w:szCs w:val="24"/>
        </w:rPr>
      </w:pPr>
      <w:r>
        <w:rPr>
          <w:rFonts w:ascii="宋体" w:eastAsia="宋体" w:hAnsi="宋体"/>
          <w:b/>
          <w:sz w:val="24"/>
          <w:szCs w:val="24"/>
        </w:rPr>
        <w:t>硬件设施（</w:t>
      </w:r>
      <w:r w:rsidRPr="00A423A0">
        <w:rPr>
          <w:rFonts w:ascii="Times New Roman" w:eastAsia="宋体" w:hAnsi="Times New Roman"/>
          <w:b/>
          <w:sz w:val="24"/>
          <w:szCs w:val="24"/>
        </w:rPr>
        <w:t>Hardware</w:t>
      </w:r>
      <w:r>
        <w:rPr>
          <w:rFonts w:ascii="宋体" w:eastAsia="宋体" w:hAnsi="宋体"/>
          <w:b/>
          <w:sz w:val="24"/>
          <w:szCs w:val="24"/>
        </w:rPr>
        <w:t xml:space="preserve">）： </w:t>
      </w:r>
      <w:r>
        <w:rPr>
          <w:rFonts w:ascii="宋体" w:eastAsia="宋体" w:hAnsi="宋体"/>
          <w:sz w:val="24"/>
          <w:szCs w:val="24"/>
        </w:rPr>
        <w:t>作为健身驿站的物质基础，是市民感知的物理载体。根据探索性因子分析（</w:t>
      </w:r>
      <w:r w:rsidRPr="00A423A0">
        <w:rPr>
          <w:rFonts w:ascii="Times New Roman" w:eastAsia="宋体" w:hAnsi="Times New Roman"/>
          <w:sz w:val="24"/>
          <w:szCs w:val="24"/>
        </w:rPr>
        <w:t>EFA</w:t>
      </w:r>
      <w:r>
        <w:rPr>
          <w:rFonts w:ascii="宋体" w:eastAsia="宋体" w:hAnsi="宋体"/>
          <w:sz w:val="24"/>
          <w:szCs w:val="24"/>
        </w:rPr>
        <w:t>）结果，其观测指标包括：</w:t>
      </w:r>
    </w:p>
    <w:p w:rsidR="002A1623" w:rsidRDefault="0051001B">
      <w:pPr>
        <w:pStyle w:val="a6"/>
        <w:numPr>
          <w:ilvl w:val="0"/>
          <w:numId w:val="11"/>
        </w:numPr>
        <w:spacing w:beforeLines="50" w:before="156" w:line="300" w:lineRule="auto"/>
        <w:ind w:firstLineChars="0"/>
        <w:rPr>
          <w:rFonts w:ascii="宋体" w:eastAsia="宋体" w:hAnsi="宋体"/>
          <w:sz w:val="24"/>
          <w:szCs w:val="24"/>
        </w:rPr>
      </w:pPr>
      <w:r>
        <w:rPr>
          <w:rFonts w:ascii="宋体" w:eastAsia="宋体" w:hAnsi="宋体"/>
          <w:b/>
          <w:sz w:val="24"/>
          <w:szCs w:val="24"/>
        </w:rPr>
        <w:t>设施种类丰富度（</w:t>
      </w:r>
      <w:r w:rsidRPr="00A423A0">
        <w:rPr>
          <w:rFonts w:ascii="Times New Roman" w:eastAsia="宋体" w:hAnsi="Times New Roman"/>
          <w:b/>
          <w:sz w:val="24"/>
          <w:szCs w:val="24"/>
        </w:rPr>
        <w:t>Q</w:t>
      </w:r>
      <w:r>
        <w:rPr>
          <w:rFonts w:ascii="宋体" w:eastAsia="宋体" w:hAnsi="宋体"/>
          <w:b/>
          <w:sz w:val="24"/>
          <w:szCs w:val="24"/>
        </w:rPr>
        <w:t>14）：</w:t>
      </w:r>
      <w:r>
        <w:rPr>
          <w:rFonts w:ascii="宋体" w:eastAsia="宋体" w:hAnsi="宋体"/>
          <w:sz w:val="24"/>
          <w:szCs w:val="24"/>
        </w:rPr>
        <w:t>衡量器械是否能满足有氧、无氧等多元需求。</w:t>
      </w:r>
    </w:p>
    <w:p w:rsidR="002A1623" w:rsidRDefault="0051001B">
      <w:pPr>
        <w:pStyle w:val="a6"/>
        <w:numPr>
          <w:ilvl w:val="0"/>
          <w:numId w:val="11"/>
        </w:numPr>
        <w:spacing w:beforeLines="50" w:before="156" w:line="300" w:lineRule="auto"/>
        <w:ind w:firstLineChars="0"/>
        <w:rPr>
          <w:rFonts w:ascii="宋体" w:eastAsia="宋体" w:hAnsi="宋体"/>
          <w:sz w:val="24"/>
          <w:szCs w:val="24"/>
        </w:rPr>
      </w:pPr>
      <w:r>
        <w:rPr>
          <w:rFonts w:ascii="宋体" w:eastAsia="宋体" w:hAnsi="宋体"/>
          <w:b/>
          <w:sz w:val="24"/>
          <w:szCs w:val="24"/>
        </w:rPr>
        <w:t>器材维护状况（</w:t>
      </w:r>
      <w:r w:rsidRPr="00A423A0">
        <w:rPr>
          <w:rFonts w:ascii="Times New Roman" w:eastAsia="宋体" w:hAnsi="Times New Roman"/>
          <w:b/>
          <w:sz w:val="24"/>
          <w:szCs w:val="24"/>
        </w:rPr>
        <w:t>Q</w:t>
      </w:r>
      <w:r>
        <w:rPr>
          <w:rFonts w:ascii="宋体" w:eastAsia="宋体" w:hAnsi="宋体"/>
          <w:b/>
          <w:sz w:val="24"/>
          <w:szCs w:val="24"/>
        </w:rPr>
        <w:t>15）：</w:t>
      </w:r>
      <w:r>
        <w:rPr>
          <w:rFonts w:ascii="宋体" w:eastAsia="宋体" w:hAnsi="宋体"/>
          <w:sz w:val="24"/>
          <w:szCs w:val="24"/>
        </w:rPr>
        <w:t>衡量设备的完好率与安全性。</w:t>
      </w:r>
    </w:p>
    <w:p w:rsidR="002A1623" w:rsidRDefault="0051001B">
      <w:pPr>
        <w:pStyle w:val="a6"/>
        <w:numPr>
          <w:ilvl w:val="0"/>
          <w:numId w:val="11"/>
        </w:numPr>
        <w:spacing w:beforeLines="50" w:before="156" w:line="300" w:lineRule="auto"/>
        <w:ind w:firstLineChars="0"/>
        <w:rPr>
          <w:rFonts w:ascii="宋体" w:eastAsia="宋体" w:hAnsi="宋体"/>
          <w:sz w:val="24"/>
          <w:szCs w:val="24"/>
        </w:rPr>
      </w:pPr>
      <w:r>
        <w:rPr>
          <w:rFonts w:ascii="宋体" w:eastAsia="宋体" w:hAnsi="宋体"/>
          <w:b/>
          <w:sz w:val="24"/>
          <w:szCs w:val="24"/>
        </w:rPr>
        <w:t>场馆环境卫生（</w:t>
      </w:r>
      <w:r w:rsidRPr="00A423A0">
        <w:rPr>
          <w:rFonts w:ascii="Times New Roman" w:eastAsia="宋体" w:hAnsi="Times New Roman"/>
          <w:b/>
          <w:sz w:val="24"/>
          <w:szCs w:val="24"/>
        </w:rPr>
        <w:t>Q</w:t>
      </w:r>
      <w:r>
        <w:rPr>
          <w:rFonts w:ascii="宋体" w:eastAsia="宋体" w:hAnsi="宋体"/>
          <w:b/>
          <w:sz w:val="24"/>
          <w:szCs w:val="24"/>
        </w:rPr>
        <w:t>16）：</w:t>
      </w:r>
      <w:r>
        <w:rPr>
          <w:rFonts w:ascii="宋体" w:eastAsia="宋体" w:hAnsi="宋体"/>
          <w:sz w:val="24"/>
          <w:szCs w:val="24"/>
        </w:rPr>
        <w:t>衡量通风、照明及清洁程度。</w:t>
      </w:r>
    </w:p>
    <w:p w:rsidR="002A1623" w:rsidRDefault="0051001B">
      <w:pPr>
        <w:pStyle w:val="a6"/>
        <w:numPr>
          <w:ilvl w:val="0"/>
          <w:numId w:val="11"/>
        </w:numPr>
        <w:spacing w:beforeLines="50" w:before="156" w:line="300" w:lineRule="auto"/>
        <w:ind w:firstLineChars="0"/>
        <w:rPr>
          <w:rFonts w:ascii="宋体" w:eastAsia="宋体" w:hAnsi="宋体"/>
          <w:sz w:val="24"/>
          <w:szCs w:val="24"/>
        </w:rPr>
      </w:pPr>
      <w:r>
        <w:rPr>
          <w:rFonts w:ascii="宋体" w:eastAsia="宋体" w:hAnsi="宋体"/>
          <w:b/>
          <w:sz w:val="24"/>
          <w:szCs w:val="24"/>
        </w:rPr>
        <w:t>配套设施完善度（</w:t>
      </w:r>
      <w:r w:rsidRPr="00A423A0">
        <w:rPr>
          <w:rFonts w:ascii="Times New Roman" w:eastAsia="宋体" w:hAnsi="Times New Roman"/>
          <w:b/>
          <w:sz w:val="24"/>
          <w:szCs w:val="24"/>
        </w:rPr>
        <w:t>Q</w:t>
      </w:r>
      <w:r>
        <w:rPr>
          <w:rFonts w:ascii="Times New Roman" w:eastAsia="宋体" w:hAnsi="Times New Roman" w:hint="eastAsia"/>
          <w:b/>
          <w:sz w:val="24"/>
          <w:szCs w:val="24"/>
        </w:rPr>
        <w:t>23</w:t>
      </w:r>
      <w:r>
        <w:rPr>
          <w:rFonts w:ascii="宋体" w:eastAsia="宋体" w:hAnsi="宋体"/>
          <w:b/>
          <w:sz w:val="24"/>
          <w:szCs w:val="24"/>
        </w:rPr>
        <w:t>）：</w:t>
      </w:r>
      <w:r>
        <w:rPr>
          <w:rFonts w:ascii="宋体" w:eastAsia="宋体" w:hAnsi="宋体"/>
          <w:sz w:val="24"/>
          <w:szCs w:val="24"/>
        </w:rPr>
        <w:t>衡量更衣室、饮水机、储物柜等设施的配置</w:t>
      </w:r>
      <w:r>
        <w:rPr>
          <w:rFonts w:ascii="宋体" w:eastAsia="宋体" w:hAnsi="宋体" w:hint="eastAsia"/>
          <w:sz w:val="24"/>
          <w:szCs w:val="24"/>
        </w:rPr>
        <w:t>。</w:t>
      </w:r>
    </w:p>
    <w:p w:rsidR="002A1623" w:rsidRDefault="0051001B">
      <w:pPr>
        <w:pStyle w:val="a6"/>
        <w:numPr>
          <w:ilvl w:val="0"/>
          <w:numId w:val="29"/>
        </w:numPr>
        <w:spacing w:beforeLines="50" w:before="156" w:line="300" w:lineRule="auto"/>
        <w:ind w:firstLineChars="0"/>
        <w:rPr>
          <w:rFonts w:ascii="宋体" w:eastAsia="宋体" w:hAnsi="宋体"/>
          <w:sz w:val="24"/>
          <w:szCs w:val="24"/>
        </w:rPr>
      </w:pPr>
      <w:r>
        <w:rPr>
          <w:rFonts w:ascii="宋体" w:eastAsia="宋体" w:hAnsi="宋体" w:hint="eastAsia"/>
          <w:b/>
          <w:sz w:val="24"/>
          <w:szCs w:val="24"/>
        </w:rPr>
        <w:t>软性服务（</w:t>
      </w:r>
      <w:r w:rsidRPr="00A423A0">
        <w:rPr>
          <w:rFonts w:ascii="Times New Roman" w:eastAsia="宋体" w:hAnsi="Times New Roman"/>
          <w:b/>
          <w:sz w:val="24"/>
          <w:szCs w:val="24"/>
        </w:rPr>
        <w:t>Service</w:t>
      </w:r>
      <w:r>
        <w:rPr>
          <w:rFonts w:ascii="宋体" w:eastAsia="宋体" w:hAnsi="宋体"/>
          <w:b/>
          <w:sz w:val="24"/>
          <w:szCs w:val="24"/>
        </w:rPr>
        <w:t xml:space="preserve">）： </w:t>
      </w:r>
      <w:r>
        <w:rPr>
          <w:rFonts w:ascii="宋体" w:eastAsia="宋体" w:hAnsi="宋体"/>
          <w:sz w:val="24"/>
          <w:szCs w:val="24"/>
        </w:rPr>
        <w:t>反映驿站的运营管理水平与人文关怀</w:t>
      </w:r>
      <w:r>
        <w:rPr>
          <w:rFonts w:ascii="宋体" w:eastAsia="宋体" w:hAnsi="宋体" w:hint="eastAsia"/>
          <w:sz w:val="24"/>
          <w:szCs w:val="24"/>
        </w:rPr>
        <w:t>。</w:t>
      </w:r>
    </w:p>
    <w:p w:rsidR="002A1623" w:rsidRDefault="0051001B">
      <w:pPr>
        <w:pStyle w:val="a6"/>
        <w:numPr>
          <w:ilvl w:val="0"/>
          <w:numId w:val="35"/>
        </w:numPr>
        <w:spacing w:beforeLines="50" w:before="156" w:line="300" w:lineRule="auto"/>
        <w:ind w:firstLineChars="0"/>
        <w:rPr>
          <w:rFonts w:ascii="宋体" w:eastAsia="宋体" w:hAnsi="宋体"/>
          <w:sz w:val="24"/>
          <w:szCs w:val="24"/>
        </w:rPr>
      </w:pPr>
      <w:r>
        <w:rPr>
          <w:rFonts w:ascii="宋体" w:eastAsia="宋体" w:hAnsi="宋体"/>
          <w:b/>
          <w:sz w:val="24"/>
          <w:szCs w:val="24"/>
        </w:rPr>
        <w:t>营业时间合理性（</w:t>
      </w:r>
      <w:r w:rsidRPr="00A423A0">
        <w:rPr>
          <w:rFonts w:ascii="Times New Roman" w:eastAsia="宋体" w:hAnsi="Times New Roman"/>
          <w:b/>
          <w:sz w:val="24"/>
          <w:szCs w:val="24"/>
        </w:rPr>
        <w:t>Q</w:t>
      </w:r>
      <w:r>
        <w:rPr>
          <w:rFonts w:ascii="Times New Roman" w:eastAsia="宋体" w:hAnsi="Times New Roman" w:hint="eastAsia"/>
          <w:b/>
          <w:sz w:val="24"/>
          <w:szCs w:val="24"/>
        </w:rPr>
        <w:t>21</w:t>
      </w:r>
      <w:r>
        <w:rPr>
          <w:rFonts w:ascii="宋体" w:eastAsia="宋体" w:hAnsi="宋体"/>
          <w:b/>
          <w:sz w:val="24"/>
          <w:szCs w:val="24"/>
        </w:rPr>
        <w:t>）：</w:t>
      </w:r>
      <w:r>
        <w:rPr>
          <w:rFonts w:ascii="宋体" w:eastAsia="宋体" w:hAnsi="宋体"/>
          <w:sz w:val="24"/>
          <w:szCs w:val="24"/>
        </w:rPr>
        <w:t>衡量开放时段是否契合市民作息。</w:t>
      </w:r>
    </w:p>
    <w:p w:rsidR="002A1623" w:rsidRDefault="0051001B">
      <w:pPr>
        <w:pStyle w:val="a6"/>
        <w:numPr>
          <w:ilvl w:val="0"/>
          <w:numId w:val="35"/>
        </w:numPr>
        <w:spacing w:beforeLines="50" w:before="156" w:line="300" w:lineRule="auto"/>
        <w:ind w:firstLineChars="0"/>
        <w:rPr>
          <w:rFonts w:ascii="宋体" w:eastAsia="宋体" w:hAnsi="宋体"/>
          <w:sz w:val="24"/>
          <w:szCs w:val="24"/>
        </w:rPr>
      </w:pPr>
      <w:r>
        <w:rPr>
          <w:rFonts w:ascii="宋体" w:eastAsia="宋体" w:hAnsi="宋体"/>
          <w:b/>
          <w:sz w:val="24"/>
          <w:szCs w:val="24"/>
        </w:rPr>
        <w:t>价格费用接受度（</w:t>
      </w:r>
      <w:r w:rsidRPr="00A423A0">
        <w:rPr>
          <w:rFonts w:ascii="Times New Roman" w:eastAsia="宋体" w:hAnsi="Times New Roman"/>
          <w:b/>
          <w:sz w:val="24"/>
          <w:szCs w:val="24"/>
        </w:rPr>
        <w:t>Q</w:t>
      </w:r>
      <w:r>
        <w:rPr>
          <w:rFonts w:ascii="Times New Roman" w:eastAsia="宋体" w:hAnsi="Times New Roman" w:hint="eastAsia"/>
          <w:b/>
          <w:sz w:val="24"/>
          <w:szCs w:val="24"/>
        </w:rPr>
        <w:t>22</w:t>
      </w:r>
      <w:r>
        <w:rPr>
          <w:rFonts w:ascii="宋体" w:eastAsia="宋体" w:hAnsi="宋体"/>
          <w:b/>
          <w:sz w:val="24"/>
          <w:szCs w:val="24"/>
        </w:rPr>
        <w:t>）：</w:t>
      </w:r>
      <w:r>
        <w:rPr>
          <w:rFonts w:ascii="宋体" w:eastAsia="宋体" w:hAnsi="宋体"/>
          <w:sz w:val="24"/>
          <w:szCs w:val="24"/>
        </w:rPr>
        <w:t>衡量公益性定价的普惠程度。</w:t>
      </w:r>
    </w:p>
    <w:p w:rsidR="002A1623" w:rsidRDefault="0051001B">
      <w:pPr>
        <w:pStyle w:val="a6"/>
        <w:numPr>
          <w:ilvl w:val="0"/>
          <w:numId w:val="35"/>
        </w:numPr>
        <w:spacing w:beforeLines="50" w:before="156" w:line="300" w:lineRule="auto"/>
        <w:ind w:firstLineChars="0"/>
        <w:rPr>
          <w:rFonts w:ascii="宋体" w:eastAsia="宋体" w:hAnsi="宋体"/>
          <w:sz w:val="24"/>
          <w:szCs w:val="24"/>
        </w:rPr>
      </w:pPr>
      <w:r>
        <w:rPr>
          <w:rFonts w:ascii="宋体" w:eastAsia="宋体" w:hAnsi="宋体"/>
          <w:b/>
          <w:sz w:val="24"/>
          <w:szCs w:val="24"/>
        </w:rPr>
        <w:lastRenderedPageBreak/>
        <w:t>人员服务专业性（</w:t>
      </w:r>
      <w:r w:rsidRPr="00A423A0">
        <w:rPr>
          <w:rFonts w:ascii="Times New Roman" w:eastAsia="宋体" w:hAnsi="Times New Roman"/>
          <w:b/>
          <w:sz w:val="24"/>
          <w:szCs w:val="24"/>
        </w:rPr>
        <w:t>Q</w:t>
      </w:r>
      <w:r>
        <w:rPr>
          <w:rFonts w:ascii="宋体" w:eastAsia="宋体" w:hAnsi="宋体"/>
          <w:b/>
          <w:sz w:val="24"/>
          <w:szCs w:val="24"/>
        </w:rPr>
        <w:t>2</w:t>
      </w:r>
      <w:r>
        <w:rPr>
          <w:rFonts w:ascii="宋体" w:eastAsia="宋体" w:hAnsi="宋体" w:hint="eastAsia"/>
          <w:b/>
          <w:sz w:val="24"/>
          <w:szCs w:val="24"/>
        </w:rPr>
        <w:t>4</w:t>
      </w:r>
      <w:r>
        <w:rPr>
          <w:rFonts w:ascii="宋体" w:eastAsia="宋体" w:hAnsi="宋体"/>
          <w:b/>
          <w:sz w:val="24"/>
          <w:szCs w:val="24"/>
        </w:rPr>
        <w:t>）</w:t>
      </w:r>
      <w:r>
        <w:rPr>
          <w:rFonts w:ascii="宋体" w:eastAsia="宋体" w:hAnsi="宋体"/>
          <w:sz w:val="24"/>
          <w:szCs w:val="24"/>
        </w:rPr>
        <w:t>：衡量指导人员或管理人员的服务态度与能力。</w:t>
      </w:r>
    </w:p>
    <w:p w:rsidR="002A1623" w:rsidRDefault="0051001B">
      <w:pPr>
        <w:pStyle w:val="a6"/>
        <w:numPr>
          <w:ilvl w:val="0"/>
          <w:numId w:val="35"/>
        </w:numPr>
        <w:spacing w:beforeLines="50" w:before="156" w:line="300" w:lineRule="auto"/>
        <w:ind w:firstLineChars="0"/>
        <w:rPr>
          <w:rFonts w:ascii="宋体" w:eastAsia="宋体" w:hAnsi="宋体"/>
          <w:sz w:val="24"/>
          <w:szCs w:val="24"/>
        </w:rPr>
      </w:pPr>
      <w:r>
        <w:rPr>
          <w:rFonts w:ascii="宋体" w:eastAsia="宋体" w:hAnsi="宋体"/>
          <w:b/>
          <w:sz w:val="24"/>
          <w:szCs w:val="24"/>
        </w:rPr>
        <w:t>信息发布及时性（</w:t>
      </w:r>
      <w:r w:rsidRPr="00A423A0">
        <w:rPr>
          <w:rFonts w:ascii="Times New Roman" w:eastAsia="宋体" w:hAnsi="Times New Roman"/>
          <w:b/>
          <w:sz w:val="24"/>
          <w:szCs w:val="24"/>
        </w:rPr>
        <w:t>Q</w:t>
      </w:r>
      <w:r>
        <w:rPr>
          <w:rFonts w:ascii="宋体" w:eastAsia="宋体" w:hAnsi="宋体"/>
          <w:b/>
          <w:sz w:val="24"/>
          <w:szCs w:val="24"/>
        </w:rPr>
        <w:t>2</w:t>
      </w:r>
      <w:r>
        <w:rPr>
          <w:rFonts w:ascii="宋体" w:eastAsia="宋体" w:hAnsi="宋体" w:hint="eastAsia"/>
          <w:b/>
          <w:sz w:val="24"/>
          <w:szCs w:val="24"/>
        </w:rPr>
        <w:t>5</w:t>
      </w:r>
      <w:r>
        <w:rPr>
          <w:rFonts w:ascii="宋体" w:eastAsia="宋体" w:hAnsi="宋体"/>
          <w:b/>
          <w:sz w:val="24"/>
          <w:szCs w:val="24"/>
        </w:rPr>
        <w:t>）：</w:t>
      </w:r>
      <w:r>
        <w:rPr>
          <w:rFonts w:ascii="宋体" w:eastAsia="宋体" w:hAnsi="宋体"/>
          <w:sz w:val="24"/>
          <w:szCs w:val="24"/>
        </w:rPr>
        <w:t>衡量活动通知、客流信息的触达率。</w:t>
      </w:r>
    </w:p>
    <w:p w:rsidR="002A1623" w:rsidRDefault="0051001B">
      <w:pPr>
        <w:pStyle w:val="a6"/>
        <w:numPr>
          <w:ilvl w:val="0"/>
          <w:numId w:val="29"/>
        </w:numPr>
        <w:spacing w:beforeLines="50" w:before="156" w:line="300" w:lineRule="auto"/>
        <w:ind w:firstLineChars="0"/>
        <w:rPr>
          <w:rFonts w:ascii="宋体" w:eastAsia="宋体" w:hAnsi="宋体"/>
          <w:sz w:val="24"/>
          <w:szCs w:val="24"/>
        </w:rPr>
      </w:pPr>
      <w:r>
        <w:rPr>
          <w:rFonts w:ascii="宋体" w:eastAsia="宋体" w:hAnsi="宋体"/>
          <w:b/>
          <w:sz w:val="24"/>
          <w:szCs w:val="24"/>
        </w:rPr>
        <w:t>数智体验（</w:t>
      </w:r>
      <w:r w:rsidRPr="00A423A0">
        <w:rPr>
          <w:rFonts w:ascii="Times New Roman" w:eastAsia="宋体" w:hAnsi="Times New Roman"/>
          <w:b/>
          <w:sz w:val="24"/>
          <w:szCs w:val="24"/>
        </w:rPr>
        <w:t>Smart</w:t>
      </w:r>
      <w:r>
        <w:rPr>
          <w:rFonts w:ascii="宋体" w:eastAsia="宋体" w:hAnsi="宋体"/>
          <w:b/>
          <w:sz w:val="24"/>
          <w:szCs w:val="24"/>
        </w:rPr>
        <w:t>）：</w:t>
      </w:r>
      <w:r>
        <w:rPr>
          <w:rFonts w:ascii="宋体" w:eastAsia="宋体" w:hAnsi="宋体"/>
          <w:sz w:val="24"/>
          <w:szCs w:val="24"/>
        </w:rPr>
        <w:t xml:space="preserve"> 体现上海城市数字化转型在体育领域的落地成果</w:t>
      </w:r>
      <w:r>
        <w:rPr>
          <w:rFonts w:ascii="宋体" w:eastAsia="宋体" w:hAnsi="宋体" w:hint="eastAsia"/>
          <w:sz w:val="24"/>
          <w:szCs w:val="24"/>
        </w:rPr>
        <w:t>。</w:t>
      </w:r>
    </w:p>
    <w:p w:rsidR="002A1623" w:rsidRDefault="0051001B">
      <w:pPr>
        <w:pStyle w:val="a6"/>
        <w:numPr>
          <w:ilvl w:val="0"/>
          <w:numId w:val="10"/>
        </w:numPr>
        <w:spacing w:beforeLines="50" w:before="156" w:line="300" w:lineRule="auto"/>
        <w:ind w:firstLineChars="0"/>
        <w:rPr>
          <w:rFonts w:ascii="宋体" w:eastAsia="宋体" w:hAnsi="宋体"/>
          <w:sz w:val="24"/>
          <w:szCs w:val="24"/>
        </w:rPr>
      </w:pPr>
      <w:r>
        <w:rPr>
          <w:rFonts w:ascii="宋体" w:eastAsia="宋体" w:hAnsi="宋体"/>
          <w:b/>
          <w:sz w:val="24"/>
          <w:szCs w:val="24"/>
        </w:rPr>
        <w:t>智能设备丰富度（</w:t>
      </w:r>
      <w:r w:rsidRPr="00A423A0">
        <w:rPr>
          <w:rFonts w:ascii="Times New Roman" w:eastAsia="宋体" w:hAnsi="Times New Roman"/>
          <w:b/>
          <w:sz w:val="24"/>
          <w:szCs w:val="24"/>
        </w:rPr>
        <w:t>Q</w:t>
      </w:r>
      <w:r>
        <w:rPr>
          <w:rFonts w:ascii="宋体" w:eastAsia="宋体" w:hAnsi="宋体"/>
          <w:b/>
          <w:sz w:val="24"/>
          <w:szCs w:val="24"/>
        </w:rPr>
        <w:t>16_</w:t>
      </w:r>
      <w:r w:rsidRPr="00A423A0">
        <w:rPr>
          <w:rFonts w:ascii="Times New Roman" w:eastAsia="宋体" w:hAnsi="Times New Roman"/>
          <w:b/>
          <w:sz w:val="24"/>
          <w:szCs w:val="24"/>
        </w:rPr>
        <w:t>Smart</w:t>
      </w:r>
      <w:r>
        <w:rPr>
          <w:rFonts w:ascii="宋体" w:eastAsia="宋体" w:hAnsi="宋体"/>
          <w:b/>
          <w:sz w:val="24"/>
          <w:szCs w:val="24"/>
        </w:rPr>
        <w:t>_</w:t>
      </w:r>
      <w:r w:rsidRPr="00A423A0">
        <w:rPr>
          <w:rFonts w:ascii="Times New Roman" w:eastAsia="宋体" w:hAnsi="Times New Roman"/>
          <w:b/>
          <w:sz w:val="24"/>
          <w:szCs w:val="24"/>
        </w:rPr>
        <w:t>Device</w:t>
      </w:r>
      <w:r>
        <w:rPr>
          <w:rFonts w:ascii="宋体" w:eastAsia="宋体" w:hAnsi="宋体"/>
          <w:b/>
          <w:sz w:val="24"/>
          <w:szCs w:val="24"/>
        </w:rPr>
        <w:t>）：</w:t>
      </w:r>
      <w:r>
        <w:rPr>
          <w:rFonts w:ascii="宋体" w:eastAsia="宋体" w:hAnsi="宋体"/>
          <w:sz w:val="24"/>
          <w:szCs w:val="24"/>
        </w:rPr>
        <w:t>衡量人脸识别、智能体测仪</w:t>
      </w:r>
      <w:r>
        <w:rPr>
          <w:rFonts w:ascii="宋体" w:eastAsia="宋体" w:hAnsi="宋体" w:hint="eastAsia"/>
          <w:sz w:val="24"/>
          <w:szCs w:val="24"/>
        </w:rPr>
        <w:t>等硬件的配置。</w:t>
      </w:r>
    </w:p>
    <w:p w:rsidR="002A1623" w:rsidRDefault="0051001B">
      <w:pPr>
        <w:pStyle w:val="a6"/>
        <w:numPr>
          <w:ilvl w:val="0"/>
          <w:numId w:val="10"/>
        </w:numPr>
        <w:spacing w:beforeLines="50" w:before="156" w:line="300" w:lineRule="auto"/>
        <w:ind w:firstLineChars="0"/>
        <w:rPr>
          <w:rFonts w:ascii="宋体" w:eastAsia="宋体" w:hAnsi="宋体"/>
          <w:sz w:val="24"/>
          <w:szCs w:val="24"/>
        </w:rPr>
      </w:pPr>
      <w:r>
        <w:rPr>
          <w:rFonts w:ascii="宋体" w:eastAsia="宋体" w:hAnsi="宋体"/>
          <w:b/>
          <w:sz w:val="24"/>
          <w:szCs w:val="24"/>
        </w:rPr>
        <w:t>运动数据服务闭环（</w:t>
      </w:r>
      <w:r w:rsidRPr="00A423A0">
        <w:rPr>
          <w:rFonts w:ascii="Times New Roman" w:eastAsia="宋体" w:hAnsi="Times New Roman"/>
          <w:b/>
          <w:sz w:val="24"/>
          <w:szCs w:val="24"/>
        </w:rPr>
        <w:t>Q</w:t>
      </w:r>
      <w:r>
        <w:rPr>
          <w:rFonts w:ascii="宋体" w:eastAsia="宋体" w:hAnsi="宋体"/>
          <w:b/>
          <w:sz w:val="24"/>
          <w:szCs w:val="24"/>
        </w:rPr>
        <w:t>16_</w:t>
      </w:r>
      <w:r w:rsidRPr="00A423A0">
        <w:rPr>
          <w:rFonts w:ascii="Times New Roman" w:eastAsia="宋体" w:hAnsi="Times New Roman"/>
          <w:b/>
          <w:sz w:val="24"/>
          <w:szCs w:val="24"/>
        </w:rPr>
        <w:t>Smart</w:t>
      </w:r>
      <w:r>
        <w:rPr>
          <w:rFonts w:ascii="宋体" w:eastAsia="宋体" w:hAnsi="宋体"/>
          <w:b/>
          <w:sz w:val="24"/>
          <w:szCs w:val="24"/>
        </w:rPr>
        <w:t>_</w:t>
      </w:r>
      <w:r w:rsidRPr="00A423A0">
        <w:rPr>
          <w:rFonts w:ascii="Times New Roman" w:eastAsia="宋体" w:hAnsi="Times New Roman"/>
          <w:b/>
          <w:sz w:val="24"/>
          <w:szCs w:val="24"/>
        </w:rPr>
        <w:t>Data</w:t>
      </w:r>
      <w:r>
        <w:rPr>
          <w:rFonts w:ascii="宋体" w:eastAsia="宋体" w:hAnsi="宋体"/>
          <w:b/>
          <w:sz w:val="24"/>
          <w:szCs w:val="24"/>
        </w:rPr>
        <w:t>）：</w:t>
      </w:r>
      <w:r>
        <w:rPr>
          <w:rFonts w:ascii="宋体" w:eastAsia="宋体" w:hAnsi="宋体"/>
          <w:sz w:val="24"/>
          <w:szCs w:val="24"/>
        </w:rPr>
        <w:t>衡量运动数据采集、分析及反馈的数字化能力。</w:t>
      </w:r>
    </w:p>
    <w:p w:rsidR="002A1623" w:rsidRDefault="0051001B">
      <w:pPr>
        <w:pStyle w:val="a6"/>
        <w:numPr>
          <w:ilvl w:val="0"/>
          <w:numId w:val="29"/>
        </w:numPr>
        <w:spacing w:beforeLines="50" w:before="156" w:line="300" w:lineRule="auto"/>
        <w:ind w:firstLineChars="0"/>
        <w:rPr>
          <w:rFonts w:ascii="宋体" w:eastAsia="宋体" w:hAnsi="宋体"/>
          <w:sz w:val="24"/>
          <w:szCs w:val="24"/>
        </w:rPr>
      </w:pPr>
      <w:r>
        <w:rPr>
          <w:rFonts w:ascii="宋体" w:eastAsia="宋体" w:hAnsi="宋体"/>
          <w:b/>
          <w:sz w:val="24"/>
          <w:szCs w:val="24"/>
        </w:rPr>
        <w:t>便利程度（</w:t>
      </w:r>
      <w:r w:rsidRPr="00A423A0">
        <w:rPr>
          <w:rFonts w:ascii="Times New Roman" w:eastAsia="宋体" w:hAnsi="Times New Roman"/>
          <w:b/>
          <w:sz w:val="24"/>
          <w:szCs w:val="24"/>
        </w:rPr>
        <w:t>Convenience</w:t>
      </w:r>
      <w:r>
        <w:rPr>
          <w:rFonts w:ascii="宋体" w:eastAsia="宋体" w:hAnsi="宋体"/>
          <w:b/>
          <w:sz w:val="24"/>
          <w:szCs w:val="24"/>
        </w:rPr>
        <w:t xml:space="preserve">）： </w:t>
      </w:r>
      <w:r>
        <w:rPr>
          <w:rFonts w:ascii="宋体" w:eastAsia="宋体" w:hAnsi="宋体"/>
          <w:sz w:val="24"/>
          <w:szCs w:val="24"/>
        </w:rPr>
        <w:t>衡量空间规划的合理性与可达性。</w:t>
      </w:r>
    </w:p>
    <w:p w:rsidR="002A1623" w:rsidRDefault="0051001B">
      <w:pPr>
        <w:pStyle w:val="a6"/>
        <w:numPr>
          <w:ilvl w:val="0"/>
          <w:numId w:val="25"/>
        </w:numPr>
        <w:spacing w:beforeLines="50" w:before="156" w:line="300" w:lineRule="auto"/>
        <w:ind w:firstLineChars="0"/>
        <w:rPr>
          <w:rFonts w:ascii="宋体" w:eastAsia="宋体" w:hAnsi="宋体"/>
          <w:sz w:val="24"/>
          <w:szCs w:val="24"/>
        </w:rPr>
      </w:pPr>
      <w:r>
        <w:rPr>
          <w:rFonts w:ascii="宋体" w:eastAsia="宋体" w:hAnsi="宋体"/>
          <w:b/>
          <w:sz w:val="24"/>
          <w:szCs w:val="24"/>
        </w:rPr>
        <w:t>距离便利性（</w:t>
      </w:r>
      <w:r w:rsidRPr="00A423A0">
        <w:rPr>
          <w:rFonts w:ascii="Times New Roman" w:eastAsia="宋体" w:hAnsi="Times New Roman"/>
          <w:b/>
          <w:sz w:val="24"/>
          <w:szCs w:val="24"/>
        </w:rPr>
        <w:t>Q</w:t>
      </w:r>
      <w:r>
        <w:rPr>
          <w:rFonts w:ascii="宋体" w:eastAsia="宋体" w:hAnsi="宋体"/>
          <w:b/>
          <w:sz w:val="24"/>
          <w:szCs w:val="24"/>
        </w:rPr>
        <w:t>13</w:t>
      </w:r>
      <w:r w:rsidRPr="00A423A0">
        <w:rPr>
          <w:rFonts w:ascii="Times New Roman" w:eastAsia="宋体" w:hAnsi="Times New Roman"/>
          <w:b/>
          <w:sz w:val="24"/>
          <w:szCs w:val="24"/>
        </w:rPr>
        <w:t>a</w:t>
      </w:r>
      <w:r>
        <w:rPr>
          <w:rFonts w:ascii="宋体" w:eastAsia="宋体" w:hAnsi="宋体"/>
          <w:b/>
          <w:sz w:val="24"/>
          <w:szCs w:val="24"/>
        </w:rPr>
        <w:t>）：</w:t>
      </w:r>
      <w:r>
        <w:rPr>
          <w:rFonts w:ascii="宋体" w:eastAsia="宋体" w:hAnsi="宋体"/>
          <w:sz w:val="24"/>
          <w:szCs w:val="24"/>
        </w:rPr>
        <w:t>衡量从家/单位到达驿站的步行距离。</w:t>
      </w:r>
    </w:p>
    <w:p w:rsidR="002A1623" w:rsidRDefault="0051001B">
      <w:pPr>
        <w:pStyle w:val="a6"/>
        <w:numPr>
          <w:ilvl w:val="0"/>
          <w:numId w:val="25"/>
        </w:numPr>
        <w:spacing w:beforeLines="50" w:before="156" w:line="300" w:lineRule="auto"/>
        <w:ind w:firstLineChars="0"/>
        <w:rPr>
          <w:rFonts w:ascii="宋体" w:eastAsia="宋体" w:hAnsi="宋体"/>
          <w:sz w:val="24"/>
          <w:szCs w:val="24"/>
        </w:rPr>
      </w:pPr>
      <w:r>
        <w:rPr>
          <w:rFonts w:ascii="宋体" w:eastAsia="宋体" w:hAnsi="宋体"/>
          <w:b/>
          <w:sz w:val="24"/>
          <w:szCs w:val="24"/>
        </w:rPr>
        <w:t>交通通达性（</w:t>
      </w:r>
      <w:r w:rsidRPr="00A423A0">
        <w:rPr>
          <w:rFonts w:ascii="Times New Roman" w:eastAsia="宋体" w:hAnsi="Times New Roman"/>
          <w:b/>
          <w:sz w:val="24"/>
          <w:szCs w:val="24"/>
        </w:rPr>
        <w:t>Q</w:t>
      </w:r>
      <w:r>
        <w:rPr>
          <w:rFonts w:ascii="宋体" w:eastAsia="宋体" w:hAnsi="宋体"/>
          <w:b/>
          <w:sz w:val="24"/>
          <w:szCs w:val="24"/>
        </w:rPr>
        <w:t>13</w:t>
      </w:r>
      <w:r w:rsidRPr="00A423A0">
        <w:rPr>
          <w:rFonts w:ascii="Times New Roman" w:eastAsia="宋体" w:hAnsi="Times New Roman"/>
          <w:b/>
          <w:sz w:val="24"/>
          <w:szCs w:val="24"/>
        </w:rPr>
        <w:t>b</w:t>
      </w:r>
      <w:r>
        <w:rPr>
          <w:rFonts w:ascii="宋体" w:eastAsia="宋体" w:hAnsi="宋体"/>
          <w:b/>
          <w:sz w:val="24"/>
          <w:szCs w:val="24"/>
        </w:rPr>
        <w:t>）：</w:t>
      </w:r>
      <w:r>
        <w:rPr>
          <w:rFonts w:ascii="宋体" w:eastAsia="宋体" w:hAnsi="宋体"/>
          <w:sz w:val="24"/>
          <w:szCs w:val="24"/>
        </w:rPr>
        <w:t>衡量周边公共交通的便捷程度。</w:t>
      </w:r>
    </w:p>
    <w:p w:rsidR="002A1623" w:rsidRDefault="0051001B">
      <w:pPr>
        <w:pStyle w:val="a6"/>
        <w:numPr>
          <w:ilvl w:val="0"/>
          <w:numId w:val="3"/>
        </w:numPr>
        <w:spacing w:beforeLines="50" w:before="156" w:line="300" w:lineRule="auto"/>
        <w:ind w:firstLineChars="0"/>
        <w:outlineLvl w:val="2"/>
        <w:rPr>
          <w:rFonts w:ascii="宋体" w:eastAsia="宋体" w:hAnsi="宋体"/>
          <w:sz w:val="24"/>
          <w:szCs w:val="24"/>
        </w:rPr>
      </w:pPr>
      <w:bookmarkStart w:id="86" w:name="_Tocwqsx8c"/>
      <w:r>
        <w:rPr>
          <w:rFonts w:ascii="宋体" w:eastAsia="宋体" w:hAnsi="宋体"/>
          <w:sz w:val="24"/>
          <w:szCs w:val="24"/>
        </w:rPr>
        <w:t>研究假设：</w:t>
      </w:r>
      <w:r>
        <w:rPr>
          <w:rFonts w:ascii="宋体" w:eastAsia="宋体" w:hAnsi="宋体" w:hint="eastAsia"/>
          <w:sz w:val="24"/>
          <w:szCs w:val="24"/>
        </w:rPr>
        <w:t>硬件设施、软性服务、数智体验和便利程度</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基于现有文献与实地调研感知，本研究提出以下核心假设：</w:t>
      </w:r>
      <w:bookmarkEnd w:id="86"/>
    </w:p>
    <w:p w:rsidR="002A1623" w:rsidRDefault="0051001B">
      <w:pPr>
        <w:pStyle w:val="a6"/>
        <w:numPr>
          <w:ilvl w:val="0"/>
          <w:numId w:val="15"/>
        </w:numPr>
        <w:spacing w:beforeLines="50" w:before="156" w:line="300" w:lineRule="auto"/>
        <w:ind w:firstLineChars="0"/>
        <w:rPr>
          <w:rFonts w:ascii="宋体" w:eastAsia="宋体" w:hAnsi="宋体"/>
          <w:sz w:val="24"/>
          <w:szCs w:val="24"/>
        </w:rPr>
      </w:pPr>
      <w:r w:rsidRPr="00A423A0">
        <w:rPr>
          <w:rFonts w:ascii="Times New Roman" w:eastAsia="宋体" w:hAnsi="Times New Roman"/>
          <w:sz w:val="24"/>
          <w:szCs w:val="24"/>
        </w:rPr>
        <w:t>H</w:t>
      </w:r>
      <w:r>
        <w:rPr>
          <w:rFonts w:ascii="宋体" w:eastAsia="宋体" w:hAnsi="宋体"/>
          <w:sz w:val="24"/>
          <w:szCs w:val="24"/>
        </w:rPr>
        <w:t>1：硬件设施作为服务的基础条件，对市民满意度产生显著的正向</w:t>
      </w:r>
      <w:r>
        <w:rPr>
          <w:rFonts w:ascii="宋体" w:eastAsia="宋体" w:hAnsi="宋体" w:hint="eastAsia"/>
          <w:sz w:val="24"/>
          <w:szCs w:val="24"/>
        </w:rPr>
        <w:t>影响。</w:t>
      </w:r>
    </w:p>
    <w:p w:rsidR="002A1623" w:rsidRDefault="0051001B">
      <w:pPr>
        <w:pStyle w:val="a6"/>
        <w:numPr>
          <w:ilvl w:val="0"/>
          <w:numId w:val="15"/>
        </w:numPr>
        <w:spacing w:beforeLines="50" w:before="156" w:line="300" w:lineRule="auto"/>
        <w:ind w:firstLineChars="0"/>
        <w:rPr>
          <w:rFonts w:ascii="宋体" w:eastAsia="宋体" w:hAnsi="宋体"/>
          <w:sz w:val="24"/>
          <w:szCs w:val="24"/>
        </w:rPr>
      </w:pPr>
      <w:r w:rsidRPr="00A423A0">
        <w:rPr>
          <w:rFonts w:ascii="Times New Roman" w:eastAsia="宋体" w:hAnsi="Times New Roman"/>
          <w:sz w:val="24"/>
          <w:szCs w:val="24"/>
        </w:rPr>
        <w:t>H</w:t>
      </w:r>
      <w:r>
        <w:rPr>
          <w:rFonts w:ascii="宋体" w:eastAsia="宋体" w:hAnsi="宋体"/>
          <w:sz w:val="24"/>
          <w:szCs w:val="24"/>
        </w:rPr>
        <w:t>2：软性服务作为服务的核心体</w:t>
      </w:r>
      <w:r>
        <w:rPr>
          <w:rFonts w:ascii="宋体" w:eastAsia="宋体" w:hAnsi="宋体" w:hint="eastAsia"/>
          <w:sz w:val="24"/>
          <w:szCs w:val="24"/>
        </w:rPr>
        <w:t>验，对市民满意度产生显著的正向影响。</w:t>
      </w:r>
    </w:p>
    <w:p w:rsidR="002A1623" w:rsidRDefault="0051001B">
      <w:pPr>
        <w:pStyle w:val="a6"/>
        <w:numPr>
          <w:ilvl w:val="0"/>
          <w:numId w:val="15"/>
        </w:numPr>
        <w:spacing w:beforeLines="50" w:before="156" w:line="300" w:lineRule="auto"/>
        <w:ind w:firstLineChars="0"/>
        <w:rPr>
          <w:rFonts w:ascii="宋体" w:eastAsia="宋体" w:hAnsi="宋体"/>
          <w:sz w:val="24"/>
          <w:szCs w:val="24"/>
        </w:rPr>
      </w:pPr>
      <w:r w:rsidRPr="00A423A0">
        <w:rPr>
          <w:rFonts w:ascii="Times New Roman" w:eastAsia="宋体" w:hAnsi="Times New Roman"/>
          <w:sz w:val="24"/>
          <w:szCs w:val="24"/>
        </w:rPr>
        <w:t>H</w:t>
      </w:r>
      <w:r>
        <w:rPr>
          <w:rFonts w:ascii="宋体" w:eastAsia="宋体" w:hAnsi="宋体"/>
          <w:sz w:val="24"/>
          <w:szCs w:val="24"/>
        </w:rPr>
        <w:t>3：数智体验作为服务的增值要素，对市民满意度产生显著的正向影响</w:t>
      </w:r>
      <w:r>
        <w:rPr>
          <w:rFonts w:ascii="宋体" w:eastAsia="宋体" w:hAnsi="宋体" w:hint="eastAsia"/>
          <w:sz w:val="24"/>
          <w:szCs w:val="24"/>
        </w:rPr>
        <w:t>。</w:t>
      </w:r>
    </w:p>
    <w:p w:rsidR="002A1623" w:rsidRDefault="0051001B">
      <w:pPr>
        <w:pStyle w:val="a6"/>
        <w:numPr>
          <w:ilvl w:val="0"/>
          <w:numId w:val="15"/>
        </w:numPr>
        <w:spacing w:beforeLines="50" w:before="156" w:line="300" w:lineRule="auto"/>
        <w:ind w:firstLineChars="0"/>
        <w:rPr>
          <w:rFonts w:ascii="宋体" w:eastAsia="宋体" w:hAnsi="宋体"/>
          <w:sz w:val="24"/>
          <w:szCs w:val="24"/>
        </w:rPr>
      </w:pPr>
      <w:r w:rsidRPr="00A423A0">
        <w:rPr>
          <w:rFonts w:ascii="Times New Roman" w:eastAsia="宋体" w:hAnsi="Times New Roman"/>
          <w:sz w:val="24"/>
          <w:szCs w:val="24"/>
        </w:rPr>
        <w:t>H</w:t>
      </w:r>
      <w:r>
        <w:rPr>
          <w:rFonts w:ascii="宋体" w:eastAsia="宋体" w:hAnsi="宋体"/>
          <w:sz w:val="24"/>
          <w:szCs w:val="24"/>
        </w:rPr>
        <w:t>4：便利程度作为服务的准入门槛，对市民满意度产生显著的正向影响</w:t>
      </w:r>
      <w:r>
        <w:rPr>
          <w:rFonts w:ascii="宋体" w:eastAsia="宋体" w:hAnsi="宋体" w:hint="eastAsia"/>
          <w:sz w:val="24"/>
          <w:szCs w:val="24"/>
        </w:rPr>
        <w:t>。</w:t>
      </w:r>
    </w:p>
    <w:p w:rsidR="002A1623" w:rsidRDefault="0051001B">
      <w:pPr>
        <w:spacing w:beforeLines="50" w:before="156" w:line="300" w:lineRule="auto"/>
        <w:ind w:left="560" w:hangingChars="200" w:hanging="560"/>
        <w:outlineLvl w:val="1"/>
        <w:rPr>
          <w:rFonts w:ascii="黑体" w:eastAsia="黑体" w:hAnsi="黑体" w:cs="Arial"/>
          <w:color w:val="1F2329"/>
          <w:sz w:val="28"/>
          <w:szCs w:val="28"/>
          <w:shd w:val="clear" w:color="auto" w:fill="FFFFFF"/>
        </w:rPr>
      </w:pPr>
      <w:bookmarkStart w:id="87" w:name="_Tociv83np"/>
      <w:r>
        <w:rPr>
          <w:rFonts w:ascii="黑体" w:eastAsia="黑体" w:hAnsi="黑体" w:cs="Arial" w:hint="eastAsia"/>
          <w:color w:val="1F2329"/>
          <w:sz w:val="28"/>
          <w:szCs w:val="28"/>
          <w:shd w:val="clear" w:color="auto" w:fill="FFFFFF"/>
        </w:rPr>
        <w:t>（二）模型检验：</w:t>
      </w:r>
      <w:r>
        <w:rPr>
          <w:rFonts w:ascii="黑体" w:eastAsia="黑体" w:hAnsi="黑体" w:cs="Arial"/>
          <w:color w:val="1F2329"/>
          <w:sz w:val="28"/>
          <w:szCs w:val="28"/>
          <w:shd w:val="clear" w:color="auto" w:fill="FFFFFF"/>
        </w:rPr>
        <w:t>模型拟合度检验与修正</w:t>
      </w:r>
      <w:bookmarkEnd w:id="87"/>
    </w:p>
    <w:p w:rsidR="002A1623" w:rsidRDefault="0051001B">
      <w:pPr>
        <w:spacing w:beforeLines="50" w:before="156" w:line="300" w:lineRule="auto"/>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 xml:space="preserve">利用 </w:t>
      </w:r>
      <w:r w:rsidRPr="00A423A0">
        <w:rPr>
          <w:rFonts w:ascii="Times New Roman" w:eastAsia="宋体" w:hAnsi="Times New Roman"/>
          <w:sz w:val="24"/>
          <w:szCs w:val="24"/>
        </w:rPr>
        <w:t>AMOS</w:t>
      </w:r>
      <w:r>
        <w:rPr>
          <w:rFonts w:ascii="宋体" w:eastAsia="宋体" w:hAnsi="宋体"/>
          <w:sz w:val="24"/>
          <w:szCs w:val="24"/>
        </w:rPr>
        <w:t xml:space="preserve"> 26.0 进行参数估计。首先，验证性因子分析（</w:t>
      </w:r>
      <w:r w:rsidRPr="00A423A0">
        <w:rPr>
          <w:rFonts w:ascii="Times New Roman" w:eastAsia="宋体" w:hAnsi="Times New Roman"/>
          <w:sz w:val="24"/>
          <w:szCs w:val="24"/>
        </w:rPr>
        <w:t>CFA</w:t>
      </w:r>
      <w:r>
        <w:rPr>
          <w:rFonts w:ascii="宋体" w:eastAsia="宋体" w:hAnsi="宋体"/>
          <w:sz w:val="24"/>
          <w:szCs w:val="24"/>
        </w:rPr>
        <w:t>）显示，各观测变量的标准化因子载荷均大于 0.6（</w:t>
      </w:r>
      <w:r w:rsidRPr="00A423A0">
        <w:rPr>
          <w:rFonts w:ascii="Times New Roman" w:eastAsia="宋体" w:hAnsi="Times New Roman"/>
          <w:sz w:val="24"/>
          <w:szCs w:val="24"/>
        </w:rPr>
        <w:t>p</w:t>
      </w:r>
      <w:r>
        <w:rPr>
          <w:rFonts w:ascii="宋体" w:eastAsia="宋体" w:hAnsi="宋体"/>
          <w:sz w:val="24"/>
          <w:szCs w:val="24"/>
        </w:rPr>
        <w:t>&lt;0.001），组合信度（</w:t>
      </w:r>
      <w:r w:rsidRPr="00A423A0">
        <w:rPr>
          <w:rFonts w:ascii="Times New Roman" w:eastAsia="宋体" w:hAnsi="Times New Roman"/>
          <w:sz w:val="24"/>
          <w:szCs w:val="24"/>
        </w:rPr>
        <w:t>CR</w:t>
      </w:r>
      <w:r>
        <w:rPr>
          <w:rFonts w:ascii="宋体" w:eastAsia="宋体" w:hAnsi="宋体"/>
          <w:sz w:val="24"/>
          <w:szCs w:val="24"/>
        </w:rPr>
        <w:t>）&gt;0.7，平均方差抽取量（</w:t>
      </w:r>
      <w:r w:rsidRPr="00A423A0">
        <w:rPr>
          <w:rFonts w:ascii="Times New Roman" w:eastAsia="宋体" w:hAnsi="Times New Roman"/>
          <w:sz w:val="24"/>
          <w:szCs w:val="24"/>
        </w:rPr>
        <w:t>AVE</w:t>
      </w:r>
      <w:r>
        <w:rPr>
          <w:rFonts w:ascii="宋体" w:eastAsia="宋体" w:hAnsi="宋体"/>
          <w:sz w:val="24"/>
          <w:szCs w:val="24"/>
        </w:rPr>
        <w:t>）&gt;0.5，表明量表收敛效度与内部一致性良好。</w:t>
      </w:r>
    </w:p>
    <w:p w:rsidR="002A1623" w:rsidRDefault="0051001B">
      <w:pPr>
        <w:spacing w:beforeLines="50" w:before="156" w:line="300" w:lineRule="auto"/>
        <w:rPr>
          <w:rFonts w:ascii="宋体" w:eastAsia="宋体" w:hAnsi="宋体"/>
          <w:sz w:val="24"/>
          <w:szCs w:val="24"/>
        </w:rPr>
      </w:pPr>
      <w:r>
        <w:rPr>
          <w:rFonts w:ascii="宋体" w:eastAsia="宋体" w:hAnsi="宋体" w:hint="eastAsia"/>
          <w:sz w:val="24"/>
          <w:szCs w:val="24"/>
        </w:rPr>
        <w:t xml:space="preserve">    </w:t>
      </w:r>
      <w:r>
        <w:rPr>
          <w:rFonts w:ascii="宋体" w:eastAsia="宋体" w:hAnsi="宋体"/>
          <w:sz w:val="24"/>
          <w:szCs w:val="24"/>
        </w:rPr>
        <w:t>其次，在全模型检验中，依据修正指数（</w:t>
      </w:r>
      <w:r w:rsidRPr="00A423A0">
        <w:rPr>
          <w:rFonts w:ascii="Times New Roman" w:eastAsia="宋体" w:hAnsi="Times New Roman"/>
          <w:sz w:val="24"/>
          <w:szCs w:val="24"/>
        </w:rPr>
        <w:t>MI</w:t>
      </w:r>
      <w:r>
        <w:rPr>
          <w:rFonts w:ascii="宋体" w:eastAsia="宋体" w:hAnsi="宋体"/>
          <w:sz w:val="24"/>
          <w:szCs w:val="24"/>
        </w:rPr>
        <w:t>）增设部分残差（如“设施种类”与“配套设施”）共变路径后，最终模型拟合极佳（见</w:t>
      </w:r>
      <w:r>
        <w:rPr>
          <w:rFonts w:ascii="宋体" w:eastAsia="宋体" w:hAnsi="宋体"/>
          <w:b/>
          <w:sz w:val="24"/>
          <w:szCs w:val="24"/>
        </w:rPr>
        <w:t>表</w:t>
      </w:r>
      <w:r>
        <w:rPr>
          <w:rFonts w:ascii="宋体" w:eastAsia="宋体" w:hAnsi="宋体" w:hint="eastAsia"/>
          <w:b/>
          <w:sz w:val="24"/>
          <w:szCs w:val="24"/>
        </w:rPr>
        <w:t>1</w:t>
      </w:r>
      <w:r>
        <w:rPr>
          <w:rFonts w:ascii="宋体" w:eastAsia="宋体" w:hAnsi="宋体"/>
          <w:b/>
          <w:sz w:val="24"/>
          <w:szCs w:val="24"/>
        </w:rPr>
        <w:t>0</w:t>
      </w:r>
      <w:r>
        <w:rPr>
          <w:rFonts w:ascii="宋体" w:eastAsia="宋体" w:hAnsi="宋体"/>
          <w:sz w:val="24"/>
          <w:szCs w:val="24"/>
        </w:rPr>
        <w:t>）：卡方自由度比（</w:t>
      </w:r>
      <w:r w:rsidRPr="00A423A0">
        <w:rPr>
          <w:rFonts w:ascii="Times New Roman" w:eastAsia="宋体" w:hAnsi="Times New Roman"/>
          <w:sz w:val="24"/>
          <w:szCs w:val="24"/>
        </w:rPr>
        <w:t>CMIN</w:t>
      </w:r>
      <w:r>
        <w:rPr>
          <w:rFonts w:ascii="宋体" w:eastAsia="宋体" w:hAnsi="宋体"/>
          <w:sz w:val="24"/>
          <w:szCs w:val="24"/>
        </w:rPr>
        <w:t>/</w:t>
      </w:r>
      <w:r w:rsidRPr="00A423A0">
        <w:rPr>
          <w:rFonts w:ascii="Times New Roman" w:eastAsia="宋体" w:hAnsi="Times New Roman"/>
          <w:sz w:val="24"/>
          <w:szCs w:val="24"/>
        </w:rPr>
        <w:t>DF</w:t>
      </w:r>
      <w:r>
        <w:rPr>
          <w:rFonts w:ascii="宋体" w:eastAsia="宋体" w:hAnsi="宋体"/>
          <w:sz w:val="24"/>
          <w:szCs w:val="24"/>
        </w:rPr>
        <w:t>）= 1.84（&lt;3），</w:t>
      </w:r>
      <w:r w:rsidRPr="00A423A0">
        <w:rPr>
          <w:rFonts w:ascii="Times New Roman" w:eastAsia="宋体" w:hAnsi="Times New Roman"/>
          <w:sz w:val="24"/>
          <w:szCs w:val="24"/>
        </w:rPr>
        <w:t>RMSEA</w:t>
      </w:r>
      <w:r>
        <w:rPr>
          <w:rFonts w:ascii="宋体" w:eastAsia="宋体" w:hAnsi="宋体"/>
          <w:sz w:val="24"/>
          <w:szCs w:val="24"/>
        </w:rPr>
        <w:t xml:space="preserve"> = 0.010（&lt;0.08），</w:t>
      </w:r>
      <w:r w:rsidRPr="00A423A0">
        <w:rPr>
          <w:rFonts w:ascii="Times New Roman" w:eastAsia="宋体" w:hAnsi="Times New Roman"/>
          <w:sz w:val="24"/>
          <w:szCs w:val="24"/>
        </w:rPr>
        <w:t>CFI</w:t>
      </w:r>
      <w:r>
        <w:rPr>
          <w:rFonts w:ascii="宋体" w:eastAsia="宋体" w:hAnsi="宋体"/>
          <w:sz w:val="24"/>
          <w:szCs w:val="24"/>
        </w:rPr>
        <w:t>、</w:t>
      </w:r>
      <w:r w:rsidRPr="00A423A0">
        <w:rPr>
          <w:rFonts w:ascii="Times New Roman" w:eastAsia="宋体" w:hAnsi="Times New Roman"/>
          <w:sz w:val="24"/>
          <w:szCs w:val="24"/>
        </w:rPr>
        <w:t>NFI</w:t>
      </w:r>
      <w:r>
        <w:rPr>
          <w:rFonts w:ascii="宋体" w:eastAsia="宋体" w:hAnsi="宋体"/>
          <w:sz w:val="24"/>
          <w:szCs w:val="24"/>
        </w:rPr>
        <w:t xml:space="preserve"> 及 </w:t>
      </w:r>
      <w:r w:rsidRPr="00A423A0">
        <w:rPr>
          <w:rFonts w:ascii="Times New Roman" w:eastAsia="宋体" w:hAnsi="Times New Roman"/>
          <w:sz w:val="24"/>
          <w:szCs w:val="24"/>
        </w:rPr>
        <w:t>GFI</w:t>
      </w:r>
      <w:r>
        <w:rPr>
          <w:rFonts w:ascii="宋体" w:eastAsia="宋体" w:hAnsi="宋体"/>
          <w:sz w:val="24"/>
          <w:szCs w:val="24"/>
        </w:rPr>
        <w:t xml:space="preserve"> 均 &gt;0.98。各项指标均优于推荐标准，表明理论模型与 783 份实测数据高度适配，解释力极强。</w:t>
      </w:r>
    </w:p>
    <w:p w:rsidR="002A1623" w:rsidRDefault="0051001B">
      <w:pPr>
        <w:pStyle w:val="a7"/>
        <w:spacing w:before="156"/>
      </w:pPr>
      <w:bookmarkStart w:id="88" w:name="_Toc223127879"/>
      <w:r>
        <w:rPr>
          <w:rFonts w:hint="eastAsia"/>
        </w:rPr>
        <w:t>表</w:t>
      </w:r>
      <w:r>
        <w:t xml:space="preserve">10  </w:t>
      </w:r>
      <w:r>
        <w:rPr>
          <w:rFonts w:hint="eastAsia"/>
        </w:rPr>
        <w:t>结构方程模型拟合指数表</w:t>
      </w:r>
      <w:bookmarkEnd w:id="88"/>
    </w:p>
    <w:tbl>
      <w:tblPr>
        <w:tblStyle w:val="aa"/>
        <w:tblW w:w="0" w:type="auto"/>
        <w:tblLayout w:type="fixed"/>
        <w:tblLook w:val="04A0" w:firstRow="1" w:lastRow="0" w:firstColumn="1" w:lastColumn="0" w:noHBand="0" w:noVBand="1"/>
      </w:tblPr>
      <w:tblGrid>
        <w:gridCol w:w="2530"/>
        <w:gridCol w:w="1767"/>
        <w:gridCol w:w="2150"/>
        <w:gridCol w:w="2913"/>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rsidR="002A1623" w:rsidRDefault="0051001B">
            <w:pPr>
              <w:snapToGrid w:val="0"/>
              <w:jc w:val="center"/>
              <w:rPr>
                <w:rFonts w:ascii="宋体" w:hAnsi="宋体" w:cs="微软雅黑"/>
                <w:b w:val="0"/>
                <w:bCs/>
                <w:szCs w:val="21"/>
              </w:rPr>
            </w:pPr>
            <w:r>
              <w:rPr>
                <w:rFonts w:ascii="宋体" w:hAnsi="宋体" w:cs="微软雅黑" w:hint="eastAsia"/>
                <w:bCs/>
                <w:szCs w:val="21"/>
              </w:rPr>
              <w:t>统计检验量</w:t>
            </w:r>
          </w:p>
        </w:tc>
        <w:tc>
          <w:tcPr>
            <w:tcW w:w="1767" w:type="dxa"/>
          </w:tcPr>
          <w:p w:rsidR="002A1623" w:rsidRDefault="0051001B">
            <w:pPr>
              <w:snapToGrid w:val="0"/>
              <w:jc w:val="center"/>
              <w:cnfStyle w:val="100000000000" w:firstRow="1" w:lastRow="0" w:firstColumn="0" w:lastColumn="0" w:oddVBand="0" w:evenVBand="0" w:oddHBand="0" w:evenHBand="0" w:firstRowFirstColumn="0" w:firstRowLastColumn="0" w:lastRowFirstColumn="0" w:lastRowLastColumn="0"/>
              <w:rPr>
                <w:rFonts w:ascii="宋体" w:hAnsi="宋体" w:cs="微软雅黑"/>
                <w:b w:val="0"/>
                <w:bCs/>
                <w:szCs w:val="21"/>
              </w:rPr>
            </w:pPr>
            <w:r>
              <w:rPr>
                <w:rFonts w:ascii="宋体" w:hAnsi="宋体" w:cs="微软雅黑" w:hint="eastAsia"/>
                <w:bCs/>
                <w:szCs w:val="21"/>
              </w:rPr>
              <w:t>实测值</w:t>
            </w:r>
          </w:p>
        </w:tc>
        <w:tc>
          <w:tcPr>
            <w:tcW w:w="2150" w:type="dxa"/>
          </w:tcPr>
          <w:p w:rsidR="002A1623" w:rsidRDefault="0051001B">
            <w:pPr>
              <w:snapToGrid w:val="0"/>
              <w:jc w:val="center"/>
              <w:cnfStyle w:val="100000000000" w:firstRow="1" w:lastRow="0" w:firstColumn="0" w:lastColumn="0" w:oddVBand="0" w:evenVBand="0" w:oddHBand="0" w:evenHBand="0" w:firstRowFirstColumn="0" w:firstRowLastColumn="0" w:lastRowFirstColumn="0" w:lastRowLastColumn="0"/>
              <w:rPr>
                <w:rFonts w:ascii="宋体" w:hAnsi="宋体" w:cs="微软雅黑"/>
                <w:b w:val="0"/>
                <w:bCs/>
                <w:szCs w:val="21"/>
              </w:rPr>
            </w:pPr>
            <w:r>
              <w:rPr>
                <w:rFonts w:ascii="宋体" w:hAnsi="宋体" w:cs="微软雅黑" w:hint="eastAsia"/>
                <w:bCs/>
                <w:szCs w:val="21"/>
              </w:rPr>
              <w:t>参考标准</w:t>
            </w:r>
          </w:p>
        </w:tc>
        <w:tc>
          <w:tcPr>
            <w:tcW w:w="2913" w:type="dxa"/>
          </w:tcPr>
          <w:p w:rsidR="002A1623" w:rsidRDefault="0051001B">
            <w:pPr>
              <w:snapToGrid w:val="0"/>
              <w:jc w:val="center"/>
              <w:cnfStyle w:val="100000000000" w:firstRow="1" w:lastRow="0" w:firstColumn="0" w:lastColumn="0" w:oddVBand="0" w:evenVBand="0" w:oddHBand="0" w:evenHBand="0" w:firstRowFirstColumn="0" w:firstRowLastColumn="0" w:lastRowFirstColumn="0" w:lastRowLastColumn="0"/>
              <w:rPr>
                <w:rFonts w:ascii="宋体" w:hAnsi="宋体" w:cs="微软雅黑"/>
                <w:b w:val="0"/>
                <w:bCs/>
                <w:szCs w:val="21"/>
              </w:rPr>
            </w:pPr>
            <w:r>
              <w:rPr>
                <w:rFonts w:ascii="宋体" w:hAnsi="宋体" w:cs="微软雅黑" w:hint="eastAsia"/>
                <w:bCs/>
                <w:szCs w:val="21"/>
              </w:rPr>
              <w:t>拟合判断</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shd w:val="clear" w:color="auto" w:fill="DEEAF6" w:themeFill="accent1" w:themeFillTint="33"/>
          </w:tcPr>
          <w:p w:rsidR="002A1623" w:rsidRDefault="0051001B">
            <w:pPr>
              <w:snapToGrid w:val="0"/>
              <w:jc w:val="center"/>
              <w:rPr>
                <w:rFonts w:ascii="宋体" w:hAnsi="宋体" w:cs="微软雅黑"/>
                <w:b/>
                <w:bCs/>
                <w:color w:val="1F1F1F"/>
                <w:szCs w:val="21"/>
              </w:rPr>
            </w:pPr>
            <w:r w:rsidRPr="00A423A0">
              <w:rPr>
                <w:rFonts w:ascii="Times New Roman" w:hAnsi="Times New Roman" w:cs="微软雅黑" w:hint="eastAsia"/>
                <w:b/>
                <w:bCs/>
                <w:color w:val="1F1F1F"/>
                <w:szCs w:val="21"/>
              </w:rPr>
              <w:t>CMIN</w:t>
            </w:r>
            <w:r>
              <w:rPr>
                <w:rFonts w:ascii="宋体" w:hAnsi="宋体" w:cs="微软雅黑" w:hint="eastAsia"/>
                <w:b/>
                <w:bCs/>
                <w:color w:val="1F1F1F"/>
                <w:szCs w:val="21"/>
              </w:rPr>
              <w:t>/</w:t>
            </w:r>
            <w:r w:rsidRPr="00A423A0">
              <w:rPr>
                <w:rFonts w:ascii="Times New Roman" w:hAnsi="Times New Roman" w:cs="微软雅黑" w:hint="eastAsia"/>
                <w:b/>
                <w:bCs/>
                <w:color w:val="1F1F1F"/>
                <w:szCs w:val="21"/>
              </w:rPr>
              <w:t>DF</w:t>
            </w:r>
          </w:p>
        </w:tc>
        <w:tc>
          <w:tcPr>
            <w:tcW w:w="1767"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1.84</w:t>
            </w:r>
          </w:p>
        </w:tc>
        <w:tc>
          <w:tcPr>
            <w:tcW w:w="2150"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&lt; 3.0</w:t>
            </w:r>
          </w:p>
        </w:tc>
        <w:tc>
          <w:tcPr>
            <w:tcW w:w="2913"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适配</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rsidR="002A1623" w:rsidRDefault="0051001B">
            <w:pPr>
              <w:snapToGrid w:val="0"/>
              <w:jc w:val="center"/>
              <w:rPr>
                <w:rFonts w:ascii="宋体" w:hAnsi="宋体" w:cs="微软雅黑"/>
                <w:b/>
                <w:bCs/>
                <w:color w:val="1F1F1F"/>
                <w:szCs w:val="21"/>
              </w:rPr>
            </w:pPr>
            <w:r w:rsidRPr="00A423A0">
              <w:rPr>
                <w:rFonts w:ascii="Times New Roman" w:hAnsi="Times New Roman" w:cs="微软雅黑" w:hint="eastAsia"/>
                <w:b/>
                <w:bCs/>
                <w:color w:val="1F1F1F"/>
                <w:szCs w:val="21"/>
              </w:rPr>
              <w:t>GFI</w:t>
            </w:r>
          </w:p>
        </w:tc>
        <w:tc>
          <w:tcPr>
            <w:tcW w:w="1767"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0.989</w:t>
            </w:r>
          </w:p>
        </w:tc>
        <w:tc>
          <w:tcPr>
            <w:tcW w:w="2150"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&gt; 0.9</w:t>
            </w:r>
          </w:p>
        </w:tc>
        <w:tc>
          <w:tcPr>
            <w:tcW w:w="2913"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适配</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shd w:val="clear" w:color="auto" w:fill="DEEAF6" w:themeFill="accent1" w:themeFillTint="33"/>
          </w:tcPr>
          <w:p w:rsidR="002A1623" w:rsidRDefault="0051001B">
            <w:pPr>
              <w:snapToGrid w:val="0"/>
              <w:jc w:val="center"/>
              <w:rPr>
                <w:rFonts w:ascii="宋体" w:hAnsi="宋体" w:cs="微软雅黑"/>
                <w:b/>
                <w:bCs/>
                <w:color w:val="1F1F1F"/>
                <w:szCs w:val="21"/>
              </w:rPr>
            </w:pPr>
            <w:r w:rsidRPr="00A423A0">
              <w:rPr>
                <w:rFonts w:ascii="Times New Roman" w:hAnsi="Times New Roman" w:cs="微软雅黑" w:hint="eastAsia"/>
                <w:b/>
                <w:bCs/>
                <w:color w:val="1F1F1F"/>
                <w:szCs w:val="21"/>
              </w:rPr>
              <w:lastRenderedPageBreak/>
              <w:t>AGFI</w:t>
            </w:r>
          </w:p>
        </w:tc>
        <w:tc>
          <w:tcPr>
            <w:tcW w:w="1767"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0.976</w:t>
            </w:r>
          </w:p>
        </w:tc>
        <w:tc>
          <w:tcPr>
            <w:tcW w:w="2150"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&gt; 0.9</w:t>
            </w:r>
          </w:p>
        </w:tc>
        <w:tc>
          <w:tcPr>
            <w:tcW w:w="2913"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适配</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tcPr>
          <w:p w:rsidR="002A1623" w:rsidRDefault="0051001B">
            <w:pPr>
              <w:snapToGrid w:val="0"/>
              <w:jc w:val="center"/>
              <w:rPr>
                <w:rFonts w:ascii="宋体" w:hAnsi="宋体" w:cs="微软雅黑"/>
                <w:b/>
                <w:bCs/>
                <w:color w:val="1F1F1F"/>
                <w:szCs w:val="21"/>
              </w:rPr>
            </w:pPr>
            <w:r w:rsidRPr="00A423A0">
              <w:rPr>
                <w:rFonts w:ascii="Times New Roman" w:hAnsi="Times New Roman" w:cs="微软雅黑" w:hint="eastAsia"/>
                <w:b/>
                <w:bCs/>
                <w:color w:val="1F1F1F"/>
                <w:szCs w:val="21"/>
              </w:rPr>
              <w:t>CFI</w:t>
            </w:r>
          </w:p>
        </w:tc>
        <w:tc>
          <w:tcPr>
            <w:tcW w:w="1767"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0.999</w:t>
            </w:r>
          </w:p>
        </w:tc>
        <w:tc>
          <w:tcPr>
            <w:tcW w:w="2150"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&gt; 0.9</w:t>
            </w:r>
          </w:p>
        </w:tc>
        <w:tc>
          <w:tcPr>
            <w:tcW w:w="2913"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适配</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0" w:type="dxa"/>
            <w:shd w:val="clear" w:color="auto" w:fill="DEEAF6" w:themeFill="accent1" w:themeFillTint="33"/>
          </w:tcPr>
          <w:p w:rsidR="002A1623" w:rsidRDefault="0051001B">
            <w:pPr>
              <w:snapToGrid w:val="0"/>
              <w:jc w:val="center"/>
              <w:rPr>
                <w:rFonts w:ascii="宋体" w:hAnsi="宋体" w:cs="微软雅黑"/>
                <w:b/>
                <w:bCs/>
                <w:color w:val="1F1F1F"/>
                <w:szCs w:val="21"/>
              </w:rPr>
            </w:pPr>
            <w:r w:rsidRPr="00A423A0">
              <w:rPr>
                <w:rFonts w:ascii="Times New Roman" w:hAnsi="Times New Roman" w:cs="微软雅黑" w:hint="eastAsia"/>
                <w:b/>
                <w:bCs/>
                <w:color w:val="1F1F1F"/>
                <w:szCs w:val="21"/>
              </w:rPr>
              <w:t>NFI</w:t>
            </w:r>
          </w:p>
        </w:tc>
        <w:tc>
          <w:tcPr>
            <w:tcW w:w="1767"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0.989</w:t>
            </w:r>
          </w:p>
        </w:tc>
        <w:tc>
          <w:tcPr>
            <w:tcW w:w="2150"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&gt; 0.9</w:t>
            </w:r>
          </w:p>
        </w:tc>
        <w:tc>
          <w:tcPr>
            <w:tcW w:w="2913" w:type="dxa"/>
          </w:tcPr>
          <w:p w:rsidR="002A1623" w:rsidRDefault="0051001B">
            <w:pPr>
              <w:snapToGrid w:val="0"/>
              <w:jc w:val="center"/>
              <w:cnfStyle w:val="000000100000" w:firstRow="0" w:lastRow="0" w:firstColumn="0" w:lastColumn="0" w:oddVBand="0" w:evenVBand="0" w:oddHBand="1" w:evenHBand="0"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适配</w:t>
            </w:r>
          </w:p>
        </w:tc>
      </w:tr>
      <w:tr w:rsidR="002A1623" w:rsidTr="002A1623">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530" w:type="dxa"/>
          </w:tcPr>
          <w:p w:rsidR="002A1623" w:rsidRDefault="0051001B">
            <w:pPr>
              <w:snapToGrid w:val="0"/>
              <w:jc w:val="center"/>
              <w:rPr>
                <w:rFonts w:ascii="宋体" w:hAnsi="宋体" w:cs="微软雅黑"/>
                <w:b/>
                <w:bCs/>
                <w:color w:val="1F1F1F"/>
                <w:szCs w:val="21"/>
              </w:rPr>
            </w:pPr>
            <w:r w:rsidRPr="00A423A0">
              <w:rPr>
                <w:rFonts w:ascii="Times New Roman" w:hAnsi="Times New Roman" w:cs="微软雅黑" w:hint="eastAsia"/>
                <w:b/>
                <w:bCs/>
                <w:color w:val="1F1F1F"/>
                <w:szCs w:val="21"/>
              </w:rPr>
              <w:t>RMSEA</w:t>
            </w:r>
          </w:p>
        </w:tc>
        <w:tc>
          <w:tcPr>
            <w:tcW w:w="1767"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0.010</w:t>
            </w:r>
          </w:p>
        </w:tc>
        <w:tc>
          <w:tcPr>
            <w:tcW w:w="2150"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&lt; 0.08</w:t>
            </w:r>
          </w:p>
        </w:tc>
        <w:tc>
          <w:tcPr>
            <w:tcW w:w="2913" w:type="dxa"/>
          </w:tcPr>
          <w:p w:rsidR="002A1623" w:rsidRDefault="0051001B">
            <w:pPr>
              <w:snapToGrid w:val="0"/>
              <w:jc w:val="center"/>
              <w:cnfStyle w:val="000000010000" w:firstRow="0" w:lastRow="0" w:firstColumn="0" w:lastColumn="0" w:oddVBand="0" w:evenVBand="0" w:oddHBand="0" w:evenHBand="1" w:firstRowFirstColumn="0" w:firstRowLastColumn="0" w:lastRowFirstColumn="0" w:lastRowLastColumn="0"/>
              <w:rPr>
                <w:rFonts w:ascii="宋体" w:hAnsi="宋体" w:cs="微软雅黑"/>
                <w:color w:val="1F1F1F"/>
                <w:szCs w:val="21"/>
              </w:rPr>
            </w:pPr>
            <w:r>
              <w:rPr>
                <w:rFonts w:ascii="宋体" w:hAnsi="宋体" w:cs="微软雅黑" w:hint="eastAsia"/>
                <w:color w:val="1F1F1F"/>
                <w:szCs w:val="21"/>
              </w:rPr>
              <w:t>适配</w:t>
            </w:r>
          </w:p>
        </w:tc>
      </w:tr>
    </w:tbl>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89" w:name="_Toczed93h"/>
      <w:r>
        <w:rPr>
          <w:rFonts w:ascii="黑体" w:eastAsia="黑体" w:hAnsi="黑体" w:cs="Arial" w:hint="eastAsia"/>
          <w:color w:val="1F2329"/>
          <w:sz w:val="28"/>
          <w:szCs w:val="28"/>
          <w:shd w:val="clear" w:color="auto" w:fill="FFFFFF"/>
        </w:rPr>
        <w:t>（三）路径分析：路径系数分析与假设验证</w:t>
      </w:r>
      <w:bookmarkEnd w:id="89"/>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 xml:space="preserve">路径分析结果见表显示，四个预设维度的假设路径均通过了 </w:t>
      </w:r>
      <w:r w:rsidRPr="00A423A0">
        <w:rPr>
          <w:rFonts w:ascii="Times New Roman" w:eastAsia="宋体" w:hAnsi="Times New Roman" w:hint="eastAsia"/>
          <w:sz w:val="24"/>
          <w:szCs w:val="24"/>
        </w:rPr>
        <w:t>P</w:t>
      </w:r>
      <w:r>
        <w:rPr>
          <w:rFonts w:ascii="宋体" w:eastAsia="宋体" w:hAnsi="宋体" w:hint="eastAsia"/>
          <w:sz w:val="24"/>
          <w:szCs w:val="24"/>
        </w:rPr>
        <w:t xml:space="preserve"> &lt; 0.001 的显著性检验，假设 </w:t>
      </w:r>
      <w:r w:rsidRPr="00A423A0">
        <w:rPr>
          <w:rFonts w:ascii="Times New Roman" w:eastAsia="宋体" w:hAnsi="Times New Roman" w:hint="eastAsia"/>
          <w:sz w:val="24"/>
          <w:szCs w:val="24"/>
        </w:rPr>
        <w:t>H</w:t>
      </w:r>
      <w:r>
        <w:rPr>
          <w:rFonts w:ascii="宋体" w:eastAsia="宋体" w:hAnsi="宋体" w:hint="eastAsia"/>
          <w:sz w:val="24"/>
          <w:szCs w:val="24"/>
        </w:rPr>
        <w:t xml:space="preserve">1 至 </w:t>
      </w:r>
      <w:r w:rsidRPr="00A423A0">
        <w:rPr>
          <w:rFonts w:ascii="Times New Roman" w:eastAsia="宋体" w:hAnsi="Times New Roman" w:hint="eastAsia"/>
          <w:sz w:val="24"/>
          <w:szCs w:val="24"/>
        </w:rPr>
        <w:t>H</w:t>
      </w:r>
      <w:r>
        <w:rPr>
          <w:rFonts w:ascii="宋体" w:eastAsia="宋体" w:hAnsi="宋体" w:hint="eastAsia"/>
          <w:sz w:val="24"/>
          <w:szCs w:val="24"/>
        </w:rPr>
        <w:t>4 全部成立。这表明，硬件、软件、数智、便利性共同构成了影响上海市民健身驿站满意度的四大支柱。通过比较标准化路径系数（</w:t>
      </w:r>
      <w:r w:rsidRPr="00A423A0">
        <w:rPr>
          <w:rFonts w:ascii="Times New Roman" w:eastAsia="宋体" w:hAnsi="Times New Roman" w:hint="eastAsia"/>
          <w:sz w:val="24"/>
          <w:szCs w:val="24"/>
        </w:rPr>
        <w:t>Standardized</w:t>
      </w:r>
      <w:r>
        <w:rPr>
          <w:rFonts w:ascii="宋体" w:eastAsia="宋体" w:hAnsi="宋体" w:hint="eastAsia"/>
          <w:sz w:val="24"/>
          <w:szCs w:val="24"/>
        </w:rPr>
        <w:t xml:space="preserve"> </w:t>
      </w:r>
      <w:r w:rsidRPr="00A423A0">
        <w:rPr>
          <w:rFonts w:ascii="Times New Roman" w:eastAsia="宋体" w:hAnsi="Times New Roman" w:hint="eastAsia"/>
          <w:sz w:val="24"/>
          <w:szCs w:val="24"/>
        </w:rPr>
        <w:t>Coefficients</w:t>
      </w:r>
      <w:r>
        <w:rPr>
          <w:rFonts w:ascii="宋体" w:eastAsia="宋体" w:hAnsi="宋体" w:hint="eastAsia"/>
          <w:sz w:val="24"/>
          <w:szCs w:val="24"/>
        </w:rPr>
        <w:t xml:space="preserve">, </w:t>
      </w:r>
      <w:r>
        <w:rPr>
          <w:rFonts w:ascii="宋体" w:eastAsia="宋体" w:hAnsi="宋体" w:hint="eastAsia"/>
          <w:noProof/>
          <w:sz w:val="24"/>
          <w:szCs w:val="24"/>
        </w:rPr>
        <w:drawing>
          <wp:inline distT="19050" distB="19050" distL="19050" distR="19050" wp14:anchorId="741C6FAB" wp14:editId="01F4EEC2">
            <wp:extent cx="99695" cy="224155"/>
            <wp:effectExtent l="0" t="0" r="1905" b="3175"/>
            <wp:docPr id="35" name="image4.png"/>
            <wp:cNvGraphicFramePr/>
            <a:graphic xmlns:a="http://schemas.openxmlformats.org/drawingml/2006/main">
              <a:graphicData uri="http://schemas.openxmlformats.org/drawingml/2006/picture">
                <pic:pic xmlns:pic="http://schemas.openxmlformats.org/drawingml/2006/picture">
                  <pic:nvPicPr>
                    <pic:cNvPr id="36" name="image4.png"/>
                    <pic:cNvPicPr preferRelativeResize="0"/>
                  </pic:nvPicPr>
                  <pic:blipFill>
                    <a:blip r:embed="rId18"/>
                    <a:srcRect/>
                    <a:stretch>
                      <a:fillRect/>
                    </a:stretch>
                  </pic:blipFill>
                  <pic:spPr>
                    <a:xfrm>
                      <a:off x="0" y="0"/>
                      <a:ext cx="99851" cy="224664"/>
                    </a:xfrm>
                    <a:prstGeom prst="rect">
                      <a:avLst/>
                    </a:prstGeom>
                  </pic:spPr>
                </pic:pic>
              </a:graphicData>
            </a:graphic>
          </wp:inline>
        </w:drawing>
      </w:r>
      <w:r>
        <w:rPr>
          <w:rFonts w:ascii="宋体" w:eastAsia="宋体" w:hAnsi="宋体" w:hint="eastAsia"/>
          <w:sz w:val="24"/>
          <w:szCs w:val="24"/>
        </w:rPr>
        <w:t>）的大小，我们可以深入解析各维度在宏观层面的相对重要性。</w:t>
      </w:r>
    </w:p>
    <w:p w:rsidR="002A1623" w:rsidRDefault="0051001B">
      <w:pPr>
        <w:pStyle w:val="a7"/>
        <w:spacing w:before="156"/>
      </w:pPr>
      <w:bookmarkStart w:id="90" w:name="_Toc223127880"/>
      <w:r>
        <w:rPr>
          <w:rFonts w:hint="eastAsia"/>
        </w:rPr>
        <w:t>表1</w:t>
      </w:r>
      <w:r>
        <w:t xml:space="preserve">1  </w:t>
      </w:r>
      <w:r w:rsidRPr="00A423A0">
        <w:rPr>
          <w:rFonts w:ascii="Times New Roman" w:hAnsi="Times New Roman"/>
        </w:rPr>
        <w:t>SEM</w:t>
      </w:r>
      <w:r>
        <w:t>模型路径系数检验结果</w:t>
      </w:r>
      <w:bookmarkEnd w:id="90"/>
    </w:p>
    <w:tbl>
      <w:tblPr>
        <w:tblStyle w:val="aa"/>
        <w:tblW w:w="0" w:type="auto"/>
        <w:tblLayout w:type="fixed"/>
        <w:tblLook w:val="04A0" w:firstRow="1" w:lastRow="0" w:firstColumn="1" w:lastColumn="0" w:noHBand="0" w:noVBand="1"/>
      </w:tblPr>
      <w:tblGrid>
        <w:gridCol w:w="1194"/>
        <w:gridCol w:w="2220"/>
        <w:gridCol w:w="1295"/>
        <w:gridCol w:w="1109"/>
        <w:gridCol w:w="1342"/>
        <w:gridCol w:w="1392"/>
        <w:gridCol w:w="874"/>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Pr>
          <w:p w:rsidR="002A1623" w:rsidRDefault="0051001B">
            <w:pPr>
              <w:spacing w:beforeLines="50" w:before="156"/>
              <w:jc w:val="center"/>
              <w:rPr>
                <w:rFonts w:ascii="宋体" w:hAnsi="宋体"/>
                <w:bCs/>
                <w:szCs w:val="21"/>
              </w:rPr>
            </w:pPr>
            <w:r>
              <w:rPr>
                <w:rFonts w:ascii="宋体" w:hAnsi="宋体" w:hint="eastAsia"/>
                <w:bCs/>
                <w:szCs w:val="21"/>
              </w:rPr>
              <w:t>假设路径</w:t>
            </w:r>
          </w:p>
        </w:tc>
        <w:tc>
          <w:tcPr>
            <w:tcW w:w="2220"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路径关系</w:t>
            </w:r>
          </w:p>
        </w:tc>
        <w:tc>
          <w:tcPr>
            <w:tcW w:w="1295"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标准化系数(</w:t>
            </w:r>
            <w:r w:rsidRPr="00A423A0">
              <w:rPr>
                <w:rFonts w:ascii="Times New Roman" w:hAnsi="Times New Roman" w:hint="eastAsia"/>
                <w:bCs/>
                <w:szCs w:val="21"/>
              </w:rPr>
              <w:t>β</w:t>
            </w:r>
            <w:r>
              <w:rPr>
                <w:rFonts w:ascii="宋体" w:hAnsi="宋体" w:hint="eastAsia"/>
                <w:bCs/>
                <w:szCs w:val="21"/>
              </w:rPr>
              <w:t>)</w:t>
            </w:r>
          </w:p>
        </w:tc>
        <w:tc>
          <w:tcPr>
            <w:tcW w:w="1109"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sidRPr="00A423A0">
              <w:rPr>
                <w:rFonts w:ascii="Times New Roman" w:hAnsi="Times New Roman" w:hint="eastAsia"/>
                <w:bCs/>
                <w:szCs w:val="21"/>
              </w:rPr>
              <w:t>S</w:t>
            </w:r>
            <w:r>
              <w:rPr>
                <w:rFonts w:ascii="宋体" w:hAnsi="宋体" w:hint="eastAsia"/>
                <w:bCs/>
                <w:szCs w:val="21"/>
              </w:rPr>
              <w:t>.</w:t>
            </w:r>
            <w:r w:rsidRPr="00A423A0">
              <w:rPr>
                <w:rFonts w:ascii="Times New Roman" w:hAnsi="Times New Roman" w:hint="eastAsia"/>
                <w:bCs/>
                <w:szCs w:val="21"/>
              </w:rPr>
              <w:t>E</w:t>
            </w:r>
            <w:r>
              <w:rPr>
                <w:rFonts w:ascii="宋体" w:hAnsi="宋体" w:hint="eastAsia"/>
                <w:bCs/>
                <w:szCs w:val="21"/>
              </w:rPr>
              <w:t>.</w:t>
            </w:r>
          </w:p>
        </w:tc>
        <w:tc>
          <w:tcPr>
            <w:tcW w:w="1342"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sidRPr="00A423A0">
              <w:rPr>
                <w:rFonts w:ascii="Times New Roman" w:hAnsi="Times New Roman" w:hint="eastAsia"/>
                <w:bCs/>
                <w:szCs w:val="21"/>
              </w:rPr>
              <w:t>C</w:t>
            </w:r>
            <w:r>
              <w:rPr>
                <w:rFonts w:ascii="宋体" w:hAnsi="宋体" w:hint="eastAsia"/>
                <w:bCs/>
                <w:szCs w:val="21"/>
              </w:rPr>
              <w:t>.</w:t>
            </w:r>
            <w:r w:rsidRPr="00A423A0">
              <w:rPr>
                <w:rFonts w:ascii="Times New Roman" w:hAnsi="Times New Roman" w:hint="eastAsia"/>
                <w:bCs/>
                <w:szCs w:val="21"/>
              </w:rPr>
              <w:t>R</w:t>
            </w:r>
            <w:r>
              <w:rPr>
                <w:rFonts w:ascii="宋体" w:hAnsi="宋体" w:hint="eastAsia"/>
                <w:bCs/>
                <w:szCs w:val="21"/>
              </w:rPr>
              <w:t>. (</w:t>
            </w:r>
            <w:r w:rsidRPr="00A423A0">
              <w:rPr>
                <w:rFonts w:ascii="Times New Roman" w:hAnsi="Times New Roman" w:hint="eastAsia"/>
                <w:bCs/>
                <w:szCs w:val="21"/>
              </w:rPr>
              <w:t>t</w:t>
            </w:r>
            <w:r>
              <w:rPr>
                <w:rFonts w:ascii="宋体" w:hAnsi="宋体" w:hint="eastAsia"/>
                <w:bCs/>
                <w:szCs w:val="21"/>
              </w:rPr>
              <w:t>-</w:t>
            </w:r>
            <w:r w:rsidRPr="00A423A0">
              <w:rPr>
                <w:rFonts w:ascii="Times New Roman" w:hAnsi="Times New Roman" w:hint="eastAsia"/>
                <w:bCs/>
                <w:szCs w:val="21"/>
              </w:rPr>
              <w:t>value</w:t>
            </w:r>
            <w:r>
              <w:rPr>
                <w:rFonts w:ascii="宋体" w:hAnsi="宋体" w:hint="eastAsia"/>
                <w:bCs/>
                <w:szCs w:val="21"/>
              </w:rPr>
              <w:t>)</w:t>
            </w:r>
          </w:p>
        </w:tc>
        <w:tc>
          <w:tcPr>
            <w:tcW w:w="1392"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sidRPr="00A423A0">
              <w:rPr>
                <w:rFonts w:ascii="Times New Roman" w:hAnsi="Times New Roman" w:hint="eastAsia"/>
                <w:bCs/>
                <w:szCs w:val="21"/>
              </w:rPr>
              <w:t>P</w:t>
            </w:r>
            <w:r>
              <w:rPr>
                <w:rFonts w:ascii="宋体" w:hAnsi="宋体" w:hint="eastAsia"/>
                <w:bCs/>
                <w:szCs w:val="21"/>
              </w:rPr>
              <w:t>值</w:t>
            </w:r>
          </w:p>
        </w:tc>
        <w:tc>
          <w:tcPr>
            <w:tcW w:w="87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结论</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shd w:val="clear" w:color="auto" w:fill="DEEAF6" w:themeFill="accent1" w:themeFillTint="33"/>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H</w:t>
            </w:r>
            <w:r>
              <w:rPr>
                <w:rFonts w:ascii="宋体" w:hAnsi="宋体" w:hint="eastAsia"/>
                <w:b/>
                <w:bCs/>
                <w:szCs w:val="21"/>
              </w:rPr>
              <w:t>1</w:t>
            </w:r>
          </w:p>
        </w:tc>
        <w:tc>
          <w:tcPr>
            <w:tcW w:w="2220"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 xml:space="preserve">硬件设施 </w:t>
            </w:r>
            <w:r>
              <w:rPr>
                <w:rFonts w:ascii="宋体" w:hAnsi="宋体" w:hint="eastAsia"/>
                <w:noProof/>
                <w:szCs w:val="21"/>
              </w:rPr>
              <w:drawing>
                <wp:inline distT="19050" distB="19050" distL="19050" distR="19050" wp14:anchorId="2C7830DD" wp14:editId="19F76475">
                  <wp:extent cx="161290" cy="184150"/>
                  <wp:effectExtent l="0" t="0" r="3810" b="3810"/>
                  <wp:docPr id="38"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19"/>
                          <a:srcRect/>
                          <a:stretch>
                            <a:fillRect/>
                          </a:stretch>
                        </pic:blipFill>
                        <pic:spPr>
                          <a:xfrm>
                            <a:off x="0" y="0"/>
                            <a:ext cx="161366" cy="184418"/>
                          </a:xfrm>
                          <a:prstGeom prst="rect">
                            <a:avLst/>
                          </a:prstGeom>
                        </pic:spPr>
                      </pic:pic>
                    </a:graphicData>
                  </a:graphic>
                </wp:inline>
              </w:drawing>
            </w:r>
            <w:r>
              <w:rPr>
                <w:rFonts w:ascii="宋体" w:hAnsi="宋体" w:hint="eastAsia"/>
                <w:szCs w:val="21"/>
              </w:rPr>
              <w:t xml:space="preserve"> 满意度</w:t>
            </w:r>
          </w:p>
        </w:tc>
        <w:tc>
          <w:tcPr>
            <w:tcW w:w="1295"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0.468</w:t>
            </w:r>
          </w:p>
        </w:tc>
        <w:tc>
          <w:tcPr>
            <w:tcW w:w="1109"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0.018</w:t>
            </w:r>
          </w:p>
        </w:tc>
        <w:tc>
          <w:tcPr>
            <w:tcW w:w="1342"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26.012</w:t>
            </w:r>
          </w:p>
        </w:tc>
        <w:tc>
          <w:tcPr>
            <w:tcW w:w="1392"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hint="eastAsia"/>
                <w:szCs w:val="21"/>
              </w:rPr>
              <w:t>P</w:t>
            </w:r>
            <w:r>
              <w:rPr>
                <w:rFonts w:ascii="宋体" w:hAnsi="宋体" w:hint="eastAsia"/>
                <w:szCs w:val="21"/>
              </w:rPr>
              <w:t xml:space="preserve"> &lt; 0.001</w:t>
            </w:r>
          </w:p>
        </w:tc>
        <w:tc>
          <w:tcPr>
            <w:tcW w:w="8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支持</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H</w:t>
            </w:r>
            <w:r>
              <w:rPr>
                <w:rFonts w:ascii="宋体" w:hAnsi="宋体" w:hint="eastAsia"/>
                <w:b/>
                <w:bCs/>
                <w:szCs w:val="21"/>
              </w:rPr>
              <w:t>2</w:t>
            </w:r>
          </w:p>
        </w:tc>
        <w:tc>
          <w:tcPr>
            <w:tcW w:w="2220"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 xml:space="preserve">软性服务 </w:t>
            </w:r>
            <w:r>
              <w:rPr>
                <w:rFonts w:ascii="宋体" w:hAnsi="宋体" w:hint="eastAsia"/>
                <w:noProof/>
                <w:szCs w:val="21"/>
              </w:rPr>
              <w:drawing>
                <wp:inline distT="19050" distB="19050" distL="19050" distR="19050" wp14:anchorId="42D5A2A3" wp14:editId="18CD21A8">
                  <wp:extent cx="161290" cy="184150"/>
                  <wp:effectExtent l="0" t="0" r="3810" b="3810"/>
                  <wp:docPr id="41" name="image1.png"/>
                  <wp:cNvGraphicFramePr/>
                  <a:graphic xmlns:a="http://schemas.openxmlformats.org/drawingml/2006/main">
                    <a:graphicData uri="http://schemas.openxmlformats.org/drawingml/2006/picture">
                      <pic:pic xmlns:pic="http://schemas.openxmlformats.org/drawingml/2006/picture">
                        <pic:nvPicPr>
                          <pic:cNvPr id="42" name="image1.png"/>
                          <pic:cNvPicPr preferRelativeResize="0"/>
                        </pic:nvPicPr>
                        <pic:blipFill>
                          <a:blip r:embed="rId19"/>
                          <a:srcRect/>
                          <a:stretch>
                            <a:fillRect/>
                          </a:stretch>
                        </pic:blipFill>
                        <pic:spPr>
                          <a:xfrm>
                            <a:off x="0" y="0"/>
                            <a:ext cx="161366" cy="184418"/>
                          </a:xfrm>
                          <a:prstGeom prst="rect">
                            <a:avLst/>
                          </a:prstGeom>
                        </pic:spPr>
                      </pic:pic>
                    </a:graphicData>
                  </a:graphic>
                </wp:inline>
              </w:drawing>
            </w:r>
            <w:r>
              <w:rPr>
                <w:rFonts w:ascii="宋体" w:hAnsi="宋体" w:hint="eastAsia"/>
                <w:szCs w:val="21"/>
              </w:rPr>
              <w:t xml:space="preserve"> 满意度</w:t>
            </w:r>
          </w:p>
        </w:tc>
        <w:tc>
          <w:tcPr>
            <w:tcW w:w="1295"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0.392</w:t>
            </w:r>
          </w:p>
        </w:tc>
        <w:tc>
          <w:tcPr>
            <w:tcW w:w="1109"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0.032</w:t>
            </w:r>
          </w:p>
        </w:tc>
        <w:tc>
          <w:tcPr>
            <w:tcW w:w="1342"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12.254</w:t>
            </w:r>
          </w:p>
        </w:tc>
        <w:tc>
          <w:tcPr>
            <w:tcW w:w="1392"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hint="eastAsia"/>
                <w:szCs w:val="21"/>
              </w:rPr>
              <w:t>P</w:t>
            </w:r>
            <w:r>
              <w:rPr>
                <w:rFonts w:ascii="宋体" w:hAnsi="宋体" w:hint="eastAsia"/>
                <w:szCs w:val="21"/>
              </w:rPr>
              <w:t xml:space="preserve"> &lt; 0.001</w:t>
            </w:r>
          </w:p>
        </w:tc>
        <w:tc>
          <w:tcPr>
            <w:tcW w:w="8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支持</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shd w:val="clear" w:color="auto" w:fill="DEEAF6" w:themeFill="accent1" w:themeFillTint="33"/>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H</w:t>
            </w:r>
            <w:r>
              <w:rPr>
                <w:rFonts w:ascii="宋体" w:hAnsi="宋体" w:hint="eastAsia"/>
                <w:b/>
                <w:bCs/>
                <w:szCs w:val="21"/>
              </w:rPr>
              <w:t>3</w:t>
            </w:r>
          </w:p>
        </w:tc>
        <w:tc>
          <w:tcPr>
            <w:tcW w:w="2220"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 xml:space="preserve">数智体验 </w:t>
            </w:r>
            <w:r>
              <w:rPr>
                <w:rFonts w:ascii="宋体" w:hAnsi="宋体" w:hint="eastAsia"/>
                <w:noProof/>
                <w:szCs w:val="21"/>
              </w:rPr>
              <w:drawing>
                <wp:inline distT="19050" distB="19050" distL="19050" distR="19050" wp14:anchorId="1090E6BA" wp14:editId="21F025FE">
                  <wp:extent cx="161290" cy="184150"/>
                  <wp:effectExtent l="0" t="0" r="3810" b="3810"/>
                  <wp:docPr id="44" name="image1.png"/>
                  <wp:cNvGraphicFramePr/>
                  <a:graphic xmlns:a="http://schemas.openxmlformats.org/drawingml/2006/main">
                    <a:graphicData uri="http://schemas.openxmlformats.org/drawingml/2006/picture">
                      <pic:pic xmlns:pic="http://schemas.openxmlformats.org/drawingml/2006/picture">
                        <pic:nvPicPr>
                          <pic:cNvPr id="45" name="image1.png"/>
                          <pic:cNvPicPr preferRelativeResize="0"/>
                        </pic:nvPicPr>
                        <pic:blipFill>
                          <a:blip r:embed="rId19"/>
                          <a:srcRect/>
                          <a:stretch>
                            <a:fillRect/>
                          </a:stretch>
                        </pic:blipFill>
                        <pic:spPr>
                          <a:xfrm>
                            <a:off x="0" y="0"/>
                            <a:ext cx="161366" cy="184418"/>
                          </a:xfrm>
                          <a:prstGeom prst="rect">
                            <a:avLst/>
                          </a:prstGeom>
                        </pic:spPr>
                      </pic:pic>
                    </a:graphicData>
                  </a:graphic>
                </wp:inline>
              </w:drawing>
            </w:r>
            <w:r>
              <w:rPr>
                <w:rFonts w:ascii="宋体" w:hAnsi="宋体" w:hint="eastAsia"/>
                <w:szCs w:val="21"/>
              </w:rPr>
              <w:t xml:space="preserve"> 满意度</w:t>
            </w:r>
          </w:p>
        </w:tc>
        <w:tc>
          <w:tcPr>
            <w:tcW w:w="1295"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0.273</w:t>
            </w:r>
          </w:p>
        </w:tc>
        <w:tc>
          <w:tcPr>
            <w:tcW w:w="1109"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0.013</w:t>
            </w:r>
          </w:p>
        </w:tc>
        <w:tc>
          <w:tcPr>
            <w:tcW w:w="1342"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21.006</w:t>
            </w:r>
          </w:p>
        </w:tc>
        <w:tc>
          <w:tcPr>
            <w:tcW w:w="1392"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A423A0">
              <w:rPr>
                <w:rFonts w:ascii="Times New Roman" w:hAnsi="Times New Roman" w:hint="eastAsia"/>
                <w:szCs w:val="21"/>
              </w:rPr>
              <w:t>P</w:t>
            </w:r>
            <w:r>
              <w:rPr>
                <w:rFonts w:ascii="宋体" w:hAnsi="宋体" w:hint="eastAsia"/>
                <w:szCs w:val="21"/>
              </w:rPr>
              <w:t xml:space="preserve"> &lt; 0.001</w:t>
            </w:r>
          </w:p>
        </w:tc>
        <w:tc>
          <w:tcPr>
            <w:tcW w:w="874"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支持</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dxa"/>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H</w:t>
            </w:r>
            <w:r>
              <w:rPr>
                <w:rFonts w:ascii="宋体" w:hAnsi="宋体" w:hint="eastAsia"/>
                <w:b/>
                <w:bCs/>
                <w:szCs w:val="21"/>
              </w:rPr>
              <w:t>4</w:t>
            </w:r>
          </w:p>
        </w:tc>
        <w:tc>
          <w:tcPr>
            <w:tcW w:w="2220"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 xml:space="preserve">便利程度 </w:t>
            </w:r>
            <w:r>
              <w:rPr>
                <w:rFonts w:ascii="宋体" w:hAnsi="宋体" w:hint="eastAsia"/>
                <w:noProof/>
                <w:szCs w:val="21"/>
              </w:rPr>
              <w:drawing>
                <wp:inline distT="19050" distB="19050" distL="19050" distR="19050" wp14:anchorId="14EE5280" wp14:editId="15DFA815">
                  <wp:extent cx="161290" cy="184150"/>
                  <wp:effectExtent l="0" t="0" r="3810" b="3810"/>
                  <wp:docPr id="47" name="image1.png"/>
                  <wp:cNvGraphicFramePr/>
                  <a:graphic xmlns:a="http://schemas.openxmlformats.org/drawingml/2006/main">
                    <a:graphicData uri="http://schemas.openxmlformats.org/drawingml/2006/picture">
                      <pic:pic xmlns:pic="http://schemas.openxmlformats.org/drawingml/2006/picture">
                        <pic:nvPicPr>
                          <pic:cNvPr id="48" name="image1.png"/>
                          <pic:cNvPicPr preferRelativeResize="0"/>
                        </pic:nvPicPr>
                        <pic:blipFill>
                          <a:blip r:embed="rId19"/>
                          <a:srcRect/>
                          <a:stretch>
                            <a:fillRect/>
                          </a:stretch>
                        </pic:blipFill>
                        <pic:spPr>
                          <a:xfrm>
                            <a:off x="0" y="0"/>
                            <a:ext cx="161366" cy="184418"/>
                          </a:xfrm>
                          <a:prstGeom prst="rect">
                            <a:avLst/>
                          </a:prstGeom>
                        </pic:spPr>
                      </pic:pic>
                    </a:graphicData>
                  </a:graphic>
                </wp:inline>
              </w:drawing>
            </w:r>
            <w:r>
              <w:rPr>
                <w:rFonts w:ascii="宋体" w:hAnsi="宋体" w:hint="eastAsia"/>
                <w:szCs w:val="21"/>
              </w:rPr>
              <w:t xml:space="preserve"> 满意度</w:t>
            </w:r>
          </w:p>
        </w:tc>
        <w:tc>
          <w:tcPr>
            <w:tcW w:w="1295"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0.246</w:t>
            </w:r>
          </w:p>
        </w:tc>
        <w:tc>
          <w:tcPr>
            <w:tcW w:w="1109"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0.016</w:t>
            </w:r>
          </w:p>
        </w:tc>
        <w:tc>
          <w:tcPr>
            <w:tcW w:w="1342"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15.378</w:t>
            </w:r>
          </w:p>
        </w:tc>
        <w:tc>
          <w:tcPr>
            <w:tcW w:w="1392"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A423A0">
              <w:rPr>
                <w:rFonts w:ascii="Times New Roman" w:hAnsi="Times New Roman" w:hint="eastAsia"/>
                <w:szCs w:val="21"/>
              </w:rPr>
              <w:t>P</w:t>
            </w:r>
            <w:r>
              <w:rPr>
                <w:rFonts w:ascii="宋体" w:hAnsi="宋体" w:hint="eastAsia"/>
                <w:szCs w:val="21"/>
              </w:rPr>
              <w:t xml:space="preserve"> &lt; 0.001</w:t>
            </w:r>
          </w:p>
        </w:tc>
        <w:tc>
          <w:tcPr>
            <w:tcW w:w="874"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支持</w:t>
            </w:r>
          </w:p>
        </w:tc>
      </w:tr>
    </w:tbl>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深度数据解读与归因：</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1.硬件设施发挥“压舱石”作用（𝛃=0.468）： </w:t>
      </w:r>
      <w:r>
        <w:rPr>
          <w:rFonts w:ascii="宋体" w:eastAsia="宋体" w:hAnsi="宋体" w:hint="eastAsia"/>
          <w:sz w:val="24"/>
          <w:szCs w:val="24"/>
        </w:rPr>
        <w:t>路径系数最高，表明器材、场地等显性物理载体仍是市民评价的首要标准。这印证了政府前期“补短板”的硬件投入已有效转化为基础满意度，是其他服务赖以生存的依托。</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2.软性服务构成“增长极”（𝛃=0.392）： </w:t>
      </w:r>
      <w:r>
        <w:rPr>
          <w:rFonts w:ascii="宋体" w:eastAsia="宋体" w:hAnsi="宋体" w:hint="eastAsia"/>
          <w:sz w:val="24"/>
          <w:szCs w:val="24"/>
        </w:rPr>
        <w:t>影响力居次，标志着随着物理覆盖率提升，市民需求正由“有没有”向“好不好”转型。营业时间与专业指导成为突破满意度瓶颈的关键，反映出当前“重建设、轻运营”模式已成痛点。</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3.便利程度显现“边际递减效应”（𝛃=0.246）： </w:t>
      </w:r>
      <w:r>
        <w:rPr>
          <w:rFonts w:ascii="宋体" w:eastAsia="宋体" w:hAnsi="宋体" w:hint="eastAsia"/>
          <w:sz w:val="24"/>
          <w:szCs w:val="24"/>
        </w:rPr>
        <w:t>系数垫底并非因距离次要，而是侧面印证上海“15分钟社区生活圈”成效初显。多数市民已处于舒适距离内，基础需求满足后，其对总体满意度的边际解释力自然下降。</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4.数智体验存在“线性低估”（𝛃=0.273）： </w:t>
      </w:r>
      <w:r w:rsidRPr="00A423A0">
        <w:rPr>
          <w:rFonts w:ascii="Times New Roman" w:eastAsia="宋体" w:hAnsi="Times New Roman" w:hint="eastAsia"/>
          <w:sz w:val="24"/>
          <w:szCs w:val="24"/>
        </w:rPr>
        <w:t>SEM</w:t>
      </w:r>
      <w:r>
        <w:rPr>
          <w:rFonts w:ascii="宋体" w:eastAsia="宋体" w:hAnsi="宋体" w:hint="eastAsia"/>
          <w:sz w:val="24"/>
          <w:szCs w:val="24"/>
        </w:rPr>
        <w:t xml:space="preserve"> 中的低系数可能因线性假</w:t>
      </w:r>
      <w:r>
        <w:rPr>
          <w:rFonts w:ascii="宋体" w:eastAsia="宋体" w:hAnsi="宋体" w:hint="eastAsia"/>
          <w:sz w:val="24"/>
          <w:szCs w:val="24"/>
        </w:rPr>
        <w:lastRenderedPageBreak/>
        <w:t>设掩盖了智能化服务的“魅力质量（</w:t>
      </w:r>
      <w:r w:rsidRPr="00A423A0">
        <w:rPr>
          <w:rFonts w:ascii="Times New Roman" w:eastAsia="宋体" w:hAnsi="Times New Roman" w:hint="eastAsia"/>
          <w:sz w:val="24"/>
          <w:szCs w:val="24"/>
        </w:rPr>
        <w:t>Excitement</w:t>
      </w:r>
      <w:r>
        <w:rPr>
          <w:rFonts w:ascii="宋体" w:eastAsia="宋体" w:hAnsi="宋体" w:hint="eastAsia"/>
          <w:sz w:val="24"/>
          <w:szCs w:val="24"/>
        </w:rPr>
        <w:t xml:space="preserve"> </w:t>
      </w:r>
      <w:r w:rsidRPr="00A423A0">
        <w:rPr>
          <w:rFonts w:ascii="Times New Roman" w:eastAsia="宋体" w:hAnsi="Times New Roman" w:hint="eastAsia"/>
          <w:sz w:val="24"/>
          <w:szCs w:val="24"/>
        </w:rPr>
        <w:t>Quality</w:t>
      </w:r>
      <w:r>
        <w:rPr>
          <w:rFonts w:ascii="宋体" w:eastAsia="宋体" w:hAnsi="宋体" w:hint="eastAsia"/>
          <w:sz w:val="24"/>
          <w:szCs w:val="24"/>
        </w:rPr>
        <w:t xml:space="preserve">）”特征（即突破特定阈值后效能激增）。这种非线性特质正是下文引入 </w:t>
      </w:r>
      <w:r w:rsidRPr="00A423A0">
        <w:rPr>
          <w:rFonts w:ascii="Times New Roman" w:eastAsia="宋体" w:hAnsi="Times New Roman" w:hint="eastAsia"/>
          <w:sz w:val="24"/>
          <w:szCs w:val="24"/>
        </w:rPr>
        <w:t>XGBoost</w:t>
      </w:r>
      <w:r>
        <w:rPr>
          <w:rFonts w:ascii="宋体" w:eastAsia="宋体" w:hAnsi="宋体" w:hint="eastAsia"/>
          <w:sz w:val="24"/>
          <w:szCs w:val="24"/>
        </w:rPr>
        <w:t xml:space="preserve"> 与 </w:t>
      </w:r>
      <w:r w:rsidRPr="00A423A0">
        <w:rPr>
          <w:rFonts w:ascii="Times New Roman" w:eastAsia="宋体" w:hAnsi="Times New Roman" w:hint="eastAsia"/>
          <w:sz w:val="24"/>
          <w:szCs w:val="24"/>
        </w:rPr>
        <w:t>SHAP</w:t>
      </w:r>
      <w:r>
        <w:rPr>
          <w:rFonts w:ascii="宋体" w:eastAsia="宋体" w:hAnsi="宋体" w:hint="eastAsia"/>
          <w:sz w:val="24"/>
          <w:szCs w:val="24"/>
        </w:rPr>
        <w:t xml:space="preserve"> 模型进行补充分析的逻辑起点。</w:t>
      </w:r>
    </w:p>
    <w:p w:rsidR="002A1623" w:rsidRDefault="0051001B">
      <w:pPr>
        <w:spacing w:beforeLines="50" w:before="156" w:line="300" w:lineRule="auto"/>
        <w:outlineLvl w:val="1"/>
        <w:rPr>
          <w:rFonts w:ascii="宋体" w:eastAsia="宋体" w:hAnsi="宋体"/>
          <w:b/>
          <w:bCs/>
          <w:sz w:val="24"/>
          <w:szCs w:val="24"/>
        </w:rPr>
      </w:pPr>
      <w:bookmarkStart w:id="91" w:name="_Tocva3kku"/>
      <w:r>
        <w:rPr>
          <w:rFonts w:ascii="黑体" w:eastAsia="黑体" w:hAnsi="黑体" w:cs="Arial" w:hint="eastAsia"/>
          <w:color w:val="1F2329"/>
          <w:sz w:val="28"/>
          <w:szCs w:val="28"/>
          <w:shd w:val="clear" w:color="auto" w:fill="FFFFFF"/>
        </w:rPr>
        <w:t>（四）微观归因：基于</w:t>
      </w:r>
      <w:r w:rsidRPr="00A423A0">
        <w:rPr>
          <w:rFonts w:ascii="Times New Roman" w:eastAsia="黑体" w:hAnsi="Times New Roman" w:cs="Arial" w:hint="eastAsia"/>
          <w:color w:val="1F2329"/>
          <w:sz w:val="28"/>
          <w:szCs w:val="28"/>
          <w:shd w:val="clear" w:color="auto" w:fill="FFFFFF"/>
        </w:rPr>
        <w:t>XGBoost</w:t>
      </w:r>
      <w:r>
        <w:rPr>
          <w:rFonts w:ascii="黑体" w:eastAsia="黑体" w:hAnsi="黑体" w:cs="Arial" w:hint="eastAsia"/>
          <w:color w:val="1F2329"/>
          <w:sz w:val="28"/>
          <w:szCs w:val="28"/>
          <w:shd w:val="clear" w:color="auto" w:fill="FFFFFF"/>
        </w:rPr>
        <w:t>-</w:t>
      </w:r>
      <w:r w:rsidRPr="00A423A0">
        <w:rPr>
          <w:rFonts w:ascii="Times New Roman" w:eastAsia="黑体" w:hAnsi="Times New Roman" w:cs="Arial" w:hint="eastAsia"/>
          <w:color w:val="1F2329"/>
          <w:sz w:val="28"/>
          <w:szCs w:val="28"/>
          <w:shd w:val="clear" w:color="auto" w:fill="FFFFFF"/>
        </w:rPr>
        <w:t>SHAP</w:t>
      </w:r>
      <w:r>
        <w:rPr>
          <w:rFonts w:ascii="黑体" w:eastAsia="黑体" w:hAnsi="黑体" w:cs="Arial" w:hint="eastAsia"/>
          <w:color w:val="1F2329"/>
          <w:sz w:val="28"/>
          <w:szCs w:val="28"/>
          <w:shd w:val="clear" w:color="auto" w:fill="FFFFFF"/>
        </w:rPr>
        <w:t>的非线性挖掘</w:t>
      </w:r>
      <w:bookmarkEnd w:id="91"/>
    </w:p>
    <w:p w:rsidR="002A1623" w:rsidRDefault="0051001B">
      <w:pPr>
        <w:spacing w:beforeLines="50" w:before="156" w:line="300" w:lineRule="auto"/>
        <w:rPr>
          <w:rFonts w:ascii="宋体" w:eastAsia="宋体" w:hAnsi="宋体"/>
          <w:sz w:val="24"/>
          <w:szCs w:val="24"/>
        </w:rPr>
      </w:pPr>
      <w:r>
        <w:rPr>
          <w:rFonts w:ascii="宋体" w:eastAsia="宋体" w:hAnsi="宋体" w:hint="eastAsia"/>
          <w:sz w:val="24"/>
          <w:szCs w:val="24"/>
        </w:rPr>
        <w:t xml:space="preserve">    鉴于</w:t>
      </w:r>
      <w:r w:rsidRPr="00A423A0">
        <w:rPr>
          <w:rFonts w:ascii="Times New Roman" w:eastAsia="宋体" w:hAnsi="Times New Roman" w:hint="eastAsia"/>
          <w:sz w:val="24"/>
          <w:szCs w:val="24"/>
        </w:rPr>
        <w:t>SEM</w:t>
      </w:r>
      <w:r>
        <w:rPr>
          <w:rFonts w:ascii="宋体" w:eastAsia="宋体" w:hAnsi="宋体" w:hint="eastAsia"/>
          <w:sz w:val="24"/>
          <w:szCs w:val="24"/>
        </w:rPr>
        <w:t>难以捕捉服务体验的复杂非线性特征，如距离的阈值效应、智能设备的指数效应等，本研究引入集成算法</w:t>
      </w:r>
      <w:r w:rsidRPr="00A423A0">
        <w:rPr>
          <w:rFonts w:ascii="Times New Roman" w:eastAsia="宋体" w:hAnsi="Times New Roman" w:hint="eastAsia"/>
          <w:sz w:val="24"/>
          <w:szCs w:val="24"/>
        </w:rPr>
        <w:t>XGBoost</w:t>
      </w:r>
      <w:r>
        <w:rPr>
          <w:rFonts w:ascii="宋体" w:eastAsia="宋体" w:hAnsi="宋体" w:hint="eastAsia"/>
          <w:sz w:val="24"/>
          <w:szCs w:val="24"/>
        </w:rPr>
        <w:t>与</w:t>
      </w:r>
      <w:r w:rsidRPr="00A423A0">
        <w:rPr>
          <w:rFonts w:ascii="Times New Roman" w:eastAsia="宋体" w:hAnsi="Times New Roman" w:hint="eastAsia"/>
          <w:sz w:val="24"/>
          <w:szCs w:val="24"/>
        </w:rPr>
        <w:t>SHAP</w:t>
      </w:r>
      <w:r>
        <w:rPr>
          <w:rFonts w:ascii="宋体" w:eastAsia="宋体" w:hAnsi="宋体" w:hint="eastAsia"/>
          <w:sz w:val="24"/>
          <w:szCs w:val="24"/>
        </w:rPr>
        <w:t>解释框架，进行微观层面的非线性归因。</w:t>
      </w:r>
    </w:p>
    <w:p w:rsidR="002A1623" w:rsidRDefault="0051001B">
      <w:pPr>
        <w:spacing w:beforeLines="50" w:before="156" w:line="300" w:lineRule="auto"/>
        <w:outlineLvl w:val="2"/>
        <w:rPr>
          <w:rFonts w:ascii="宋体" w:eastAsia="宋体" w:hAnsi="宋体"/>
          <w:sz w:val="24"/>
          <w:szCs w:val="24"/>
        </w:rPr>
      </w:pPr>
      <w:bookmarkStart w:id="92" w:name="_Toctf9hch"/>
      <w:r>
        <w:rPr>
          <w:rFonts w:ascii="宋体" w:eastAsia="宋体" w:hAnsi="宋体" w:hint="eastAsia"/>
          <w:sz w:val="24"/>
          <w:szCs w:val="24"/>
        </w:rPr>
        <w:t>1. 建模与评估：模型构建与评估</w:t>
      </w:r>
      <w:bookmarkEnd w:id="92"/>
    </w:p>
    <w:p w:rsidR="002A1623" w:rsidRDefault="0051001B">
      <w:pPr>
        <w:spacing w:beforeLines="50" w:before="156" w:line="300" w:lineRule="auto"/>
        <w:rPr>
          <w:rFonts w:ascii="宋体" w:eastAsia="宋体" w:hAnsi="宋体"/>
          <w:sz w:val="24"/>
          <w:szCs w:val="24"/>
        </w:rPr>
      </w:pPr>
      <w:r>
        <w:rPr>
          <w:rFonts w:ascii="宋体" w:eastAsia="宋体" w:hAnsi="宋体" w:hint="eastAsia"/>
          <w:sz w:val="24"/>
          <w:szCs w:val="24"/>
        </w:rPr>
        <w:t xml:space="preserve">    以第三章测算的个人服务效能指数（</w:t>
      </w:r>
      <w:r w:rsidRPr="00A423A0">
        <w:rPr>
          <w:rFonts w:ascii="Times New Roman" w:eastAsia="宋体" w:hAnsi="Times New Roman" w:hint="eastAsia"/>
          <w:sz w:val="24"/>
          <w:szCs w:val="24"/>
        </w:rPr>
        <w:t>SEI</w:t>
      </w:r>
      <w:r>
        <w:rPr>
          <w:rFonts w:ascii="宋体" w:eastAsia="宋体" w:hAnsi="宋体" w:hint="eastAsia"/>
          <w:sz w:val="24"/>
          <w:szCs w:val="24"/>
        </w:rPr>
        <w:t>）为目标变量（</w:t>
      </w:r>
      <w:r w:rsidRPr="00A423A0">
        <w:rPr>
          <w:rFonts w:ascii="Times New Roman" w:eastAsia="宋体" w:hAnsi="Times New Roman" w:hint="eastAsia"/>
          <w:sz w:val="24"/>
          <w:szCs w:val="24"/>
        </w:rPr>
        <w:t>Label</w:t>
      </w:r>
      <w:r>
        <w:rPr>
          <w:rFonts w:ascii="宋体" w:eastAsia="宋体" w:hAnsi="宋体" w:hint="eastAsia"/>
          <w:sz w:val="24"/>
          <w:szCs w:val="24"/>
        </w:rPr>
        <w:t xml:space="preserve">），12 项服务指标及人口学特征为输入特征。经 </w:t>
      </w:r>
      <w:r w:rsidRPr="00A423A0">
        <w:rPr>
          <w:rFonts w:ascii="Times New Roman" w:eastAsia="宋体" w:hAnsi="Times New Roman" w:hint="eastAsia"/>
          <w:sz w:val="24"/>
          <w:szCs w:val="24"/>
        </w:rPr>
        <w:t>GridSearch</w:t>
      </w:r>
      <w:r>
        <w:rPr>
          <w:rFonts w:ascii="宋体" w:eastAsia="宋体" w:hAnsi="宋体" w:hint="eastAsia"/>
          <w:sz w:val="24"/>
          <w:szCs w:val="24"/>
        </w:rPr>
        <w:t xml:space="preserve"> </w:t>
      </w:r>
      <w:r w:rsidRPr="00A423A0">
        <w:rPr>
          <w:rFonts w:ascii="Times New Roman" w:eastAsia="宋体" w:hAnsi="Times New Roman" w:hint="eastAsia"/>
          <w:sz w:val="24"/>
          <w:szCs w:val="24"/>
        </w:rPr>
        <w:t>CV</w:t>
      </w:r>
      <w:r>
        <w:rPr>
          <w:rFonts w:ascii="宋体" w:eastAsia="宋体" w:hAnsi="宋体" w:hint="eastAsia"/>
          <w:sz w:val="24"/>
          <w:szCs w:val="24"/>
        </w:rPr>
        <w:t xml:space="preserve"> 调优，</w:t>
      </w:r>
      <w:r w:rsidRPr="00A423A0">
        <w:rPr>
          <w:rFonts w:ascii="Times New Roman" w:eastAsia="宋体" w:hAnsi="Times New Roman" w:hint="eastAsia"/>
          <w:sz w:val="24"/>
          <w:szCs w:val="24"/>
        </w:rPr>
        <w:t>XGBoost</w:t>
      </w:r>
      <w:r>
        <w:rPr>
          <w:rFonts w:ascii="宋体" w:eastAsia="宋体" w:hAnsi="宋体" w:hint="eastAsia"/>
          <w:sz w:val="24"/>
          <w:szCs w:val="24"/>
        </w:rPr>
        <w:t xml:space="preserve"> 最终参数设定为：</w:t>
      </w:r>
      <w:r w:rsidRPr="00A423A0">
        <w:rPr>
          <w:rFonts w:ascii="Times New Roman" w:eastAsia="宋体" w:hAnsi="Times New Roman" w:hint="eastAsia"/>
          <w:sz w:val="24"/>
          <w:szCs w:val="24"/>
        </w:rPr>
        <w:t>learning</w:t>
      </w:r>
      <w:r>
        <w:rPr>
          <w:rFonts w:ascii="宋体" w:eastAsia="宋体" w:hAnsi="宋体" w:hint="eastAsia"/>
          <w:sz w:val="24"/>
          <w:szCs w:val="24"/>
        </w:rPr>
        <w:t>_</w:t>
      </w:r>
      <w:r w:rsidRPr="00A423A0">
        <w:rPr>
          <w:rFonts w:ascii="Times New Roman" w:eastAsia="宋体" w:hAnsi="Times New Roman" w:hint="eastAsia"/>
          <w:sz w:val="24"/>
          <w:szCs w:val="24"/>
        </w:rPr>
        <w:t>rate</w:t>
      </w:r>
      <w:r>
        <w:rPr>
          <w:rFonts w:ascii="宋体" w:eastAsia="宋体" w:hAnsi="宋体" w:hint="eastAsia"/>
          <w:sz w:val="24"/>
          <w:szCs w:val="24"/>
        </w:rPr>
        <w:t>=0.05，</w:t>
      </w:r>
      <w:r w:rsidRPr="00A423A0">
        <w:rPr>
          <w:rFonts w:ascii="Times New Roman" w:eastAsia="宋体" w:hAnsi="Times New Roman" w:hint="eastAsia"/>
          <w:sz w:val="24"/>
          <w:szCs w:val="24"/>
        </w:rPr>
        <w:t>max</w:t>
      </w:r>
      <w:r>
        <w:rPr>
          <w:rFonts w:ascii="宋体" w:eastAsia="宋体" w:hAnsi="宋体" w:hint="eastAsia"/>
          <w:sz w:val="24"/>
          <w:szCs w:val="24"/>
        </w:rPr>
        <w:t>_</w:t>
      </w:r>
      <w:r w:rsidRPr="00A423A0">
        <w:rPr>
          <w:rFonts w:ascii="Times New Roman" w:eastAsia="宋体" w:hAnsi="Times New Roman" w:hint="eastAsia"/>
          <w:sz w:val="24"/>
          <w:szCs w:val="24"/>
        </w:rPr>
        <w:t>depth</w:t>
      </w:r>
      <w:r>
        <w:rPr>
          <w:rFonts w:ascii="宋体" w:eastAsia="宋体" w:hAnsi="宋体" w:hint="eastAsia"/>
          <w:sz w:val="24"/>
          <w:szCs w:val="24"/>
        </w:rPr>
        <w:t>=6，</w:t>
      </w:r>
      <w:r w:rsidRPr="00A423A0">
        <w:rPr>
          <w:rFonts w:ascii="Times New Roman" w:eastAsia="宋体" w:hAnsi="Times New Roman" w:hint="eastAsia"/>
          <w:sz w:val="24"/>
          <w:szCs w:val="24"/>
        </w:rPr>
        <w:t>n</w:t>
      </w:r>
      <w:r>
        <w:rPr>
          <w:rFonts w:ascii="宋体" w:eastAsia="宋体" w:hAnsi="宋体" w:hint="eastAsia"/>
          <w:sz w:val="24"/>
          <w:szCs w:val="24"/>
        </w:rPr>
        <w:t>_</w:t>
      </w:r>
      <w:r w:rsidRPr="00A423A0">
        <w:rPr>
          <w:rFonts w:ascii="Times New Roman" w:eastAsia="宋体" w:hAnsi="Times New Roman" w:hint="eastAsia"/>
          <w:sz w:val="24"/>
          <w:szCs w:val="24"/>
        </w:rPr>
        <w:t>estimators</w:t>
      </w:r>
      <w:r>
        <w:rPr>
          <w:rFonts w:ascii="宋体" w:eastAsia="宋体" w:hAnsi="宋体" w:hint="eastAsia"/>
          <w:sz w:val="24"/>
          <w:szCs w:val="24"/>
        </w:rPr>
        <w:t>=1000，</w:t>
      </w:r>
      <w:r w:rsidRPr="00A423A0">
        <w:rPr>
          <w:rFonts w:ascii="Times New Roman" w:eastAsia="宋体" w:hAnsi="Times New Roman" w:hint="eastAsia"/>
          <w:sz w:val="24"/>
          <w:szCs w:val="24"/>
        </w:rPr>
        <w:t>subsample</w:t>
      </w:r>
      <w:r>
        <w:rPr>
          <w:rFonts w:ascii="宋体" w:eastAsia="宋体" w:hAnsi="宋体" w:hint="eastAsia"/>
          <w:sz w:val="24"/>
          <w:szCs w:val="24"/>
        </w:rPr>
        <w:t>=0.8。</w:t>
      </w:r>
    </w:p>
    <w:p w:rsidR="002A1623" w:rsidRDefault="0051001B">
      <w:pPr>
        <w:spacing w:beforeLines="50" w:before="156" w:line="300" w:lineRule="auto"/>
        <w:rPr>
          <w:rFonts w:ascii="宋体" w:eastAsia="宋体" w:hAnsi="宋体"/>
          <w:sz w:val="24"/>
          <w:szCs w:val="24"/>
        </w:rPr>
      </w:pPr>
      <w:r>
        <w:rPr>
          <w:rFonts w:ascii="宋体" w:eastAsia="宋体" w:hAnsi="宋体" w:hint="eastAsia"/>
          <w:sz w:val="24"/>
          <w:szCs w:val="24"/>
        </w:rPr>
        <w:t xml:space="preserve">    按 8:2 划分数据集，测试集拟合优度（$</w:t>
      </w:r>
      <w:r w:rsidRPr="00A423A0">
        <w:rPr>
          <w:rFonts w:ascii="Times New Roman" w:eastAsia="宋体" w:hAnsi="Times New Roman" w:hint="eastAsia"/>
          <w:sz w:val="24"/>
          <w:szCs w:val="24"/>
        </w:rPr>
        <w:t>R</w:t>
      </w:r>
      <w:r>
        <w:rPr>
          <w:rFonts w:ascii="宋体" w:eastAsia="宋体" w:hAnsi="宋体" w:hint="eastAsia"/>
          <w:sz w:val="24"/>
          <w:szCs w:val="24"/>
        </w:rPr>
        <w:t>^2$）高达 0.96，</w:t>
      </w:r>
      <w:r w:rsidRPr="00A423A0">
        <w:rPr>
          <w:rFonts w:ascii="Times New Roman" w:eastAsia="宋体" w:hAnsi="Times New Roman" w:hint="eastAsia"/>
          <w:sz w:val="24"/>
          <w:szCs w:val="24"/>
        </w:rPr>
        <w:t>RMSE</w:t>
      </w:r>
      <w:r>
        <w:rPr>
          <w:rFonts w:ascii="宋体" w:eastAsia="宋体" w:hAnsi="宋体" w:hint="eastAsia"/>
          <w:sz w:val="24"/>
          <w:szCs w:val="24"/>
        </w:rPr>
        <w:t xml:space="preserve"> 仅为 1.38。其捕捉高维非线性交互效应的能力及极高的预测精度显著优于 </w:t>
      </w:r>
      <w:r w:rsidRPr="00A423A0">
        <w:rPr>
          <w:rFonts w:ascii="Times New Roman" w:eastAsia="宋体" w:hAnsi="Times New Roman" w:hint="eastAsia"/>
          <w:sz w:val="24"/>
          <w:szCs w:val="24"/>
        </w:rPr>
        <w:t>SEM</w:t>
      </w:r>
      <w:r>
        <w:rPr>
          <w:rFonts w:ascii="宋体" w:eastAsia="宋体" w:hAnsi="宋体" w:hint="eastAsia"/>
          <w:sz w:val="24"/>
          <w:szCs w:val="24"/>
        </w:rPr>
        <w:t>（解释力约0.8），为后续分析奠定坚实基础。</w:t>
      </w:r>
    </w:p>
    <w:p w:rsidR="002A1623" w:rsidRDefault="0051001B">
      <w:pPr>
        <w:spacing w:beforeLines="50" w:before="156" w:line="300" w:lineRule="auto"/>
        <w:outlineLvl w:val="2"/>
        <w:rPr>
          <w:rFonts w:ascii="宋体" w:eastAsia="宋体" w:hAnsi="宋体"/>
          <w:sz w:val="24"/>
          <w:szCs w:val="24"/>
        </w:rPr>
      </w:pPr>
      <w:bookmarkStart w:id="93" w:name="_Tochobl7w"/>
      <w:r>
        <w:rPr>
          <w:rFonts w:ascii="宋体" w:eastAsia="宋体" w:hAnsi="宋体" w:hint="eastAsia"/>
          <w:sz w:val="24"/>
          <w:szCs w:val="24"/>
        </w:rPr>
        <w:t>2. 驱动识别：</w:t>
      </w:r>
      <w:r w:rsidRPr="00A423A0">
        <w:rPr>
          <w:rFonts w:ascii="Times New Roman" w:eastAsia="宋体" w:hAnsi="Times New Roman" w:hint="eastAsia"/>
          <w:sz w:val="24"/>
          <w:szCs w:val="24"/>
        </w:rPr>
        <w:t>SHAP</w:t>
      </w:r>
      <w:r>
        <w:rPr>
          <w:rFonts w:ascii="宋体" w:eastAsia="宋体" w:hAnsi="宋体" w:hint="eastAsia"/>
          <w:sz w:val="24"/>
          <w:szCs w:val="24"/>
        </w:rPr>
        <w:t xml:space="preserve"> 全局重要性分析</w:t>
      </w:r>
      <w:bookmarkEnd w:id="93"/>
    </w:p>
    <w:p w:rsidR="002A1623" w:rsidRDefault="0051001B">
      <w:pPr>
        <w:spacing w:beforeLines="50" w:before="156" w:line="300" w:lineRule="auto"/>
        <w:rPr>
          <w:rFonts w:ascii="宋体" w:eastAsia="宋体" w:hAnsi="宋体"/>
          <w:sz w:val="24"/>
          <w:szCs w:val="24"/>
        </w:rPr>
      </w:pPr>
      <w:r>
        <w:rPr>
          <w:rFonts w:ascii="宋体" w:eastAsia="宋体" w:hAnsi="宋体" w:hint="eastAsia"/>
          <w:sz w:val="24"/>
          <w:szCs w:val="24"/>
        </w:rPr>
        <w:t xml:space="preserve">    为打破 </w:t>
      </w:r>
      <w:r w:rsidRPr="00A423A0">
        <w:rPr>
          <w:rFonts w:ascii="Times New Roman" w:eastAsia="宋体" w:hAnsi="Times New Roman" w:hint="eastAsia"/>
          <w:sz w:val="24"/>
          <w:szCs w:val="24"/>
        </w:rPr>
        <w:t>XGBoost</w:t>
      </w:r>
      <w:r>
        <w:rPr>
          <w:rFonts w:ascii="宋体" w:eastAsia="宋体" w:hAnsi="宋体" w:hint="eastAsia"/>
          <w:sz w:val="24"/>
          <w:szCs w:val="24"/>
        </w:rPr>
        <w:t xml:space="preserve"> 的“黑箱”局限，引入基于合作博弈论的 </w:t>
      </w:r>
      <w:r w:rsidRPr="00A423A0">
        <w:rPr>
          <w:rFonts w:ascii="Times New Roman" w:eastAsia="宋体" w:hAnsi="Times New Roman" w:hint="eastAsia"/>
          <w:sz w:val="24"/>
          <w:szCs w:val="24"/>
        </w:rPr>
        <w:t>SHAP</w:t>
      </w:r>
      <w:r>
        <w:rPr>
          <w:rFonts w:ascii="宋体" w:eastAsia="宋体" w:hAnsi="宋体" w:hint="eastAsia"/>
          <w:sz w:val="24"/>
          <w:szCs w:val="24"/>
        </w:rPr>
        <w:t xml:space="preserve"> 框架。通过计算各特征对模型输出（</w:t>
      </w:r>
      <w:r w:rsidRPr="00A423A0">
        <w:rPr>
          <w:rFonts w:ascii="Times New Roman" w:eastAsia="宋体" w:hAnsi="Times New Roman" w:hint="eastAsia"/>
          <w:sz w:val="24"/>
          <w:szCs w:val="24"/>
        </w:rPr>
        <w:t>SEI</w:t>
      </w:r>
      <w:r>
        <w:rPr>
          <w:rFonts w:ascii="宋体" w:eastAsia="宋体" w:hAnsi="宋体" w:hint="eastAsia"/>
          <w:sz w:val="24"/>
          <w:szCs w:val="24"/>
        </w:rPr>
        <w:t>）的平均边际贡献，精准量化并还原各指标的真实重要性排名（结果见</w:t>
      </w:r>
      <w:r>
        <w:rPr>
          <w:rFonts w:ascii="宋体" w:eastAsia="宋体" w:hAnsi="宋体" w:hint="eastAsia"/>
          <w:b/>
          <w:sz w:val="24"/>
          <w:szCs w:val="24"/>
        </w:rPr>
        <w:t>图1</w:t>
      </w:r>
      <w:r>
        <w:rPr>
          <w:rFonts w:ascii="宋体" w:eastAsia="宋体" w:hAnsi="宋体"/>
          <w:b/>
          <w:sz w:val="24"/>
          <w:szCs w:val="24"/>
        </w:rPr>
        <w:t>1</w:t>
      </w:r>
      <w:r>
        <w:rPr>
          <w:rFonts w:ascii="宋体" w:eastAsia="宋体" w:hAnsi="宋体" w:hint="eastAsia"/>
          <w:sz w:val="24"/>
          <w:szCs w:val="24"/>
        </w:rPr>
        <w:t>及</w:t>
      </w:r>
      <w:r>
        <w:rPr>
          <w:rFonts w:ascii="宋体" w:eastAsia="宋体" w:hAnsi="宋体" w:hint="eastAsia"/>
          <w:b/>
          <w:sz w:val="24"/>
          <w:szCs w:val="24"/>
        </w:rPr>
        <w:t>表 1</w:t>
      </w:r>
      <w:r>
        <w:rPr>
          <w:rFonts w:ascii="宋体" w:eastAsia="宋体" w:hAnsi="宋体"/>
          <w:b/>
          <w:sz w:val="24"/>
          <w:szCs w:val="24"/>
        </w:rPr>
        <w:t>2</w:t>
      </w:r>
      <w:r>
        <w:rPr>
          <w:rFonts w:ascii="宋体" w:eastAsia="宋体" w:hAnsi="宋体" w:hint="eastAsia"/>
          <w:sz w:val="24"/>
          <w:szCs w:val="24"/>
        </w:rPr>
        <w:t>）。</w:t>
      </w:r>
    </w:p>
    <w:p w:rsidR="002A1623" w:rsidRDefault="0051001B">
      <w:pPr>
        <w:pStyle w:val="a7"/>
        <w:spacing w:before="156"/>
      </w:pPr>
      <w:bookmarkStart w:id="94" w:name="_Toc223127881"/>
      <w:r>
        <w:rPr>
          <w:rFonts w:hint="eastAsia"/>
        </w:rPr>
        <w:t>表1</w:t>
      </w:r>
      <w:r>
        <w:t xml:space="preserve">2  </w:t>
      </w:r>
      <w:r w:rsidRPr="00A423A0">
        <w:rPr>
          <w:rFonts w:ascii="Times New Roman" w:hAnsi="Times New Roman"/>
        </w:rPr>
        <w:t>SHAP</w:t>
      </w:r>
      <w:r>
        <w:t xml:space="preserve"> 特征重要性排名（前五位）</w:t>
      </w:r>
      <w:bookmarkEnd w:id="94"/>
    </w:p>
    <w:tbl>
      <w:tblPr>
        <w:tblStyle w:val="aa"/>
        <w:tblW w:w="0" w:type="auto"/>
        <w:tblLayout w:type="fixed"/>
        <w:tblLook w:val="04A0" w:firstRow="1" w:lastRow="0" w:firstColumn="1" w:lastColumn="0" w:noHBand="0" w:noVBand="1"/>
      </w:tblPr>
      <w:tblGrid>
        <w:gridCol w:w="741"/>
        <w:gridCol w:w="2419"/>
        <w:gridCol w:w="1123"/>
        <w:gridCol w:w="2853"/>
        <w:gridCol w:w="1170"/>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rsidR="002A1623" w:rsidRDefault="0051001B">
            <w:pPr>
              <w:spacing w:beforeLines="50" w:before="156"/>
              <w:jc w:val="center"/>
              <w:rPr>
                <w:rFonts w:ascii="宋体" w:hAnsi="宋体"/>
                <w:bCs/>
                <w:szCs w:val="21"/>
              </w:rPr>
            </w:pPr>
            <w:r>
              <w:rPr>
                <w:rFonts w:ascii="宋体" w:hAnsi="宋体" w:hint="eastAsia"/>
                <w:bCs/>
                <w:szCs w:val="21"/>
              </w:rPr>
              <w:t>排名</w:t>
            </w:r>
          </w:p>
        </w:tc>
        <w:tc>
          <w:tcPr>
            <w:tcW w:w="2419" w:type="dxa"/>
          </w:tcPr>
          <w:p w:rsidR="002A1623" w:rsidRDefault="0051001B">
            <w:pPr>
              <w:spacing w:beforeLines="50" w:before="156"/>
              <w:ind w:firstLineChars="200" w:firstLine="422"/>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特征名称</w:t>
            </w:r>
          </w:p>
        </w:tc>
        <w:tc>
          <w:tcPr>
            <w:tcW w:w="1123"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归属维度</w:t>
            </w:r>
          </w:p>
        </w:tc>
        <w:tc>
          <w:tcPr>
            <w:tcW w:w="2853" w:type="dxa"/>
          </w:tcPr>
          <w:p w:rsidR="002A1623" w:rsidRDefault="0051001B">
            <w:pPr>
              <w:spacing w:beforeLines="50" w:before="156"/>
              <w:ind w:firstLineChars="200" w:firstLine="422"/>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 xml:space="preserve">平均 </w:t>
            </w:r>
            <w:r w:rsidRPr="00A423A0">
              <w:rPr>
                <w:rFonts w:ascii="Times New Roman" w:hAnsi="Times New Roman" w:hint="eastAsia"/>
                <w:bCs/>
                <w:szCs w:val="21"/>
              </w:rPr>
              <w:t>SHAP</w:t>
            </w:r>
            <w:r>
              <w:rPr>
                <w:rFonts w:ascii="宋体" w:hAnsi="宋体" w:hint="eastAsia"/>
                <w:bCs/>
                <w:szCs w:val="21"/>
              </w:rPr>
              <w:t xml:space="preserve"> 值 (</w:t>
            </w:r>
            <w:r w:rsidRPr="00A423A0">
              <w:rPr>
                <w:rFonts w:ascii="Times New Roman" w:hAnsi="Times New Roman" w:hint="eastAsia"/>
                <w:bCs/>
                <w:szCs w:val="21"/>
              </w:rPr>
              <w:t>Mean</w:t>
            </w:r>
            <w:r>
              <w:rPr>
                <w:rFonts w:ascii="宋体" w:hAnsi="宋体" w:hint="eastAsia"/>
                <w:bCs/>
                <w:szCs w:val="21"/>
              </w:rPr>
              <w:t xml:space="preserve"> |</w:t>
            </w:r>
            <w:r w:rsidRPr="00A423A0">
              <w:rPr>
                <w:rFonts w:ascii="Times New Roman" w:hAnsi="Times New Roman" w:hint="eastAsia"/>
                <w:bCs/>
                <w:szCs w:val="21"/>
              </w:rPr>
              <w:t>SHAP</w:t>
            </w:r>
            <w:r>
              <w:rPr>
                <w:rFonts w:ascii="宋体" w:hAnsi="宋体" w:hint="eastAsia"/>
                <w:bCs/>
                <w:szCs w:val="21"/>
              </w:rPr>
              <w:t>|)</w:t>
            </w:r>
          </w:p>
        </w:tc>
        <w:tc>
          <w:tcPr>
            <w:tcW w:w="1170"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影响性质</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shd w:val="clear" w:color="auto" w:fill="DEEAF6" w:themeFill="accent1" w:themeFillTint="33"/>
          </w:tcPr>
          <w:p w:rsidR="002A1623" w:rsidRDefault="0051001B">
            <w:pPr>
              <w:spacing w:beforeLines="50" w:before="156"/>
              <w:ind w:firstLineChars="200" w:firstLine="420"/>
              <w:jc w:val="center"/>
              <w:rPr>
                <w:rFonts w:ascii="宋体" w:hAnsi="宋体"/>
                <w:szCs w:val="21"/>
              </w:rPr>
            </w:pPr>
            <w:r>
              <w:rPr>
                <w:rFonts w:ascii="宋体" w:hAnsi="宋体" w:hint="eastAsia"/>
                <w:szCs w:val="21"/>
              </w:rPr>
              <w:t>1</w:t>
            </w:r>
          </w:p>
        </w:tc>
        <w:tc>
          <w:tcPr>
            <w:tcW w:w="2419" w:type="dxa"/>
          </w:tcPr>
          <w:p w:rsidR="002A1623" w:rsidRDefault="0051001B">
            <w:pPr>
              <w:spacing w:beforeLines="50" w:before="156"/>
              <w:ind w:firstLineChars="200" w:firstLine="420"/>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人员服务 (</w:t>
            </w:r>
            <w:r w:rsidRPr="00A423A0">
              <w:rPr>
                <w:rFonts w:ascii="Times New Roman" w:hAnsi="Times New Roman" w:hint="eastAsia"/>
                <w:szCs w:val="21"/>
              </w:rPr>
              <w:t>Q</w:t>
            </w:r>
            <w:r>
              <w:rPr>
                <w:rFonts w:ascii="宋体" w:hAnsi="宋体" w:hint="eastAsia"/>
                <w:szCs w:val="21"/>
              </w:rPr>
              <w:t>20)</w:t>
            </w:r>
          </w:p>
        </w:tc>
        <w:tc>
          <w:tcPr>
            <w:tcW w:w="1123"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软性服务</w:t>
            </w:r>
          </w:p>
        </w:tc>
        <w:tc>
          <w:tcPr>
            <w:tcW w:w="2853" w:type="dxa"/>
          </w:tcPr>
          <w:p w:rsidR="002A1623" w:rsidRDefault="0051001B">
            <w:pPr>
              <w:spacing w:beforeLines="50" w:before="156"/>
              <w:ind w:firstLineChars="200" w:firstLine="422"/>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szCs w:val="21"/>
              </w:rPr>
              <w:t>1.42</w:t>
            </w:r>
          </w:p>
        </w:tc>
        <w:tc>
          <w:tcPr>
            <w:tcW w:w="1170"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核心驱动</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rsidR="002A1623" w:rsidRDefault="0051001B">
            <w:pPr>
              <w:spacing w:beforeLines="50" w:before="156"/>
              <w:ind w:firstLineChars="200" w:firstLine="420"/>
              <w:jc w:val="center"/>
              <w:rPr>
                <w:rFonts w:ascii="宋体" w:hAnsi="宋体"/>
                <w:szCs w:val="21"/>
              </w:rPr>
            </w:pPr>
            <w:r>
              <w:rPr>
                <w:rFonts w:ascii="宋体" w:hAnsi="宋体" w:hint="eastAsia"/>
                <w:szCs w:val="21"/>
              </w:rPr>
              <w:t>2</w:t>
            </w:r>
          </w:p>
        </w:tc>
        <w:tc>
          <w:tcPr>
            <w:tcW w:w="2419" w:type="dxa"/>
          </w:tcPr>
          <w:p w:rsidR="002A1623" w:rsidRDefault="0051001B">
            <w:pPr>
              <w:spacing w:beforeLines="50" w:before="156"/>
              <w:ind w:firstLineChars="200" w:firstLine="420"/>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数据服务</w:t>
            </w:r>
            <m:oMath>
              <m:r>
                <w:rPr>
                  <w:rFonts w:ascii="Cambria Math" w:hAnsi="Cambria Math"/>
                  <w:szCs w:val="21"/>
                </w:rPr>
                <m:t>(Q16Data)</m:t>
              </m:r>
            </m:oMath>
          </w:p>
        </w:tc>
        <w:tc>
          <w:tcPr>
            <w:tcW w:w="1123"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数智体验</w:t>
            </w:r>
          </w:p>
        </w:tc>
        <w:tc>
          <w:tcPr>
            <w:tcW w:w="2853" w:type="dxa"/>
          </w:tcPr>
          <w:p w:rsidR="002A1623" w:rsidRDefault="0051001B">
            <w:pPr>
              <w:spacing w:beforeLines="50" w:before="156"/>
              <w:ind w:firstLineChars="200" w:firstLine="422"/>
              <w:jc w:val="center"/>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1.28</w:t>
            </w:r>
          </w:p>
        </w:tc>
        <w:tc>
          <w:tcPr>
            <w:tcW w:w="1170"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核心驱动</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shd w:val="clear" w:color="auto" w:fill="DEEAF6" w:themeFill="accent1" w:themeFillTint="33"/>
          </w:tcPr>
          <w:p w:rsidR="002A1623" w:rsidRDefault="0051001B">
            <w:pPr>
              <w:spacing w:beforeLines="50" w:before="156"/>
              <w:ind w:firstLineChars="200" w:firstLine="420"/>
              <w:jc w:val="center"/>
              <w:rPr>
                <w:rFonts w:ascii="宋体" w:hAnsi="宋体"/>
                <w:szCs w:val="21"/>
              </w:rPr>
            </w:pPr>
            <w:r>
              <w:rPr>
                <w:rFonts w:ascii="宋体" w:hAnsi="宋体" w:hint="eastAsia"/>
                <w:szCs w:val="21"/>
              </w:rPr>
              <w:t>3</w:t>
            </w:r>
          </w:p>
        </w:tc>
        <w:tc>
          <w:tcPr>
            <w:tcW w:w="2419" w:type="dxa"/>
          </w:tcPr>
          <w:p w:rsidR="002A1623" w:rsidRDefault="0051001B">
            <w:pPr>
              <w:spacing w:beforeLines="50" w:before="156"/>
              <w:ind w:firstLineChars="200" w:firstLine="420"/>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营业时间 (</w:t>
            </w:r>
            <w:r w:rsidRPr="00A423A0">
              <w:rPr>
                <w:rFonts w:ascii="Times New Roman" w:hAnsi="Times New Roman" w:hint="eastAsia"/>
                <w:szCs w:val="21"/>
              </w:rPr>
              <w:t>Q</w:t>
            </w:r>
            <w:r>
              <w:rPr>
                <w:rFonts w:ascii="宋体" w:hAnsi="宋体" w:hint="eastAsia"/>
                <w:szCs w:val="21"/>
              </w:rPr>
              <w:t>17)</w:t>
            </w:r>
          </w:p>
        </w:tc>
        <w:tc>
          <w:tcPr>
            <w:tcW w:w="1123"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软性服务</w:t>
            </w:r>
          </w:p>
        </w:tc>
        <w:tc>
          <w:tcPr>
            <w:tcW w:w="2853" w:type="dxa"/>
          </w:tcPr>
          <w:p w:rsidR="002A1623" w:rsidRDefault="0051001B">
            <w:pPr>
              <w:spacing w:beforeLines="50" w:before="156"/>
              <w:ind w:firstLineChars="200" w:firstLine="422"/>
              <w:jc w:val="center"/>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1.15</w:t>
            </w:r>
          </w:p>
        </w:tc>
        <w:tc>
          <w:tcPr>
            <w:tcW w:w="1170"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核心驱动</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rsidR="002A1623" w:rsidRDefault="0051001B">
            <w:pPr>
              <w:spacing w:beforeLines="50" w:before="156"/>
              <w:ind w:firstLineChars="200" w:firstLine="420"/>
              <w:jc w:val="center"/>
              <w:rPr>
                <w:rFonts w:ascii="宋体" w:hAnsi="宋体"/>
                <w:szCs w:val="21"/>
              </w:rPr>
            </w:pPr>
            <w:r>
              <w:rPr>
                <w:rFonts w:ascii="宋体" w:hAnsi="宋体" w:hint="eastAsia"/>
                <w:szCs w:val="21"/>
              </w:rPr>
              <w:t>4</w:t>
            </w:r>
          </w:p>
        </w:tc>
        <w:tc>
          <w:tcPr>
            <w:tcW w:w="2419"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智能设备</w:t>
            </w:r>
            <m:oMath>
              <m:r>
                <w:rPr>
                  <w:rFonts w:ascii="Cambria Math" w:hAnsi="Cambria Math"/>
                  <w:szCs w:val="21"/>
                </w:rPr>
                <m:t>(Q16Device)</m:t>
              </m:r>
            </m:oMath>
          </w:p>
        </w:tc>
        <w:tc>
          <w:tcPr>
            <w:tcW w:w="1123"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数智体验</w:t>
            </w:r>
          </w:p>
        </w:tc>
        <w:tc>
          <w:tcPr>
            <w:tcW w:w="2853" w:type="dxa"/>
          </w:tcPr>
          <w:p w:rsidR="002A1623" w:rsidRDefault="0051001B">
            <w:pPr>
              <w:spacing w:beforeLines="50" w:before="156"/>
              <w:ind w:firstLineChars="200" w:firstLine="420"/>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0.98</w:t>
            </w:r>
          </w:p>
        </w:tc>
        <w:tc>
          <w:tcPr>
            <w:tcW w:w="1170"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辅助驱动</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shd w:val="clear" w:color="auto" w:fill="DEEAF6" w:themeFill="accent1" w:themeFillTint="33"/>
          </w:tcPr>
          <w:p w:rsidR="002A1623" w:rsidRDefault="0051001B">
            <w:pPr>
              <w:spacing w:beforeLines="50" w:before="156"/>
              <w:ind w:firstLineChars="200" w:firstLine="420"/>
              <w:jc w:val="center"/>
              <w:rPr>
                <w:rFonts w:ascii="宋体" w:hAnsi="宋体"/>
                <w:szCs w:val="21"/>
              </w:rPr>
            </w:pPr>
            <w:r>
              <w:rPr>
                <w:rFonts w:ascii="宋体" w:hAnsi="宋体" w:hint="eastAsia"/>
                <w:szCs w:val="21"/>
              </w:rPr>
              <w:t>5</w:t>
            </w:r>
          </w:p>
        </w:tc>
        <w:tc>
          <w:tcPr>
            <w:tcW w:w="2419"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器材维护 (</w:t>
            </w:r>
            <w:r w:rsidRPr="00A423A0">
              <w:rPr>
                <w:rFonts w:ascii="Times New Roman" w:hAnsi="Times New Roman" w:hint="eastAsia"/>
                <w:szCs w:val="21"/>
              </w:rPr>
              <w:t>Q</w:t>
            </w:r>
            <w:r>
              <w:rPr>
                <w:rFonts w:ascii="宋体" w:hAnsi="宋体" w:hint="eastAsia"/>
                <w:szCs w:val="21"/>
              </w:rPr>
              <w:t>15)</w:t>
            </w:r>
          </w:p>
        </w:tc>
        <w:tc>
          <w:tcPr>
            <w:tcW w:w="1123"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硬件设施</w:t>
            </w:r>
          </w:p>
        </w:tc>
        <w:tc>
          <w:tcPr>
            <w:tcW w:w="2853" w:type="dxa"/>
          </w:tcPr>
          <w:p w:rsidR="002A1623" w:rsidRDefault="0051001B">
            <w:pPr>
              <w:spacing w:beforeLines="50" w:before="156"/>
              <w:ind w:firstLineChars="200" w:firstLine="420"/>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0.85</w:t>
            </w:r>
          </w:p>
        </w:tc>
        <w:tc>
          <w:tcPr>
            <w:tcW w:w="1170"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基础保障</w:t>
            </w:r>
          </w:p>
        </w:tc>
      </w:tr>
    </w:tbl>
    <w:p w:rsidR="002A1623" w:rsidRDefault="0051001B">
      <w:pPr>
        <w:jc w:val="center"/>
        <w:rPr>
          <w:rFonts w:cs="宋体"/>
          <w:noProof/>
        </w:rPr>
      </w:pPr>
      <w:bookmarkStart w:id="95" w:name="_Toc223126723"/>
      <w:r>
        <w:rPr>
          <w:noProof/>
        </w:rPr>
        <w:lastRenderedPageBreak/>
        <w:drawing>
          <wp:inline distT="0" distB="0" distL="0" distR="0" wp14:anchorId="403FEE38" wp14:editId="6FA2A3D9">
            <wp:extent cx="3736340" cy="3359150"/>
            <wp:effectExtent l="0" t="0" r="0" b="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noChangeArrowheads="1"/>
                    </pic:cNvPicPr>
                  </pic:nvPicPr>
                  <pic:blipFill>
                    <a:blip r:embed="rId20">
                      <a:extLst/>
                    </a:blip>
                    <a:srcRect/>
                    <a:stretch>
                      <a:fillRect/>
                    </a:stretch>
                  </pic:blipFill>
                  <pic:spPr bwMode="auto">
                    <a:xfrm>
                      <a:off x="0" y="0"/>
                      <a:ext cx="3736974" cy="3359720"/>
                    </a:xfrm>
                    <a:prstGeom prst="rect">
                      <a:avLst/>
                    </a:prstGeom>
                    <a:noFill/>
                  </pic:spPr>
                </pic:pic>
              </a:graphicData>
            </a:graphic>
          </wp:inline>
        </w:drawing>
      </w:r>
      <w:bookmarkEnd w:id="95"/>
    </w:p>
    <w:p w:rsidR="002A1623" w:rsidRDefault="0051001B">
      <w:pPr>
        <w:pStyle w:val="a5"/>
        <w:spacing w:beforeLines="50" w:before="156" w:line="300" w:lineRule="auto"/>
        <w:rPr>
          <w:rFonts w:ascii="宋体" w:hAnsi="宋体" w:cs="宋体"/>
          <w:noProof/>
        </w:rPr>
      </w:pPr>
      <w:bookmarkStart w:id="96" w:name="_Toc223126724"/>
      <w:bookmarkStart w:id="97" w:name="_Toc223126993"/>
      <w:r>
        <w:rPr>
          <w:rFonts w:ascii="宋体" w:hAnsi="宋体" w:cs="宋体"/>
          <w:noProof/>
        </w:rPr>
        <w:t>图11  特征重要性排名图</w:t>
      </w:r>
      <w:bookmarkEnd w:id="96"/>
      <w:bookmarkEnd w:id="97"/>
    </w:p>
    <w:p w:rsidR="002A1623" w:rsidRDefault="0051001B">
      <w:pPr>
        <w:spacing w:beforeLines="50" w:before="156" w:line="300" w:lineRule="auto"/>
        <w:jc w:val="center"/>
        <w:rPr>
          <w:rFonts w:ascii="宋体" w:eastAsia="宋体" w:hAnsi="宋体"/>
          <w:sz w:val="24"/>
          <w:szCs w:val="24"/>
        </w:rPr>
      </w:pPr>
      <w:r>
        <w:rPr>
          <w:rFonts w:ascii="宋体" w:eastAsia="宋体" w:hAnsi="宋体"/>
          <w:noProof/>
          <w:sz w:val="24"/>
          <w:szCs w:val="24"/>
        </w:rPr>
        <w:drawing>
          <wp:inline distT="0" distB="0" distL="0" distR="0" wp14:anchorId="4D749CF0" wp14:editId="0DB58C9D">
            <wp:extent cx="4061460" cy="3549650"/>
            <wp:effectExtent l="0" t="0" r="0" b="0"/>
            <wp:docPr id="53" name="图片 5"/>
            <wp:cNvGraphicFramePr/>
            <a:graphic xmlns:a="http://schemas.openxmlformats.org/drawingml/2006/main">
              <a:graphicData uri="http://schemas.openxmlformats.org/drawingml/2006/picture">
                <pic:pic xmlns:pic="http://schemas.openxmlformats.org/drawingml/2006/picture">
                  <pic:nvPicPr>
                    <pic:cNvPr id="54" name="图片 5"/>
                    <pic:cNvPicPr/>
                  </pic:nvPicPr>
                  <pic:blipFill>
                    <a:blip r:embed="rId21"/>
                    <a:stretch>
                      <a:fillRect/>
                    </a:stretch>
                  </pic:blipFill>
                  <pic:spPr>
                    <a:xfrm>
                      <a:off x="0" y="0"/>
                      <a:ext cx="4061823" cy="3549967"/>
                    </a:xfrm>
                    <a:prstGeom prst="rect">
                      <a:avLst/>
                    </a:prstGeom>
                    <a:noFill/>
                    <a:ln>
                      <a:noFill/>
                    </a:ln>
                  </pic:spPr>
                </pic:pic>
              </a:graphicData>
            </a:graphic>
          </wp:inline>
        </w:drawing>
      </w:r>
    </w:p>
    <w:p w:rsidR="002A1623" w:rsidRDefault="0051001B">
      <w:pPr>
        <w:pStyle w:val="a5"/>
        <w:spacing w:beforeLines="50" w:before="156" w:line="300" w:lineRule="auto"/>
        <w:rPr>
          <w:rFonts w:ascii="宋体" w:hAnsi="宋体" w:cs="宋体"/>
          <w:noProof/>
        </w:rPr>
      </w:pPr>
      <w:bookmarkStart w:id="98" w:name="_Toc223126725"/>
      <w:bookmarkStart w:id="99" w:name="_Toc223126994"/>
      <w:r>
        <w:rPr>
          <w:rFonts w:ascii="宋体" w:hAnsi="宋体" w:cs="宋体"/>
          <w:noProof/>
        </w:rPr>
        <w:t>图12  特征影响方向图</w:t>
      </w:r>
      <w:bookmarkEnd w:id="98"/>
      <w:bookmarkEnd w:id="99"/>
    </w:p>
    <w:p w:rsidR="002A1623" w:rsidRDefault="0051001B">
      <w:pPr>
        <w:spacing w:beforeLines="50" w:before="156" w:line="300" w:lineRule="auto"/>
        <w:ind w:firstLineChars="200" w:firstLine="482"/>
        <w:rPr>
          <w:rFonts w:ascii="宋体" w:eastAsia="宋体" w:hAnsi="宋体"/>
          <w:b/>
          <w:sz w:val="24"/>
          <w:szCs w:val="24"/>
        </w:rPr>
      </w:pPr>
      <w:r>
        <w:rPr>
          <w:rFonts w:ascii="宋体" w:eastAsia="宋体" w:hAnsi="宋体" w:hint="eastAsia"/>
          <w:b/>
          <w:sz w:val="24"/>
          <w:szCs w:val="24"/>
        </w:rPr>
        <w:t xml:space="preserve">深度洞察与 </w:t>
      </w:r>
      <w:r w:rsidRPr="00A423A0">
        <w:rPr>
          <w:rFonts w:ascii="Times New Roman" w:eastAsia="宋体" w:hAnsi="Times New Roman" w:hint="eastAsia"/>
          <w:b/>
          <w:sz w:val="24"/>
          <w:szCs w:val="24"/>
        </w:rPr>
        <w:t>SEM</w:t>
      </w:r>
      <w:r>
        <w:rPr>
          <w:rFonts w:ascii="宋体" w:eastAsia="宋体" w:hAnsi="宋体" w:hint="eastAsia"/>
          <w:b/>
          <w:sz w:val="24"/>
          <w:szCs w:val="24"/>
        </w:rPr>
        <w:t xml:space="preserve"> 结论对比：</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1.“软实力”反超“硬指标”： </w:t>
      </w:r>
      <w:r>
        <w:rPr>
          <w:rFonts w:ascii="宋体" w:eastAsia="宋体" w:hAnsi="宋体" w:hint="eastAsia"/>
          <w:sz w:val="24"/>
          <w:szCs w:val="24"/>
        </w:rPr>
        <w:t xml:space="preserve">与 </w:t>
      </w:r>
      <w:r w:rsidRPr="00A423A0">
        <w:rPr>
          <w:rFonts w:ascii="Times New Roman" w:eastAsia="宋体" w:hAnsi="Times New Roman" w:hint="eastAsia"/>
          <w:sz w:val="24"/>
          <w:szCs w:val="24"/>
        </w:rPr>
        <w:t>SEM</w:t>
      </w:r>
      <w:r>
        <w:rPr>
          <w:rFonts w:ascii="宋体" w:eastAsia="宋体" w:hAnsi="宋体" w:hint="eastAsia"/>
          <w:sz w:val="24"/>
          <w:szCs w:val="24"/>
        </w:rPr>
        <w:t xml:space="preserve"> 宏观模型（硬件主导）相反，微观 </w:t>
      </w:r>
      <w:r w:rsidRPr="00A423A0">
        <w:rPr>
          <w:rFonts w:ascii="Times New Roman" w:eastAsia="宋体" w:hAnsi="Times New Roman" w:hint="eastAsia"/>
          <w:sz w:val="24"/>
          <w:szCs w:val="24"/>
        </w:rPr>
        <w:t>SHAP</w:t>
      </w:r>
      <w:r>
        <w:rPr>
          <w:rFonts w:ascii="宋体" w:eastAsia="宋体" w:hAnsi="宋体" w:hint="eastAsia"/>
          <w:sz w:val="24"/>
          <w:szCs w:val="24"/>
        </w:rPr>
        <w:t xml:space="preserve"> 归因中“人员服务”跃居首位（</w:t>
      </w:r>
      <w:r w:rsidRPr="00A423A0">
        <w:rPr>
          <w:rFonts w:ascii="Times New Roman" w:eastAsia="宋体" w:hAnsi="Times New Roman" w:hint="eastAsia"/>
          <w:sz w:val="24"/>
          <w:szCs w:val="24"/>
        </w:rPr>
        <w:t>SHAP</w:t>
      </w:r>
      <w:r>
        <w:rPr>
          <w:rFonts w:ascii="宋体" w:eastAsia="宋体" w:hAnsi="宋体" w:hint="eastAsia"/>
          <w:sz w:val="24"/>
          <w:szCs w:val="24"/>
        </w:rPr>
        <w:t>=1.42）。该差异揭示了认知的双重</w:t>
      </w:r>
      <w:r>
        <w:rPr>
          <w:rFonts w:ascii="宋体" w:eastAsia="宋体" w:hAnsi="宋体" w:hint="eastAsia"/>
          <w:sz w:val="24"/>
          <w:szCs w:val="24"/>
        </w:rPr>
        <w:lastRenderedPageBreak/>
        <w:t>性：宏观评价侧重可见的物理实体，而微观使用体验的真正痛点在于缺乏专业指导与反馈。这表明当前驿站“无人值守”模式下的服务缺失，已成为制约效能的核心掣肘。</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2.数字化体验显现“分水岭效应”： </w:t>
      </w:r>
      <w:r>
        <w:rPr>
          <w:rFonts w:ascii="宋体" w:eastAsia="宋体" w:hAnsi="宋体" w:hint="eastAsia"/>
          <w:sz w:val="24"/>
          <w:szCs w:val="24"/>
        </w:rPr>
        <w:t>“数据服务”与“智能设备”分列第二、第四，印证了体育领域数字化转型的必然趋势。市民需求已超越单纯的机械运动，转向对数据可视化与智能反馈的依赖。“哑终端”已脱离现代消费习惯，数据服务正式从“锦上添花”的附加项转变为核心枢纽。</w:t>
      </w:r>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hint="eastAsia"/>
          <w:b/>
          <w:sz w:val="24"/>
          <w:szCs w:val="24"/>
        </w:rPr>
        <w:t xml:space="preserve">3.距离因素呈“保健因子”属性： </w:t>
      </w:r>
      <w:r>
        <w:rPr>
          <w:rFonts w:ascii="宋体" w:eastAsia="宋体" w:hAnsi="宋体" w:hint="eastAsia"/>
          <w:sz w:val="24"/>
          <w:szCs w:val="24"/>
        </w:rPr>
        <w:t xml:space="preserve">“距离便利性”未入 </w:t>
      </w:r>
      <w:r w:rsidRPr="00A423A0">
        <w:rPr>
          <w:rFonts w:ascii="Times New Roman" w:eastAsia="宋体" w:hAnsi="Times New Roman" w:hint="eastAsia"/>
          <w:sz w:val="24"/>
          <w:szCs w:val="24"/>
        </w:rPr>
        <w:t>SHAP</w:t>
      </w:r>
      <w:r>
        <w:rPr>
          <w:rFonts w:ascii="宋体" w:eastAsia="宋体" w:hAnsi="宋体" w:hint="eastAsia"/>
          <w:sz w:val="24"/>
          <w:szCs w:val="24"/>
        </w:rPr>
        <w:t xml:space="preserve"> 贡献度前五。基于赫兹伯格双因素理论，在上海“15分钟社区生活圈”高覆盖背景下，距离已转化为典型的“保健因子”：其达标被视为理所应当（不显著提升满意度），但一旦缺失则会引发强烈不满。</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00" w:name="_Tocljp3at"/>
      <w:r>
        <w:rPr>
          <w:rFonts w:ascii="黑体" w:eastAsia="黑体" w:hAnsi="黑体" w:cs="Arial" w:hint="eastAsia"/>
          <w:color w:val="1F2329"/>
          <w:sz w:val="28"/>
          <w:szCs w:val="28"/>
          <w:shd w:val="clear" w:color="auto" w:fill="FFFFFF"/>
        </w:rPr>
        <w:t>（五）阈值效应与物理边界：基于</w:t>
      </w:r>
      <w:r w:rsidRPr="00A423A0">
        <w:rPr>
          <w:rFonts w:ascii="Times New Roman" w:eastAsia="黑体" w:hAnsi="Times New Roman" w:cs="Arial" w:hint="eastAsia"/>
          <w:color w:val="1F2329"/>
          <w:sz w:val="28"/>
          <w:szCs w:val="28"/>
          <w:shd w:val="clear" w:color="auto" w:fill="FFFFFF"/>
        </w:rPr>
        <w:t>P</w:t>
      </w:r>
      <w:r w:rsidRPr="00A423A0">
        <w:rPr>
          <w:rFonts w:ascii="Times New Roman" w:eastAsia="黑体" w:hAnsi="Times New Roman" w:cs="Arial"/>
          <w:color w:val="1F2329"/>
          <w:sz w:val="28"/>
          <w:szCs w:val="28"/>
          <w:shd w:val="clear" w:color="auto" w:fill="FFFFFF"/>
        </w:rPr>
        <w:t>DP</w:t>
      </w:r>
      <w:r>
        <w:rPr>
          <w:rFonts w:ascii="黑体" w:eastAsia="黑体" w:hAnsi="黑体" w:cs="Arial" w:hint="eastAsia"/>
          <w:color w:val="1F2329"/>
          <w:sz w:val="28"/>
          <w:szCs w:val="28"/>
          <w:shd w:val="clear" w:color="auto" w:fill="FFFFFF"/>
        </w:rPr>
        <w:t>的深度挖掘</w:t>
      </w:r>
      <w:bookmarkEnd w:id="100"/>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为了精准回答“距离多远才合适？”、“维护差到什么程度会崩盘？”等具体的治理问题，单纯的重要性排名是不够的。本研究利用部分依赖图（</w:t>
      </w:r>
      <w:r w:rsidRPr="00A423A0">
        <w:rPr>
          <w:rFonts w:ascii="Times New Roman" w:eastAsia="宋体" w:hAnsi="Times New Roman" w:hint="eastAsia"/>
          <w:sz w:val="24"/>
          <w:szCs w:val="24"/>
        </w:rPr>
        <w:t>Partial</w:t>
      </w:r>
      <w:r>
        <w:rPr>
          <w:rFonts w:ascii="宋体" w:eastAsia="宋体" w:hAnsi="宋体" w:hint="eastAsia"/>
          <w:sz w:val="24"/>
          <w:szCs w:val="24"/>
        </w:rPr>
        <w:t xml:space="preserve"> </w:t>
      </w:r>
      <w:r w:rsidRPr="00A423A0">
        <w:rPr>
          <w:rFonts w:ascii="Times New Roman" w:eastAsia="宋体" w:hAnsi="Times New Roman" w:hint="eastAsia"/>
          <w:sz w:val="24"/>
          <w:szCs w:val="24"/>
        </w:rPr>
        <w:t>Dependence</w:t>
      </w:r>
      <w:r>
        <w:rPr>
          <w:rFonts w:ascii="宋体" w:eastAsia="宋体" w:hAnsi="宋体" w:hint="eastAsia"/>
          <w:sz w:val="24"/>
          <w:szCs w:val="24"/>
        </w:rPr>
        <w:t xml:space="preserve"> </w:t>
      </w:r>
      <w:r w:rsidRPr="00A423A0">
        <w:rPr>
          <w:rFonts w:ascii="Times New Roman" w:eastAsia="宋体" w:hAnsi="Times New Roman" w:hint="eastAsia"/>
          <w:sz w:val="24"/>
          <w:szCs w:val="24"/>
        </w:rPr>
        <w:t>Plot</w:t>
      </w:r>
      <w:r>
        <w:rPr>
          <w:rFonts w:ascii="宋体" w:eastAsia="宋体" w:hAnsi="宋体" w:hint="eastAsia"/>
          <w:sz w:val="24"/>
          <w:szCs w:val="24"/>
        </w:rPr>
        <w:t xml:space="preserve">, </w:t>
      </w:r>
      <w:r w:rsidRPr="00A423A0">
        <w:rPr>
          <w:rFonts w:ascii="Times New Roman" w:eastAsia="宋体" w:hAnsi="Times New Roman" w:hint="eastAsia"/>
          <w:sz w:val="24"/>
          <w:szCs w:val="24"/>
        </w:rPr>
        <w:t>PDP</w:t>
      </w:r>
      <w:r>
        <w:rPr>
          <w:rFonts w:ascii="宋体" w:eastAsia="宋体" w:hAnsi="宋体" w:hint="eastAsia"/>
          <w:sz w:val="24"/>
          <w:szCs w:val="24"/>
        </w:rPr>
        <w:t xml:space="preserve">）结合 </w:t>
      </w:r>
      <w:r w:rsidRPr="00A423A0">
        <w:rPr>
          <w:rFonts w:ascii="Times New Roman" w:eastAsia="宋体" w:hAnsi="Times New Roman" w:hint="eastAsia"/>
          <w:sz w:val="24"/>
          <w:szCs w:val="24"/>
        </w:rPr>
        <w:t>SHAP</w:t>
      </w:r>
      <w:r>
        <w:rPr>
          <w:rFonts w:ascii="宋体" w:eastAsia="宋体" w:hAnsi="宋体" w:hint="eastAsia"/>
          <w:sz w:val="24"/>
          <w:szCs w:val="24"/>
        </w:rPr>
        <w:t xml:space="preserve"> 散点图，挖掘关键变量的非线性阈值，为政策制定提供量化红线。</w:t>
      </w:r>
    </w:p>
    <w:p w:rsidR="002A1623" w:rsidRDefault="0051001B">
      <w:pPr>
        <w:pStyle w:val="a6"/>
        <w:numPr>
          <w:ilvl w:val="0"/>
          <w:numId w:val="16"/>
        </w:numPr>
        <w:spacing w:beforeLines="50" w:before="156" w:line="300" w:lineRule="auto"/>
        <w:ind w:firstLineChars="0"/>
        <w:outlineLvl w:val="2"/>
        <w:rPr>
          <w:rFonts w:ascii="宋体" w:eastAsia="宋体" w:hAnsi="宋体"/>
          <w:sz w:val="24"/>
          <w:szCs w:val="24"/>
        </w:rPr>
      </w:pPr>
      <w:bookmarkStart w:id="101" w:name="_Tocln9odk"/>
      <w:r>
        <w:rPr>
          <w:rFonts w:ascii="宋体" w:eastAsia="宋体" w:hAnsi="宋体" w:hint="eastAsia"/>
          <w:sz w:val="24"/>
          <w:szCs w:val="24"/>
        </w:rPr>
        <w:t>步行时间：步行时间的“</w:t>
      </w:r>
      <w:r>
        <w:rPr>
          <w:rFonts w:ascii="宋体" w:eastAsia="宋体" w:hAnsi="宋体"/>
          <w:sz w:val="24"/>
          <w:szCs w:val="24"/>
        </w:rPr>
        <w:t>15分钟断崖效应”</w:t>
      </w:r>
      <w:bookmarkEnd w:id="101"/>
    </w:p>
    <w:p w:rsidR="002A1623" w:rsidRDefault="0051001B">
      <w:pPr>
        <w:pStyle w:val="a6"/>
        <w:spacing w:beforeLines="50" w:before="156" w:line="300" w:lineRule="auto"/>
        <w:ind w:left="420" w:firstLineChars="0" w:firstLine="0"/>
        <w:rPr>
          <w:rFonts w:ascii="宋体" w:eastAsia="宋体" w:hAnsi="宋体"/>
          <w:sz w:val="24"/>
          <w:szCs w:val="24"/>
        </w:rPr>
      </w:pPr>
      <w:r>
        <w:rPr>
          <w:rFonts w:ascii="宋体" w:eastAsia="宋体" w:hAnsi="宋体" w:hint="eastAsia"/>
          <w:sz w:val="24"/>
          <w:szCs w:val="24"/>
        </w:rPr>
        <w:t>步行时间（</w:t>
      </w:r>
      <w:r w:rsidRPr="00A423A0">
        <w:rPr>
          <w:rFonts w:ascii="Times New Roman" w:eastAsia="宋体" w:hAnsi="Times New Roman"/>
          <w:sz w:val="24"/>
          <w:szCs w:val="24"/>
        </w:rPr>
        <w:t>Q</w:t>
      </w:r>
      <w:r>
        <w:rPr>
          <w:rFonts w:ascii="宋体" w:eastAsia="宋体" w:hAnsi="宋体"/>
          <w:sz w:val="24"/>
          <w:szCs w:val="24"/>
        </w:rPr>
        <w:t>13</w:t>
      </w:r>
      <w:r w:rsidRPr="00A423A0">
        <w:rPr>
          <w:rFonts w:ascii="Times New Roman" w:eastAsia="宋体" w:hAnsi="Times New Roman"/>
          <w:sz w:val="24"/>
          <w:szCs w:val="24"/>
        </w:rPr>
        <w:t>a</w:t>
      </w:r>
      <w:r>
        <w:rPr>
          <w:rFonts w:ascii="宋体" w:eastAsia="宋体" w:hAnsi="宋体"/>
          <w:sz w:val="24"/>
          <w:szCs w:val="24"/>
        </w:rPr>
        <w:t>）与服务效能的非线性关系如图所示。</w:t>
      </w:r>
    </w:p>
    <w:p w:rsidR="002A1623" w:rsidRDefault="0051001B">
      <w:pPr>
        <w:pStyle w:val="a6"/>
        <w:numPr>
          <w:ilvl w:val="0"/>
          <w:numId w:val="6"/>
        </w:numPr>
        <w:spacing w:beforeLines="50" w:before="156" w:line="300" w:lineRule="auto"/>
        <w:ind w:firstLineChars="0"/>
        <w:rPr>
          <w:rFonts w:ascii="宋体" w:eastAsia="宋体" w:hAnsi="宋体"/>
          <w:sz w:val="24"/>
          <w:szCs w:val="24"/>
        </w:rPr>
      </w:pPr>
      <w:r>
        <w:rPr>
          <w:rFonts w:ascii="宋体" w:eastAsia="宋体" w:hAnsi="宋体"/>
          <w:b/>
          <w:sz w:val="24"/>
          <w:szCs w:val="24"/>
        </w:rPr>
        <w:t>舒适区（0-14 分钟）：</w:t>
      </w:r>
      <w:r w:rsidRPr="00A423A0">
        <w:rPr>
          <w:rFonts w:ascii="Times New Roman" w:eastAsia="宋体" w:hAnsi="Times New Roman"/>
          <w:sz w:val="24"/>
          <w:szCs w:val="24"/>
        </w:rPr>
        <w:t>SHAP</w:t>
      </w:r>
      <w:r>
        <w:rPr>
          <w:rFonts w:ascii="宋体" w:eastAsia="宋体" w:hAnsi="宋体"/>
          <w:sz w:val="24"/>
          <w:szCs w:val="24"/>
        </w:rPr>
        <w:t xml:space="preserve"> 值稳定处于 0 轴上方高位，</w:t>
      </w:r>
      <w:r w:rsidRPr="00A423A0">
        <w:rPr>
          <w:rFonts w:ascii="Times New Roman" w:eastAsia="宋体" w:hAnsi="Times New Roman"/>
          <w:sz w:val="24"/>
          <w:szCs w:val="24"/>
        </w:rPr>
        <w:t>PDP</w:t>
      </w:r>
      <w:r>
        <w:rPr>
          <w:rFonts w:ascii="宋体" w:eastAsia="宋体" w:hAnsi="宋体"/>
          <w:sz w:val="24"/>
          <w:szCs w:val="24"/>
        </w:rPr>
        <w:t xml:space="preserve"> 曲线平稳。此区间内市民对距离敏感度低，处于出行舒适区。</w:t>
      </w:r>
    </w:p>
    <w:p w:rsidR="002A1623" w:rsidRDefault="0051001B">
      <w:pPr>
        <w:pStyle w:val="a6"/>
        <w:numPr>
          <w:ilvl w:val="0"/>
          <w:numId w:val="6"/>
        </w:numPr>
        <w:spacing w:beforeLines="50" w:before="156" w:line="300" w:lineRule="auto"/>
        <w:ind w:firstLineChars="0"/>
        <w:rPr>
          <w:rFonts w:ascii="宋体" w:eastAsia="宋体" w:hAnsi="宋体"/>
          <w:sz w:val="24"/>
          <w:szCs w:val="24"/>
        </w:rPr>
      </w:pPr>
      <w:r>
        <w:rPr>
          <w:rFonts w:ascii="宋体" w:eastAsia="宋体" w:hAnsi="宋体"/>
          <w:b/>
          <w:sz w:val="24"/>
          <w:szCs w:val="24"/>
        </w:rPr>
        <w:t>断崖点（</w:t>
      </w:r>
      <w:r w:rsidRPr="00A423A0">
        <w:rPr>
          <w:rFonts w:ascii="Times New Roman" w:eastAsia="宋体" w:hAnsi="Times New Roman"/>
          <w:b/>
          <w:sz w:val="24"/>
          <w:szCs w:val="24"/>
        </w:rPr>
        <w:t>x</w:t>
      </w:r>
      <w:r>
        <w:rPr>
          <w:rFonts w:ascii="宋体" w:eastAsia="宋体" w:hAnsi="宋体"/>
          <w:b/>
          <w:sz w:val="24"/>
          <w:szCs w:val="24"/>
        </w:rPr>
        <w:t xml:space="preserve"> = 15分钟）：</w:t>
      </w:r>
      <w:r>
        <w:rPr>
          <w:rFonts w:ascii="宋体" w:eastAsia="宋体" w:hAnsi="宋体"/>
          <w:sz w:val="24"/>
          <w:szCs w:val="24"/>
        </w:rPr>
        <w:t xml:space="preserve"> 一旦步行时间突破 15 分钟 这一临界值，</w:t>
      </w:r>
      <w:r w:rsidRPr="00A423A0">
        <w:rPr>
          <w:rFonts w:ascii="Times New Roman" w:eastAsia="宋体" w:hAnsi="Times New Roman"/>
          <w:sz w:val="24"/>
          <w:szCs w:val="24"/>
        </w:rPr>
        <w:t>SHAP</w:t>
      </w:r>
      <w:r>
        <w:rPr>
          <w:rFonts w:ascii="宋体" w:eastAsia="宋体" w:hAnsi="宋体"/>
          <w:sz w:val="24"/>
          <w:szCs w:val="24"/>
        </w:rPr>
        <w:t xml:space="preserve"> 值瞬间跌入负值区间，</w:t>
      </w:r>
      <w:r w:rsidRPr="00A423A0">
        <w:rPr>
          <w:rFonts w:ascii="Times New Roman" w:eastAsia="宋体" w:hAnsi="Times New Roman"/>
          <w:sz w:val="24"/>
          <w:szCs w:val="24"/>
        </w:rPr>
        <w:t>PDP</w:t>
      </w:r>
      <w:r>
        <w:rPr>
          <w:rFonts w:ascii="宋体" w:eastAsia="宋体" w:hAnsi="宋体"/>
          <w:sz w:val="24"/>
          <w:szCs w:val="24"/>
        </w:rPr>
        <w:t xml:space="preserve"> 曲线呈现断崖式垂直下跌。</w:t>
      </w:r>
    </w:p>
    <w:p w:rsidR="002A1623" w:rsidRDefault="0051001B">
      <w:pPr>
        <w:pStyle w:val="a6"/>
        <w:numPr>
          <w:ilvl w:val="0"/>
          <w:numId w:val="6"/>
        </w:numPr>
        <w:spacing w:beforeLines="50" w:before="156" w:line="300" w:lineRule="auto"/>
        <w:ind w:firstLineChars="0"/>
        <w:rPr>
          <w:rFonts w:ascii="宋体" w:eastAsia="宋体" w:hAnsi="宋体"/>
          <w:sz w:val="24"/>
          <w:szCs w:val="24"/>
        </w:rPr>
      </w:pPr>
      <w:r>
        <w:rPr>
          <w:rFonts w:ascii="宋体" w:eastAsia="宋体" w:hAnsi="宋体"/>
          <w:b/>
          <w:sz w:val="24"/>
          <w:szCs w:val="24"/>
        </w:rPr>
        <w:t>治理启示：</w:t>
      </w:r>
      <w:r>
        <w:rPr>
          <w:rFonts w:ascii="宋体" w:eastAsia="宋体" w:hAnsi="宋体"/>
          <w:sz w:val="24"/>
          <w:szCs w:val="24"/>
        </w:rPr>
        <w:t>这一发现用实证数据精准标定了上海“15分钟社区生活圈”的物理边界。它警示规划者：15分钟不仅是一个政策口号，更是市民参与意愿的“生死线”。超出此半径的布点</w:t>
      </w:r>
      <w:r>
        <w:rPr>
          <w:rFonts w:ascii="宋体" w:eastAsia="宋体" w:hAnsi="宋体" w:hint="eastAsia"/>
          <w:sz w:val="24"/>
          <w:szCs w:val="24"/>
        </w:rPr>
        <w:t>，其服务效能将面临边际效用归零的风险，单纯增加此类站点的数量无法有效提升服务覆盖。</w:t>
      </w:r>
    </w:p>
    <w:p w:rsidR="002A1623" w:rsidRDefault="0051001B">
      <w:pPr>
        <w:pStyle w:val="a6"/>
        <w:numPr>
          <w:ilvl w:val="0"/>
          <w:numId w:val="16"/>
        </w:numPr>
        <w:spacing w:beforeLines="50" w:before="156" w:line="300" w:lineRule="auto"/>
        <w:ind w:firstLineChars="0"/>
        <w:outlineLvl w:val="2"/>
        <w:rPr>
          <w:rFonts w:ascii="宋体" w:eastAsia="宋体" w:hAnsi="宋体"/>
          <w:sz w:val="24"/>
          <w:szCs w:val="24"/>
        </w:rPr>
      </w:pPr>
      <w:bookmarkStart w:id="102" w:name="_Tociogb8w"/>
      <w:r>
        <w:rPr>
          <w:noProof/>
        </w:rPr>
        <w:lastRenderedPageBreak/>
        <w:drawing>
          <wp:anchor distT="0" distB="0" distL="114300" distR="114300" simplePos="0" relativeHeight="251666432" behindDoc="0" locked="0" layoutInCell="1" allowOverlap="1" wp14:anchorId="08E02C52" wp14:editId="1B10EBA1">
            <wp:simplePos x="0" y="0"/>
            <wp:positionH relativeFrom="column">
              <wp:posOffset>724396</wp:posOffset>
            </wp:positionH>
            <wp:positionV relativeFrom="paragraph">
              <wp:posOffset>406380</wp:posOffset>
            </wp:positionV>
            <wp:extent cx="4397081" cy="2580005"/>
            <wp:effectExtent l="0" t="0" r="0" b="0"/>
            <wp:wrapTopAndBottom/>
            <wp:docPr id="56"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descript"/>
                    <pic:cNvPicPr>
                      <a:picLocks noChangeAspect="1" noChangeArrowheads="1"/>
                    </pic:cNvPicPr>
                  </pic:nvPicPr>
                  <pic:blipFill rotWithShape="1">
                    <a:blip r:embed="rId22">
                      <a:extLst/>
                    </a:blip>
                    <a:srcRect/>
                    <a:stretch>
                      <a:fillRect/>
                    </a:stretch>
                  </pic:blipFill>
                  <pic:spPr bwMode="auto">
                    <a:xfrm>
                      <a:off x="0" y="0"/>
                      <a:ext cx="4397081" cy="2580005"/>
                    </a:xfrm>
                    <a:prstGeom prst="rect">
                      <a:avLst/>
                    </a:prstGeom>
                    <a:noFill/>
                    <a:ln/>
                  </pic:spPr>
                </pic:pic>
              </a:graphicData>
            </a:graphic>
          </wp:anchor>
        </w:drawing>
      </w:r>
      <w:r>
        <w:rPr>
          <w:rFonts w:ascii="宋体" w:eastAsia="宋体" w:hAnsi="宋体" w:hint="eastAsia"/>
          <w:sz w:val="24"/>
          <w:szCs w:val="24"/>
        </w:rPr>
        <w:t>设施维护：</w:t>
      </w:r>
      <w:r>
        <w:rPr>
          <w:rFonts w:ascii="宋体" w:eastAsia="宋体" w:hAnsi="宋体"/>
          <w:sz w:val="24"/>
          <w:szCs w:val="24"/>
        </w:rPr>
        <w:t>设施维护的“3分底线法则”</w:t>
      </w:r>
      <w:bookmarkEnd w:id="102"/>
    </w:p>
    <w:p w:rsidR="002A1623" w:rsidRDefault="0051001B">
      <w:pPr>
        <w:pStyle w:val="a5"/>
        <w:spacing w:beforeLines="50" w:before="156" w:line="300" w:lineRule="auto"/>
        <w:rPr>
          <w:rFonts w:ascii="宋体" w:hAnsi="宋体" w:cs="宋体"/>
          <w:noProof/>
        </w:rPr>
      </w:pPr>
      <w:bookmarkStart w:id="103" w:name="_Toc223126726"/>
      <w:bookmarkStart w:id="104" w:name="_Toc223126995"/>
      <w:r>
        <w:rPr>
          <w:rFonts w:ascii="宋体" w:hAnsi="宋体" w:cs="宋体"/>
          <w:noProof/>
        </w:rPr>
        <w:t>图13 步行时间和服务效能关系图</w:t>
      </w:r>
      <w:bookmarkEnd w:id="103"/>
      <w:bookmarkEnd w:id="104"/>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设施维护评分（</w:t>
      </w:r>
      <w:r w:rsidRPr="00A423A0">
        <w:rPr>
          <w:rFonts w:ascii="Times New Roman" w:eastAsia="宋体" w:hAnsi="Times New Roman"/>
          <w:sz w:val="24"/>
          <w:szCs w:val="24"/>
        </w:rPr>
        <w:t>Q</w:t>
      </w:r>
      <w:r>
        <w:rPr>
          <w:rFonts w:ascii="宋体" w:eastAsia="宋体" w:hAnsi="宋体"/>
          <w:sz w:val="24"/>
          <w:szCs w:val="24"/>
        </w:rPr>
        <w:t>15）与效能的关系呈现出显著的 “</w:t>
      </w:r>
      <w:r w:rsidRPr="00A423A0">
        <w:rPr>
          <w:rFonts w:ascii="Times New Roman" w:eastAsia="宋体" w:hAnsi="Times New Roman"/>
          <w:sz w:val="24"/>
          <w:szCs w:val="24"/>
        </w:rPr>
        <w:t>S</w:t>
      </w:r>
      <w:r>
        <w:rPr>
          <w:rFonts w:ascii="宋体" w:eastAsia="宋体" w:hAnsi="宋体"/>
          <w:sz w:val="24"/>
          <w:szCs w:val="24"/>
        </w:rPr>
        <w:t>型”底线特征（图13）。</w:t>
      </w:r>
    </w:p>
    <w:p w:rsidR="002A1623" w:rsidRDefault="0051001B">
      <w:pPr>
        <w:pStyle w:val="a6"/>
        <w:numPr>
          <w:ilvl w:val="0"/>
          <w:numId w:val="2"/>
        </w:numPr>
        <w:spacing w:beforeLines="50" w:before="156" w:line="300" w:lineRule="auto"/>
        <w:ind w:firstLineChars="0"/>
        <w:rPr>
          <w:rFonts w:ascii="宋体" w:eastAsia="宋体" w:hAnsi="宋体"/>
          <w:sz w:val="24"/>
          <w:szCs w:val="24"/>
        </w:rPr>
      </w:pPr>
      <w:r>
        <w:rPr>
          <w:rFonts w:ascii="宋体" w:eastAsia="宋体" w:hAnsi="宋体"/>
          <w:b/>
          <w:sz w:val="24"/>
          <w:szCs w:val="24"/>
        </w:rPr>
        <w:t xml:space="preserve">塌陷区（&lt; 3 分）： </w:t>
      </w:r>
      <w:r>
        <w:rPr>
          <w:rFonts w:ascii="宋体" w:eastAsia="宋体" w:hAnsi="宋体"/>
          <w:sz w:val="24"/>
          <w:szCs w:val="24"/>
        </w:rPr>
        <w:t>当维护评分低于 3 分（满分 5 分）时，对效能的负向贡献极大且曲线极陡。这意味着卫生差、器械损坏具有 “一票否决权”，会瞬间击穿市民的满意度底线。</w:t>
      </w:r>
    </w:p>
    <w:p w:rsidR="002A1623" w:rsidRDefault="0051001B">
      <w:pPr>
        <w:pStyle w:val="a6"/>
        <w:numPr>
          <w:ilvl w:val="0"/>
          <w:numId w:val="2"/>
        </w:numPr>
        <w:spacing w:beforeLines="50" w:before="156" w:line="300" w:lineRule="auto"/>
        <w:ind w:firstLineChars="0"/>
        <w:rPr>
          <w:rFonts w:ascii="宋体" w:eastAsia="宋体" w:hAnsi="宋体"/>
          <w:sz w:val="24"/>
          <w:szCs w:val="24"/>
        </w:rPr>
      </w:pPr>
      <w:r>
        <w:rPr>
          <w:rFonts w:ascii="宋体" w:eastAsia="宋体" w:hAnsi="宋体"/>
          <w:b/>
          <w:sz w:val="24"/>
          <w:szCs w:val="24"/>
        </w:rPr>
        <w:t xml:space="preserve">敏感区（3-5 分）： </w:t>
      </w:r>
      <w:r>
        <w:rPr>
          <w:rFonts w:ascii="宋体" w:eastAsia="宋体" w:hAnsi="宋体"/>
          <w:sz w:val="24"/>
          <w:szCs w:val="24"/>
        </w:rPr>
        <w:t>评分从 3 分提升至 5 分的过程中，曲线斜率最大，说明这是投入产出比最高的改进区间。</w:t>
      </w:r>
    </w:p>
    <w:p w:rsidR="002A1623" w:rsidRDefault="0051001B">
      <w:pPr>
        <w:pStyle w:val="a6"/>
        <w:numPr>
          <w:ilvl w:val="0"/>
          <w:numId w:val="2"/>
        </w:numPr>
        <w:spacing w:beforeLines="50" w:before="156" w:line="300" w:lineRule="auto"/>
        <w:ind w:firstLineChars="0"/>
        <w:rPr>
          <w:rFonts w:ascii="宋体" w:eastAsia="宋体" w:hAnsi="宋体"/>
          <w:sz w:val="24"/>
          <w:szCs w:val="24"/>
        </w:rPr>
      </w:pPr>
      <w:r>
        <w:rPr>
          <w:rFonts w:ascii="宋体" w:eastAsia="宋体" w:hAnsi="宋体"/>
          <w:b/>
          <w:sz w:val="24"/>
          <w:szCs w:val="24"/>
        </w:rPr>
        <w:t>治理启示：</w:t>
      </w:r>
      <w:r>
        <w:rPr>
          <w:rFonts w:ascii="宋体" w:eastAsia="宋体" w:hAnsi="宋体"/>
          <w:sz w:val="24"/>
          <w:szCs w:val="24"/>
        </w:rPr>
        <w:t xml:space="preserve"> 设施完好率是服务效能的基石。建立“快速响应机制”，确保设备维护评分始终维持在3 </w:t>
      </w:r>
      <w:r>
        <w:rPr>
          <w:rFonts w:ascii="宋体" w:eastAsia="宋体" w:hAnsi="宋体" w:hint="eastAsia"/>
          <w:sz w:val="24"/>
          <w:szCs w:val="24"/>
        </w:rPr>
        <w:t>分</w:t>
      </w:r>
      <w:r>
        <w:rPr>
          <w:rFonts w:ascii="宋体" w:eastAsia="宋体" w:hAnsi="宋体"/>
          <w:sz w:val="24"/>
          <w:szCs w:val="24"/>
        </w:rPr>
        <w:t>以上</w:t>
      </w:r>
      <w:r>
        <w:rPr>
          <w:rFonts w:ascii="宋体" w:eastAsia="宋体" w:hAnsi="宋体" w:hint="eastAsia"/>
          <w:sz w:val="24"/>
          <w:szCs w:val="24"/>
        </w:rPr>
        <w:t>，是保障驿站正常运转的底线要求</w:t>
      </w:r>
      <w:r>
        <w:rPr>
          <w:rFonts w:ascii="宋体" w:eastAsia="宋体" w:hAnsi="宋体"/>
          <w:sz w:val="24"/>
          <w:szCs w:val="24"/>
        </w:rPr>
        <w:t>。</w:t>
      </w:r>
    </w:p>
    <w:p w:rsidR="002A1623" w:rsidRDefault="0051001B">
      <w:pPr>
        <w:pStyle w:val="a6"/>
        <w:numPr>
          <w:ilvl w:val="0"/>
          <w:numId w:val="16"/>
        </w:numPr>
        <w:spacing w:beforeLines="50" w:before="156" w:line="300" w:lineRule="auto"/>
        <w:ind w:firstLineChars="0"/>
        <w:outlineLvl w:val="2"/>
        <w:rPr>
          <w:rFonts w:ascii="宋体" w:eastAsia="宋体" w:hAnsi="宋体"/>
          <w:sz w:val="24"/>
          <w:szCs w:val="24"/>
        </w:rPr>
      </w:pPr>
      <w:bookmarkStart w:id="105" w:name="_Toc0i30gg"/>
      <w:r>
        <w:rPr>
          <w:rFonts w:ascii="宋体" w:eastAsia="宋体" w:hAnsi="宋体" w:hint="eastAsia"/>
          <w:sz w:val="24"/>
          <w:szCs w:val="24"/>
        </w:rPr>
        <w:t>智能设备：智能设备的“</w:t>
      </w:r>
      <w:r w:rsidRPr="00A423A0">
        <w:rPr>
          <w:rFonts w:ascii="Times New Roman" w:eastAsia="宋体" w:hAnsi="Times New Roman"/>
          <w:sz w:val="24"/>
          <w:szCs w:val="24"/>
        </w:rPr>
        <w:t>S</w:t>
      </w:r>
      <w:r>
        <w:rPr>
          <w:rFonts w:ascii="宋体" w:eastAsia="宋体" w:hAnsi="宋体"/>
          <w:sz w:val="24"/>
          <w:szCs w:val="24"/>
        </w:rPr>
        <w:t>型非线性激活”</w:t>
      </w:r>
      <w:bookmarkEnd w:id="105"/>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智能设备（</w:t>
      </w:r>
      <w:r w:rsidRPr="00A423A0">
        <w:rPr>
          <w:rFonts w:ascii="Times New Roman" w:eastAsia="宋体" w:hAnsi="Times New Roman"/>
          <w:sz w:val="24"/>
          <w:szCs w:val="24"/>
        </w:rPr>
        <w:t>Q</w:t>
      </w:r>
      <w:r>
        <w:rPr>
          <w:rFonts w:ascii="宋体" w:eastAsia="宋体" w:hAnsi="宋体"/>
          <w:sz w:val="24"/>
          <w:szCs w:val="24"/>
        </w:rPr>
        <w:t>16_</w:t>
      </w:r>
      <w:r w:rsidRPr="00A423A0">
        <w:rPr>
          <w:rFonts w:ascii="Times New Roman" w:eastAsia="宋体" w:hAnsi="Times New Roman"/>
          <w:sz w:val="24"/>
          <w:szCs w:val="24"/>
        </w:rPr>
        <w:t>Device</w:t>
      </w:r>
      <w:r>
        <w:rPr>
          <w:rFonts w:ascii="宋体" w:eastAsia="宋体" w:hAnsi="宋体"/>
          <w:sz w:val="24"/>
          <w:szCs w:val="24"/>
        </w:rPr>
        <w:t>）对效能的影响呈现显著的“</w:t>
      </w:r>
      <w:r w:rsidRPr="00A423A0">
        <w:rPr>
          <w:rFonts w:ascii="Times New Roman" w:eastAsia="宋体" w:hAnsi="Times New Roman"/>
          <w:sz w:val="24"/>
          <w:szCs w:val="24"/>
        </w:rPr>
        <w:t>S</w:t>
      </w:r>
      <w:r>
        <w:rPr>
          <w:rFonts w:ascii="宋体" w:eastAsia="宋体" w:hAnsi="宋体"/>
          <w:sz w:val="24"/>
          <w:szCs w:val="24"/>
        </w:rPr>
        <w:t>型”非线性特征。</w:t>
      </w:r>
    </w:p>
    <w:p w:rsidR="002A1623" w:rsidRDefault="0051001B">
      <w:pPr>
        <w:pStyle w:val="a6"/>
        <w:numPr>
          <w:ilvl w:val="0"/>
          <w:numId w:val="14"/>
        </w:numPr>
        <w:spacing w:beforeLines="50" w:before="156" w:line="300" w:lineRule="auto"/>
        <w:ind w:firstLineChars="0"/>
        <w:rPr>
          <w:rFonts w:ascii="宋体" w:eastAsia="宋体" w:hAnsi="宋体"/>
          <w:sz w:val="24"/>
          <w:szCs w:val="24"/>
        </w:rPr>
      </w:pPr>
      <w:r>
        <w:rPr>
          <w:rFonts w:ascii="宋体" w:eastAsia="宋体" w:hAnsi="宋体"/>
          <w:b/>
          <w:sz w:val="24"/>
          <w:szCs w:val="24"/>
        </w:rPr>
        <w:t>沉寂区（1-2分）：</w:t>
      </w:r>
      <w:r>
        <w:rPr>
          <w:rFonts w:ascii="宋体" w:eastAsia="宋体" w:hAnsi="宋体"/>
          <w:sz w:val="24"/>
          <w:szCs w:val="24"/>
        </w:rPr>
        <w:t>低水平的智能化配置（如仅有基础电子屏）难以触动用户，效能提升微乎其微。</w:t>
      </w:r>
    </w:p>
    <w:p w:rsidR="002A1623" w:rsidRDefault="0051001B">
      <w:pPr>
        <w:pStyle w:val="a6"/>
        <w:numPr>
          <w:ilvl w:val="0"/>
          <w:numId w:val="14"/>
        </w:numPr>
        <w:spacing w:beforeLines="50" w:before="156" w:line="300" w:lineRule="auto"/>
        <w:ind w:firstLineChars="0"/>
        <w:rPr>
          <w:rFonts w:ascii="宋体" w:eastAsia="宋体" w:hAnsi="宋体"/>
          <w:sz w:val="24"/>
          <w:szCs w:val="24"/>
        </w:rPr>
      </w:pPr>
      <w:r>
        <w:rPr>
          <w:rFonts w:ascii="宋体" w:eastAsia="宋体" w:hAnsi="宋体"/>
          <w:b/>
          <w:sz w:val="24"/>
          <w:szCs w:val="24"/>
        </w:rPr>
        <w:t>爆发区（2-6分）：</w:t>
      </w:r>
      <w:r>
        <w:rPr>
          <w:rFonts w:ascii="宋体" w:eastAsia="宋体" w:hAnsi="宋体"/>
          <w:sz w:val="24"/>
          <w:szCs w:val="24"/>
        </w:rPr>
        <w:t>这是曲线斜率最陡峭的区间，意味着从“基础智能”向“深度智能”（如数据互联、</w:t>
      </w:r>
      <w:r w:rsidRPr="00A423A0">
        <w:rPr>
          <w:rFonts w:ascii="Times New Roman" w:eastAsia="宋体" w:hAnsi="Times New Roman"/>
          <w:sz w:val="24"/>
          <w:szCs w:val="24"/>
        </w:rPr>
        <w:t>AI</w:t>
      </w:r>
      <w:r>
        <w:rPr>
          <w:rFonts w:ascii="宋体" w:eastAsia="宋体" w:hAnsi="宋体"/>
          <w:sz w:val="24"/>
          <w:szCs w:val="24"/>
        </w:rPr>
        <w:t>指导）跨越时，市民的获得感最强，投入产出比最高。</w:t>
      </w:r>
    </w:p>
    <w:p w:rsidR="002A1623" w:rsidRDefault="0051001B">
      <w:pPr>
        <w:pStyle w:val="a6"/>
        <w:numPr>
          <w:ilvl w:val="0"/>
          <w:numId w:val="14"/>
        </w:numPr>
        <w:spacing w:beforeLines="50" w:before="156" w:line="300" w:lineRule="auto"/>
        <w:ind w:firstLineChars="0"/>
        <w:rPr>
          <w:rFonts w:ascii="宋体" w:eastAsia="宋体" w:hAnsi="宋体"/>
          <w:sz w:val="24"/>
          <w:szCs w:val="24"/>
        </w:rPr>
      </w:pPr>
      <w:r>
        <w:rPr>
          <w:rFonts w:ascii="宋体" w:eastAsia="宋体" w:hAnsi="宋体"/>
          <w:b/>
          <w:sz w:val="24"/>
          <w:szCs w:val="24"/>
        </w:rPr>
        <w:t>饱和区（&gt;6分）：</w:t>
      </w:r>
      <w:r>
        <w:rPr>
          <w:rFonts w:ascii="宋体" w:eastAsia="宋体" w:hAnsi="宋体"/>
          <w:sz w:val="24"/>
          <w:szCs w:val="24"/>
        </w:rPr>
        <w:t>当评分突破 6 分后，曲线趋于平缓，出现“边际效用</w:t>
      </w:r>
      <w:r>
        <w:rPr>
          <w:rFonts w:ascii="宋体" w:eastAsia="宋体" w:hAnsi="宋体"/>
          <w:sz w:val="24"/>
          <w:szCs w:val="24"/>
        </w:rPr>
        <w:lastRenderedPageBreak/>
        <w:t>递减”。</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64384" behindDoc="0" locked="0" layoutInCell="1" allowOverlap="1" wp14:anchorId="732C4EE9" wp14:editId="05DC2F2B">
            <wp:simplePos x="0" y="0"/>
            <wp:positionH relativeFrom="column">
              <wp:posOffset>-213305</wp:posOffset>
            </wp:positionH>
            <wp:positionV relativeFrom="paragraph">
              <wp:posOffset>987729</wp:posOffset>
            </wp:positionV>
            <wp:extent cx="6033162" cy="2464905"/>
            <wp:effectExtent l="0" t="0" r="5715" b="0"/>
            <wp:wrapTopAndBottom/>
            <wp:docPr id="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noChangeArrowheads="1"/>
                    </pic:cNvPicPr>
                  </pic:nvPicPr>
                  <pic:blipFill>
                    <a:blip r:embed="rId23">
                      <a:extLst/>
                    </a:blip>
                    <a:srcRect/>
                    <a:stretch>
                      <a:fillRect/>
                    </a:stretch>
                  </pic:blipFill>
                  <pic:spPr bwMode="auto">
                    <a:xfrm>
                      <a:off x="0" y="0"/>
                      <a:ext cx="6033162" cy="2464905"/>
                    </a:xfrm>
                    <a:prstGeom prst="rect">
                      <a:avLst/>
                    </a:prstGeom>
                    <a:noFill/>
                  </pic:spPr>
                </pic:pic>
              </a:graphicData>
            </a:graphic>
            <wp14:sizeRelH relativeFrom="page">
              <wp14:pctWidth>0</wp14:pctWidth>
            </wp14:sizeRelH>
            <wp14:sizeRelV relativeFrom="page">
              <wp14:pctHeight>0</wp14:pctHeight>
            </wp14:sizeRelV>
          </wp:anchor>
        </w:drawing>
      </w:r>
      <w:r>
        <w:rPr>
          <w:rFonts w:ascii="宋体" w:eastAsia="宋体" w:hAnsi="宋体" w:hint="eastAsia"/>
          <w:sz w:val="24"/>
          <w:szCs w:val="24"/>
        </w:rPr>
        <w:t>这表明智能化建设并非越高端越好，而是要追求“恰到好处”的</w:t>
      </w:r>
      <w:r>
        <w:rPr>
          <w:rFonts w:ascii="宋体" w:eastAsia="宋体" w:hAnsi="宋体"/>
          <w:sz w:val="24"/>
          <w:szCs w:val="24"/>
        </w:rPr>
        <w:t>6分及格线。当前上海市民对智能化的需求正处于“爆发区”爬坡阶段，因此加大数智化投入将直接带动整体效能的快速跃升。</w:t>
      </w:r>
    </w:p>
    <w:p w:rsidR="002A1623" w:rsidRDefault="0051001B">
      <w:pPr>
        <w:pStyle w:val="a5"/>
        <w:spacing w:beforeLines="50" w:before="156" w:line="300" w:lineRule="auto"/>
        <w:rPr>
          <w:rFonts w:ascii="宋体" w:hAnsi="宋体" w:cs="宋体"/>
          <w:noProof/>
        </w:rPr>
      </w:pPr>
      <w:bookmarkStart w:id="106" w:name="_Toc223126727"/>
      <w:bookmarkStart w:id="107" w:name="_Toc223126996"/>
      <w:r>
        <w:rPr>
          <w:rFonts w:ascii="宋体" w:hAnsi="宋体" w:cs="宋体"/>
          <w:noProof/>
        </w:rPr>
        <w:t>图14  设施维护和智能设备与服务效能关系对比图</w:t>
      </w:r>
      <w:bookmarkEnd w:id="106"/>
      <w:bookmarkEnd w:id="107"/>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08" w:name="_Toc08pk8j"/>
      <w:r>
        <w:rPr>
          <w:rFonts w:ascii="黑体" w:eastAsia="黑体" w:hAnsi="黑体" w:cs="Arial" w:hint="eastAsia"/>
          <w:color w:val="1F2329"/>
          <w:sz w:val="28"/>
          <w:szCs w:val="28"/>
          <w:shd w:val="clear" w:color="auto" w:fill="FFFFFF"/>
        </w:rPr>
        <w:t>（六）情感挖掘：基于文本评论的痛点验证</w:t>
      </w:r>
      <w:bookmarkEnd w:id="108"/>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为了验证上述量化模型的结论，本研究爬取了大众点评及“上海体育”公众号关于健身驿站的</w:t>
      </w:r>
      <w:r>
        <w:rPr>
          <w:rFonts w:ascii="宋体" w:eastAsia="宋体" w:hAnsi="宋体"/>
          <w:sz w:val="24"/>
          <w:szCs w:val="24"/>
        </w:rPr>
        <w:t xml:space="preserve"> 877 条用户评论，利用 </w:t>
      </w:r>
      <w:r w:rsidRPr="00A423A0">
        <w:rPr>
          <w:rFonts w:ascii="Times New Roman" w:eastAsia="宋体" w:hAnsi="Times New Roman"/>
          <w:sz w:val="24"/>
          <w:szCs w:val="24"/>
        </w:rPr>
        <w:t>Python</w:t>
      </w:r>
      <w:r>
        <w:rPr>
          <w:rFonts w:ascii="宋体" w:eastAsia="宋体" w:hAnsi="宋体"/>
          <w:sz w:val="24"/>
          <w:szCs w:val="24"/>
        </w:rPr>
        <w:t xml:space="preserve"> 中的 </w:t>
      </w:r>
      <w:r w:rsidRPr="00A423A0">
        <w:rPr>
          <w:rFonts w:ascii="Times New Roman" w:eastAsia="宋体" w:hAnsi="Times New Roman"/>
          <w:sz w:val="24"/>
          <w:szCs w:val="24"/>
        </w:rPr>
        <w:t>SnowNLP</w:t>
      </w:r>
      <w:r>
        <w:rPr>
          <w:rFonts w:ascii="宋体" w:eastAsia="宋体" w:hAnsi="宋体"/>
          <w:sz w:val="24"/>
          <w:szCs w:val="24"/>
        </w:rPr>
        <w:t xml:space="preserve"> 库进行情感分析及 </w:t>
      </w:r>
      <w:r w:rsidRPr="00A423A0">
        <w:rPr>
          <w:rFonts w:ascii="Times New Roman" w:eastAsia="宋体" w:hAnsi="Times New Roman"/>
          <w:sz w:val="24"/>
          <w:szCs w:val="24"/>
        </w:rPr>
        <w:t>TF</w:t>
      </w:r>
      <w:r>
        <w:rPr>
          <w:rFonts w:ascii="宋体" w:eastAsia="宋体" w:hAnsi="宋体"/>
          <w:sz w:val="24"/>
          <w:szCs w:val="24"/>
        </w:rPr>
        <w:t>-</w:t>
      </w:r>
      <w:r w:rsidRPr="00A423A0">
        <w:rPr>
          <w:rFonts w:ascii="Times New Roman" w:eastAsia="宋体" w:hAnsi="Times New Roman"/>
          <w:sz w:val="24"/>
          <w:szCs w:val="24"/>
        </w:rPr>
        <w:t>IDF</w:t>
      </w:r>
      <w:r>
        <w:rPr>
          <w:rFonts w:ascii="宋体" w:eastAsia="宋体" w:hAnsi="宋体"/>
          <w:sz w:val="24"/>
          <w:szCs w:val="24"/>
        </w:rPr>
        <w:t xml:space="preserve"> 关键词提取 。</w:t>
      </w:r>
    </w:p>
    <w:p w:rsidR="002A1623" w:rsidRDefault="0051001B">
      <w:pPr>
        <w:pStyle w:val="a6"/>
        <w:numPr>
          <w:ilvl w:val="0"/>
          <w:numId w:val="1"/>
        </w:numPr>
        <w:spacing w:beforeLines="50" w:before="156" w:line="300" w:lineRule="auto"/>
        <w:ind w:firstLineChars="0"/>
        <w:rPr>
          <w:rFonts w:ascii="宋体" w:eastAsia="宋体" w:hAnsi="宋体"/>
          <w:sz w:val="24"/>
          <w:szCs w:val="24"/>
        </w:rPr>
      </w:pPr>
      <w:r>
        <w:rPr>
          <w:rFonts w:ascii="宋体" w:eastAsia="宋体" w:hAnsi="宋体"/>
          <w:sz w:val="24"/>
          <w:szCs w:val="24"/>
        </w:rPr>
        <w:t>情感倾向：正面评论占比 68.9%，负面评论占比 21.3%。</w:t>
      </w:r>
    </w:p>
    <w:p w:rsidR="002A1623" w:rsidRDefault="0051001B">
      <w:pPr>
        <w:pStyle w:val="a6"/>
        <w:numPr>
          <w:ilvl w:val="0"/>
          <w:numId w:val="1"/>
        </w:numPr>
        <w:spacing w:beforeLines="50" w:before="156" w:line="300" w:lineRule="auto"/>
        <w:ind w:firstLineChars="0"/>
        <w:rPr>
          <w:rFonts w:ascii="宋体" w:eastAsia="宋体" w:hAnsi="宋体"/>
          <w:sz w:val="24"/>
          <w:szCs w:val="24"/>
        </w:rPr>
      </w:pPr>
      <w:r>
        <w:rPr>
          <w:rFonts w:ascii="宋体" w:eastAsia="宋体" w:hAnsi="宋体"/>
          <w:sz w:val="24"/>
          <w:szCs w:val="24"/>
        </w:rPr>
        <w:t>高频词云分析：正面词汇集中在“方便”、“免费”、“近”、“家门口”。这印证了便利性与公益性已得到认可。</w:t>
      </w:r>
    </w:p>
    <w:p w:rsidR="002A1623" w:rsidRDefault="0051001B">
      <w:pPr>
        <w:pStyle w:val="a6"/>
        <w:numPr>
          <w:ilvl w:val="0"/>
          <w:numId w:val="1"/>
        </w:numPr>
        <w:spacing w:beforeLines="50" w:before="156" w:line="300" w:lineRule="auto"/>
        <w:ind w:firstLineChars="0"/>
        <w:rPr>
          <w:rFonts w:ascii="宋体" w:eastAsia="宋体" w:hAnsi="宋体"/>
          <w:sz w:val="24"/>
          <w:szCs w:val="24"/>
        </w:rPr>
      </w:pPr>
      <w:r>
        <w:rPr>
          <w:rFonts w:ascii="宋体" w:eastAsia="宋体" w:hAnsi="宋体"/>
          <w:sz w:val="24"/>
          <w:szCs w:val="24"/>
        </w:rPr>
        <w:t>负面词汇集中在“不开门”（对应营业时间）、“坏了/老旧”（对应维护）、“没人管/不会用”（对应人员服务）、“不知道怎么连手机”（对应数据服务）。</w:t>
      </w:r>
    </w:p>
    <w:p w:rsidR="002A1623" w:rsidRDefault="0051001B">
      <w:pPr>
        <w:pStyle w:val="a6"/>
        <w:numPr>
          <w:ilvl w:val="0"/>
          <w:numId w:val="1"/>
        </w:numPr>
        <w:spacing w:beforeLines="50" w:before="156" w:line="300" w:lineRule="auto"/>
        <w:ind w:firstLineChars="0"/>
        <w:rPr>
          <w:rFonts w:ascii="宋体" w:eastAsia="宋体" w:hAnsi="宋体"/>
          <w:sz w:val="24"/>
          <w:szCs w:val="24"/>
        </w:rPr>
      </w:pPr>
      <w:r>
        <w:rPr>
          <w:rFonts w:ascii="宋体" w:eastAsia="宋体" w:hAnsi="宋体"/>
          <w:sz w:val="24"/>
          <w:szCs w:val="24"/>
        </w:rPr>
        <w:t xml:space="preserve">结论互证：文本分析结果与 </w:t>
      </w:r>
      <w:r w:rsidRPr="00A423A0">
        <w:rPr>
          <w:rFonts w:ascii="Times New Roman" w:eastAsia="宋体" w:hAnsi="Times New Roman"/>
          <w:sz w:val="24"/>
          <w:szCs w:val="24"/>
        </w:rPr>
        <w:t>SHAP</w:t>
      </w:r>
      <w:r>
        <w:rPr>
          <w:rFonts w:ascii="宋体" w:eastAsia="宋体" w:hAnsi="宋体"/>
          <w:sz w:val="24"/>
          <w:szCs w:val="24"/>
        </w:rPr>
        <w:t xml:space="preserve"> 分析高度一致，进一步印证了“距离已不是主要矛盾，运营服务、数据交互与维护管理才是核心痛点”的判断。</w:t>
      </w:r>
      <w:r>
        <w:rPr>
          <w:rFonts w:ascii="宋体" w:eastAsia="宋体" w:hAnsi="宋体"/>
          <w:sz w:val="24"/>
          <w:szCs w:val="24"/>
        </w:rPr>
        <w:br/>
      </w:r>
    </w:p>
    <w:p w:rsidR="002A1623" w:rsidRDefault="002A1623">
      <w:pPr>
        <w:pStyle w:val="a6"/>
        <w:spacing w:beforeLines="50" w:before="156" w:line="300" w:lineRule="auto"/>
        <w:ind w:left="900" w:firstLineChars="0" w:firstLine="0"/>
        <w:rPr>
          <w:rFonts w:ascii="宋体" w:eastAsia="宋体" w:hAnsi="宋体"/>
          <w:sz w:val="24"/>
          <w:szCs w:val="24"/>
        </w:rPr>
      </w:pPr>
    </w:p>
    <w:p w:rsidR="002A1623" w:rsidRDefault="002A1623">
      <w:pPr>
        <w:spacing w:beforeLines="50" w:before="156" w:line="300" w:lineRule="auto"/>
        <w:ind w:firstLineChars="200" w:firstLine="600"/>
        <w:jc w:val="center"/>
        <w:outlineLvl w:val="0"/>
        <w:rPr>
          <w:rFonts w:ascii="黑体" w:eastAsia="黑体" w:hAnsi="黑体"/>
          <w:sz w:val="30"/>
          <w:szCs w:val="30"/>
        </w:rPr>
      </w:pPr>
      <w:bookmarkStart w:id="109" w:name="_Tocx844s4"/>
    </w:p>
    <w:p w:rsidR="002A1623" w:rsidRDefault="0051001B">
      <w:pPr>
        <w:spacing w:beforeLines="50" w:before="156" w:line="300" w:lineRule="auto"/>
        <w:ind w:firstLineChars="200" w:firstLine="600"/>
        <w:jc w:val="center"/>
        <w:outlineLvl w:val="0"/>
        <w:rPr>
          <w:rFonts w:ascii="黑体" w:eastAsia="黑体" w:hAnsi="黑体"/>
          <w:sz w:val="30"/>
          <w:szCs w:val="30"/>
        </w:rPr>
      </w:pPr>
      <w:r>
        <w:rPr>
          <w:rFonts w:ascii="黑体" w:eastAsia="黑体" w:hAnsi="黑体" w:hint="eastAsia"/>
          <w:sz w:val="30"/>
          <w:szCs w:val="30"/>
        </w:rPr>
        <w:t>五、破局与重塑：上海市民健身驿站服务效能提升策略</w:t>
      </w:r>
      <w:bookmarkEnd w:id="109"/>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基于第三</w:t>
      </w:r>
      <w:r>
        <w:rPr>
          <w:rFonts w:ascii="宋体" w:eastAsia="宋体" w:hAnsi="宋体"/>
          <w:sz w:val="24"/>
          <w:szCs w:val="24"/>
        </w:rPr>
        <w:t>章模糊综合评价（</w:t>
      </w:r>
      <w:r w:rsidRPr="00A423A0">
        <w:rPr>
          <w:rFonts w:ascii="Times New Roman" w:eastAsia="宋体" w:hAnsi="Times New Roman"/>
          <w:sz w:val="24"/>
          <w:szCs w:val="24"/>
        </w:rPr>
        <w:t>FCE</w:t>
      </w:r>
      <w:r>
        <w:rPr>
          <w:rFonts w:ascii="宋体" w:eastAsia="宋体" w:hAnsi="宋体"/>
          <w:sz w:val="24"/>
          <w:szCs w:val="24"/>
        </w:rPr>
        <w:t>）揭示的</w:t>
      </w:r>
      <w:r>
        <w:rPr>
          <w:rFonts w:ascii="宋体" w:eastAsia="宋体" w:hAnsi="宋体"/>
          <w:b/>
          <w:sz w:val="24"/>
          <w:szCs w:val="24"/>
        </w:rPr>
        <w:t xml:space="preserve"> 56.88 </w:t>
      </w:r>
      <w:r>
        <w:rPr>
          <w:rFonts w:ascii="宋体" w:eastAsia="宋体" w:hAnsi="宋体"/>
          <w:sz w:val="24"/>
          <w:szCs w:val="24"/>
        </w:rPr>
        <w:t xml:space="preserve">分 效能现状，以及第 4 章 </w:t>
      </w:r>
      <w:r w:rsidRPr="00A423A0">
        <w:rPr>
          <w:rFonts w:ascii="Times New Roman" w:eastAsia="宋体" w:hAnsi="Times New Roman"/>
          <w:sz w:val="24"/>
          <w:szCs w:val="24"/>
        </w:rPr>
        <w:t>XGBoost</w:t>
      </w:r>
      <w:r>
        <w:rPr>
          <w:rFonts w:ascii="宋体" w:eastAsia="宋体" w:hAnsi="宋体"/>
          <w:sz w:val="24"/>
          <w:szCs w:val="24"/>
        </w:rPr>
        <w:t>-</w:t>
      </w:r>
      <w:r w:rsidRPr="00A423A0">
        <w:rPr>
          <w:rFonts w:ascii="Times New Roman" w:eastAsia="宋体" w:hAnsi="Times New Roman"/>
          <w:sz w:val="24"/>
          <w:szCs w:val="24"/>
        </w:rPr>
        <w:t>SHAP</w:t>
      </w:r>
      <w:r>
        <w:rPr>
          <w:rFonts w:ascii="宋体" w:eastAsia="宋体" w:hAnsi="宋体"/>
          <w:sz w:val="24"/>
          <w:szCs w:val="24"/>
        </w:rPr>
        <w:t xml:space="preserve"> 模型挖掘出的 </w:t>
      </w:r>
      <w:r>
        <w:rPr>
          <w:rFonts w:ascii="宋体" w:eastAsia="宋体" w:hAnsi="宋体"/>
          <w:b/>
          <w:sz w:val="24"/>
          <w:szCs w:val="24"/>
        </w:rPr>
        <w:t>“软实力缺失”</w:t>
      </w:r>
      <w:r>
        <w:rPr>
          <w:rFonts w:ascii="宋体" w:eastAsia="宋体" w:hAnsi="宋体"/>
          <w:sz w:val="24"/>
          <w:szCs w:val="24"/>
        </w:rPr>
        <w:t xml:space="preserve"> 与 </w:t>
      </w:r>
      <w:r>
        <w:rPr>
          <w:rFonts w:ascii="宋体" w:eastAsia="宋体" w:hAnsi="宋体"/>
          <w:b/>
          <w:sz w:val="24"/>
          <w:szCs w:val="24"/>
        </w:rPr>
        <w:t>“15分钟断崖”</w:t>
      </w:r>
      <w:r>
        <w:rPr>
          <w:rFonts w:ascii="宋体" w:eastAsia="宋体" w:hAnsi="宋体"/>
          <w:sz w:val="24"/>
          <w:szCs w:val="24"/>
        </w:rPr>
        <w:t xml:space="preserve"> 效应，本章遵循“问题导向—精准施策”的逻辑，构建修正版 </w:t>
      </w:r>
      <w:r w:rsidRPr="00A423A0">
        <w:rPr>
          <w:rFonts w:ascii="Times New Roman" w:eastAsia="宋体" w:hAnsi="Times New Roman"/>
          <w:sz w:val="24"/>
          <w:szCs w:val="24"/>
        </w:rPr>
        <w:t>SHAP</w:t>
      </w:r>
      <w:r>
        <w:rPr>
          <w:rFonts w:ascii="宋体" w:eastAsia="宋体" w:hAnsi="宋体"/>
          <w:sz w:val="24"/>
          <w:szCs w:val="24"/>
        </w:rPr>
        <w:t>-</w:t>
      </w:r>
      <w:r w:rsidRPr="00A423A0">
        <w:rPr>
          <w:rFonts w:ascii="Times New Roman" w:eastAsia="宋体" w:hAnsi="Times New Roman"/>
          <w:sz w:val="24"/>
          <w:szCs w:val="24"/>
        </w:rPr>
        <w:t>IPA</w:t>
      </w:r>
      <w:r>
        <w:rPr>
          <w:rFonts w:ascii="宋体" w:eastAsia="宋体" w:hAnsi="宋体"/>
          <w:sz w:val="24"/>
          <w:szCs w:val="24"/>
        </w:rPr>
        <w:t xml:space="preserve"> 决策矩阵。结合公共服务视阈下改造的4</w:t>
      </w:r>
      <w:r w:rsidRPr="00A423A0">
        <w:rPr>
          <w:rFonts w:ascii="Times New Roman" w:eastAsia="宋体" w:hAnsi="Times New Roman"/>
          <w:sz w:val="24"/>
          <w:szCs w:val="24"/>
        </w:rPr>
        <w:t>P</w:t>
      </w:r>
      <w:r>
        <w:rPr>
          <w:rFonts w:ascii="宋体" w:eastAsia="宋体" w:hAnsi="宋体"/>
          <w:sz w:val="24"/>
          <w:szCs w:val="24"/>
        </w:rPr>
        <w:t>营销理论，本研究提出四大核心策略：空间精准填盲、数智深度赋能、运营潮汐升维、底线动态治理。并据此构想“驿动申城”数字化应用原型，旨在驱动上海市民健身驿站服务效能的全面跃迁。</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10" w:name="_Tochmjaty"/>
      <w:r>
        <w:rPr>
          <w:rFonts w:ascii="黑体" w:eastAsia="黑体" w:hAnsi="黑体" w:cs="Arial" w:hint="eastAsia"/>
          <w:color w:val="1F2329"/>
          <w:sz w:val="28"/>
          <w:szCs w:val="28"/>
          <w:shd w:val="clear" w:color="auto" w:fill="FFFFFF"/>
        </w:rPr>
        <w:t xml:space="preserve">（一）策略定位：基于 </w:t>
      </w:r>
      <w:r w:rsidRPr="00A423A0">
        <w:rPr>
          <w:rFonts w:ascii="Times New Roman" w:eastAsia="黑体" w:hAnsi="Times New Roman" w:cs="Arial" w:hint="eastAsia"/>
          <w:color w:val="1F2329"/>
          <w:sz w:val="28"/>
          <w:szCs w:val="28"/>
          <w:shd w:val="clear" w:color="auto" w:fill="FFFFFF"/>
        </w:rPr>
        <w:t>SHAP</w:t>
      </w:r>
      <w:r>
        <w:rPr>
          <w:rFonts w:ascii="黑体" w:eastAsia="黑体" w:hAnsi="黑体" w:cs="Arial" w:hint="eastAsia"/>
          <w:color w:val="1F2329"/>
          <w:sz w:val="28"/>
          <w:szCs w:val="28"/>
          <w:shd w:val="clear" w:color="auto" w:fill="FFFFFF"/>
        </w:rPr>
        <w:t>-</w:t>
      </w:r>
      <w:r w:rsidRPr="00A423A0">
        <w:rPr>
          <w:rFonts w:ascii="Times New Roman" w:eastAsia="黑体" w:hAnsi="Times New Roman" w:cs="Arial" w:hint="eastAsia"/>
          <w:color w:val="1F2329"/>
          <w:sz w:val="28"/>
          <w:szCs w:val="28"/>
          <w:shd w:val="clear" w:color="auto" w:fill="FFFFFF"/>
        </w:rPr>
        <w:t>IPA</w:t>
      </w:r>
      <w:r>
        <w:rPr>
          <w:rFonts w:ascii="黑体" w:eastAsia="黑体" w:hAnsi="黑体" w:cs="Arial" w:hint="eastAsia"/>
          <w:color w:val="1F2329"/>
          <w:sz w:val="28"/>
          <w:szCs w:val="28"/>
          <w:shd w:val="clear" w:color="auto" w:fill="FFFFFF"/>
        </w:rPr>
        <w:t xml:space="preserve"> 的精准治理矩阵</w:t>
      </w:r>
      <w:bookmarkEnd w:id="110"/>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为避免“头痛医头”的片面治理，本研究将第三</w:t>
      </w:r>
      <w:r>
        <w:rPr>
          <w:rFonts w:ascii="宋体" w:eastAsia="宋体" w:hAnsi="宋体"/>
          <w:sz w:val="24"/>
          <w:szCs w:val="24"/>
        </w:rPr>
        <w:t>章得出的现状满意度（</w:t>
      </w:r>
      <w:r w:rsidRPr="00A423A0">
        <w:rPr>
          <w:rFonts w:ascii="Times New Roman" w:eastAsia="宋体" w:hAnsi="Times New Roman"/>
          <w:sz w:val="24"/>
          <w:szCs w:val="24"/>
        </w:rPr>
        <w:t>Performance</w:t>
      </w:r>
      <w:r>
        <w:rPr>
          <w:rFonts w:ascii="宋体" w:eastAsia="宋体" w:hAnsi="宋体"/>
          <w:sz w:val="24"/>
          <w:szCs w:val="24"/>
        </w:rPr>
        <w:t>，</w:t>
      </w:r>
      <w:r w:rsidRPr="00A423A0">
        <w:rPr>
          <w:rFonts w:ascii="Times New Roman" w:eastAsia="宋体" w:hAnsi="Times New Roman"/>
          <w:sz w:val="24"/>
          <w:szCs w:val="24"/>
        </w:rPr>
        <w:t>X</w:t>
      </w:r>
      <w:r>
        <w:rPr>
          <w:rFonts w:ascii="宋体" w:eastAsia="宋体" w:hAnsi="宋体"/>
          <w:sz w:val="24"/>
          <w:szCs w:val="24"/>
        </w:rPr>
        <w:t xml:space="preserve">轴） 与第 4 章得出的 </w:t>
      </w:r>
      <w:r w:rsidRPr="00A423A0">
        <w:rPr>
          <w:rFonts w:ascii="Times New Roman" w:eastAsia="宋体" w:hAnsi="Times New Roman"/>
          <w:sz w:val="24"/>
          <w:szCs w:val="24"/>
        </w:rPr>
        <w:t>SHAP</w:t>
      </w:r>
      <w:r>
        <w:rPr>
          <w:rFonts w:ascii="宋体" w:eastAsia="宋体" w:hAnsi="宋体"/>
          <w:sz w:val="24"/>
          <w:szCs w:val="24"/>
        </w:rPr>
        <w:t xml:space="preserve"> 全局重要性（</w:t>
      </w:r>
      <w:r w:rsidRPr="00A423A0">
        <w:rPr>
          <w:rFonts w:ascii="Times New Roman" w:eastAsia="宋体" w:hAnsi="Times New Roman"/>
          <w:sz w:val="24"/>
          <w:szCs w:val="24"/>
        </w:rPr>
        <w:t>Importance</w:t>
      </w:r>
      <w:r>
        <w:rPr>
          <w:rFonts w:ascii="宋体" w:eastAsia="宋体" w:hAnsi="宋体"/>
          <w:sz w:val="24"/>
          <w:szCs w:val="24"/>
        </w:rPr>
        <w:t>，</w:t>
      </w:r>
      <w:r w:rsidRPr="00A423A0">
        <w:rPr>
          <w:rFonts w:ascii="Times New Roman" w:eastAsia="宋体" w:hAnsi="Times New Roman"/>
          <w:sz w:val="24"/>
          <w:szCs w:val="24"/>
        </w:rPr>
        <w:t>Y</w:t>
      </w:r>
      <w:r>
        <w:rPr>
          <w:rFonts w:ascii="宋体" w:eastAsia="宋体" w:hAnsi="宋体"/>
          <w:sz w:val="24"/>
          <w:szCs w:val="24"/>
        </w:rPr>
        <w:t>轴） 相结合，绘制上海市民健身驿站的精准治理策略矩阵（</w:t>
      </w:r>
      <w:r w:rsidRPr="00A423A0">
        <w:rPr>
          <w:rFonts w:ascii="Times New Roman" w:eastAsia="宋体" w:hAnsi="Times New Roman"/>
          <w:sz w:val="24"/>
          <w:szCs w:val="24"/>
        </w:rPr>
        <w:t>SHAP</w:t>
      </w:r>
      <w:r>
        <w:rPr>
          <w:rFonts w:ascii="宋体" w:eastAsia="宋体" w:hAnsi="宋体"/>
          <w:sz w:val="24"/>
          <w:szCs w:val="24"/>
        </w:rPr>
        <w:t>-</w:t>
      </w:r>
      <w:r w:rsidRPr="00A423A0">
        <w:rPr>
          <w:rFonts w:ascii="Times New Roman" w:eastAsia="宋体" w:hAnsi="Times New Roman"/>
          <w:sz w:val="24"/>
          <w:szCs w:val="24"/>
        </w:rPr>
        <w:t>IPA</w:t>
      </w:r>
      <w:r>
        <w:rPr>
          <w:rFonts w:ascii="宋体" w:eastAsia="宋体" w:hAnsi="宋体"/>
          <w:sz w:val="24"/>
          <w:szCs w:val="24"/>
        </w:rPr>
        <w:t xml:space="preserve"> </w:t>
      </w:r>
      <w:r w:rsidRPr="00A423A0">
        <w:rPr>
          <w:rFonts w:ascii="Times New Roman" w:eastAsia="宋体" w:hAnsi="Times New Roman"/>
          <w:sz w:val="24"/>
          <w:szCs w:val="24"/>
        </w:rPr>
        <w:t>Matrix</w:t>
      </w:r>
      <w:r>
        <w:rPr>
          <w:rFonts w:ascii="宋体" w:eastAsia="宋体" w:hAnsi="宋体"/>
          <w:sz w:val="24"/>
          <w:szCs w:val="24"/>
        </w:rPr>
        <w:t>），如</w:t>
      </w:r>
      <w:r>
        <w:rPr>
          <w:rFonts w:ascii="宋体" w:eastAsia="宋体" w:hAnsi="宋体"/>
          <w:b/>
          <w:sz w:val="24"/>
          <w:szCs w:val="24"/>
        </w:rPr>
        <w:t>图15</w:t>
      </w:r>
      <w:r>
        <w:rPr>
          <w:rFonts w:ascii="宋体" w:eastAsia="宋体" w:hAnsi="宋体"/>
          <w:sz w:val="24"/>
          <w:szCs w:val="24"/>
        </w:rPr>
        <w:t>所示。该矩阵将所有服务指标划分为四个策略象限。</w:t>
      </w:r>
    </w:p>
    <w:p w:rsidR="002A1623" w:rsidRDefault="0051001B">
      <w:pPr>
        <w:rPr>
          <w:rFonts w:cs="宋体"/>
          <w:noProof/>
        </w:rPr>
      </w:pPr>
      <w:r>
        <w:rPr>
          <w:rFonts w:cs="宋体"/>
          <w:noProof/>
        </w:rPr>
        <w:drawing>
          <wp:inline distT="0" distB="0" distL="0" distR="0" wp14:anchorId="6B0A3519" wp14:editId="01A3EDEE">
            <wp:extent cx="5274310" cy="4056966"/>
            <wp:effectExtent l="0" t="0" r="2540" b="1270"/>
            <wp:docPr id="62" name="图片 9" descr="E:\xwechat_files\wxid_7cjx6o6aotl222_0287\temp\RWTemp\2026-02\ddbb1bfc10e3ead1784a9a3994028239\52febbaa9095bb315377b50f3f0cf4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descr="E:\xwechat_files\wxid_7cjx6o6aotl222_0287\temp\RWTemp\2026-02\ddbb1bfc10e3ead1784a9a3994028239\52febbaa9095bb315377b50f3f0cf4df.jpg"/>
                    <pic:cNvPicPr>
                      <a:picLocks noChangeAspect="1" noChangeArrowheads="1"/>
                    </pic:cNvPicPr>
                  </pic:nvPicPr>
                  <pic:blipFill>
                    <a:blip r:embed="rId24" cstate="print">
                      <a:extLst/>
                    </a:blip>
                    <a:srcRect/>
                    <a:stretch>
                      <a:fillRect/>
                    </a:stretch>
                  </pic:blipFill>
                  <pic:spPr bwMode="auto">
                    <a:xfrm>
                      <a:off x="0" y="0"/>
                      <a:ext cx="5274310" cy="4056966"/>
                    </a:xfrm>
                    <a:prstGeom prst="rect">
                      <a:avLst/>
                    </a:prstGeom>
                    <a:noFill/>
                    <a:ln>
                      <a:noFill/>
                    </a:ln>
                  </pic:spPr>
                </pic:pic>
              </a:graphicData>
            </a:graphic>
          </wp:inline>
        </w:drawing>
      </w:r>
    </w:p>
    <w:p w:rsidR="002A1623" w:rsidRDefault="0051001B">
      <w:pPr>
        <w:pStyle w:val="a5"/>
        <w:spacing w:beforeLines="50" w:before="156" w:line="300" w:lineRule="auto"/>
        <w:rPr>
          <w:rFonts w:ascii="宋体" w:hAnsi="宋体" w:cs="宋体"/>
          <w:noProof/>
        </w:rPr>
      </w:pPr>
      <w:bookmarkStart w:id="111" w:name="_Toc223126729"/>
      <w:bookmarkStart w:id="112" w:name="_Toc223126997"/>
      <w:r>
        <w:rPr>
          <w:rFonts w:ascii="宋体" w:hAnsi="宋体" w:cs="宋体"/>
          <w:noProof/>
        </w:rPr>
        <w:t>图15 基于</w:t>
      </w:r>
      <w:r w:rsidRPr="00A423A0">
        <w:rPr>
          <w:rFonts w:ascii="Times New Roman" w:hAnsi="Times New Roman" w:cs="宋体"/>
          <w:noProof/>
        </w:rPr>
        <w:t>SHAP</w:t>
      </w:r>
      <w:r>
        <w:rPr>
          <w:rFonts w:ascii="宋体" w:hAnsi="宋体" w:cs="宋体"/>
          <w:noProof/>
        </w:rPr>
        <w:t>-</w:t>
      </w:r>
      <w:r w:rsidRPr="00A423A0">
        <w:rPr>
          <w:rFonts w:ascii="Times New Roman" w:hAnsi="Times New Roman" w:cs="宋体"/>
          <w:noProof/>
        </w:rPr>
        <w:t>IPA</w:t>
      </w:r>
      <w:r>
        <w:rPr>
          <w:rFonts w:ascii="宋体" w:hAnsi="宋体" w:cs="宋体"/>
          <w:noProof/>
        </w:rPr>
        <w:t>的上海市民健身驿站精准治理策略矩阵图</w:t>
      </w:r>
      <w:bookmarkEnd w:id="111"/>
      <w:bookmarkEnd w:id="112"/>
    </w:p>
    <w:p w:rsidR="002A1623" w:rsidRDefault="0051001B">
      <w:pPr>
        <w:pStyle w:val="a7"/>
        <w:spacing w:before="156"/>
      </w:pPr>
      <w:bookmarkStart w:id="113" w:name="_Toc223127882"/>
      <w:r>
        <w:rPr>
          <w:rFonts w:hint="eastAsia"/>
        </w:rPr>
        <w:lastRenderedPageBreak/>
        <w:t>表1</w:t>
      </w:r>
      <w:r>
        <w:t xml:space="preserve">3  </w:t>
      </w:r>
      <w:r>
        <w:rPr>
          <w:rFonts w:hint="eastAsia"/>
        </w:rPr>
        <w:t>基于</w:t>
      </w:r>
      <w:r w:rsidRPr="00A423A0">
        <w:rPr>
          <w:rFonts w:ascii="Times New Roman" w:hAnsi="Times New Roman" w:hint="eastAsia"/>
        </w:rPr>
        <w:t>S</w:t>
      </w:r>
      <w:r w:rsidRPr="00A423A0">
        <w:rPr>
          <w:rFonts w:ascii="Times New Roman" w:hAnsi="Times New Roman"/>
        </w:rPr>
        <w:t>H</w:t>
      </w:r>
      <w:r w:rsidRPr="00A423A0">
        <w:rPr>
          <w:rFonts w:ascii="Times New Roman" w:hAnsi="Times New Roman" w:hint="eastAsia"/>
        </w:rPr>
        <w:t>AP</w:t>
      </w:r>
      <w:r>
        <w:t>-</w:t>
      </w:r>
      <w:r w:rsidRPr="00A423A0">
        <w:rPr>
          <w:rFonts w:ascii="Times New Roman" w:hAnsi="Times New Roman"/>
        </w:rPr>
        <w:t>IPA</w:t>
      </w:r>
      <w:r>
        <w:rPr>
          <w:rFonts w:hint="eastAsia"/>
        </w:rPr>
        <w:t>的上海市民健身驿站精准治理策略矩阵</w:t>
      </w:r>
      <w:bookmarkEnd w:id="113"/>
    </w:p>
    <w:tbl>
      <w:tblPr>
        <w:tblStyle w:val="aa"/>
        <w:tblW w:w="0" w:type="auto"/>
        <w:tblLayout w:type="fixed"/>
        <w:tblLook w:val="04A0" w:firstRow="1" w:lastRow="0" w:firstColumn="1" w:lastColumn="0" w:noHBand="0" w:noVBand="1"/>
      </w:tblPr>
      <w:tblGrid>
        <w:gridCol w:w="760"/>
        <w:gridCol w:w="1539"/>
        <w:gridCol w:w="2608"/>
        <w:gridCol w:w="1834"/>
        <w:gridCol w:w="1550"/>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tcPr>
          <w:p w:rsidR="002A1623" w:rsidRDefault="0051001B">
            <w:pPr>
              <w:spacing w:beforeLines="50" w:before="156"/>
              <w:jc w:val="center"/>
              <w:rPr>
                <w:rFonts w:ascii="宋体" w:hAnsi="宋体"/>
                <w:bCs/>
                <w:szCs w:val="21"/>
              </w:rPr>
            </w:pPr>
            <w:r>
              <w:rPr>
                <w:rFonts w:ascii="宋体" w:hAnsi="宋体" w:hint="eastAsia"/>
                <w:bCs/>
                <w:szCs w:val="21"/>
              </w:rPr>
              <w:t>象限</w:t>
            </w:r>
          </w:p>
        </w:tc>
        <w:tc>
          <w:tcPr>
            <w:tcW w:w="1539"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名称</w:t>
            </w:r>
          </w:p>
        </w:tc>
        <w:tc>
          <w:tcPr>
            <w:tcW w:w="2608"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特征描述</w:t>
            </w:r>
          </w:p>
        </w:tc>
        <w:tc>
          <w:tcPr>
            <w:tcW w:w="1834"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落点指标</w:t>
            </w:r>
          </w:p>
        </w:tc>
        <w:tc>
          <w:tcPr>
            <w:tcW w:w="1550"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战略导向</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1" w:themeFillTint="33"/>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I</w:t>
            </w:r>
          </w:p>
        </w:tc>
        <w:tc>
          <w:tcPr>
            <w:tcW w:w="1539"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亟待改进区</w:t>
            </w:r>
            <w:r>
              <w:rPr>
                <w:rFonts w:ascii="宋体" w:hAnsi="宋体" w:hint="eastAsia"/>
                <w:szCs w:val="21"/>
              </w:rPr>
              <w:t xml:space="preserve"> (</w:t>
            </w:r>
            <w:r w:rsidRPr="00A423A0">
              <w:rPr>
                <w:rFonts w:ascii="Times New Roman" w:hAnsi="Times New Roman" w:hint="eastAsia"/>
                <w:szCs w:val="21"/>
              </w:rPr>
              <w:t>Priority</w:t>
            </w:r>
            <w:r>
              <w:rPr>
                <w:rFonts w:ascii="宋体" w:hAnsi="宋体" w:hint="eastAsia"/>
                <w:szCs w:val="21"/>
              </w:rPr>
              <w:t>)</w:t>
            </w:r>
          </w:p>
        </w:tc>
        <w:tc>
          <w:tcPr>
            <w:tcW w:w="2608"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高重要性 - 低满意度</w:t>
            </w:r>
          </w:p>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效能提升的“主战场”，痛点最集中。</w:t>
            </w:r>
          </w:p>
        </w:tc>
        <w:tc>
          <w:tcPr>
            <w:tcW w:w="1834"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营业时间、智能设备、数据服务、人员服务</w:t>
            </w:r>
          </w:p>
        </w:tc>
        <w:tc>
          <w:tcPr>
            <w:tcW w:w="1550"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集中资源，优先突破</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II</w:t>
            </w:r>
          </w:p>
        </w:tc>
        <w:tc>
          <w:tcPr>
            <w:tcW w:w="1539"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b/>
                <w:bCs/>
                <w:szCs w:val="21"/>
              </w:rPr>
              <w:t>优势保持区</w:t>
            </w:r>
            <w:r>
              <w:rPr>
                <w:rFonts w:ascii="宋体" w:hAnsi="宋体" w:hint="eastAsia"/>
                <w:szCs w:val="21"/>
              </w:rPr>
              <w:t xml:space="preserve"> (</w:t>
            </w:r>
            <w:r w:rsidRPr="00A423A0">
              <w:rPr>
                <w:rFonts w:ascii="Times New Roman" w:hAnsi="Times New Roman" w:hint="eastAsia"/>
                <w:szCs w:val="21"/>
              </w:rPr>
              <w:t>Keep</w:t>
            </w:r>
            <w:r>
              <w:rPr>
                <w:rFonts w:ascii="宋体" w:hAnsi="宋体" w:hint="eastAsia"/>
                <w:szCs w:val="21"/>
              </w:rPr>
              <w:t>)</w:t>
            </w:r>
          </w:p>
        </w:tc>
        <w:tc>
          <w:tcPr>
            <w:tcW w:w="2608"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高重要性 - 高满意度</w:t>
            </w:r>
          </w:p>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服务的“压舱石”，一旦滑落影响巨大。</w:t>
            </w:r>
          </w:p>
        </w:tc>
        <w:tc>
          <w:tcPr>
            <w:tcW w:w="1834"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配套设施、器材维护</w:t>
            </w:r>
          </w:p>
        </w:tc>
        <w:tc>
          <w:tcPr>
            <w:tcW w:w="1550"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标准固化，防止滑坡</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shd w:val="clear" w:color="auto" w:fill="DEEAF6" w:themeFill="accent1" w:themeFillTint="33"/>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III</w:t>
            </w:r>
          </w:p>
        </w:tc>
        <w:tc>
          <w:tcPr>
            <w:tcW w:w="1539"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次要改进区</w:t>
            </w:r>
            <w:r>
              <w:rPr>
                <w:rFonts w:ascii="宋体" w:hAnsi="宋体" w:hint="eastAsia"/>
                <w:szCs w:val="21"/>
              </w:rPr>
              <w:t xml:space="preserve"> (</w:t>
            </w:r>
            <w:r w:rsidRPr="00A423A0">
              <w:rPr>
                <w:rFonts w:ascii="Times New Roman" w:hAnsi="Times New Roman" w:hint="eastAsia"/>
                <w:szCs w:val="21"/>
              </w:rPr>
              <w:t>Low</w:t>
            </w:r>
            <w:r>
              <w:rPr>
                <w:rFonts w:ascii="宋体" w:hAnsi="宋体" w:hint="eastAsia"/>
                <w:szCs w:val="21"/>
              </w:rPr>
              <w:t xml:space="preserve"> </w:t>
            </w:r>
            <w:r w:rsidRPr="00A423A0">
              <w:rPr>
                <w:rFonts w:ascii="Times New Roman" w:hAnsi="Times New Roman" w:hint="eastAsia"/>
                <w:szCs w:val="21"/>
              </w:rPr>
              <w:t>Priority</w:t>
            </w:r>
            <w:r>
              <w:rPr>
                <w:rFonts w:ascii="宋体" w:hAnsi="宋体" w:hint="eastAsia"/>
                <w:szCs w:val="21"/>
              </w:rPr>
              <w:t>)</w:t>
            </w:r>
          </w:p>
        </w:tc>
        <w:tc>
          <w:tcPr>
            <w:tcW w:w="2608"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低重要性 - 低满意度</w:t>
            </w:r>
          </w:p>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影响相对较小，非当前核心矛盾。</w:t>
            </w:r>
          </w:p>
        </w:tc>
        <w:tc>
          <w:tcPr>
            <w:tcW w:w="1834"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价格费用、信息发布</w:t>
            </w:r>
          </w:p>
        </w:tc>
        <w:tc>
          <w:tcPr>
            <w:tcW w:w="1550" w:type="dxa"/>
          </w:tcPr>
          <w:p w:rsidR="002A1623" w:rsidRDefault="0051001B">
            <w:pPr>
              <w:spacing w:beforeLines="50" w:before="156"/>
              <w:cnfStyle w:val="000000100000" w:firstRow="0" w:lastRow="0" w:firstColumn="0" w:lastColumn="0" w:oddVBand="0" w:evenVBand="0" w:oddHBand="1" w:evenHBand="0" w:firstRowFirstColumn="0" w:firstRowLastColumn="0" w:lastRowFirstColumn="0" w:lastRowLastColumn="0"/>
              <w:rPr>
                <w:rFonts w:ascii="宋体" w:hAnsi="宋体"/>
                <w:b/>
                <w:bCs/>
                <w:szCs w:val="21"/>
              </w:rPr>
            </w:pPr>
            <w:r>
              <w:rPr>
                <w:rFonts w:ascii="宋体" w:hAnsi="宋体" w:hint="eastAsia"/>
                <w:b/>
                <w:bCs/>
                <w:szCs w:val="21"/>
              </w:rPr>
              <w:t>长期优化，循序渐进</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0" w:type="dxa"/>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IV</w:t>
            </w:r>
          </w:p>
        </w:tc>
        <w:tc>
          <w:tcPr>
            <w:tcW w:w="1539"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b/>
                <w:bCs/>
                <w:szCs w:val="21"/>
              </w:rPr>
              <w:t>供给过度区</w:t>
            </w:r>
            <w:r>
              <w:rPr>
                <w:rFonts w:ascii="宋体" w:hAnsi="宋体" w:hint="eastAsia"/>
                <w:szCs w:val="21"/>
              </w:rPr>
              <w:t xml:space="preserve"> (</w:t>
            </w:r>
            <w:r w:rsidRPr="00A423A0">
              <w:rPr>
                <w:rFonts w:ascii="Times New Roman" w:hAnsi="Times New Roman" w:hint="eastAsia"/>
                <w:szCs w:val="21"/>
              </w:rPr>
              <w:t>Possible</w:t>
            </w:r>
            <w:r>
              <w:rPr>
                <w:rFonts w:ascii="宋体" w:hAnsi="宋体" w:hint="eastAsia"/>
                <w:szCs w:val="21"/>
              </w:rPr>
              <w:t xml:space="preserve"> </w:t>
            </w:r>
            <w:r w:rsidRPr="00A423A0">
              <w:rPr>
                <w:rFonts w:ascii="Times New Roman" w:hAnsi="Times New Roman" w:hint="eastAsia"/>
                <w:szCs w:val="21"/>
              </w:rPr>
              <w:t>Overkill</w:t>
            </w:r>
            <w:r>
              <w:rPr>
                <w:rFonts w:ascii="宋体" w:hAnsi="宋体" w:hint="eastAsia"/>
                <w:szCs w:val="21"/>
              </w:rPr>
              <w:t>)</w:t>
            </w:r>
          </w:p>
        </w:tc>
        <w:tc>
          <w:tcPr>
            <w:tcW w:w="2608"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低重要性 - 高满意度</w:t>
            </w:r>
          </w:p>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边际效益递减，资源配置过剩。</w:t>
            </w:r>
          </w:p>
        </w:tc>
        <w:tc>
          <w:tcPr>
            <w:tcW w:w="1834"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距离便利性、交通通达性</w:t>
            </w:r>
          </w:p>
        </w:tc>
        <w:tc>
          <w:tcPr>
            <w:tcW w:w="1550" w:type="dxa"/>
          </w:tcPr>
          <w:p w:rsidR="002A1623" w:rsidRDefault="0051001B">
            <w:pPr>
              <w:spacing w:beforeLines="50" w:before="156"/>
              <w:cnfStyle w:val="000000010000" w:firstRow="0" w:lastRow="0" w:firstColumn="0" w:lastColumn="0" w:oddVBand="0" w:evenVBand="0" w:oddHBand="0" w:evenHBand="1" w:firstRowFirstColumn="0" w:firstRowLastColumn="0" w:lastRowFirstColumn="0" w:lastRowLastColumn="0"/>
              <w:rPr>
                <w:rFonts w:ascii="宋体" w:hAnsi="宋体"/>
                <w:b/>
                <w:bCs/>
                <w:szCs w:val="21"/>
              </w:rPr>
            </w:pPr>
            <w:r>
              <w:rPr>
                <w:rFonts w:ascii="宋体" w:hAnsi="宋体" w:hint="eastAsia"/>
                <w:b/>
                <w:bCs/>
                <w:szCs w:val="21"/>
              </w:rPr>
              <w:t>存量优化，控制增量</w:t>
            </w:r>
          </w:p>
        </w:tc>
      </w:tr>
    </w:tbl>
    <w:p w:rsidR="002A1623" w:rsidRDefault="0051001B">
      <w:pPr>
        <w:spacing w:beforeLines="50" w:before="156" w:line="300" w:lineRule="auto"/>
        <w:ind w:firstLineChars="200" w:firstLine="482"/>
        <w:rPr>
          <w:rFonts w:ascii="宋体" w:eastAsia="宋体" w:hAnsi="宋体"/>
          <w:b/>
          <w:sz w:val="24"/>
          <w:szCs w:val="24"/>
        </w:rPr>
      </w:pPr>
      <w:r>
        <w:rPr>
          <w:rFonts w:ascii="宋体" w:eastAsia="宋体" w:hAnsi="宋体" w:hint="eastAsia"/>
          <w:b/>
          <w:sz w:val="24"/>
          <w:szCs w:val="24"/>
        </w:rPr>
        <w:t>矩阵核心分析：</w:t>
      </w:r>
      <w:r>
        <w:rPr>
          <w:rFonts w:ascii="宋体" w:eastAsia="宋体" w:hAnsi="宋体"/>
          <w:b/>
          <w:sz w:val="24"/>
          <w:szCs w:val="24"/>
        </w:rPr>
        <w:t xml:space="preserve"> </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当前的矛盾主要集中在第</w:t>
      </w:r>
      <w:r>
        <w:rPr>
          <w:rFonts w:ascii="宋体" w:eastAsia="宋体" w:hAnsi="宋体"/>
          <w:b/>
          <w:sz w:val="24"/>
          <w:szCs w:val="24"/>
        </w:rPr>
        <w:t xml:space="preserve"> </w:t>
      </w:r>
      <w:r w:rsidRPr="00A423A0">
        <w:rPr>
          <w:rFonts w:ascii="Times New Roman" w:eastAsia="宋体" w:hAnsi="Times New Roman"/>
          <w:b/>
          <w:sz w:val="24"/>
          <w:szCs w:val="24"/>
        </w:rPr>
        <w:t>I</w:t>
      </w:r>
      <w:r>
        <w:rPr>
          <w:rFonts w:ascii="宋体" w:eastAsia="宋体" w:hAnsi="宋体"/>
          <w:b/>
          <w:sz w:val="24"/>
          <w:szCs w:val="24"/>
        </w:rPr>
        <w:t xml:space="preserve"> </w:t>
      </w:r>
      <w:r>
        <w:rPr>
          <w:rFonts w:ascii="宋体" w:eastAsia="宋体" w:hAnsi="宋体"/>
          <w:sz w:val="24"/>
          <w:szCs w:val="24"/>
        </w:rPr>
        <w:t>象限。市民最看重的</w:t>
      </w:r>
      <w:r>
        <w:rPr>
          <w:rFonts w:ascii="宋体" w:eastAsia="宋体" w:hAnsi="宋体"/>
          <w:b/>
          <w:sz w:val="24"/>
          <w:szCs w:val="24"/>
        </w:rPr>
        <w:t>“软性服务”</w:t>
      </w:r>
      <w:r>
        <w:rPr>
          <w:rFonts w:ascii="宋体" w:eastAsia="宋体" w:hAnsi="宋体"/>
          <w:sz w:val="24"/>
          <w:szCs w:val="24"/>
        </w:rPr>
        <w:t>和</w:t>
      </w:r>
      <w:r>
        <w:rPr>
          <w:rFonts w:ascii="宋体" w:eastAsia="宋体" w:hAnsi="宋体"/>
          <w:b/>
          <w:sz w:val="24"/>
          <w:szCs w:val="24"/>
        </w:rPr>
        <w:t>“数智体验”</w:t>
      </w:r>
      <w:r>
        <w:rPr>
          <w:rFonts w:ascii="宋体" w:eastAsia="宋体" w:hAnsi="宋体"/>
          <w:sz w:val="24"/>
          <w:szCs w:val="24"/>
        </w:rPr>
        <w:t xml:space="preserve">恰恰是表现最差的领域。而第 </w:t>
      </w:r>
      <w:r w:rsidRPr="00A423A0">
        <w:rPr>
          <w:rFonts w:ascii="Times New Roman" w:eastAsia="宋体" w:hAnsi="Times New Roman"/>
          <w:sz w:val="24"/>
          <w:szCs w:val="24"/>
        </w:rPr>
        <w:t>IV</w:t>
      </w:r>
      <w:r>
        <w:rPr>
          <w:rFonts w:ascii="宋体" w:eastAsia="宋体" w:hAnsi="宋体"/>
          <w:sz w:val="24"/>
          <w:szCs w:val="24"/>
        </w:rPr>
        <w:t xml:space="preserve"> 象限的“距离便利性”表明，上海中心城区的物理站点覆盖已趋于饱和，单纯增加站点密度的边际收益递减 。因此，未来的策略重心必须从“铺摊子”转向“提质量”。</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14" w:name="_Toc6dmjlj"/>
      <w:r>
        <w:rPr>
          <w:rFonts w:ascii="黑体" w:eastAsia="黑体" w:hAnsi="黑体" w:cs="Arial" w:hint="eastAsia"/>
          <w:color w:val="1F2329"/>
          <w:sz w:val="28"/>
          <w:szCs w:val="28"/>
          <w:shd w:val="clear" w:color="auto" w:fill="FFFFFF"/>
        </w:rPr>
        <w:t>（二）实践路径：基于4</w:t>
      </w:r>
      <w:r w:rsidRPr="00A423A0">
        <w:rPr>
          <w:rFonts w:ascii="Times New Roman" w:eastAsia="黑体" w:hAnsi="Times New Roman" w:cs="Arial"/>
          <w:color w:val="1F2329"/>
          <w:sz w:val="28"/>
          <w:szCs w:val="28"/>
          <w:shd w:val="clear" w:color="auto" w:fill="FFFFFF"/>
        </w:rPr>
        <w:t>P</w:t>
      </w:r>
      <w:r>
        <w:rPr>
          <w:rFonts w:ascii="黑体" w:eastAsia="黑体" w:hAnsi="黑体" w:cs="Arial" w:hint="eastAsia"/>
          <w:color w:val="1F2329"/>
          <w:sz w:val="28"/>
          <w:szCs w:val="28"/>
          <w:shd w:val="clear" w:color="auto" w:fill="FFFFFF"/>
        </w:rPr>
        <w:t>理论的全链条优化方案</w:t>
      </w:r>
      <w:bookmarkEnd w:id="114"/>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针对</w:t>
      </w:r>
      <w:r>
        <w:rPr>
          <w:rFonts w:ascii="宋体" w:eastAsia="宋体" w:hAnsi="宋体"/>
          <w:sz w:val="24"/>
          <w:szCs w:val="24"/>
        </w:rPr>
        <w:t xml:space="preserve"> </w:t>
      </w:r>
      <w:r w:rsidRPr="00A423A0">
        <w:rPr>
          <w:rFonts w:ascii="Times New Roman" w:eastAsia="宋体" w:hAnsi="Times New Roman"/>
          <w:sz w:val="24"/>
          <w:szCs w:val="24"/>
        </w:rPr>
        <w:t>SHAP</w:t>
      </w:r>
      <w:r>
        <w:rPr>
          <w:rFonts w:ascii="宋体" w:eastAsia="宋体" w:hAnsi="宋体"/>
          <w:sz w:val="24"/>
          <w:szCs w:val="24"/>
        </w:rPr>
        <w:t>-</w:t>
      </w:r>
      <w:r w:rsidRPr="00A423A0">
        <w:rPr>
          <w:rFonts w:ascii="Times New Roman" w:eastAsia="宋体" w:hAnsi="Times New Roman"/>
          <w:sz w:val="24"/>
          <w:szCs w:val="24"/>
        </w:rPr>
        <w:t>IPA</w:t>
      </w:r>
      <w:r>
        <w:rPr>
          <w:rFonts w:ascii="宋体" w:eastAsia="宋体" w:hAnsi="宋体"/>
          <w:sz w:val="24"/>
          <w:szCs w:val="24"/>
        </w:rPr>
        <w:t xml:space="preserve"> 矩阵揭示的结构性矛盾，本研究引入市场营销 4</w:t>
      </w:r>
      <w:r w:rsidRPr="00A423A0">
        <w:rPr>
          <w:rFonts w:ascii="Times New Roman" w:eastAsia="宋体" w:hAnsi="Times New Roman"/>
          <w:sz w:val="24"/>
          <w:szCs w:val="24"/>
        </w:rPr>
        <w:t>P</w:t>
      </w:r>
      <w:r>
        <w:rPr>
          <w:rFonts w:ascii="宋体" w:eastAsia="宋体" w:hAnsi="宋体"/>
          <w:sz w:val="24"/>
          <w:szCs w:val="24"/>
        </w:rPr>
        <w:t xml:space="preserve"> 理论，并将其转化为公共体育服务的治理语言：产品（服务内容）、价格（成本机制）、渠道（空间布局）、促销（数智推广）。</w:t>
      </w:r>
    </w:p>
    <w:p w:rsidR="002A1623" w:rsidRDefault="0051001B">
      <w:pPr>
        <w:numPr>
          <w:ilvl w:val="0"/>
          <w:numId w:val="17"/>
        </w:numPr>
        <w:spacing w:beforeLines="50" w:before="156" w:line="300" w:lineRule="auto"/>
        <w:outlineLvl w:val="2"/>
        <w:rPr>
          <w:rFonts w:ascii="宋体" w:eastAsia="宋体" w:hAnsi="宋体"/>
          <w:sz w:val="24"/>
          <w:szCs w:val="24"/>
        </w:rPr>
      </w:pPr>
      <w:bookmarkStart w:id="115" w:name="_Tocj42tr3"/>
      <w:r>
        <w:rPr>
          <w:rFonts w:ascii="宋体" w:eastAsia="宋体" w:hAnsi="宋体"/>
          <w:sz w:val="24"/>
          <w:szCs w:val="24"/>
        </w:rPr>
        <w:t>产品策略 (</w:t>
      </w:r>
      <w:r w:rsidRPr="00A423A0">
        <w:rPr>
          <w:rFonts w:ascii="Times New Roman" w:eastAsia="宋体" w:hAnsi="Times New Roman"/>
          <w:sz w:val="24"/>
          <w:szCs w:val="24"/>
        </w:rPr>
        <w:t>Product</w:t>
      </w:r>
      <w:r>
        <w:rPr>
          <w:rFonts w:ascii="宋体" w:eastAsia="宋体" w:hAnsi="宋体"/>
          <w:sz w:val="24"/>
          <w:szCs w:val="24"/>
        </w:rPr>
        <w:t xml:space="preserve">)：从“硬件堆砌”转向“数据闭环” </w:t>
      </w:r>
      <w:bookmarkEnd w:id="115"/>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针对“数智体验”短板，重塑驿站产品定义，提供全生命周期健康服务：</w:t>
      </w:r>
    </w:p>
    <w:p w:rsidR="002A1623" w:rsidRDefault="0051001B">
      <w:pPr>
        <w:numPr>
          <w:ilvl w:val="0"/>
          <w:numId w:val="24"/>
        </w:numPr>
        <w:spacing w:beforeLines="50" w:before="156" w:line="300" w:lineRule="auto"/>
        <w:rPr>
          <w:rFonts w:ascii="宋体" w:eastAsia="宋体" w:hAnsi="宋体"/>
          <w:sz w:val="24"/>
          <w:szCs w:val="24"/>
        </w:rPr>
      </w:pPr>
      <w:r>
        <w:rPr>
          <w:rFonts w:ascii="宋体" w:eastAsia="宋体" w:hAnsi="宋体"/>
          <w:sz w:val="24"/>
          <w:szCs w:val="24"/>
        </w:rPr>
        <w:t>全生命周期“</w:t>
      </w:r>
      <w:r w:rsidRPr="00A423A0">
        <w:rPr>
          <w:rFonts w:ascii="Times New Roman" w:eastAsia="宋体" w:hAnsi="Times New Roman"/>
          <w:sz w:val="24"/>
          <w:szCs w:val="24"/>
        </w:rPr>
        <w:t>AI</w:t>
      </w:r>
      <w:r>
        <w:rPr>
          <w:rFonts w:ascii="宋体" w:eastAsia="宋体" w:hAnsi="宋体"/>
          <w:sz w:val="24"/>
          <w:szCs w:val="24"/>
        </w:rPr>
        <w:t xml:space="preserve">运动处方”： 实施“物联网+”改造，设备加装智能传感模块。引入 </w:t>
      </w:r>
      <w:r w:rsidRPr="00A423A0">
        <w:rPr>
          <w:rFonts w:ascii="Times New Roman" w:eastAsia="宋体" w:hAnsi="Times New Roman"/>
          <w:sz w:val="24"/>
          <w:szCs w:val="24"/>
        </w:rPr>
        <w:t>AI</w:t>
      </w:r>
      <w:r>
        <w:rPr>
          <w:rFonts w:ascii="宋体" w:eastAsia="宋体" w:hAnsi="宋体"/>
          <w:sz w:val="24"/>
          <w:szCs w:val="24"/>
        </w:rPr>
        <w:t xml:space="preserve"> 算法结合体测数据生成个性化处方，化设备为“隐形教练”，化解“人员缺失”痛点。</w:t>
      </w:r>
    </w:p>
    <w:p w:rsidR="002A1623" w:rsidRDefault="0051001B">
      <w:pPr>
        <w:numPr>
          <w:ilvl w:val="0"/>
          <w:numId w:val="24"/>
        </w:numPr>
        <w:spacing w:beforeLines="50" w:before="156" w:line="300" w:lineRule="auto"/>
        <w:rPr>
          <w:rFonts w:ascii="宋体" w:eastAsia="宋体" w:hAnsi="宋体"/>
          <w:sz w:val="24"/>
          <w:szCs w:val="24"/>
        </w:rPr>
      </w:pPr>
      <w:r>
        <w:rPr>
          <w:rFonts w:ascii="宋体" w:eastAsia="宋体" w:hAnsi="宋体"/>
          <w:sz w:val="24"/>
          <w:szCs w:val="24"/>
        </w:rPr>
        <w:t>“互联互通”数据驾驶舱： 打破数据孤岛。</w:t>
      </w:r>
      <w:r w:rsidRPr="00A423A0">
        <w:rPr>
          <w:rFonts w:ascii="Times New Roman" w:eastAsia="宋体" w:hAnsi="Times New Roman"/>
          <w:sz w:val="24"/>
          <w:szCs w:val="24"/>
        </w:rPr>
        <w:t>C</w:t>
      </w:r>
      <w:r>
        <w:rPr>
          <w:rFonts w:ascii="宋体" w:eastAsia="宋体" w:hAnsi="宋体"/>
          <w:sz w:val="24"/>
          <w:szCs w:val="24"/>
        </w:rPr>
        <w:t>端（市民）开放健康账户，实现运动成效可视化与游戏化反馈；</w:t>
      </w:r>
      <w:r w:rsidRPr="00A423A0">
        <w:rPr>
          <w:rFonts w:ascii="Times New Roman" w:eastAsia="宋体" w:hAnsi="Times New Roman"/>
          <w:sz w:val="24"/>
          <w:szCs w:val="24"/>
        </w:rPr>
        <w:t>G</w:t>
      </w:r>
      <w:r>
        <w:rPr>
          <w:rFonts w:ascii="宋体" w:eastAsia="宋体" w:hAnsi="宋体"/>
          <w:sz w:val="24"/>
          <w:szCs w:val="24"/>
        </w:rPr>
        <w:t>端（管理）生成区域效能热力图，</w:t>
      </w:r>
      <w:r>
        <w:rPr>
          <w:rFonts w:ascii="宋体" w:eastAsia="宋体" w:hAnsi="宋体"/>
          <w:sz w:val="24"/>
          <w:szCs w:val="24"/>
        </w:rPr>
        <w:lastRenderedPageBreak/>
        <w:t>精准调度高频/闲置设备。</w:t>
      </w:r>
    </w:p>
    <w:p w:rsidR="002A1623" w:rsidRDefault="0051001B">
      <w:pPr>
        <w:numPr>
          <w:ilvl w:val="0"/>
          <w:numId w:val="24"/>
        </w:numPr>
        <w:spacing w:beforeLines="50" w:before="156" w:line="300" w:lineRule="auto"/>
        <w:rPr>
          <w:rFonts w:ascii="宋体" w:eastAsia="宋体" w:hAnsi="宋体"/>
          <w:sz w:val="24"/>
          <w:szCs w:val="24"/>
        </w:rPr>
      </w:pPr>
      <w:r>
        <w:rPr>
          <w:rFonts w:ascii="宋体" w:eastAsia="宋体" w:hAnsi="宋体"/>
          <w:sz w:val="24"/>
          <w:szCs w:val="24"/>
        </w:rPr>
        <w:t xml:space="preserve">“虚拟私教”服务： 引入 </w:t>
      </w:r>
      <w:r w:rsidRPr="00A423A0">
        <w:rPr>
          <w:rFonts w:ascii="Times New Roman" w:eastAsia="宋体" w:hAnsi="Times New Roman"/>
          <w:sz w:val="24"/>
          <w:szCs w:val="24"/>
        </w:rPr>
        <w:t>AR</w:t>
      </w:r>
      <w:r>
        <w:rPr>
          <w:rFonts w:ascii="宋体" w:eastAsia="宋体" w:hAnsi="宋体"/>
          <w:sz w:val="24"/>
          <w:szCs w:val="24"/>
        </w:rPr>
        <w:t>/</w:t>
      </w:r>
      <w:r w:rsidRPr="00A423A0">
        <w:rPr>
          <w:rFonts w:ascii="Times New Roman" w:eastAsia="宋体" w:hAnsi="Times New Roman"/>
          <w:sz w:val="24"/>
          <w:szCs w:val="24"/>
        </w:rPr>
        <w:t>VR</w:t>
      </w:r>
      <w:r>
        <w:rPr>
          <w:rFonts w:ascii="宋体" w:eastAsia="宋体" w:hAnsi="宋体"/>
          <w:sz w:val="24"/>
          <w:szCs w:val="24"/>
        </w:rPr>
        <w:t xml:space="preserve"> 技术提供动作捕捉与纠错，以低技术成本填补专业指导的人力空白。</w:t>
      </w:r>
    </w:p>
    <w:p w:rsidR="002A1623" w:rsidRDefault="0051001B">
      <w:pPr>
        <w:numPr>
          <w:ilvl w:val="0"/>
          <w:numId w:val="8"/>
        </w:numPr>
        <w:spacing w:beforeLines="50" w:before="156" w:line="300" w:lineRule="auto"/>
        <w:outlineLvl w:val="2"/>
        <w:rPr>
          <w:rFonts w:ascii="宋体" w:eastAsia="宋体" w:hAnsi="宋体"/>
          <w:sz w:val="24"/>
          <w:szCs w:val="24"/>
        </w:rPr>
      </w:pPr>
      <w:bookmarkStart w:id="116" w:name="_Toc76gcwr"/>
      <w:r>
        <w:rPr>
          <w:rFonts w:ascii="宋体" w:eastAsia="宋体" w:hAnsi="宋体"/>
          <w:sz w:val="24"/>
          <w:szCs w:val="24"/>
        </w:rPr>
        <w:t>价格策略 (</w:t>
      </w:r>
      <w:r w:rsidRPr="00A423A0">
        <w:rPr>
          <w:rFonts w:ascii="Times New Roman" w:eastAsia="宋体" w:hAnsi="Times New Roman"/>
          <w:sz w:val="24"/>
          <w:szCs w:val="24"/>
        </w:rPr>
        <w:t>Price</w:t>
      </w:r>
      <w:r>
        <w:rPr>
          <w:rFonts w:ascii="宋体" w:eastAsia="宋体" w:hAnsi="宋体"/>
          <w:sz w:val="24"/>
          <w:szCs w:val="24"/>
        </w:rPr>
        <w:t xml:space="preserve">)：从“行政定价”转向“动态调节” </w:t>
      </w:r>
      <w:bookmarkEnd w:id="116"/>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将“价格”泛化为市民的时间与心理成本，推行灵活机制：</w:t>
      </w:r>
    </w:p>
    <w:p w:rsidR="002A1623" w:rsidRDefault="0051001B">
      <w:pPr>
        <w:numPr>
          <w:ilvl w:val="0"/>
          <w:numId w:val="7"/>
        </w:numPr>
        <w:spacing w:beforeLines="50" w:before="156" w:line="300" w:lineRule="auto"/>
        <w:rPr>
          <w:rFonts w:ascii="宋体" w:eastAsia="宋体" w:hAnsi="宋体"/>
          <w:sz w:val="24"/>
          <w:szCs w:val="24"/>
        </w:rPr>
      </w:pPr>
      <w:r>
        <w:rPr>
          <w:rFonts w:ascii="宋体" w:eastAsia="宋体" w:hAnsi="宋体"/>
          <w:sz w:val="24"/>
          <w:szCs w:val="24"/>
        </w:rPr>
        <w:t>“潮汐式”错峰开放：摒弃行政化时刻表。基于人流画像，商务区重点延长午/晚间时段匹配“碎片化健身”，居住区前移晨练时段服务银发族。</w:t>
      </w:r>
    </w:p>
    <w:p w:rsidR="002A1623" w:rsidRDefault="0051001B">
      <w:pPr>
        <w:numPr>
          <w:ilvl w:val="0"/>
          <w:numId w:val="7"/>
        </w:numPr>
        <w:spacing w:beforeLines="50" w:before="156" w:line="300" w:lineRule="auto"/>
        <w:rPr>
          <w:rFonts w:ascii="宋体" w:eastAsia="宋体" w:hAnsi="宋体"/>
          <w:sz w:val="24"/>
          <w:szCs w:val="24"/>
        </w:rPr>
      </w:pPr>
      <w:r>
        <w:rPr>
          <w:rFonts w:ascii="宋体" w:eastAsia="宋体" w:hAnsi="宋体"/>
          <w:sz w:val="24"/>
          <w:szCs w:val="24"/>
        </w:rPr>
        <w:t xml:space="preserve">“无人值守+云端监管”：引入人脸识别门禁与 </w:t>
      </w:r>
      <w:r w:rsidRPr="00A423A0">
        <w:rPr>
          <w:rFonts w:ascii="Times New Roman" w:eastAsia="宋体" w:hAnsi="Times New Roman"/>
          <w:sz w:val="24"/>
          <w:szCs w:val="24"/>
        </w:rPr>
        <w:t>AI</w:t>
      </w:r>
      <w:r>
        <w:rPr>
          <w:rFonts w:ascii="宋体" w:eastAsia="宋体" w:hAnsi="宋体"/>
          <w:sz w:val="24"/>
          <w:szCs w:val="24"/>
        </w:rPr>
        <w:t xml:space="preserve"> 视频分析（跌倒/异常识别），在非核心时段推行无人值守。以“技防代人防”降本增效，支撑更长开放时间。</w:t>
      </w:r>
    </w:p>
    <w:p w:rsidR="002A1623" w:rsidRDefault="0051001B">
      <w:pPr>
        <w:numPr>
          <w:ilvl w:val="0"/>
          <w:numId w:val="7"/>
        </w:numPr>
        <w:spacing w:beforeLines="50" w:before="156" w:line="300" w:lineRule="auto"/>
        <w:rPr>
          <w:rFonts w:ascii="宋体" w:eastAsia="宋体" w:hAnsi="宋体"/>
          <w:sz w:val="24"/>
          <w:szCs w:val="24"/>
        </w:rPr>
      </w:pPr>
      <w:r>
        <w:rPr>
          <w:rFonts w:ascii="宋体" w:eastAsia="宋体" w:hAnsi="宋体"/>
          <w:sz w:val="24"/>
          <w:szCs w:val="24"/>
        </w:rPr>
        <w:t>“公益+低偿”阶梯收费：基础体能区免费，增值服务（智能体测、</w:t>
      </w:r>
      <w:r w:rsidRPr="00A423A0">
        <w:rPr>
          <w:rFonts w:ascii="Times New Roman" w:eastAsia="宋体" w:hAnsi="Times New Roman"/>
          <w:sz w:val="24"/>
          <w:szCs w:val="24"/>
        </w:rPr>
        <w:t>AI</w:t>
      </w:r>
      <w:r>
        <w:rPr>
          <w:rFonts w:ascii="宋体" w:eastAsia="宋体" w:hAnsi="宋体"/>
          <w:sz w:val="24"/>
          <w:szCs w:val="24"/>
        </w:rPr>
        <w:t>私教等）低偿收费，构建反哺设备维护的自我造血机制。</w:t>
      </w:r>
    </w:p>
    <w:p w:rsidR="002A1623" w:rsidRDefault="0051001B">
      <w:pPr>
        <w:numPr>
          <w:ilvl w:val="0"/>
          <w:numId w:val="9"/>
        </w:numPr>
        <w:spacing w:beforeLines="50" w:before="156" w:line="300" w:lineRule="auto"/>
        <w:outlineLvl w:val="2"/>
        <w:rPr>
          <w:rFonts w:ascii="宋体" w:eastAsia="宋体" w:hAnsi="宋体"/>
          <w:sz w:val="24"/>
          <w:szCs w:val="24"/>
        </w:rPr>
      </w:pPr>
      <w:bookmarkStart w:id="117" w:name="_Tocy8kv5h"/>
      <w:r>
        <w:rPr>
          <w:rFonts w:ascii="宋体" w:eastAsia="宋体" w:hAnsi="宋体"/>
          <w:sz w:val="24"/>
          <w:szCs w:val="24"/>
        </w:rPr>
        <w:t>渠道策略 (</w:t>
      </w:r>
      <w:r w:rsidRPr="00A423A0">
        <w:rPr>
          <w:rFonts w:ascii="Times New Roman" w:eastAsia="宋体" w:hAnsi="Times New Roman"/>
          <w:sz w:val="24"/>
          <w:szCs w:val="24"/>
        </w:rPr>
        <w:t>Place</w:t>
      </w:r>
      <w:r>
        <w:rPr>
          <w:rFonts w:ascii="宋体" w:eastAsia="宋体" w:hAnsi="宋体"/>
          <w:sz w:val="24"/>
          <w:szCs w:val="24"/>
        </w:rPr>
        <w:t xml:space="preserve">)：从“盲目加密”转向“精准填盲” </w:t>
      </w:r>
      <w:bookmarkEnd w:id="117"/>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规避“15分钟断崖”效应，空间布局由增量转向提质</w:t>
      </w:r>
      <w:r>
        <w:rPr>
          <w:rFonts w:ascii="宋体" w:eastAsia="宋体" w:hAnsi="宋体" w:hint="eastAsia"/>
          <w:sz w:val="24"/>
          <w:szCs w:val="24"/>
        </w:rPr>
        <w:t>。</w:t>
      </w:r>
    </w:p>
    <w:p w:rsidR="002A1623" w:rsidRDefault="0051001B">
      <w:pPr>
        <w:numPr>
          <w:ilvl w:val="0"/>
          <w:numId w:val="23"/>
        </w:numPr>
        <w:spacing w:beforeLines="50" w:before="156" w:line="300" w:lineRule="auto"/>
        <w:rPr>
          <w:rFonts w:ascii="宋体" w:eastAsia="宋体" w:hAnsi="宋体"/>
          <w:sz w:val="24"/>
          <w:szCs w:val="24"/>
        </w:rPr>
      </w:pPr>
      <w:r>
        <w:rPr>
          <w:rFonts w:ascii="宋体" w:eastAsia="宋体" w:hAnsi="宋体"/>
          <w:sz w:val="24"/>
          <w:szCs w:val="24"/>
        </w:rPr>
        <w:t>基于</w:t>
      </w:r>
      <w:r w:rsidRPr="00A423A0">
        <w:rPr>
          <w:rFonts w:ascii="Times New Roman" w:eastAsia="宋体" w:hAnsi="Times New Roman"/>
          <w:sz w:val="24"/>
          <w:szCs w:val="24"/>
        </w:rPr>
        <w:t>GIS</w:t>
      </w:r>
      <w:r>
        <w:rPr>
          <w:rFonts w:ascii="宋体" w:eastAsia="宋体" w:hAnsi="宋体"/>
          <w:sz w:val="24"/>
          <w:szCs w:val="24"/>
        </w:rPr>
        <w:t>的“反向填盲”：叠加人口热力图与 15 分钟等时圈 ，精准识别“绝对盲区”。利用闲置空间微型布点，追求边际效益最大化。</w:t>
      </w:r>
    </w:p>
    <w:p w:rsidR="002A1623" w:rsidRDefault="0051001B">
      <w:pPr>
        <w:numPr>
          <w:ilvl w:val="0"/>
          <w:numId w:val="23"/>
        </w:numPr>
        <w:spacing w:beforeLines="50" w:before="156" w:line="300" w:lineRule="auto"/>
        <w:rPr>
          <w:rFonts w:ascii="宋体" w:eastAsia="宋体" w:hAnsi="宋体"/>
          <w:sz w:val="24"/>
          <w:szCs w:val="24"/>
        </w:rPr>
      </w:pPr>
      <w:r>
        <w:rPr>
          <w:rFonts w:ascii="宋体" w:eastAsia="宋体" w:hAnsi="宋体"/>
          <w:sz w:val="24"/>
          <w:szCs w:val="24"/>
        </w:rPr>
        <w:t>“物理+数字”双圈融合：针对远郊盲区开发数字孪生平台，以“24小时数字圈”（线上课程联通）弥补“15分钟物理圈”短板。</w:t>
      </w:r>
    </w:p>
    <w:p w:rsidR="002A1623" w:rsidRDefault="0051001B">
      <w:pPr>
        <w:numPr>
          <w:ilvl w:val="0"/>
          <w:numId w:val="23"/>
        </w:numPr>
        <w:spacing w:beforeLines="50" w:before="156" w:line="300" w:lineRule="auto"/>
        <w:rPr>
          <w:rFonts w:ascii="宋体" w:eastAsia="宋体" w:hAnsi="宋体"/>
          <w:sz w:val="24"/>
          <w:szCs w:val="24"/>
        </w:rPr>
      </w:pPr>
      <w:r>
        <w:rPr>
          <w:rFonts w:ascii="宋体" w:eastAsia="宋体" w:hAnsi="宋体"/>
          <w:sz w:val="24"/>
          <w:szCs w:val="24"/>
        </w:rPr>
        <w:t>多业态嵌入：推动驿站进商圈、园区及长者照护之家，深化“体医融合”与“体教融合”，扩大单点辐射半径。</w:t>
      </w:r>
    </w:p>
    <w:p w:rsidR="002A1623" w:rsidRDefault="0051001B">
      <w:pPr>
        <w:numPr>
          <w:ilvl w:val="0"/>
          <w:numId w:val="39"/>
        </w:numPr>
        <w:spacing w:beforeLines="50" w:before="156" w:line="300" w:lineRule="auto"/>
        <w:outlineLvl w:val="2"/>
        <w:rPr>
          <w:rFonts w:ascii="宋体" w:eastAsia="宋体" w:hAnsi="宋体"/>
          <w:sz w:val="24"/>
          <w:szCs w:val="24"/>
        </w:rPr>
      </w:pPr>
      <w:bookmarkStart w:id="118" w:name="_Toc93vlkh"/>
      <w:r>
        <w:rPr>
          <w:rFonts w:ascii="宋体" w:eastAsia="宋体" w:hAnsi="宋体"/>
          <w:sz w:val="24"/>
          <w:szCs w:val="24"/>
        </w:rPr>
        <w:t>推广策略 (</w:t>
      </w:r>
      <w:r w:rsidRPr="00A423A0">
        <w:rPr>
          <w:rFonts w:ascii="Times New Roman" w:eastAsia="宋体" w:hAnsi="Times New Roman"/>
          <w:sz w:val="24"/>
          <w:szCs w:val="24"/>
        </w:rPr>
        <w:t>Promotion</w:t>
      </w:r>
      <w:r>
        <w:rPr>
          <w:rFonts w:ascii="宋体" w:eastAsia="宋体" w:hAnsi="宋体"/>
          <w:sz w:val="24"/>
          <w:szCs w:val="24"/>
        </w:rPr>
        <w:t xml:space="preserve">)：从“被动维修”转向“动态预警” </w:t>
      </w:r>
      <w:bookmarkEnd w:id="118"/>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侧重于通过标准化服务建立信任，守住“3分维护底线”：</w:t>
      </w:r>
    </w:p>
    <w:p w:rsidR="002A1623" w:rsidRDefault="0051001B">
      <w:pPr>
        <w:numPr>
          <w:ilvl w:val="0"/>
          <w:numId w:val="27"/>
        </w:numPr>
        <w:spacing w:beforeLines="50" w:before="156" w:line="300" w:lineRule="auto"/>
        <w:rPr>
          <w:rFonts w:ascii="宋体" w:eastAsia="宋体" w:hAnsi="宋体"/>
          <w:sz w:val="24"/>
          <w:szCs w:val="24"/>
        </w:rPr>
      </w:pPr>
      <w:r>
        <w:rPr>
          <w:rFonts w:ascii="宋体" w:eastAsia="宋体" w:hAnsi="宋体"/>
          <w:sz w:val="24"/>
          <w:szCs w:val="24"/>
        </w:rPr>
        <w:t>设备健康度“三色码”管理：建立全生命周期档案，动态赋予红（停用）、黄（保养）、绿（正常）状态码。强制干预“黄码”预防性维护，杜绝“带病运行”。</w:t>
      </w:r>
    </w:p>
    <w:p w:rsidR="002A1623" w:rsidRDefault="0051001B">
      <w:pPr>
        <w:numPr>
          <w:ilvl w:val="0"/>
          <w:numId w:val="27"/>
        </w:numPr>
        <w:spacing w:beforeLines="50" w:before="156" w:line="300" w:lineRule="auto"/>
        <w:rPr>
          <w:rFonts w:ascii="黑体" w:eastAsia="黑体" w:hAnsi="黑体" w:cs="Arial"/>
          <w:color w:val="1F2329"/>
          <w:sz w:val="28"/>
          <w:szCs w:val="28"/>
          <w:shd w:val="clear" w:color="auto" w:fill="FFFFFF"/>
        </w:rPr>
      </w:pPr>
      <w:r>
        <w:rPr>
          <w:rFonts w:ascii="宋体" w:eastAsia="宋体" w:hAnsi="宋体"/>
          <w:sz w:val="24"/>
          <w:szCs w:val="24"/>
        </w:rPr>
        <w:t xml:space="preserve">“一键报修”极速响应闭环：器械张贴专属二维码，将市民转化为监督者。报修闭环率纳入第三方运营 </w:t>
      </w:r>
      <w:r w:rsidRPr="00A423A0">
        <w:rPr>
          <w:rFonts w:ascii="Times New Roman" w:eastAsia="宋体" w:hAnsi="Times New Roman"/>
          <w:sz w:val="24"/>
          <w:szCs w:val="24"/>
        </w:rPr>
        <w:t>KPI</w:t>
      </w:r>
      <w:r>
        <w:rPr>
          <w:rFonts w:ascii="宋体" w:eastAsia="宋体" w:hAnsi="宋体"/>
          <w:sz w:val="24"/>
          <w:szCs w:val="24"/>
        </w:rPr>
        <w:t>，超时自动预警升格，倒逼维护效率提升。</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19" w:name="_Tock18bw4"/>
      <w:r>
        <w:rPr>
          <w:rFonts w:ascii="黑体" w:eastAsia="黑体" w:hAnsi="黑体" w:cs="Arial" w:hint="eastAsia"/>
          <w:color w:val="1F2329"/>
          <w:sz w:val="28"/>
          <w:szCs w:val="28"/>
          <w:shd w:val="clear" w:color="auto" w:fill="FFFFFF"/>
        </w:rPr>
        <w:lastRenderedPageBreak/>
        <w:t>（三）落地工具：“驿动申城”小程序设计与功能规划</w:t>
      </w:r>
      <w:bookmarkEnd w:id="119"/>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为了将上述策略转化为可落地的抓手，打通</w:t>
      </w:r>
      <w:r w:rsidRPr="00A423A0">
        <w:rPr>
          <w:rFonts w:ascii="Times New Roman" w:eastAsia="宋体" w:hAnsi="Times New Roman"/>
          <w:sz w:val="24"/>
          <w:szCs w:val="24"/>
        </w:rPr>
        <w:t>C</w:t>
      </w:r>
      <w:r>
        <w:rPr>
          <w:rFonts w:ascii="宋体" w:eastAsia="宋体" w:hAnsi="宋体"/>
          <w:sz w:val="24"/>
          <w:szCs w:val="24"/>
        </w:rPr>
        <w:t>端服务与</w:t>
      </w:r>
      <w:r w:rsidRPr="00A423A0">
        <w:rPr>
          <w:rFonts w:ascii="Times New Roman" w:eastAsia="宋体" w:hAnsi="Times New Roman"/>
          <w:sz w:val="24"/>
          <w:szCs w:val="24"/>
        </w:rPr>
        <w:t>G</w:t>
      </w:r>
      <w:r>
        <w:rPr>
          <w:rFonts w:ascii="宋体" w:eastAsia="宋体" w:hAnsi="宋体"/>
          <w:sz w:val="24"/>
          <w:szCs w:val="24"/>
        </w:rPr>
        <w:t>端管理，本研究设计了</w:t>
      </w:r>
      <w:r>
        <w:rPr>
          <w:rFonts w:ascii="宋体" w:eastAsia="宋体" w:hAnsi="宋体"/>
          <w:b/>
          <w:sz w:val="24"/>
          <w:szCs w:val="24"/>
        </w:rPr>
        <w:t>“驿动申城（</w:t>
      </w:r>
      <w:r w:rsidRPr="00A423A0">
        <w:rPr>
          <w:rFonts w:ascii="Times New Roman" w:eastAsia="宋体" w:hAnsi="Times New Roman"/>
          <w:b/>
          <w:sz w:val="24"/>
          <w:szCs w:val="24"/>
        </w:rPr>
        <w:t>Yi</w:t>
      </w:r>
      <w:r>
        <w:rPr>
          <w:rFonts w:ascii="宋体" w:eastAsia="宋体" w:hAnsi="宋体"/>
          <w:b/>
          <w:sz w:val="24"/>
          <w:szCs w:val="24"/>
        </w:rPr>
        <w:t>-</w:t>
      </w:r>
      <w:r w:rsidRPr="00A423A0">
        <w:rPr>
          <w:rFonts w:ascii="Times New Roman" w:eastAsia="宋体" w:hAnsi="Times New Roman"/>
          <w:b/>
          <w:sz w:val="24"/>
          <w:szCs w:val="24"/>
        </w:rPr>
        <w:t>Move</w:t>
      </w:r>
      <w:r>
        <w:rPr>
          <w:rFonts w:ascii="宋体" w:eastAsia="宋体" w:hAnsi="宋体"/>
          <w:b/>
          <w:sz w:val="24"/>
          <w:szCs w:val="24"/>
        </w:rPr>
        <w:t xml:space="preserve"> </w:t>
      </w:r>
      <w:r w:rsidRPr="00A423A0">
        <w:rPr>
          <w:rFonts w:ascii="Times New Roman" w:eastAsia="宋体" w:hAnsi="Times New Roman"/>
          <w:b/>
          <w:sz w:val="24"/>
          <w:szCs w:val="24"/>
        </w:rPr>
        <w:t>Shanghai</w:t>
      </w:r>
      <w:r>
        <w:rPr>
          <w:rFonts w:ascii="宋体" w:eastAsia="宋体" w:hAnsi="宋体"/>
          <w:b/>
          <w:sz w:val="24"/>
          <w:szCs w:val="24"/>
        </w:rPr>
        <w:t>）”</w:t>
      </w:r>
      <w:r>
        <w:rPr>
          <w:rFonts w:ascii="宋体" w:eastAsia="宋体" w:hAnsi="宋体"/>
          <w:sz w:val="24"/>
          <w:szCs w:val="24"/>
        </w:rPr>
        <w:t>微信小程序概念原型。该平台不仅是服务入口，更是数据治理的中枢，旨在解决“信息不对称”与“服务不闭环”的问题。</w:t>
      </w:r>
    </w:p>
    <w:p w:rsidR="002A1623" w:rsidRDefault="0051001B">
      <w:pPr>
        <w:spacing w:beforeLines="50" w:before="156" w:line="300" w:lineRule="auto"/>
        <w:outlineLvl w:val="2"/>
        <w:rPr>
          <w:rFonts w:ascii="宋体" w:eastAsia="宋体" w:hAnsi="宋体"/>
          <w:sz w:val="24"/>
          <w:szCs w:val="24"/>
        </w:rPr>
      </w:pPr>
      <w:bookmarkStart w:id="120" w:name="_Toc2h6scd"/>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架构设计：</w:t>
      </w:r>
      <w:r>
        <w:rPr>
          <w:rFonts w:ascii="宋体" w:eastAsia="宋体" w:hAnsi="宋体" w:cs="宋体"/>
          <w:sz w:val="24"/>
        </w:rPr>
        <w:t>“极简、适老、互联”的设计理念</w:t>
      </w:r>
      <w:bookmarkEnd w:id="120"/>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小程序遵循“极简、适老、互联”的设计理念。后端接入上海市体育公共数据中台，前端通过微信生态触达用户。系统架构包含用户层（</w:t>
      </w:r>
      <w:r w:rsidRPr="00A423A0">
        <w:rPr>
          <w:rFonts w:ascii="Times New Roman" w:eastAsia="宋体" w:hAnsi="Times New Roman"/>
          <w:sz w:val="24"/>
          <w:szCs w:val="24"/>
        </w:rPr>
        <w:t>C</w:t>
      </w:r>
      <w:r>
        <w:rPr>
          <w:rFonts w:ascii="宋体" w:eastAsia="宋体" w:hAnsi="宋体"/>
          <w:sz w:val="24"/>
          <w:szCs w:val="24"/>
        </w:rPr>
        <w:t>端）、管理层（</w:t>
      </w:r>
      <w:r w:rsidRPr="00A423A0">
        <w:rPr>
          <w:rFonts w:ascii="Times New Roman" w:eastAsia="宋体" w:hAnsi="Times New Roman"/>
          <w:sz w:val="24"/>
          <w:szCs w:val="24"/>
        </w:rPr>
        <w:t>G</w:t>
      </w:r>
      <w:r>
        <w:rPr>
          <w:rFonts w:ascii="宋体" w:eastAsia="宋体" w:hAnsi="宋体"/>
          <w:sz w:val="24"/>
          <w:szCs w:val="24"/>
        </w:rPr>
        <w:t>端/</w:t>
      </w:r>
      <w:r w:rsidRPr="00A423A0">
        <w:rPr>
          <w:rFonts w:ascii="Times New Roman" w:eastAsia="宋体" w:hAnsi="Times New Roman"/>
          <w:sz w:val="24"/>
          <w:szCs w:val="24"/>
        </w:rPr>
        <w:t>B</w:t>
      </w:r>
      <w:r>
        <w:rPr>
          <w:rFonts w:ascii="宋体" w:eastAsia="宋体" w:hAnsi="宋体"/>
          <w:sz w:val="24"/>
          <w:szCs w:val="24"/>
        </w:rPr>
        <w:t>端）与设备层（</w:t>
      </w:r>
      <w:r w:rsidRPr="00A423A0">
        <w:rPr>
          <w:rFonts w:ascii="Times New Roman" w:eastAsia="宋体" w:hAnsi="Times New Roman"/>
          <w:sz w:val="24"/>
          <w:szCs w:val="24"/>
        </w:rPr>
        <w:t>IoT</w:t>
      </w:r>
      <w:r>
        <w:rPr>
          <w:rFonts w:ascii="宋体" w:eastAsia="宋体" w:hAnsi="宋体"/>
          <w:sz w:val="24"/>
          <w:szCs w:val="24"/>
        </w:rPr>
        <w:t>）。</w:t>
      </w:r>
    </w:p>
    <w:p w:rsidR="002A1623" w:rsidRDefault="0051001B">
      <w:pPr>
        <w:pStyle w:val="a5"/>
        <w:spacing w:beforeLines="50" w:before="156" w:line="300" w:lineRule="auto"/>
        <w:rPr>
          <w:rFonts w:ascii="宋体" w:hAnsi="宋体" w:cs="宋体"/>
          <w:noProof/>
        </w:rPr>
      </w:pPr>
      <w:bookmarkStart w:id="121" w:name="_Toc223126730"/>
      <w:bookmarkStart w:id="122" w:name="_Toc223126998"/>
      <w:r>
        <w:rPr>
          <w:rFonts w:ascii="宋体" w:hAnsi="宋体" w:hint="eastAsia"/>
          <w:szCs w:val="24"/>
        </w:rPr>
        <w:t>图16  “驿动申城”</w:t>
      </w:r>
      <w:r>
        <w:rPr>
          <w:rFonts w:ascii="宋体" w:hAnsi="宋体" w:cs="宋体"/>
          <w:noProof/>
        </w:rPr>
        <w:drawing>
          <wp:anchor distT="0" distB="0" distL="114300" distR="114300" simplePos="0" relativeHeight="251665408" behindDoc="0" locked="0" layoutInCell="1" allowOverlap="1" wp14:anchorId="08EB8208" wp14:editId="4DE813B8">
            <wp:simplePos x="0" y="0"/>
            <wp:positionH relativeFrom="column">
              <wp:posOffset>250825</wp:posOffset>
            </wp:positionH>
            <wp:positionV relativeFrom="paragraph">
              <wp:posOffset>63528</wp:posOffset>
            </wp:positionV>
            <wp:extent cx="5003946" cy="2753749"/>
            <wp:effectExtent l="0" t="0" r="5715" b="8890"/>
            <wp:wrapTopAndBottom/>
            <wp:docPr id="6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
                    <pic:cNvPicPr>
                      <a:picLocks noChangeAspect="1" noChangeArrowheads="1"/>
                    </pic:cNvPicPr>
                  </pic:nvPicPr>
                  <pic:blipFill>
                    <a:blip r:embed="rId25">
                      <a:extLst/>
                    </a:blip>
                    <a:srcRect/>
                    <a:stretch>
                      <a:fillRect/>
                    </a:stretch>
                  </pic:blipFill>
                  <pic:spPr bwMode="auto">
                    <a:xfrm>
                      <a:off x="0" y="0"/>
                      <a:ext cx="5003946" cy="2753749"/>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cs="宋体"/>
          <w:noProof/>
        </w:rPr>
        <w:t>小程序架构示例图</w:t>
      </w:r>
      <w:bookmarkEnd w:id="121"/>
      <w:bookmarkEnd w:id="122"/>
    </w:p>
    <w:p w:rsidR="002A1623" w:rsidRDefault="0051001B">
      <w:pPr>
        <w:spacing w:beforeLines="50" w:before="156" w:line="300" w:lineRule="auto"/>
        <w:outlineLvl w:val="2"/>
        <w:rPr>
          <w:rFonts w:ascii="宋体" w:eastAsia="宋体" w:hAnsi="宋体"/>
          <w:sz w:val="24"/>
          <w:szCs w:val="24"/>
        </w:rPr>
      </w:pPr>
      <w:bookmarkStart w:id="123" w:name="_Tocv8glb3"/>
      <w:r>
        <w:rPr>
          <w:rFonts w:ascii="宋体" w:eastAsia="宋体" w:hAnsi="宋体" w:hint="eastAsia"/>
          <w:sz w:val="24"/>
          <w:szCs w:val="24"/>
        </w:rPr>
        <w:t>2.模块设计：核心功能模块展示</w:t>
      </w:r>
      <w:bookmarkEnd w:id="123"/>
    </w:p>
    <w:p w:rsidR="002A1623" w:rsidRDefault="0051001B">
      <w:pPr>
        <w:pStyle w:val="a7"/>
        <w:spacing w:before="156"/>
      </w:pPr>
      <w:bookmarkStart w:id="124" w:name="_Toc223127883"/>
      <w:r>
        <w:rPr>
          <w:rFonts w:hint="eastAsia"/>
        </w:rPr>
        <w:t>表1</w:t>
      </w:r>
      <w:r>
        <w:t xml:space="preserve">4  </w:t>
      </w:r>
      <w:r>
        <w:rPr>
          <w:rFonts w:hint="eastAsia"/>
        </w:rPr>
        <w:t>核心功能模块设计表</w:t>
      </w:r>
      <w:bookmarkEnd w:id="124"/>
    </w:p>
    <w:tbl>
      <w:tblPr>
        <w:tblStyle w:val="aa"/>
        <w:tblW w:w="0" w:type="auto"/>
        <w:tblLayout w:type="fixed"/>
        <w:tblLook w:val="04A0" w:firstRow="1" w:lastRow="0" w:firstColumn="1" w:lastColumn="0" w:noHBand="0" w:noVBand="1"/>
      </w:tblPr>
      <w:tblGrid>
        <w:gridCol w:w="1614"/>
        <w:gridCol w:w="1253"/>
        <w:gridCol w:w="4011"/>
        <w:gridCol w:w="2698"/>
      </w:tblGrid>
      <w:tr w:rsidR="002A1623"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tcPr>
          <w:p w:rsidR="002A1623" w:rsidRDefault="0051001B">
            <w:pPr>
              <w:spacing w:beforeLines="50" w:before="156"/>
              <w:jc w:val="center"/>
              <w:rPr>
                <w:rFonts w:ascii="宋体" w:hAnsi="宋体"/>
                <w:bCs/>
                <w:szCs w:val="21"/>
              </w:rPr>
            </w:pPr>
            <w:r>
              <w:rPr>
                <w:rFonts w:ascii="宋体" w:hAnsi="宋体" w:hint="eastAsia"/>
                <w:bCs/>
                <w:szCs w:val="21"/>
              </w:rPr>
              <w:t>模块名称</w:t>
            </w:r>
          </w:p>
        </w:tc>
        <w:tc>
          <w:tcPr>
            <w:tcW w:w="1253"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对应策略</w:t>
            </w:r>
          </w:p>
        </w:tc>
        <w:tc>
          <w:tcPr>
            <w:tcW w:w="4011"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核心功能点描述</w:t>
            </w:r>
          </w:p>
        </w:tc>
        <w:tc>
          <w:tcPr>
            <w:tcW w:w="2698" w:type="dxa"/>
          </w:tcPr>
          <w:p w:rsidR="002A1623" w:rsidRDefault="0051001B">
            <w:pPr>
              <w:spacing w:beforeLines="50" w:before="156"/>
              <w:jc w:val="center"/>
              <w:cnfStyle w:val="100000000000" w:firstRow="1" w:lastRow="0" w:firstColumn="0" w:lastColumn="0" w:oddVBand="0" w:evenVBand="0" w:oddHBand="0" w:evenHBand="0" w:firstRowFirstColumn="0" w:firstRowLastColumn="0" w:lastRowFirstColumn="0" w:lastRowLastColumn="0"/>
              <w:rPr>
                <w:rFonts w:ascii="宋体" w:hAnsi="宋体"/>
                <w:bCs/>
                <w:szCs w:val="21"/>
              </w:rPr>
            </w:pPr>
            <w:r>
              <w:rPr>
                <w:rFonts w:ascii="宋体" w:hAnsi="宋体" w:hint="eastAsia"/>
                <w:bCs/>
                <w:szCs w:val="21"/>
              </w:rPr>
              <w:t>预期解决痛点</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shd w:val="clear" w:color="auto" w:fill="DEEAF6" w:themeFill="accent1" w:themeFillTint="33"/>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t>GIS</w:t>
            </w:r>
            <w:r>
              <w:rPr>
                <w:rFonts w:ascii="宋体" w:hAnsi="宋体" w:hint="eastAsia"/>
                <w:b/>
                <w:bCs/>
                <w:szCs w:val="21"/>
              </w:rPr>
              <w:t xml:space="preserve"> 动态导航</w:t>
            </w:r>
          </w:p>
        </w:tc>
        <w:tc>
          <w:tcPr>
            <w:tcW w:w="125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渠道策略</w:t>
            </w:r>
          </w:p>
        </w:tc>
        <w:tc>
          <w:tcPr>
            <w:tcW w:w="4011"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红绿灯状态导航：</w:t>
            </w:r>
            <w:r>
              <w:rPr>
                <w:rFonts w:ascii="宋体" w:hAnsi="宋体" w:hint="eastAsia"/>
                <w:szCs w:val="21"/>
              </w:rPr>
              <w:t>基于实时门禁数据，地图上显示驿站“空闲（绿）/拥挤（红）”状态。</w:t>
            </w:r>
          </w:p>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15分钟圈层图：</w:t>
            </w:r>
            <w:r>
              <w:rPr>
                <w:rFonts w:ascii="宋体" w:hAnsi="宋体" w:hint="eastAsia"/>
                <w:szCs w:val="21"/>
              </w:rPr>
              <w:t>自动定位并显示用户周边的 15 分钟健身圈范围及最佳路径。</w:t>
            </w:r>
          </w:p>
        </w:tc>
        <w:tc>
          <w:tcPr>
            <w:tcW w:w="2698"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解决物理空间供需错配，引导错峰锻炼，避免市民“跑空”或“扎堆”。</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tcPr>
          <w:p w:rsidR="002A1623" w:rsidRDefault="0051001B">
            <w:pPr>
              <w:spacing w:beforeLines="50" w:before="156"/>
              <w:jc w:val="center"/>
              <w:rPr>
                <w:rFonts w:ascii="宋体" w:hAnsi="宋体"/>
                <w:b/>
                <w:bCs/>
                <w:szCs w:val="21"/>
              </w:rPr>
            </w:pPr>
            <w:r>
              <w:rPr>
                <w:rFonts w:ascii="宋体" w:hAnsi="宋体" w:hint="eastAsia"/>
                <w:b/>
                <w:bCs/>
                <w:szCs w:val="21"/>
              </w:rPr>
              <w:t>数据驾驶舱</w:t>
            </w:r>
          </w:p>
        </w:tc>
        <w:tc>
          <w:tcPr>
            <w:tcW w:w="125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产品策略</w:t>
            </w:r>
          </w:p>
        </w:tc>
        <w:tc>
          <w:tcPr>
            <w:tcW w:w="4011"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b/>
                <w:bCs/>
                <w:szCs w:val="21"/>
              </w:rPr>
              <w:t>个人运动画像：</w:t>
            </w:r>
            <w:r>
              <w:rPr>
                <w:rFonts w:ascii="宋体" w:hAnsi="宋体" w:hint="eastAsia"/>
                <w:szCs w:val="21"/>
              </w:rPr>
              <w:t xml:space="preserve">自动同步 </w:t>
            </w:r>
            <w:r w:rsidRPr="00A423A0">
              <w:rPr>
                <w:rFonts w:ascii="Times New Roman" w:hAnsi="Times New Roman" w:hint="eastAsia"/>
                <w:szCs w:val="21"/>
              </w:rPr>
              <w:t>IoT</w:t>
            </w:r>
            <w:r>
              <w:rPr>
                <w:rFonts w:ascii="宋体" w:hAnsi="宋体" w:hint="eastAsia"/>
                <w:szCs w:val="21"/>
              </w:rPr>
              <w:t xml:space="preserve"> 设备数据，集成卡路里、心率、频次，生成可视化周/月报。</w:t>
            </w:r>
          </w:p>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b/>
                <w:bCs/>
                <w:szCs w:val="21"/>
              </w:rPr>
              <w:lastRenderedPageBreak/>
              <w:t>设备互联：</w:t>
            </w:r>
            <w:r>
              <w:rPr>
                <w:rFonts w:ascii="宋体" w:hAnsi="宋体" w:hint="eastAsia"/>
                <w:szCs w:val="21"/>
              </w:rPr>
              <w:t>支持扫码启动智能跑步机，数据自动云端同步。</w:t>
            </w:r>
          </w:p>
        </w:tc>
        <w:tc>
          <w:tcPr>
            <w:tcW w:w="2698"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lastRenderedPageBreak/>
              <w:t>解决“数据服务”缺失问题，将“哑终端”升级为智能终端，提升获得感。</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shd w:val="clear" w:color="auto" w:fill="DEEAF6" w:themeFill="accent1" w:themeFillTint="33"/>
          </w:tcPr>
          <w:p w:rsidR="002A1623" w:rsidRDefault="0051001B">
            <w:pPr>
              <w:spacing w:beforeLines="50" w:before="156"/>
              <w:jc w:val="center"/>
              <w:rPr>
                <w:rFonts w:ascii="宋体" w:hAnsi="宋体"/>
                <w:b/>
                <w:bCs/>
                <w:szCs w:val="21"/>
              </w:rPr>
            </w:pPr>
            <w:r w:rsidRPr="00A423A0">
              <w:rPr>
                <w:rFonts w:ascii="Times New Roman" w:hAnsi="Times New Roman" w:hint="eastAsia"/>
                <w:b/>
                <w:bCs/>
                <w:szCs w:val="21"/>
              </w:rPr>
              <w:lastRenderedPageBreak/>
              <w:t>AI</w:t>
            </w:r>
            <w:r>
              <w:rPr>
                <w:rFonts w:ascii="宋体" w:hAnsi="宋体" w:hint="eastAsia"/>
                <w:b/>
                <w:bCs/>
                <w:szCs w:val="21"/>
              </w:rPr>
              <w:t xml:space="preserve"> 运动处方</w:t>
            </w:r>
          </w:p>
        </w:tc>
        <w:tc>
          <w:tcPr>
            <w:tcW w:w="125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产品策略</w:t>
            </w:r>
          </w:p>
        </w:tc>
        <w:tc>
          <w:tcPr>
            <w:tcW w:w="4011"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体测评估：</w:t>
            </w:r>
            <w:r>
              <w:rPr>
                <w:rFonts w:ascii="宋体" w:hAnsi="宋体" w:hint="eastAsia"/>
                <w:szCs w:val="21"/>
              </w:rPr>
              <w:t>输入或同步体测数据（</w:t>
            </w:r>
            <w:r w:rsidRPr="00A423A0">
              <w:rPr>
                <w:rFonts w:ascii="Times New Roman" w:hAnsi="Times New Roman" w:hint="eastAsia"/>
                <w:szCs w:val="21"/>
              </w:rPr>
              <w:t>BMI</w:t>
            </w:r>
            <w:r>
              <w:rPr>
                <w:rFonts w:ascii="宋体" w:hAnsi="宋体" w:hint="eastAsia"/>
                <w:szCs w:val="21"/>
              </w:rPr>
              <w:t>、肺活量等），</w:t>
            </w:r>
            <w:r w:rsidRPr="00A423A0">
              <w:rPr>
                <w:rFonts w:ascii="Times New Roman" w:hAnsi="Times New Roman" w:hint="eastAsia"/>
                <w:szCs w:val="21"/>
              </w:rPr>
              <w:t>AI</w:t>
            </w:r>
            <w:r>
              <w:rPr>
                <w:rFonts w:ascii="宋体" w:hAnsi="宋体" w:hint="eastAsia"/>
                <w:szCs w:val="21"/>
              </w:rPr>
              <w:t xml:space="preserve"> 生成个性化训练计划（如“减脂初级计划”）。</w:t>
            </w:r>
          </w:p>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视频指导：</w:t>
            </w:r>
            <w:r>
              <w:rPr>
                <w:rFonts w:ascii="宋体" w:hAnsi="宋体" w:hint="eastAsia"/>
                <w:szCs w:val="21"/>
              </w:rPr>
              <w:t>提供标准动作视频库，支持扫码观看器械使用教程。</w:t>
            </w:r>
          </w:p>
        </w:tc>
        <w:tc>
          <w:tcPr>
            <w:tcW w:w="2698"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弥补现场“人员服务”不足，指导科学健身，降低运动损伤风险。</w:t>
            </w:r>
          </w:p>
        </w:tc>
      </w:tr>
      <w:tr w:rsidR="002A1623"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tcPr>
          <w:p w:rsidR="002A1623" w:rsidRDefault="0051001B">
            <w:pPr>
              <w:spacing w:beforeLines="50" w:before="156"/>
              <w:jc w:val="center"/>
              <w:rPr>
                <w:rFonts w:ascii="宋体" w:hAnsi="宋体"/>
                <w:b/>
                <w:bCs/>
                <w:szCs w:val="21"/>
              </w:rPr>
            </w:pPr>
            <w:r>
              <w:rPr>
                <w:rFonts w:ascii="宋体" w:hAnsi="宋体" w:hint="eastAsia"/>
                <w:b/>
                <w:bCs/>
                <w:szCs w:val="21"/>
              </w:rPr>
              <w:t>一键报修</w:t>
            </w:r>
          </w:p>
        </w:tc>
        <w:tc>
          <w:tcPr>
            <w:tcW w:w="1253"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推广策略</w:t>
            </w:r>
          </w:p>
        </w:tc>
        <w:tc>
          <w:tcPr>
            <w:tcW w:w="4011"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b/>
                <w:bCs/>
                <w:szCs w:val="21"/>
              </w:rPr>
              <w:t>扫码报修：</w:t>
            </w:r>
            <w:r>
              <w:rPr>
                <w:rFonts w:ascii="宋体" w:hAnsi="宋体" w:hint="eastAsia"/>
                <w:szCs w:val="21"/>
              </w:rPr>
              <w:t>扫描器材二维码直接上报故障，支持拍照上传。</w:t>
            </w:r>
          </w:p>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b/>
                <w:bCs/>
                <w:szCs w:val="21"/>
              </w:rPr>
              <w:t>进度追踪：</w:t>
            </w:r>
            <w:r>
              <w:rPr>
                <w:rFonts w:ascii="宋体" w:hAnsi="宋体" w:hint="eastAsia"/>
                <w:szCs w:val="21"/>
              </w:rPr>
              <w:t>实时查看维修进度（已接单、维修中、已修复），超时自动报警。</w:t>
            </w:r>
          </w:p>
        </w:tc>
        <w:tc>
          <w:tcPr>
            <w:tcW w:w="2698" w:type="dxa"/>
          </w:tcPr>
          <w:p w:rsidR="002A1623" w:rsidRDefault="0051001B">
            <w:pPr>
              <w:spacing w:beforeLines="50" w:before="156"/>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Pr>
                <w:rFonts w:ascii="宋体" w:hAnsi="宋体" w:hint="eastAsia"/>
                <w:szCs w:val="21"/>
              </w:rPr>
              <w:t>守住“3分维护底线”，构建全民监督机制，解决“报修无门”的焦虑。</w:t>
            </w:r>
          </w:p>
        </w:tc>
      </w:tr>
      <w:tr w:rsidR="002A1623"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shd w:val="clear" w:color="auto" w:fill="DEEAF6" w:themeFill="accent1" w:themeFillTint="33"/>
          </w:tcPr>
          <w:p w:rsidR="002A1623" w:rsidRDefault="0051001B">
            <w:pPr>
              <w:spacing w:beforeLines="50" w:before="156"/>
              <w:jc w:val="center"/>
              <w:rPr>
                <w:rFonts w:ascii="宋体" w:hAnsi="宋体"/>
                <w:b/>
                <w:bCs/>
                <w:szCs w:val="21"/>
              </w:rPr>
            </w:pPr>
            <w:r>
              <w:rPr>
                <w:rFonts w:ascii="宋体" w:hAnsi="宋体" w:hint="eastAsia"/>
                <w:b/>
                <w:bCs/>
                <w:szCs w:val="21"/>
              </w:rPr>
              <w:t>全域监管端</w:t>
            </w:r>
          </w:p>
        </w:tc>
        <w:tc>
          <w:tcPr>
            <w:tcW w:w="1253"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价格/管理</w:t>
            </w:r>
          </w:p>
        </w:tc>
        <w:tc>
          <w:tcPr>
            <w:tcW w:w="4011"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效能热力图：</w:t>
            </w:r>
            <w:r>
              <w:rPr>
                <w:rFonts w:ascii="宋体" w:hAnsi="宋体" w:hint="eastAsia"/>
                <w:szCs w:val="21"/>
              </w:rPr>
              <w:t xml:space="preserve">管理者查看全市驿站 </w:t>
            </w:r>
            <w:r w:rsidRPr="00A423A0">
              <w:rPr>
                <w:rFonts w:ascii="Times New Roman" w:hAnsi="Times New Roman" w:hint="eastAsia"/>
                <w:szCs w:val="21"/>
              </w:rPr>
              <w:t>SEI</w:t>
            </w:r>
            <w:r>
              <w:rPr>
                <w:rFonts w:ascii="宋体" w:hAnsi="宋体" w:hint="eastAsia"/>
                <w:szCs w:val="21"/>
              </w:rPr>
              <w:t xml:space="preserve"> 指数分布。</w:t>
            </w:r>
          </w:p>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b/>
                <w:bCs/>
                <w:szCs w:val="21"/>
              </w:rPr>
              <w:t>异常预警：</w:t>
            </w:r>
            <w:r>
              <w:rPr>
                <w:rFonts w:ascii="宋体" w:hAnsi="宋体" w:hint="eastAsia"/>
                <w:szCs w:val="21"/>
              </w:rPr>
              <w:t>监控设备离线率、客流超载、跌倒报警、深夜未关门等异常。</w:t>
            </w:r>
          </w:p>
        </w:tc>
        <w:tc>
          <w:tcPr>
            <w:tcW w:w="2698" w:type="dxa"/>
          </w:tcPr>
          <w:p w:rsidR="002A1623" w:rsidRDefault="0051001B">
            <w:pPr>
              <w:spacing w:beforeLines="50" w:before="156"/>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Pr>
                <w:rFonts w:ascii="宋体" w:hAnsi="宋体" w:hint="eastAsia"/>
                <w:szCs w:val="21"/>
              </w:rPr>
              <w:t>实现从“被动管理”到“主动预警”的治理转型，降低无人值守风险。</w:t>
            </w:r>
          </w:p>
        </w:tc>
      </w:tr>
    </w:tbl>
    <w:p w:rsidR="002A1623" w:rsidRDefault="0051001B">
      <w:pPr>
        <w:spacing w:beforeLines="50" w:before="156" w:line="300" w:lineRule="auto"/>
        <w:jc w:val="center"/>
        <w:rPr>
          <w:rFonts w:ascii="宋体" w:eastAsia="宋体" w:hAnsi="宋体"/>
          <w:sz w:val="24"/>
          <w:szCs w:val="24"/>
        </w:rPr>
      </w:pPr>
      <w:r>
        <w:rPr>
          <w:rFonts w:ascii="宋体" w:eastAsia="宋体" w:hAnsi="宋体" w:hint="eastAsia"/>
          <w:noProof/>
          <w:sz w:val="24"/>
          <w:szCs w:val="24"/>
        </w:rPr>
        <w:drawing>
          <wp:inline distT="0" distB="0" distL="0" distR="0" wp14:anchorId="5B4962A1" wp14:editId="2959A87C">
            <wp:extent cx="1747520" cy="3117850"/>
            <wp:effectExtent l="0" t="0" r="5080" b="6350"/>
            <wp:docPr id="68" name="picture" descr="descript"/>
            <wp:cNvGraphicFramePr/>
            <a:graphic xmlns:a="http://schemas.openxmlformats.org/drawingml/2006/main">
              <a:graphicData uri="http://schemas.openxmlformats.org/drawingml/2006/picture">
                <pic:pic xmlns:pic="http://schemas.openxmlformats.org/drawingml/2006/picture">
                  <pic:nvPicPr>
                    <pic:cNvPr id="69" name="picture" descr="descript"/>
                    <pic:cNvPicPr/>
                  </pic:nvPicPr>
                  <pic:blipFill rotWithShape="1">
                    <a:blip r:embed="rId26"/>
                    <a:stretch/>
                  </pic:blipFill>
                  <pic:spPr>
                    <a:xfrm>
                      <a:off x="0" y="0"/>
                      <a:ext cx="1748079" cy="3118847"/>
                    </a:xfrm>
                    <a:prstGeom prst="rect">
                      <a:avLst/>
                    </a:prstGeom>
                  </pic:spPr>
                </pic:pic>
              </a:graphicData>
            </a:graphic>
          </wp:inline>
        </w:drawing>
      </w:r>
      <w:r>
        <w:rPr>
          <w:rFonts w:ascii="宋体" w:eastAsia="宋体" w:hAnsi="宋体" w:hint="eastAsia"/>
          <w:sz w:val="24"/>
          <w:szCs w:val="24"/>
        </w:rPr>
        <w:t xml:space="preserve">   </w:t>
      </w:r>
      <w:r>
        <w:rPr>
          <w:rFonts w:ascii="宋体" w:eastAsia="宋体" w:hAnsi="宋体" w:hint="eastAsia"/>
          <w:noProof/>
          <w:sz w:val="24"/>
          <w:szCs w:val="24"/>
        </w:rPr>
        <w:drawing>
          <wp:inline distT="0" distB="0" distL="0" distR="0" wp14:anchorId="6FA16965" wp14:editId="1E554B6B">
            <wp:extent cx="1756410" cy="3111500"/>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2" name="picture" descr="descript"/>
                    <pic:cNvPicPr/>
                  </pic:nvPicPr>
                  <pic:blipFill rotWithShape="1">
                    <a:blip r:embed="rId27"/>
                    <a:stretch/>
                  </pic:blipFill>
                  <pic:spPr>
                    <a:xfrm>
                      <a:off x="0" y="0"/>
                      <a:ext cx="1756831" cy="3112246"/>
                    </a:xfrm>
                    <a:prstGeom prst="rect">
                      <a:avLst/>
                    </a:prstGeom>
                  </pic:spPr>
                </pic:pic>
              </a:graphicData>
            </a:graphic>
          </wp:inline>
        </w:drawing>
      </w:r>
    </w:p>
    <w:p w:rsidR="002A1623" w:rsidRDefault="0051001B">
      <w:pPr>
        <w:pStyle w:val="a5"/>
        <w:spacing w:beforeLines="50" w:before="156" w:line="300" w:lineRule="auto"/>
        <w:rPr>
          <w:rFonts w:ascii="宋体" w:hAnsi="宋体"/>
          <w:szCs w:val="24"/>
        </w:rPr>
      </w:pPr>
      <w:bookmarkStart w:id="125" w:name="_Toc223126731"/>
      <w:bookmarkStart w:id="126" w:name="_Toc223126999"/>
      <w:r>
        <w:rPr>
          <w:rFonts w:ascii="宋体" w:hAnsi="宋体" w:hint="eastAsia"/>
          <w:szCs w:val="24"/>
        </w:rPr>
        <w:t>图17  小程序搜索功能和“我的数据”功能展示图</w:t>
      </w:r>
      <w:bookmarkEnd w:id="125"/>
      <w:bookmarkEnd w:id="126"/>
    </w:p>
    <w:p w:rsidR="002A1623" w:rsidRDefault="0051001B">
      <w:pPr>
        <w:spacing w:beforeLines="50" w:before="156" w:line="300" w:lineRule="auto"/>
        <w:jc w:val="center"/>
        <w:rPr>
          <w:rFonts w:ascii="宋体" w:eastAsia="宋体" w:hAnsi="宋体"/>
          <w:sz w:val="24"/>
          <w:szCs w:val="24"/>
        </w:rPr>
      </w:pPr>
      <w:r>
        <w:rPr>
          <w:rFonts w:ascii="宋体" w:eastAsia="宋体" w:hAnsi="宋体" w:hint="eastAsia"/>
          <w:noProof/>
          <w:sz w:val="24"/>
          <w:szCs w:val="24"/>
        </w:rPr>
        <w:lastRenderedPageBreak/>
        <w:drawing>
          <wp:inline distT="0" distB="0" distL="0" distR="0" wp14:anchorId="493B07EF" wp14:editId="78AC4146">
            <wp:extent cx="1727200" cy="3073400"/>
            <wp:effectExtent l="0" t="0" r="6350" b="0"/>
            <wp:docPr id="74" name="picture" descr="descript"/>
            <wp:cNvGraphicFramePr/>
            <a:graphic xmlns:a="http://schemas.openxmlformats.org/drawingml/2006/main">
              <a:graphicData uri="http://schemas.openxmlformats.org/drawingml/2006/picture">
                <pic:pic xmlns:pic="http://schemas.openxmlformats.org/drawingml/2006/picture">
                  <pic:nvPicPr>
                    <pic:cNvPr id="75" name="picture" descr="descript"/>
                    <pic:cNvPicPr/>
                  </pic:nvPicPr>
                  <pic:blipFill rotWithShape="1">
                    <a:blip r:embed="rId28"/>
                    <a:stretch/>
                  </pic:blipFill>
                  <pic:spPr>
                    <a:xfrm>
                      <a:off x="0" y="0"/>
                      <a:ext cx="1727616" cy="3074141"/>
                    </a:xfrm>
                    <a:prstGeom prst="rect">
                      <a:avLst/>
                    </a:prstGeom>
                  </pic:spPr>
                </pic:pic>
              </a:graphicData>
            </a:graphic>
          </wp:inline>
        </w:drawing>
      </w:r>
      <w:r>
        <w:rPr>
          <w:rFonts w:ascii="宋体" w:eastAsia="宋体" w:hAnsi="宋体" w:hint="eastAsia"/>
          <w:sz w:val="24"/>
          <w:szCs w:val="24"/>
        </w:rPr>
        <w:t xml:space="preserve">   </w:t>
      </w:r>
      <w:r>
        <w:rPr>
          <w:rFonts w:ascii="宋体" w:eastAsia="宋体" w:hAnsi="宋体" w:hint="eastAsia"/>
          <w:noProof/>
          <w:sz w:val="24"/>
          <w:szCs w:val="24"/>
        </w:rPr>
        <w:drawing>
          <wp:inline distT="0" distB="0" distL="0" distR="0" wp14:anchorId="03511863" wp14:editId="59214E7A">
            <wp:extent cx="1635125" cy="3045309"/>
            <wp:effectExtent l="0" t="0" r="3175" b="3175"/>
            <wp:docPr id="77" name="picture" descr="descript"/>
            <wp:cNvGraphicFramePr/>
            <a:graphic xmlns:a="http://schemas.openxmlformats.org/drawingml/2006/main">
              <a:graphicData uri="http://schemas.openxmlformats.org/drawingml/2006/picture">
                <pic:pic xmlns:pic="http://schemas.openxmlformats.org/drawingml/2006/picture">
                  <pic:nvPicPr>
                    <pic:cNvPr id="78" name="picture" descr="descript"/>
                    <pic:cNvPicPr/>
                  </pic:nvPicPr>
                  <pic:blipFill rotWithShape="1">
                    <a:blip r:embed="rId29"/>
                    <a:stretch/>
                  </pic:blipFill>
                  <pic:spPr>
                    <a:xfrm>
                      <a:off x="0" y="0"/>
                      <a:ext cx="1645935" cy="3065442"/>
                    </a:xfrm>
                    <a:prstGeom prst="rect">
                      <a:avLst/>
                    </a:prstGeom>
                  </pic:spPr>
                </pic:pic>
              </a:graphicData>
            </a:graphic>
          </wp:inline>
        </w:drawing>
      </w:r>
      <w:bookmarkStart w:id="127" w:name="_GoBack"/>
      <w:bookmarkEnd w:id="127"/>
    </w:p>
    <w:p w:rsidR="002A1623" w:rsidRDefault="0051001B">
      <w:pPr>
        <w:pStyle w:val="a5"/>
        <w:spacing w:beforeLines="50" w:before="156" w:line="300" w:lineRule="auto"/>
        <w:rPr>
          <w:rFonts w:ascii="宋体" w:hAnsi="宋体"/>
          <w:szCs w:val="24"/>
        </w:rPr>
      </w:pPr>
      <w:bookmarkStart w:id="128" w:name="_Toc223126732"/>
      <w:bookmarkStart w:id="129" w:name="_Toc223127000"/>
      <w:r>
        <w:rPr>
          <w:rFonts w:ascii="宋体" w:hAnsi="宋体" w:hint="eastAsia"/>
          <w:szCs w:val="24"/>
        </w:rPr>
        <w:t>图18  小程序“智能服务”功能和个人页面展示图</w:t>
      </w:r>
      <w:bookmarkEnd w:id="128"/>
      <w:bookmarkEnd w:id="129"/>
    </w:p>
    <w:p w:rsidR="002A1623" w:rsidRDefault="0051001B">
      <w:pPr>
        <w:spacing w:beforeLines="50" w:before="156" w:line="300" w:lineRule="auto"/>
        <w:jc w:val="center"/>
        <w:rPr>
          <w:rFonts w:ascii="宋体" w:eastAsia="宋体" w:hAnsi="宋体"/>
          <w:sz w:val="24"/>
          <w:szCs w:val="24"/>
        </w:rPr>
      </w:pPr>
      <w:r>
        <w:rPr>
          <w:rFonts w:ascii="宋体" w:eastAsia="宋体" w:hAnsi="宋体"/>
          <w:noProof/>
          <w:sz w:val="24"/>
          <w:szCs w:val="24"/>
        </w:rPr>
        <w:drawing>
          <wp:inline distT="0" distB="0" distL="0" distR="0" wp14:anchorId="6DCC8738" wp14:editId="5A6C6B93">
            <wp:extent cx="4740910" cy="2360118"/>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1" name="picture" descr="descript"/>
                    <pic:cNvPicPr/>
                  </pic:nvPicPr>
                  <pic:blipFill rotWithShape="1">
                    <a:blip r:embed="rId30"/>
                    <a:stretch/>
                  </pic:blipFill>
                  <pic:spPr>
                    <a:xfrm>
                      <a:off x="0" y="0"/>
                      <a:ext cx="4740910" cy="2360118"/>
                    </a:xfrm>
                    <a:prstGeom prst="rect">
                      <a:avLst/>
                    </a:prstGeom>
                  </pic:spPr>
                </pic:pic>
              </a:graphicData>
            </a:graphic>
          </wp:inline>
        </w:drawing>
      </w:r>
    </w:p>
    <w:p w:rsidR="002A1623" w:rsidRDefault="0051001B">
      <w:pPr>
        <w:pStyle w:val="a5"/>
        <w:spacing w:beforeLines="50" w:before="156" w:line="300" w:lineRule="auto"/>
        <w:rPr>
          <w:rFonts w:ascii="宋体" w:hAnsi="宋体"/>
          <w:szCs w:val="24"/>
        </w:rPr>
      </w:pPr>
      <w:bookmarkStart w:id="130" w:name="_Toc223126733"/>
      <w:bookmarkStart w:id="131" w:name="_Toc223127001"/>
      <w:r>
        <w:rPr>
          <w:rFonts w:ascii="宋体" w:hAnsi="宋体" w:hint="eastAsia"/>
          <w:szCs w:val="24"/>
        </w:rPr>
        <w:t>图19  小程序智慧监管云图示意图</w:t>
      </w:r>
      <w:bookmarkEnd w:id="130"/>
      <w:bookmarkEnd w:id="131"/>
    </w:p>
    <w:p w:rsidR="002A1623" w:rsidRDefault="0051001B">
      <w:pPr>
        <w:spacing w:beforeLines="50" w:before="156" w:line="300" w:lineRule="auto"/>
        <w:outlineLvl w:val="2"/>
        <w:rPr>
          <w:rFonts w:ascii="宋体" w:eastAsia="宋体" w:hAnsi="宋体"/>
          <w:bCs/>
          <w:sz w:val="24"/>
          <w:szCs w:val="24"/>
        </w:rPr>
      </w:pPr>
      <w:bookmarkStart w:id="132" w:name="_Toc0vm38n"/>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体验流程：</w:t>
      </w:r>
      <w:r>
        <w:rPr>
          <w:rFonts w:ascii="宋体" w:eastAsia="宋体" w:hAnsi="宋体" w:cs="宋体"/>
          <w:sz w:val="24"/>
        </w:rPr>
        <w:t>从出发到结束的一站式服务体验</w:t>
      </w:r>
      <w:bookmarkEnd w:id="132"/>
    </w:p>
    <w:p w:rsidR="002A1623" w:rsidRDefault="0051001B">
      <w:pPr>
        <w:numPr>
          <w:ilvl w:val="0"/>
          <w:numId w:val="28"/>
        </w:numPr>
        <w:spacing w:beforeLines="50" w:before="156" w:line="300" w:lineRule="auto"/>
        <w:rPr>
          <w:rFonts w:ascii="宋体" w:eastAsia="宋体" w:hAnsi="宋体"/>
          <w:sz w:val="24"/>
          <w:szCs w:val="24"/>
        </w:rPr>
      </w:pPr>
      <w:r>
        <w:rPr>
          <w:rFonts w:ascii="宋体" w:eastAsia="宋体" w:hAnsi="宋体" w:hint="eastAsia"/>
          <w:b/>
          <w:bCs/>
          <w:sz w:val="24"/>
          <w:szCs w:val="24"/>
        </w:rPr>
        <w:t>出发前：</w:t>
      </w:r>
      <w:r>
        <w:rPr>
          <w:rFonts w:ascii="宋体" w:eastAsia="宋体" w:hAnsi="宋体" w:hint="eastAsia"/>
          <w:sz w:val="24"/>
          <w:szCs w:val="24"/>
        </w:rPr>
        <w:t>用户打开小程序，查看“附近驿站”，发现最近的驿站显示“拥挤（红色）”，系统推荐 500 米外另一个显示“空闲（绿色）”的驿站。</w:t>
      </w:r>
    </w:p>
    <w:p w:rsidR="002A1623" w:rsidRDefault="0051001B">
      <w:pPr>
        <w:numPr>
          <w:ilvl w:val="0"/>
          <w:numId w:val="28"/>
        </w:numPr>
        <w:spacing w:beforeLines="50" w:before="156" w:line="300" w:lineRule="auto"/>
        <w:rPr>
          <w:rFonts w:ascii="宋体" w:eastAsia="宋体" w:hAnsi="宋体"/>
          <w:sz w:val="24"/>
          <w:szCs w:val="24"/>
        </w:rPr>
      </w:pPr>
      <w:r>
        <w:rPr>
          <w:rFonts w:ascii="宋体" w:eastAsia="宋体" w:hAnsi="宋体" w:hint="eastAsia"/>
          <w:b/>
          <w:bCs/>
          <w:sz w:val="24"/>
          <w:szCs w:val="24"/>
        </w:rPr>
        <w:t>到达后：</w:t>
      </w:r>
      <w:r>
        <w:rPr>
          <w:rFonts w:ascii="宋体" w:eastAsia="宋体" w:hAnsi="宋体" w:hint="eastAsia"/>
          <w:sz w:val="24"/>
          <w:szCs w:val="24"/>
        </w:rPr>
        <w:t>用户通过“刷脸”或“扫码”开门（无人值守）。</w:t>
      </w:r>
    </w:p>
    <w:p w:rsidR="002A1623" w:rsidRDefault="0051001B">
      <w:pPr>
        <w:numPr>
          <w:ilvl w:val="0"/>
          <w:numId w:val="28"/>
        </w:numPr>
        <w:spacing w:beforeLines="50" w:before="156" w:line="300" w:lineRule="auto"/>
        <w:rPr>
          <w:rFonts w:ascii="宋体" w:eastAsia="宋体" w:hAnsi="宋体"/>
          <w:sz w:val="24"/>
          <w:szCs w:val="24"/>
        </w:rPr>
      </w:pPr>
      <w:r>
        <w:rPr>
          <w:rFonts w:ascii="宋体" w:eastAsia="宋体" w:hAnsi="宋体" w:hint="eastAsia"/>
          <w:b/>
          <w:bCs/>
          <w:sz w:val="24"/>
          <w:szCs w:val="24"/>
        </w:rPr>
        <w:t>运动中：</w:t>
      </w:r>
      <w:r>
        <w:rPr>
          <w:rFonts w:ascii="宋体" w:eastAsia="宋体" w:hAnsi="宋体" w:hint="eastAsia"/>
          <w:sz w:val="24"/>
          <w:szCs w:val="24"/>
        </w:rPr>
        <w:t>走到智能跑步机前，微信扫码登录，开始跑步。数据实时传输至手机。遇到不会用的力量器械，扫码观看30秒教学视频。</w:t>
      </w:r>
    </w:p>
    <w:p w:rsidR="002A1623" w:rsidRDefault="0051001B">
      <w:pPr>
        <w:numPr>
          <w:ilvl w:val="0"/>
          <w:numId w:val="28"/>
        </w:numPr>
        <w:spacing w:beforeLines="50" w:before="156" w:line="300" w:lineRule="auto"/>
        <w:rPr>
          <w:rFonts w:ascii="宋体" w:eastAsia="宋体" w:hAnsi="宋体"/>
          <w:sz w:val="24"/>
          <w:szCs w:val="24"/>
        </w:rPr>
      </w:pPr>
      <w:r>
        <w:rPr>
          <w:rFonts w:ascii="宋体" w:eastAsia="宋体" w:hAnsi="宋体" w:hint="eastAsia"/>
          <w:b/>
          <w:bCs/>
          <w:sz w:val="24"/>
          <w:szCs w:val="24"/>
        </w:rPr>
        <w:t>结束后：</w:t>
      </w:r>
      <w:r>
        <w:rPr>
          <w:rFonts w:ascii="宋体" w:eastAsia="宋体" w:hAnsi="宋体" w:hint="eastAsia"/>
          <w:sz w:val="24"/>
          <w:szCs w:val="24"/>
        </w:rPr>
        <w:t>手机收到“今日运动日报”，显示消耗 300 千卡，并获得“健身达人”勋章。发现更衣柜门锁损坏，点击“一键报修”拍照上传，系统提示“已</w:t>
      </w:r>
      <w:r>
        <w:rPr>
          <w:rFonts w:ascii="宋体" w:eastAsia="宋体" w:hAnsi="宋体" w:hint="eastAsia"/>
          <w:sz w:val="24"/>
          <w:szCs w:val="24"/>
        </w:rPr>
        <w:lastRenderedPageBreak/>
        <w:t>派单，预计 24 小时内修复”。</w:t>
      </w:r>
    </w:p>
    <w:p w:rsidR="002A1623" w:rsidRDefault="0051001B">
      <w:pPr>
        <w:numPr>
          <w:ilvl w:val="0"/>
          <w:numId w:val="28"/>
        </w:numPr>
        <w:spacing w:beforeLines="50" w:before="156" w:line="300" w:lineRule="auto"/>
        <w:rPr>
          <w:rFonts w:ascii="宋体" w:eastAsia="宋体" w:hAnsi="宋体"/>
          <w:sz w:val="24"/>
          <w:szCs w:val="24"/>
        </w:rPr>
      </w:pPr>
      <w:r>
        <w:rPr>
          <w:rFonts w:ascii="宋体" w:eastAsia="宋体" w:hAnsi="宋体" w:hint="eastAsia"/>
          <w:b/>
          <w:bCs/>
          <w:sz w:val="24"/>
          <w:szCs w:val="24"/>
        </w:rPr>
        <w:t>离场：</w:t>
      </w:r>
      <w:r>
        <w:rPr>
          <w:rFonts w:ascii="宋体" w:eastAsia="宋体" w:hAnsi="宋体" w:hint="eastAsia"/>
          <w:sz w:val="24"/>
          <w:szCs w:val="24"/>
        </w:rPr>
        <w:t>刷脸出门，系统自动扣除低偿服务费（如有），并推送明日运动建议。</w:t>
      </w:r>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33" w:name="_Tocs2fhmu"/>
      <w:r>
        <w:rPr>
          <w:rFonts w:ascii="黑体" w:eastAsia="黑体" w:hAnsi="黑体" w:cs="Arial" w:hint="eastAsia"/>
          <w:color w:val="1F2329"/>
          <w:sz w:val="28"/>
          <w:szCs w:val="28"/>
          <w:shd w:val="clear" w:color="auto" w:fill="FFFFFF"/>
        </w:rPr>
        <w:t>（四）总结与展望：数智化服务为发展方向</w:t>
      </w:r>
      <w:bookmarkEnd w:id="133"/>
    </w:p>
    <w:p w:rsidR="002A1623" w:rsidRDefault="0051001B">
      <w:pPr>
        <w:spacing w:beforeLines="50" w:before="156" w:line="300" w:lineRule="auto"/>
        <w:ind w:firstLineChars="200" w:firstLine="480"/>
        <w:rPr>
          <w:rFonts w:ascii="宋体" w:eastAsia="宋体" w:hAnsi="宋体"/>
          <w:b/>
          <w:bCs/>
          <w:sz w:val="24"/>
          <w:szCs w:val="24"/>
        </w:rPr>
      </w:pPr>
      <w:r>
        <w:rPr>
          <w:rFonts w:ascii="宋体" w:eastAsia="宋体" w:hAnsi="宋体" w:hint="eastAsia"/>
          <w:sz w:val="24"/>
          <w:szCs w:val="24"/>
        </w:rPr>
        <w:t xml:space="preserve">本研究通过构建“宏观 </w:t>
      </w:r>
      <w:r w:rsidRPr="00A423A0">
        <w:rPr>
          <w:rFonts w:ascii="Times New Roman" w:eastAsia="宋体" w:hAnsi="Times New Roman" w:hint="eastAsia"/>
          <w:sz w:val="24"/>
          <w:szCs w:val="24"/>
        </w:rPr>
        <w:t>SEM</w:t>
      </w:r>
      <w:r>
        <w:rPr>
          <w:rFonts w:ascii="宋体" w:eastAsia="宋体" w:hAnsi="宋体" w:hint="eastAsia"/>
          <w:sz w:val="24"/>
          <w:szCs w:val="24"/>
        </w:rPr>
        <w:t xml:space="preserve"> + 微观 </w:t>
      </w:r>
      <w:r w:rsidRPr="00A423A0">
        <w:rPr>
          <w:rFonts w:ascii="Times New Roman" w:eastAsia="宋体" w:hAnsi="Times New Roman" w:hint="eastAsia"/>
          <w:sz w:val="24"/>
          <w:szCs w:val="24"/>
        </w:rPr>
        <w:t>XGBoost</w:t>
      </w:r>
      <w:r>
        <w:rPr>
          <w:rFonts w:ascii="宋体" w:eastAsia="宋体" w:hAnsi="宋体" w:hint="eastAsia"/>
          <w:sz w:val="24"/>
          <w:szCs w:val="24"/>
        </w:rPr>
        <w:t>-</w:t>
      </w:r>
      <w:r w:rsidRPr="00A423A0">
        <w:rPr>
          <w:rFonts w:ascii="Times New Roman" w:eastAsia="宋体" w:hAnsi="Times New Roman" w:hint="eastAsia"/>
          <w:sz w:val="24"/>
          <w:szCs w:val="24"/>
        </w:rPr>
        <w:t>SHAP</w:t>
      </w:r>
      <w:r>
        <w:rPr>
          <w:rFonts w:ascii="宋体" w:eastAsia="宋体" w:hAnsi="宋体" w:hint="eastAsia"/>
          <w:sz w:val="24"/>
          <w:szCs w:val="24"/>
        </w:rPr>
        <w:t>”的组合模型，精准量化上海市民健身驿站的服务效能及其影响机制。研究发现，在物理空间覆盖趋于饱和的背景下，</w:t>
      </w:r>
      <w:r>
        <w:rPr>
          <w:rFonts w:ascii="宋体" w:eastAsia="宋体" w:hAnsi="宋体" w:hint="eastAsia"/>
          <w:b/>
          <w:bCs/>
          <w:sz w:val="24"/>
          <w:szCs w:val="24"/>
        </w:rPr>
        <w:t>“15分钟”是选址的空间红线，“3分维护”是运营的生存底线，而“数智化服务”与“人员指导”是打破 56.88 分瓶颈的关键增长极。</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hint="eastAsia"/>
          <w:sz w:val="24"/>
          <w:szCs w:val="24"/>
        </w:rPr>
        <w:t>未来，随着“驿动申城”等数字化工具的落地，上海市民健身驿站将实现从“物理空间的嵌入”到“数字生活的融入”，真正成为“15分钟社区生活圈”中充满活力的城市微单元，为建设全球著名体育城市提供坚实的基层支撑。这不仅是上海的实践，也为全国超大城市公共体育服务的精细化治理提供了可复制的范本。</w:t>
      </w:r>
      <w:r>
        <w:rPr>
          <w:rFonts w:ascii="宋体" w:eastAsia="宋体" w:hAnsi="宋体"/>
          <w:sz w:val="24"/>
          <w:szCs w:val="24"/>
        </w:rPr>
        <w:br w:type="page"/>
      </w:r>
    </w:p>
    <w:p w:rsidR="002A1623" w:rsidRDefault="0051001B">
      <w:pPr>
        <w:spacing w:beforeLines="50" w:before="156" w:line="300" w:lineRule="auto"/>
        <w:jc w:val="center"/>
        <w:outlineLvl w:val="0"/>
        <w:rPr>
          <w:rFonts w:ascii="黑体" w:eastAsia="黑体" w:hAnsi="黑体"/>
          <w:sz w:val="30"/>
          <w:szCs w:val="30"/>
        </w:rPr>
      </w:pPr>
      <w:bookmarkStart w:id="134" w:name="_Tocfr1d6z"/>
      <w:r>
        <w:rPr>
          <w:rFonts w:ascii="黑体" w:eastAsia="黑体" w:hAnsi="黑体"/>
          <w:sz w:val="30"/>
          <w:szCs w:val="30"/>
        </w:rPr>
        <w:lastRenderedPageBreak/>
        <w:t>六、健身驿站服务效能提升与市场潜力分析</w:t>
      </w:r>
      <w:bookmarkEnd w:id="134"/>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35" w:name="_Tocym8vxb"/>
      <w:r>
        <w:rPr>
          <w:rFonts w:ascii="黑体" w:eastAsia="黑体" w:hAnsi="黑体" w:cs="Arial"/>
          <w:color w:val="1F2329"/>
          <w:sz w:val="28"/>
          <w:szCs w:val="28"/>
          <w:shd w:val="clear" w:color="auto" w:fill="FFFFFF"/>
        </w:rPr>
        <w:t>（一）战略分析：</w:t>
      </w:r>
      <w:r w:rsidRPr="00A423A0">
        <w:rPr>
          <w:rFonts w:ascii="Times New Roman" w:eastAsia="黑体" w:hAnsi="Times New Roman" w:cs="Arial"/>
          <w:color w:val="1F2329"/>
          <w:sz w:val="28"/>
          <w:szCs w:val="28"/>
          <w:shd w:val="clear" w:color="auto" w:fill="FFFFFF"/>
        </w:rPr>
        <w:t>TOWS</w:t>
      </w:r>
      <w:r>
        <w:rPr>
          <w:rFonts w:ascii="黑体" w:eastAsia="黑体" w:hAnsi="黑体" w:cs="Arial"/>
          <w:color w:val="1F2329"/>
          <w:sz w:val="28"/>
          <w:szCs w:val="28"/>
          <w:shd w:val="clear" w:color="auto" w:fill="FFFFFF"/>
        </w:rPr>
        <w:t xml:space="preserve"> 框架下的服务优化与发展策略</w:t>
      </w:r>
      <w:bookmarkEnd w:id="135"/>
    </w:p>
    <w:p w:rsidR="002A1623" w:rsidRDefault="0051001B">
      <w:pPr>
        <w:spacing w:beforeLines="50" w:before="156" w:line="300" w:lineRule="auto"/>
        <w:outlineLvl w:val="2"/>
        <w:rPr>
          <w:rFonts w:ascii="宋体" w:eastAsia="宋体" w:hAnsi="宋体"/>
          <w:sz w:val="24"/>
          <w:szCs w:val="24"/>
        </w:rPr>
      </w:pPr>
      <w:bookmarkStart w:id="136" w:name="_Toc3i8onk"/>
      <w:r>
        <w:rPr>
          <w:rFonts w:ascii="宋体" w:eastAsia="宋体" w:hAnsi="宋体"/>
          <w:sz w:val="24"/>
          <w:szCs w:val="24"/>
        </w:rPr>
        <w:t>1. 环境扫描：先外部，后内部的格局分析</w:t>
      </w:r>
      <w:bookmarkEnd w:id="136"/>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 xml:space="preserve">在进行战略分析前，本文拟采用 </w:t>
      </w:r>
      <w:r w:rsidRPr="00A423A0">
        <w:rPr>
          <w:rFonts w:ascii="Times New Roman" w:eastAsia="宋体" w:hAnsi="Times New Roman"/>
          <w:b/>
          <w:bCs/>
          <w:sz w:val="24"/>
          <w:szCs w:val="24"/>
        </w:rPr>
        <w:t>TOWS</w:t>
      </w:r>
      <w:r>
        <w:rPr>
          <w:rFonts w:ascii="宋体" w:eastAsia="宋体" w:hAnsi="宋体"/>
          <w:b/>
          <w:bCs/>
          <w:sz w:val="24"/>
          <w:szCs w:val="24"/>
        </w:rPr>
        <w:t xml:space="preserve"> 分析</w:t>
      </w:r>
      <w:r>
        <w:rPr>
          <w:rFonts w:ascii="宋体" w:eastAsia="宋体" w:hAnsi="宋体"/>
          <w:sz w:val="24"/>
          <w:szCs w:val="24"/>
        </w:rPr>
        <w:t>，即先从机会、威胁</w:t>
      </w:r>
      <w:r>
        <w:rPr>
          <w:rFonts w:ascii="宋体" w:eastAsia="宋体" w:hAnsi="宋体" w:hint="eastAsia"/>
          <w:sz w:val="24"/>
          <w:szCs w:val="24"/>
        </w:rPr>
        <w:t>等</w:t>
      </w:r>
      <w:r>
        <w:rPr>
          <w:rFonts w:ascii="宋体" w:eastAsia="宋体" w:hAnsi="宋体"/>
          <w:sz w:val="24"/>
          <w:szCs w:val="24"/>
        </w:rPr>
        <w:t>外部环境入手，再结合优势、劣势</w:t>
      </w:r>
      <w:r>
        <w:rPr>
          <w:rFonts w:ascii="宋体" w:eastAsia="宋体" w:hAnsi="宋体" w:hint="eastAsia"/>
          <w:sz w:val="24"/>
          <w:szCs w:val="24"/>
        </w:rPr>
        <w:t>等</w:t>
      </w:r>
      <w:r>
        <w:rPr>
          <w:rFonts w:ascii="宋体" w:eastAsia="宋体" w:hAnsi="宋体"/>
          <w:sz w:val="24"/>
          <w:szCs w:val="24"/>
        </w:rPr>
        <w:t>内部资源，系统总结当前城市公共健身服务所处的综合环境，为战略制定提供有力指导。</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（1）外部机会（</w:t>
      </w:r>
      <w:r w:rsidRPr="00A423A0">
        <w:rPr>
          <w:rFonts w:ascii="Times New Roman" w:eastAsia="宋体" w:hAnsi="Times New Roman"/>
          <w:sz w:val="24"/>
          <w:szCs w:val="24"/>
        </w:rPr>
        <w:t>O</w:t>
      </w:r>
      <w:r>
        <w:rPr>
          <w:rFonts w:ascii="宋体" w:eastAsia="宋体" w:hAnsi="宋体"/>
          <w:sz w:val="24"/>
          <w:szCs w:val="24"/>
        </w:rPr>
        <w:t>）</w:t>
      </w:r>
    </w:p>
    <w:p w:rsidR="002A1623" w:rsidRDefault="0051001B">
      <w:pPr>
        <w:numPr>
          <w:ilvl w:val="0"/>
          <w:numId w:val="31"/>
        </w:numPr>
        <w:spacing w:beforeLines="50" w:before="156" w:line="300" w:lineRule="auto"/>
        <w:rPr>
          <w:rFonts w:ascii="宋体" w:eastAsia="宋体" w:hAnsi="宋体"/>
          <w:sz w:val="24"/>
          <w:szCs w:val="24"/>
        </w:rPr>
      </w:pPr>
      <w:r>
        <w:rPr>
          <w:rFonts w:ascii="宋体" w:eastAsia="宋体" w:hAnsi="宋体"/>
          <w:b/>
          <w:bCs/>
          <w:sz w:val="24"/>
          <w:szCs w:val="24"/>
        </w:rPr>
        <w:t>消费升级</w:t>
      </w:r>
      <w:r>
        <w:rPr>
          <w:rFonts w:ascii="宋体" w:eastAsia="宋体" w:hAnsi="宋体"/>
          <w:sz w:val="24"/>
          <w:szCs w:val="24"/>
        </w:rPr>
        <w:t>：全民健身意识觉醒，健康管理、社区康复等需求持续增长</w:t>
      </w:r>
      <w:r>
        <w:rPr>
          <w:rFonts w:ascii="宋体" w:eastAsia="宋体" w:hAnsi="宋体" w:hint="eastAsia"/>
          <w:sz w:val="24"/>
          <w:szCs w:val="24"/>
        </w:rPr>
        <w:t>。</w:t>
      </w:r>
    </w:p>
    <w:p w:rsidR="002A1623" w:rsidRDefault="0051001B">
      <w:pPr>
        <w:numPr>
          <w:ilvl w:val="0"/>
          <w:numId w:val="31"/>
        </w:numPr>
        <w:spacing w:beforeLines="50" w:before="156" w:line="300" w:lineRule="auto"/>
        <w:rPr>
          <w:rFonts w:ascii="宋体" w:eastAsia="宋体" w:hAnsi="宋体"/>
          <w:sz w:val="24"/>
          <w:szCs w:val="24"/>
        </w:rPr>
      </w:pPr>
      <w:r>
        <w:rPr>
          <w:rFonts w:ascii="宋体" w:eastAsia="宋体" w:hAnsi="宋体"/>
          <w:b/>
          <w:bCs/>
          <w:sz w:val="24"/>
          <w:szCs w:val="24"/>
        </w:rPr>
        <w:t>政策红利</w:t>
      </w:r>
      <w:r>
        <w:rPr>
          <w:rFonts w:ascii="宋体" w:eastAsia="宋体" w:hAnsi="宋体"/>
          <w:sz w:val="24"/>
          <w:szCs w:val="24"/>
        </w:rPr>
        <w:t>：“15 分钟健身圈”、智慧社区等政策持续推进，财政投入与试点项目为服务升级提供了坚实保障。</w:t>
      </w:r>
    </w:p>
    <w:p w:rsidR="002A1623" w:rsidRDefault="0051001B">
      <w:pPr>
        <w:numPr>
          <w:ilvl w:val="0"/>
          <w:numId w:val="31"/>
        </w:numPr>
        <w:spacing w:beforeLines="50" w:before="156" w:line="300" w:lineRule="auto"/>
        <w:rPr>
          <w:rFonts w:ascii="宋体" w:eastAsia="宋体" w:hAnsi="宋体"/>
          <w:sz w:val="24"/>
          <w:szCs w:val="24"/>
        </w:rPr>
      </w:pPr>
      <w:r>
        <w:rPr>
          <w:rFonts w:ascii="宋体" w:eastAsia="宋体" w:hAnsi="宋体"/>
          <w:b/>
          <w:bCs/>
          <w:sz w:val="24"/>
          <w:szCs w:val="24"/>
        </w:rPr>
        <w:t>技术赋能</w:t>
      </w:r>
      <w:r>
        <w:rPr>
          <w:rFonts w:ascii="宋体" w:eastAsia="宋体" w:hAnsi="宋体"/>
          <w:sz w:val="24"/>
          <w:szCs w:val="24"/>
        </w:rPr>
        <w:t>：智能感知等技术成熟，为健身驿站转型提供了技术支撑。</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（2）外部威胁（</w:t>
      </w:r>
      <w:r w:rsidRPr="00A423A0">
        <w:rPr>
          <w:rFonts w:ascii="Times New Roman" w:eastAsia="宋体" w:hAnsi="Times New Roman"/>
          <w:sz w:val="24"/>
          <w:szCs w:val="24"/>
        </w:rPr>
        <w:t>T</w:t>
      </w:r>
      <w:r>
        <w:rPr>
          <w:rFonts w:ascii="宋体" w:eastAsia="宋体" w:hAnsi="宋体"/>
          <w:sz w:val="24"/>
          <w:szCs w:val="24"/>
        </w:rPr>
        <w:t>）</w:t>
      </w:r>
    </w:p>
    <w:p w:rsidR="002A1623" w:rsidRDefault="0051001B">
      <w:pPr>
        <w:numPr>
          <w:ilvl w:val="0"/>
          <w:numId w:val="36"/>
        </w:numPr>
        <w:spacing w:beforeLines="50" w:before="156" w:line="300" w:lineRule="auto"/>
        <w:rPr>
          <w:rFonts w:ascii="宋体" w:eastAsia="宋体" w:hAnsi="宋体"/>
          <w:sz w:val="24"/>
          <w:szCs w:val="24"/>
        </w:rPr>
      </w:pPr>
      <w:r>
        <w:rPr>
          <w:rFonts w:ascii="宋体" w:eastAsia="宋体" w:hAnsi="宋体"/>
          <w:b/>
          <w:bCs/>
          <w:sz w:val="24"/>
          <w:szCs w:val="24"/>
        </w:rPr>
        <w:t>市场竞争</w:t>
      </w:r>
      <w:r>
        <w:rPr>
          <w:rFonts w:ascii="宋体" w:eastAsia="宋体" w:hAnsi="宋体"/>
          <w:sz w:val="24"/>
          <w:szCs w:val="24"/>
        </w:rPr>
        <w:t>：商业健身房分流用户，对公共健身服务的吸引力提出更高要求。</w:t>
      </w:r>
    </w:p>
    <w:p w:rsidR="002A1623" w:rsidRDefault="0051001B">
      <w:pPr>
        <w:numPr>
          <w:ilvl w:val="0"/>
          <w:numId w:val="36"/>
        </w:numPr>
        <w:spacing w:beforeLines="50" w:before="156" w:line="300" w:lineRule="auto"/>
        <w:rPr>
          <w:rFonts w:ascii="宋体" w:eastAsia="宋体" w:hAnsi="宋体"/>
          <w:sz w:val="24"/>
          <w:szCs w:val="24"/>
        </w:rPr>
      </w:pPr>
      <w:r>
        <w:rPr>
          <w:rFonts w:ascii="宋体" w:eastAsia="宋体" w:hAnsi="宋体"/>
          <w:b/>
          <w:bCs/>
          <w:sz w:val="24"/>
          <w:szCs w:val="24"/>
        </w:rPr>
        <w:t>运营压力</w:t>
      </w:r>
      <w:r>
        <w:rPr>
          <w:rFonts w:ascii="宋体" w:eastAsia="宋体" w:hAnsi="宋体"/>
          <w:sz w:val="24"/>
          <w:szCs w:val="24"/>
        </w:rPr>
        <w:t>：运维资金高度依赖财政</w:t>
      </w:r>
      <w:r>
        <w:rPr>
          <w:rFonts w:ascii="宋体" w:eastAsia="宋体" w:hAnsi="宋体" w:hint="eastAsia"/>
          <w:sz w:val="24"/>
          <w:szCs w:val="24"/>
        </w:rPr>
        <w:t>，</w:t>
      </w:r>
      <w:r>
        <w:rPr>
          <w:rFonts w:ascii="宋体" w:eastAsia="宋体" w:hAnsi="宋体"/>
          <w:sz w:val="24"/>
          <w:szCs w:val="24"/>
        </w:rPr>
        <w:t>面临较大的资金压力。</w:t>
      </w:r>
    </w:p>
    <w:p w:rsidR="002A1623" w:rsidRDefault="0051001B">
      <w:pPr>
        <w:numPr>
          <w:ilvl w:val="0"/>
          <w:numId w:val="36"/>
        </w:numPr>
        <w:spacing w:beforeLines="50" w:before="156" w:line="300" w:lineRule="auto"/>
        <w:rPr>
          <w:rFonts w:ascii="宋体" w:eastAsia="宋体" w:hAnsi="宋体"/>
          <w:sz w:val="24"/>
          <w:szCs w:val="24"/>
        </w:rPr>
      </w:pPr>
      <w:r>
        <w:rPr>
          <w:rFonts w:ascii="宋体" w:eastAsia="宋体" w:hAnsi="宋体"/>
          <w:b/>
          <w:bCs/>
          <w:sz w:val="24"/>
          <w:szCs w:val="24"/>
        </w:rPr>
        <w:t>信任壁垒</w:t>
      </w:r>
      <w:r>
        <w:rPr>
          <w:rFonts w:ascii="宋体" w:eastAsia="宋体" w:hAnsi="宋体"/>
          <w:sz w:val="24"/>
          <w:szCs w:val="24"/>
        </w:rPr>
        <w:t>：用户对</w:t>
      </w:r>
      <w:r>
        <w:rPr>
          <w:rFonts w:ascii="宋体" w:eastAsia="宋体" w:hAnsi="宋体" w:hint="eastAsia"/>
          <w:sz w:val="24"/>
          <w:szCs w:val="24"/>
        </w:rPr>
        <w:t>数据采集和</w:t>
      </w:r>
      <w:r>
        <w:rPr>
          <w:rFonts w:ascii="宋体" w:eastAsia="宋体" w:hAnsi="宋体"/>
          <w:sz w:val="24"/>
          <w:szCs w:val="24"/>
        </w:rPr>
        <w:t>隐私安全的顾虑，影响了智能服务的推广。</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（3）内部优势（</w:t>
      </w:r>
      <w:r w:rsidRPr="00A423A0">
        <w:rPr>
          <w:rFonts w:ascii="Times New Roman" w:eastAsia="宋体" w:hAnsi="Times New Roman"/>
          <w:sz w:val="24"/>
          <w:szCs w:val="24"/>
        </w:rPr>
        <w:t>S</w:t>
      </w:r>
      <w:r>
        <w:rPr>
          <w:rFonts w:ascii="宋体" w:eastAsia="宋体" w:hAnsi="宋体"/>
          <w:sz w:val="24"/>
          <w:szCs w:val="24"/>
        </w:rPr>
        <w:t>）</w:t>
      </w:r>
    </w:p>
    <w:p w:rsidR="002A1623" w:rsidRDefault="0051001B">
      <w:pPr>
        <w:numPr>
          <w:ilvl w:val="0"/>
          <w:numId w:val="18"/>
        </w:numPr>
        <w:spacing w:beforeLines="50" w:before="156" w:line="300" w:lineRule="auto"/>
        <w:rPr>
          <w:rFonts w:ascii="宋体" w:eastAsia="宋体" w:hAnsi="宋体"/>
          <w:sz w:val="24"/>
          <w:szCs w:val="24"/>
        </w:rPr>
      </w:pPr>
      <w:r>
        <w:rPr>
          <w:rFonts w:ascii="宋体" w:eastAsia="宋体" w:hAnsi="宋体"/>
          <w:b/>
          <w:bCs/>
          <w:sz w:val="24"/>
          <w:szCs w:val="24"/>
        </w:rPr>
        <w:t>网络覆盖</w:t>
      </w:r>
      <w:r>
        <w:rPr>
          <w:rFonts w:ascii="宋体" w:eastAsia="宋体" w:hAnsi="宋体"/>
          <w:sz w:val="24"/>
          <w:szCs w:val="24"/>
        </w:rPr>
        <w:t>：健身驿站已基本实现“15 分钟健身圈”覆盖</w:t>
      </w:r>
      <w:r>
        <w:rPr>
          <w:rFonts w:ascii="宋体" w:eastAsia="宋体" w:hAnsi="宋体" w:hint="eastAsia"/>
          <w:sz w:val="24"/>
          <w:szCs w:val="24"/>
        </w:rPr>
        <w:t>。</w:t>
      </w:r>
    </w:p>
    <w:p w:rsidR="002A1623" w:rsidRDefault="0051001B">
      <w:pPr>
        <w:numPr>
          <w:ilvl w:val="0"/>
          <w:numId w:val="18"/>
        </w:numPr>
        <w:spacing w:beforeLines="50" w:before="156" w:line="300" w:lineRule="auto"/>
        <w:rPr>
          <w:rFonts w:ascii="宋体" w:eastAsia="宋体" w:hAnsi="宋体"/>
          <w:sz w:val="24"/>
          <w:szCs w:val="24"/>
        </w:rPr>
      </w:pPr>
      <w:r>
        <w:rPr>
          <w:rFonts w:ascii="宋体" w:eastAsia="宋体" w:hAnsi="宋体"/>
          <w:b/>
          <w:bCs/>
          <w:sz w:val="24"/>
          <w:szCs w:val="24"/>
        </w:rPr>
        <w:t>公共属性</w:t>
      </w:r>
      <w:r>
        <w:rPr>
          <w:rFonts w:ascii="宋体" w:eastAsia="宋体" w:hAnsi="宋体"/>
          <w:sz w:val="24"/>
          <w:szCs w:val="24"/>
        </w:rPr>
        <w:t>：作为公共服务设施，具备天然的普惠性与社会价值，用户信任基础良好。</w:t>
      </w:r>
    </w:p>
    <w:p w:rsidR="002A1623" w:rsidRDefault="0051001B">
      <w:pPr>
        <w:numPr>
          <w:ilvl w:val="0"/>
          <w:numId w:val="18"/>
        </w:numPr>
        <w:spacing w:beforeLines="50" w:before="156" w:line="300" w:lineRule="auto"/>
        <w:rPr>
          <w:rFonts w:ascii="宋体" w:eastAsia="宋体" w:hAnsi="宋体"/>
          <w:sz w:val="24"/>
          <w:szCs w:val="24"/>
        </w:rPr>
      </w:pPr>
      <w:r>
        <w:rPr>
          <w:rFonts w:ascii="宋体" w:eastAsia="宋体" w:hAnsi="宋体"/>
          <w:b/>
          <w:bCs/>
          <w:sz w:val="24"/>
          <w:szCs w:val="24"/>
        </w:rPr>
        <w:t>政策支持</w:t>
      </w:r>
      <w:r>
        <w:rPr>
          <w:rFonts w:ascii="宋体" w:eastAsia="宋体" w:hAnsi="宋体"/>
          <w:sz w:val="24"/>
          <w:szCs w:val="24"/>
        </w:rPr>
        <w:t>：顶层规划明确，财政保障有力，提供强大的政策背书。</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（4）内部劣势（</w:t>
      </w:r>
      <w:r w:rsidRPr="00A423A0">
        <w:rPr>
          <w:rFonts w:ascii="Times New Roman" w:eastAsia="宋体" w:hAnsi="Times New Roman"/>
          <w:sz w:val="24"/>
          <w:szCs w:val="24"/>
        </w:rPr>
        <w:t>W</w:t>
      </w:r>
      <w:r>
        <w:rPr>
          <w:rFonts w:ascii="宋体" w:eastAsia="宋体" w:hAnsi="宋体"/>
          <w:sz w:val="24"/>
          <w:szCs w:val="24"/>
        </w:rPr>
        <w:t>）</w:t>
      </w:r>
    </w:p>
    <w:p w:rsidR="002A1623" w:rsidRDefault="0051001B">
      <w:pPr>
        <w:numPr>
          <w:ilvl w:val="0"/>
          <w:numId w:val="37"/>
        </w:numPr>
        <w:spacing w:beforeLines="50" w:before="156" w:line="300" w:lineRule="auto"/>
        <w:rPr>
          <w:rFonts w:ascii="宋体" w:eastAsia="宋体" w:hAnsi="宋体"/>
          <w:sz w:val="24"/>
          <w:szCs w:val="24"/>
        </w:rPr>
      </w:pPr>
      <w:r>
        <w:rPr>
          <w:rFonts w:ascii="宋体" w:eastAsia="宋体" w:hAnsi="宋体"/>
          <w:b/>
          <w:bCs/>
          <w:sz w:val="24"/>
          <w:szCs w:val="24"/>
        </w:rPr>
        <w:t>服务短板</w:t>
      </w:r>
      <w:r>
        <w:rPr>
          <w:rFonts w:ascii="宋体" w:eastAsia="宋体" w:hAnsi="宋体"/>
          <w:sz w:val="24"/>
          <w:szCs w:val="24"/>
        </w:rPr>
        <w:t>：软性服务（人员管理、信息公示）不足，数智化水平偏低，用户体验有待提升。</w:t>
      </w:r>
    </w:p>
    <w:p w:rsidR="002A1623" w:rsidRDefault="0051001B">
      <w:pPr>
        <w:numPr>
          <w:ilvl w:val="0"/>
          <w:numId w:val="37"/>
        </w:numPr>
        <w:spacing w:beforeLines="50" w:before="156" w:line="300" w:lineRule="auto"/>
        <w:rPr>
          <w:rFonts w:ascii="宋体" w:eastAsia="宋体" w:hAnsi="宋体"/>
          <w:sz w:val="24"/>
          <w:szCs w:val="24"/>
        </w:rPr>
      </w:pPr>
      <w:r>
        <w:rPr>
          <w:rFonts w:ascii="宋体" w:eastAsia="宋体" w:hAnsi="宋体"/>
          <w:b/>
          <w:bCs/>
          <w:sz w:val="24"/>
          <w:szCs w:val="24"/>
        </w:rPr>
        <w:t>适老化不足</w:t>
      </w:r>
      <w:r>
        <w:rPr>
          <w:rFonts w:ascii="宋体" w:eastAsia="宋体" w:hAnsi="宋体"/>
          <w:sz w:val="24"/>
          <w:szCs w:val="24"/>
        </w:rPr>
        <w:t>：操作复杂、功能单一，难以满足老年群体的使用需求，存在市场结构性短板。</w:t>
      </w:r>
    </w:p>
    <w:p w:rsidR="002A1623" w:rsidRDefault="0051001B">
      <w:pPr>
        <w:numPr>
          <w:ilvl w:val="0"/>
          <w:numId w:val="37"/>
        </w:numPr>
        <w:spacing w:beforeLines="50" w:before="156" w:line="300" w:lineRule="auto"/>
        <w:rPr>
          <w:rFonts w:ascii="宋体" w:eastAsia="宋体" w:hAnsi="宋体"/>
          <w:sz w:val="24"/>
          <w:szCs w:val="24"/>
        </w:rPr>
      </w:pPr>
      <w:r>
        <w:rPr>
          <w:rFonts w:ascii="宋体" w:eastAsia="宋体" w:hAnsi="宋体"/>
          <w:b/>
          <w:bCs/>
          <w:sz w:val="24"/>
          <w:szCs w:val="24"/>
        </w:rPr>
        <w:t>运营模式单一</w:t>
      </w:r>
      <w:r>
        <w:rPr>
          <w:rFonts w:ascii="宋体" w:eastAsia="宋体" w:hAnsi="宋体"/>
          <w:sz w:val="24"/>
          <w:szCs w:val="24"/>
        </w:rPr>
        <w:t>：过度依赖财政投入，市场化、社会化运营机制尚未建立，可持续性不足。</w:t>
      </w:r>
    </w:p>
    <w:p w:rsidR="002A1623" w:rsidRDefault="0051001B">
      <w:pPr>
        <w:spacing w:beforeLines="50" w:before="156" w:line="300" w:lineRule="auto"/>
        <w:ind w:left="360"/>
        <w:rPr>
          <w:rFonts w:ascii="宋体" w:eastAsia="宋体" w:hAnsi="宋体"/>
          <w:sz w:val="24"/>
          <w:szCs w:val="24"/>
        </w:rPr>
      </w:pPr>
      <w:r>
        <w:rPr>
          <w:rFonts w:ascii="宋体" w:eastAsia="宋体" w:hAnsi="宋体"/>
          <w:noProof/>
          <w:sz w:val="24"/>
          <w:szCs w:val="24"/>
        </w:rPr>
        <w:lastRenderedPageBreak/>
        <w:drawing>
          <wp:inline distT="0" distB="0" distL="0" distR="0" wp14:anchorId="0C67C68A" wp14:editId="04385156">
            <wp:extent cx="5096786" cy="3249295"/>
            <wp:effectExtent l="0" t="0" r="8890" b="8255"/>
            <wp:docPr id="83" name="图片 23" descr="E:\xwechat_files\wxid_7cjx6o6aotl222_0287\temp\RWTemp\2026-02\9e20f478899dc29eb19741386f9343c8\52034ae08d107aa047bd09e8fb74af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 descr="E:\xwechat_files\wxid_7cjx6o6aotl222_0287\temp\RWTemp\2026-02\9e20f478899dc29eb19741386f9343c8\52034ae08d107aa047bd09e8fb74af39.png"/>
                    <pic:cNvPicPr>
                      <a:picLocks noChangeAspect="1" noChangeArrowheads="1"/>
                    </pic:cNvPicPr>
                  </pic:nvPicPr>
                  <pic:blipFill>
                    <a:blip r:embed="rId31" cstate="print">
                      <a:extLst/>
                    </a:blip>
                    <a:srcRect/>
                    <a:stretch>
                      <a:fillRect/>
                    </a:stretch>
                  </pic:blipFill>
                  <pic:spPr bwMode="auto">
                    <a:xfrm>
                      <a:off x="0" y="0"/>
                      <a:ext cx="5117956" cy="3262791"/>
                    </a:xfrm>
                    <a:prstGeom prst="rect">
                      <a:avLst/>
                    </a:prstGeom>
                    <a:noFill/>
                    <a:ln>
                      <a:noFill/>
                    </a:ln>
                  </pic:spPr>
                </pic:pic>
              </a:graphicData>
            </a:graphic>
          </wp:inline>
        </w:drawing>
      </w:r>
    </w:p>
    <w:p w:rsidR="002A1623" w:rsidRDefault="0051001B">
      <w:pPr>
        <w:pStyle w:val="a5"/>
        <w:spacing w:beforeLines="50" w:before="156" w:line="300" w:lineRule="auto"/>
        <w:rPr>
          <w:rFonts w:ascii="宋体" w:hAnsi="宋体"/>
          <w:szCs w:val="24"/>
        </w:rPr>
      </w:pPr>
      <w:bookmarkStart w:id="137" w:name="_Toc223126734"/>
      <w:bookmarkStart w:id="138" w:name="_Toc223127002"/>
      <w:r>
        <w:rPr>
          <w:rFonts w:ascii="宋体" w:hAnsi="宋体" w:hint="eastAsia"/>
          <w:szCs w:val="24"/>
        </w:rPr>
        <w:t xml:space="preserve">图20  </w:t>
      </w:r>
      <w:r w:rsidRPr="00A423A0">
        <w:rPr>
          <w:rFonts w:ascii="Times New Roman" w:hAnsi="Times New Roman" w:hint="eastAsia"/>
          <w:szCs w:val="24"/>
        </w:rPr>
        <w:t>TOWS</w:t>
      </w:r>
      <w:r>
        <w:rPr>
          <w:rFonts w:ascii="宋体" w:hAnsi="宋体" w:hint="eastAsia"/>
          <w:szCs w:val="24"/>
        </w:rPr>
        <w:t>模型图</w:t>
      </w:r>
      <w:bookmarkEnd w:id="137"/>
      <w:bookmarkEnd w:id="138"/>
    </w:p>
    <w:p w:rsidR="002A1623" w:rsidRDefault="0051001B">
      <w:pPr>
        <w:spacing w:beforeLines="50" w:before="156" w:line="300" w:lineRule="auto"/>
        <w:outlineLvl w:val="2"/>
        <w:rPr>
          <w:rFonts w:ascii="宋体" w:eastAsia="宋体" w:hAnsi="宋体"/>
          <w:sz w:val="24"/>
          <w:szCs w:val="24"/>
        </w:rPr>
      </w:pPr>
      <w:bookmarkStart w:id="139" w:name="_Toc4cb29l"/>
      <w:r>
        <w:rPr>
          <w:rFonts w:ascii="宋体" w:eastAsia="宋体" w:hAnsi="宋体"/>
          <w:sz w:val="24"/>
          <w:szCs w:val="24"/>
        </w:rPr>
        <w:t xml:space="preserve">2. 战略矩阵：基于 </w:t>
      </w:r>
      <w:r w:rsidRPr="00A423A0">
        <w:rPr>
          <w:rFonts w:ascii="Times New Roman" w:eastAsia="宋体" w:hAnsi="Times New Roman"/>
          <w:sz w:val="24"/>
          <w:szCs w:val="24"/>
        </w:rPr>
        <w:t>TOWS</w:t>
      </w:r>
      <w:r>
        <w:rPr>
          <w:rFonts w:ascii="宋体" w:eastAsia="宋体" w:hAnsi="宋体"/>
          <w:sz w:val="24"/>
          <w:szCs w:val="24"/>
        </w:rPr>
        <w:t xml:space="preserve"> 的差异化发展路径</w:t>
      </w:r>
      <w:bookmarkEnd w:id="139"/>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 xml:space="preserve">基于上述 </w:t>
      </w:r>
      <w:r w:rsidRPr="00A423A0">
        <w:rPr>
          <w:rFonts w:ascii="Times New Roman" w:eastAsia="宋体" w:hAnsi="Times New Roman"/>
          <w:sz w:val="24"/>
          <w:szCs w:val="24"/>
        </w:rPr>
        <w:t>TOWS</w:t>
      </w:r>
      <w:r>
        <w:rPr>
          <w:rFonts w:ascii="宋体" w:eastAsia="宋体" w:hAnsi="宋体"/>
          <w:sz w:val="24"/>
          <w:szCs w:val="24"/>
        </w:rPr>
        <w:t xml:space="preserve"> 分析，本文针对健身驿站在国内市场的发展提出</w:t>
      </w:r>
      <w:r>
        <w:rPr>
          <w:rFonts w:ascii="宋体" w:eastAsia="宋体" w:hAnsi="宋体"/>
          <w:b/>
          <w:sz w:val="24"/>
          <w:szCs w:val="24"/>
        </w:rPr>
        <w:t>表</w:t>
      </w:r>
      <w:r>
        <w:rPr>
          <w:rFonts w:ascii="宋体" w:eastAsia="宋体" w:hAnsi="宋体" w:hint="eastAsia"/>
          <w:b/>
          <w:sz w:val="24"/>
          <w:szCs w:val="24"/>
        </w:rPr>
        <w:t>1</w:t>
      </w:r>
      <w:r>
        <w:rPr>
          <w:rFonts w:ascii="宋体" w:eastAsia="宋体" w:hAnsi="宋体"/>
          <w:b/>
          <w:sz w:val="24"/>
          <w:szCs w:val="24"/>
        </w:rPr>
        <w:t>5</w:t>
      </w:r>
      <w:r>
        <w:rPr>
          <w:rFonts w:ascii="宋体" w:eastAsia="宋体" w:hAnsi="宋体"/>
          <w:sz w:val="24"/>
          <w:szCs w:val="24"/>
        </w:rPr>
        <w:t>所示的战略建议，帮助其适应环境需求。</w:t>
      </w:r>
    </w:p>
    <w:p w:rsidR="002A1623" w:rsidRDefault="0051001B">
      <w:pPr>
        <w:pStyle w:val="a7"/>
        <w:spacing w:before="156"/>
      </w:pPr>
      <w:bookmarkStart w:id="140" w:name="_Toc223127884"/>
      <w:r>
        <w:rPr>
          <w:rFonts w:hint="eastAsia"/>
        </w:rPr>
        <w:t>表1</w:t>
      </w:r>
      <w:r>
        <w:t xml:space="preserve">5 </w:t>
      </w:r>
      <w:r>
        <w:rPr>
          <w:rFonts w:hint="eastAsia"/>
        </w:rPr>
        <w:t>市场战略定位分析</w:t>
      </w:r>
      <w:bookmarkEnd w:id="140"/>
    </w:p>
    <w:tbl>
      <w:tblPr>
        <w:tblStyle w:val="aa"/>
        <w:tblW w:w="0" w:type="auto"/>
        <w:tblLayout w:type="fixed"/>
        <w:tblLook w:val="04A0" w:firstRow="1" w:lastRow="0" w:firstColumn="1" w:lastColumn="0" w:noHBand="0" w:noVBand="1"/>
      </w:tblPr>
      <w:tblGrid>
        <w:gridCol w:w="1684"/>
        <w:gridCol w:w="3339"/>
        <w:gridCol w:w="3283"/>
      </w:tblGrid>
      <w:tr w:rsidR="002A1623" w:rsidRPr="00344254"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tcPr>
          <w:p w:rsidR="002A1623" w:rsidRPr="00344254" w:rsidRDefault="002A1623">
            <w:pPr>
              <w:spacing w:beforeLines="50" w:before="156" w:line="300" w:lineRule="auto"/>
              <w:jc w:val="center"/>
              <w:rPr>
                <w:rFonts w:ascii="宋体" w:hAnsi="宋体"/>
                <w:b w:val="0"/>
                <w:szCs w:val="21"/>
              </w:rPr>
            </w:pPr>
          </w:p>
        </w:tc>
        <w:tc>
          <w:tcPr>
            <w:tcW w:w="3339" w:type="dxa"/>
          </w:tcPr>
          <w:p w:rsidR="002A1623" w:rsidRPr="00344254" w:rsidRDefault="0051001B">
            <w:pPr>
              <w:spacing w:beforeLines="50" w:before="156" w:line="300" w:lineRule="auto"/>
              <w:cnfStyle w:val="100000000000" w:firstRow="1" w:lastRow="0" w:firstColumn="0" w:lastColumn="0" w:oddVBand="0" w:evenVBand="0" w:oddHBand="0" w:evenHBand="0" w:firstRowFirstColumn="0" w:firstRowLastColumn="0" w:lastRowFirstColumn="0" w:lastRowLastColumn="0"/>
              <w:rPr>
                <w:rFonts w:ascii="宋体" w:hAnsi="宋体"/>
                <w:szCs w:val="21"/>
              </w:rPr>
            </w:pPr>
            <w:r w:rsidRPr="00344254">
              <w:rPr>
                <w:rFonts w:ascii="宋体" w:hAnsi="宋体" w:hint="eastAsia"/>
                <w:szCs w:val="21"/>
              </w:rPr>
              <w:t xml:space="preserve">外部因素 </w:t>
            </w:r>
            <w:r w:rsidRPr="00344254">
              <w:rPr>
                <w:rFonts w:ascii="宋体" w:hAnsi="宋体"/>
                <w:szCs w:val="21"/>
              </w:rPr>
              <w:t xml:space="preserve"> </w:t>
            </w:r>
            <w:r w:rsidRPr="00344254">
              <w:rPr>
                <w:rFonts w:ascii="宋体" w:hAnsi="宋体" w:hint="eastAsia"/>
                <w:szCs w:val="21"/>
              </w:rPr>
              <w:t>外部机会（</w:t>
            </w:r>
            <w:r w:rsidRPr="00344254">
              <w:rPr>
                <w:rFonts w:ascii="Times New Roman" w:hAnsi="Times New Roman"/>
                <w:szCs w:val="21"/>
              </w:rPr>
              <w:t>O</w:t>
            </w:r>
            <w:r w:rsidRPr="00344254">
              <w:rPr>
                <w:rFonts w:ascii="宋体" w:hAnsi="宋体" w:hint="eastAsia"/>
                <w:szCs w:val="21"/>
              </w:rPr>
              <w:t>）</w:t>
            </w:r>
          </w:p>
        </w:tc>
        <w:tc>
          <w:tcPr>
            <w:tcW w:w="3283" w:type="dxa"/>
          </w:tcPr>
          <w:p w:rsidR="002A1623" w:rsidRPr="00344254" w:rsidRDefault="0051001B">
            <w:pPr>
              <w:spacing w:beforeLines="50" w:before="156" w:line="300" w:lineRule="auto"/>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sidRPr="00344254">
              <w:rPr>
                <w:rFonts w:ascii="宋体" w:hAnsi="宋体" w:hint="eastAsia"/>
                <w:szCs w:val="21"/>
              </w:rPr>
              <w:t>外部威胁（</w:t>
            </w:r>
            <w:r w:rsidRPr="00344254">
              <w:rPr>
                <w:rFonts w:ascii="Times New Roman" w:hAnsi="Times New Roman" w:hint="eastAsia"/>
                <w:szCs w:val="21"/>
              </w:rPr>
              <w:t>T</w:t>
            </w:r>
            <w:r w:rsidRPr="00344254">
              <w:rPr>
                <w:rFonts w:ascii="宋体" w:hAnsi="宋体" w:hint="eastAsia"/>
                <w:szCs w:val="21"/>
              </w:rPr>
              <w:t>）</w:t>
            </w:r>
          </w:p>
        </w:tc>
      </w:tr>
      <w:tr w:rsidR="002A1623" w:rsidRPr="00344254" w:rsidTr="002A1623">
        <w:trPr>
          <w:cnfStyle w:val="000000100000" w:firstRow="0" w:lastRow="0" w:firstColumn="0" w:lastColumn="0" w:oddVBand="0" w:evenVBand="0" w:oddHBand="1" w:evenHBand="0" w:firstRowFirstColumn="0" w:firstRowLastColumn="0" w:lastRowFirstColumn="0" w:lastRowLastColumn="0"/>
          <w:trHeight w:val="2292"/>
        </w:trPr>
        <w:tc>
          <w:tcPr>
            <w:cnfStyle w:val="001000000000" w:firstRow="0" w:lastRow="0" w:firstColumn="1" w:lastColumn="0" w:oddVBand="0" w:evenVBand="0" w:oddHBand="0" w:evenHBand="0" w:firstRowFirstColumn="0" w:firstRowLastColumn="0" w:lastRowFirstColumn="0" w:lastRowLastColumn="0"/>
            <w:tcW w:w="1684" w:type="dxa"/>
            <w:shd w:val="clear" w:color="auto" w:fill="2E74B5" w:themeFill="accent1" w:themeFillShade="BF"/>
          </w:tcPr>
          <w:p w:rsidR="002A1623" w:rsidRPr="00344254" w:rsidRDefault="0051001B">
            <w:pPr>
              <w:spacing w:beforeLines="50" w:before="156" w:line="300" w:lineRule="auto"/>
              <w:jc w:val="center"/>
              <w:rPr>
                <w:rFonts w:ascii="宋体" w:hAnsi="宋体"/>
                <w:b/>
                <w:color w:val="FFFFFF" w:themeColor="background1"/>
                <w:szCs w:val="21"/>
              </w:rPr>
            </w:pPr>
            <w:r w:rsidRPr="00344254">
              <w:rPr>
                <w:rFonts w:ascii="宋体" w:hAnsi="宋体" w:hint="eastAsia"/>
                <w:b/>
                <w:color w:val="FFFFFF" w:themeColor="background1"/>
                <w:szCs w:val="21"/>
              </w:rPr>
              <w:t>内部因素</w:t>
            </w:r>
          </w:p>
          <w:p w:rsidR="002A1623" w:rsidRPr="00344254" w:rsidRDefault="0051001B">
            <w:pPr>
              <w:spacing w:beforeLines="50" w:before="156" w:line="300" w:lineRule="auto"/>
              <w:jc w:val="center"/>
              <w:rPr>
                <w:rFonts w:ascii="宋体" w:hAnsi="宋体"/>
                <w:color w:val="FFFFFF" w:themeColor="background1"/>
                <w:szCs w:val="21"/>
              </w:rPr>
            </w:pPr>
            <w:r w:rsidRPr="00344254">
              <w:rPr>
                <w:rFonts w:ascii="宋体" w:hAnsi="宋体" w:hint="eastAsia"/>
                <w:b/>
                <w:color w:val="FFFFFF" w:themeColor="background1"/>
                <w:szCs w:val="21"/>
              </w:rPr>
              <w:t>内部优势（</w:t>
            </w:r>
            <w:r w:rsidRPr="00344254">
              <w:rPr>
                <w:rFonts w:ascii="Times New Roman" w:hAnsi="Times New Roman" w:hint="eastAsia"/>
                <w:b/>
                <w:color w:val="FFFFFF" w:themeColor="background1"/>
                <w:szCs w:val="21"/>
              </w:rPr>
              <w:t>S</w:t>
            </w:r>
            <w:r w:rsidRPr="00344254">
              <w:rPr>
                <w:rFonts w:ascii="宋体" w:hAnsi="宋体" w:hint="eastAsia"/>
                <w:b/>
                <w:color w:val="FFFFFF" w:themeColor="background1"/>
                <w:szCs w:val="21"/>
              </w:rPr>
              <w:t>）</w:t>
            </w:r>
          </w:p>
        </w:tc>
        <w:tc>
          <w:tcPr>
            <w:tcW w:w="3339" w:type="dxa"/>
          </w:tcPr>
          <w:p w:rsidR="002A1623" w:rsidRPr="00344254" w:rsidRDefault="0051001B">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b/>
                <w:szCs w:val="21"/>
              </w:rPr>
            </w:pPr>
            <w:r w:rsidRPr="00344254">
              <w:rPr>
                <w:rFonts w:ascii="Times New Roman" w:hAnsi="Times New Roman"/>
                <w:b/>
                <w:szCs w:val="21"/>
              </w:rPr>
              <w:t>SO</w:t>
            </w:r>
            <w:r w:rsidRPr="00344254">
              <w:rPr>
                <w:rFonts w:ascii="宋体" w:hAnsi="宋体"/>
                <w:b/>
                <w:szCs w:val="21"/>
              </w:rPr>
              <w:t xml:space="preserve"> 策略：进取型扩张</w:t>
            </w:r>
          </w:p>
          <w:p w:rsidR="002A1623" w:rsidRPr="00344254" w:rsidRDefault="0051001B">
            <w:pPr>
              <w:spacing w:beforeLines="50" w:before="156" w:line="300" w:lineRule="auto"/>
              <w:cnfStyle w:val="000000100000" w:firstRow="0" w:lastRow="0" w:firstColumn="0" w:lastColumn="0" w:oddVBand="0" w:evenVBand="0" w:oddHBand="1" w:evenHBand="0" w:firstRowFirstColumn="0" w:firstRowLastColumn="0" w:lastRowFirstColumn="0" w:lastRowLastColumn="0"/>
              <w:rPr>
                <w:rFonts w:ascii="宋体" w:hAnsi="宋体"/>
                <w:b/>
                <w:szCs w:val="21"/>
              </w:rPr>
            </w:pPr>
            <w:r w:rsidRPr="00344254">
              <w:rPr>
                <w:rFonts w:ascii="宋体" w:hAnsi="宋体"/>
                <w:szCs w:val="21"/>
              </w:rPr>
              <w:t>依托政策支持与网络优势，拓展康复理疗、亲子互动等增值服务，打造 “15 分钟健康圈” 标杆项目。</w:t>
            </w:r>
          </w:p>
        </w:tc>
        <w:tc>
          <w:tcPr>
            <w:tcW w:w="3283" w:type="dxa"/>
          </w:tcPr>
          <w:p w:rsidR="002A1623" w:rsidRPr="00344254" w:rsidRDefault="0051001B">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b/>
                <w:szCs w:val="21"/>
              </w:rPr>
            </w:pPr>
            <w:r w:rsidRPr="00344254">
              <w:rPr>
                <w:rFonts w:ascii="Times New Roman" w:hAnsi="Times New Roman"/>
                <w:b/>
                <w:szCs w:val="21"/>
              </w:rPr>
              <w:t>ST</w:t>
            </w:r>
            <w:r w:rsidRPr="00344254">
              <w:rPr>
                <w:rFonts w:ascii="宋体" w:hAnsi="宋体"/>
                <w:b/>
                <w:szCs w:val="21"/>
              </w:rPr>
              <w:t xml:space="preserve"> 策略：防御型竞争</w:t>
            </w:r>
          </w:p>
          <w:p w:rsidR="002A1623" w:rsidRPr="00344254" w:rsidRDefault="0051001B">
            <w:pPr>
              <w:spacing w:beforeLines="50" w:before="156" w:line="300" w:lineRule="auto"/>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344254">
              <w:rPr>
                <w:rFonts w:ascii="宋体" w:hAnsi="宋体"/>
                <w:szCs w:val="21"/>
              </w:rPr>
              <w:t>强化公共服务属性，</w:t>
            </w:r>
            <w:proofErr w:type="gramStart"/>
            <w:r w:rsidRPr="00344254">
              <w:rPr>
                <w:rFonts w:ascii="宋体" w:hAnsi="宋体"/>
                <w:szCs w:val="21"/>
              </w:rPr>
              <w:t>突出普</w:t>
            </w:r>
            <w:proofErr w:type="gramEnd"/>
            <w:r w:rsidRPr="00344254">
              <w:rPr>
                <w:rFonts w:ascii="宋体" w:hAnsi="宋体"/>
                <w:szCs w:val="21"/>
              </w:rPr>
              <w:t>惠性与公益性，与商业健身形成差异化竞争；加强数据安全管理，降低用户隐私顾虑。</w:t>
            </w:r>
          </w:p>
        </w:tc>
      </w:tr>
      <w:tr w:rsidR="002A1623" w:rsidRPr="00344254"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shd w:val="clear" w:color="auto" w:fill="2E74B5" w:themeFill="accent1" w:themeFillShade="BF"/>
          </w:tcPr>
          <w:p w:rsidR="002A1623" w:rsidRPr="00344254" w:rsidRDefault="002A1623">
            <w:pPr>
              <w:spacing w:beforeLines="50" w:before="156" w:line="300" w:lineRule="auto"/>
              <w:jc w:val="center"/>
              <w:rPr>
                <w:rFonts w:ascii="宋体" w:hAnsi="宋体"/>
                <w:color w:val="FFFFFF" w:themeColor="background1"/>
                <w:szCs w:val="21"/>
              </w:rPr>
            </w:pPr>
          </w:p>
        </w:tc>
        <w:tc>
          <w:tcPr>
            <w:tcW w:w="3339" w:type="dxa"/>
            <w:vMerge w:val="restart"/>
          </w:tcPr>
          <w:p w:rsidR="002A1623" w:rsidRPr="00344254" w:rsidRDefault="0051001B">
            <w:pPr>
              <w:spacing w:beforeLines="50" w:before="156" w:line="300" w:lineRule="auto"/>
              <w:jc w:val="center"/>
              <w:cnfStyle w:val="000000010000" w:firstRow="0" w:lastRow="0" w:firstColumn="0" w:lastColumn="0" w:oddVBand="0" w:evenVBand="0" w:oddHBand="0" w:evenHBand="1" w:firstRowFirstColumn="0" w:firstRowLastColumn="0" w:lastRowFirstColumn="0" w:lastRowLastColumn="0"/>
              <w:rPr>
                <w:rFonts w:ascii="宋体" w:hAnsi="宋体"/>
                <w:b/>
                <w:szCs w:val="21"/>
              </w:rPr>
            </w:pPr>
            <w:r w:rsidRPr="00344254">
              <w:rPr>
                <w:rFonts w:ascii="Times New Roman" w:hAnsi="Times New Roman"/>
                <w:b/>
                <w:szCs w:val="21"/>
              </w:rPr>
              <w:t>WO</w:t>
            </w:r>
            <w:r w:rsidRPr="00344254">
              <w:rPr>
                <w:rFonts w:ascii="宋体" w:hAnsi="宋体"/>
                <w:b/>
                <w:szCs w:val="21"/>
              </w:rPr>
              <w:t xml:space="preserve"> 策略：转型</w:t>
            </w:r>
            <w:proofErr w:type="gramStart"/>
            <w:r w:rsidRPr="00344254">
              <w:rPr>
                <w:rFonts w:ascii="宋体" w:hAnsi="宋体"/>
                <w:b/>
                <w:szCs w:val="21"/>
              </w:rPr>
              <w:t>型</w:t>
            </w:r>
            <w:proofErr w:type="gramEnd"/>
            <w:r w:rsidRPr="00344254">
              <w:rPr>
                <w:rFonts w:ascii="宋体" w:hAnsi="宋体"/>
                <w:b/>
                <w:szCs w:val="21"/>
              </w:rPr>
              <w:t>创新</w:t>
            </w:r>
          </w:p>
          <w:p w:rsidR="002A1623" w:rsidRPr="00344254" w:rsidRDefault="0051001B">
            <w:pPr>
              <w:spacing w:beforeLines="50" w:before="156" w:line="300" w:lineRule="auto"/>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344254">
              <w:rPr>
                <w:rFonts w:ascii="宋体" w:hAnsi="宋体"/>
                <w:szCs w:val="21"/>
              </w:rPr>
              <w:t>引入社会资本与专业运营机构，提升软性服务质量；加大智能设备投入，构建运动数据闭环；开展</w:t>
            </w:r>
            <w:proofErr w:type="gramStart"/>
            <w:r w:rsidRPr="00344254">
              <w:rPr>
                <w:rFonts w:ascii="宋体" w:hAnsi="宋体"/>
                <w:szCs w:val="21"/>
              </w:rPr>
              <w:t>适</w:t>
            </w:r>
            <w:proofErr w:type="gramEnd"/>
            <w:r w:rsidRPr="00344254">
              <w:rPr>
                <w:rFonts w:ascii="宋体" w:hAnsi="宋体"/>
                <w:szCs w:val="21"/>
              </w:rPr>
              <w:t>老化改造专项行动。</w:t>
            </w:r>
          </w:p>
        </w:tc>
        <w:tc>
          <w:tcPr>
            <w:tcW w:w="3283" w:type="dxa"/>
            <w:vMerge w:val="restart"/>
            <w:shd w:val="clear" w:color="auto" w:fill="FFFFFF" w:themeFill="background1"/>
          </w:tcPr>
          <w:p w:rsidR="002A1623" w:rsidRPr="00344254" w:rsidRDefault="0051001B">
            <w:pPr>
              <w:spacing w:beforeLines="50" w:before="156" w:line="300" w:lineRule="auto"/>
              <w:jc w:val="center"/>
              <w:cnfStyle w:val="000000010000" w:firstRow="0" w:lastRow="0" w:firstColumn="0" w:lastColumn="0" w:oddVBand="0" w:evenVBand="0" w:oddHBand="0" w:evenHBand="1" w:firstRowFirstColumn="0" w:firstRowLastColumn="0" w:lastRowFirstColumn="0" w:lastRowLastColumn="0"/>
              <w:rPr>
                <w:rFonts w:ascii="宋体" w:hAnsi="宋体"/>
                <w:b/>
                <w:szCs w:val="21"/>
              </w:rPr>
            </w:pPr>
            <w:r w:rsidRPr="00344254">
              <w:rPr>
                <w:rFonts w:ascii="Times New Roman" w:hAnsi="Times New Roman"/>
                <w:b/>
                <w:szCs w:val="21"/>
              </w:rPr>
              <w:t>WT</w:t>
            </w:r>
            <w:r w:rsidRPr="00344254">
              <w:rPr>
                <w:rFonts w:ascii="宋体" w:hAnsi="宋体"/>
                <w:b/>
                <w:szCs w:val="21"/>
              </w:rPr>
              <w:t xml:space="preserve"> 策略：保守型防御</w:t>
            </w:r>
          </w:p>
          <w:p w:rsidR="002A1623" w:rsidRPr="00344254" w:rsidRDefault="0051001B">
            <w:pPr>
              <w:spacing w:beforeLines="50" w:before="156" w:line="300" w:lineRule="auto"/>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344254">
              <w:rPr>
                <w:rFonts w:ascii="宋体" w:hAnsi="宋体"/>
                <w:szCs w:val="21"/>
              </w:rPr>
              <w:t>聚焦核心服务，收缩非必要场景投入；建立 “财政 + 社会资本” 多元筹资机制，缓解财政依赖；加强用户教育，提升隐私保护透明度。</w:t>
            </w:r>
          </w:p>
        </w:tc>
      </w:tr>
      <w:tr w:rsidR="002A1623" w:rsidRPr="00344254"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dxa"/>
            <w:shd w:val="clear" w:color="auto" w:fill="2E74B5" w:themeFill="accent1" w:themeFillShade="BF"/>
          </w:tcPr>
          <w:p w:rsidR="002A1623" w:rsidRPr="00344254" w:rsidRDefault="0051001B">
            <w:pPr>
              <w:spacing w:beforeLines="50" w:before="156" w:line="300" w:lineRule="auto"/>
              <w:jc w:val="center"/>
              <w:rPr>
                <w:rFonts w:ascii="宋体" w:hAnsi="宋体"/>
                <w:b/>
                <w:color w:val="FFFFFF" w:themeColor="background1"/>
                <w:szCs w:val="21"/>
              </w:rPr>
            </w:pPr>
            <w:r w:rsidRPr="00344254">
              <w:rPr>
                <w:rFonts w:ascii="宋体" w:hAnsi="宋体" w:hint="eastAsia"/>
                <w:b/>
                <w:color w:val="FFFFFF" w:themeColor="background1"/>
                <w:szCs w:val="21"/>
              </w:rPr>
              <w:t>内部劣势（</w:t>
            </w:r>
            <w:r w:rsidRPr="00344254">
              <w:rPr>
                <w:rFonts w:ascii="Times New Roman" w:hAnsi="Times New Roman" w:hint="eastAsia"/>
                <w:b/>
                <w:color w:val="FFFFFF" w:themeColor="background1"/>
                <w:szCs w:val="21"/>
              </w:rPr>
              <w:t>W</w:t>
            </w:r>
            <w:r w:rsidRPr="00344254">
              <w:rPr>
                <w:rFonts w:ascii="宋体" w:hAnsi="宋体" w:hint="eastAsia"/>
                <w:b/>
                <w:color w:val="FFFFFF" w:themeColor="background1"/>
                <w:szCs w:val="21"/>
              </w:rPr>
              <w:t>）</w:t>
            </w:r>
          </w:p>
        </w:tc>
        <w:tc>
          <w:tcPr>
            <w:tcW w:w="3339" w:type="dxa"/>
            <w:vMerge/>
          </w:tcPr>
          <w:p w:rsidR="002A1623" w:rsidRPr="00344254" w:rsidRDefault="002A1623">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b/>
                <w:szCs w:val="21"/>
              </w:rPr>
            </w:pPr>
          </w:p>
        </w:tc>
        <w:tc>
          <w:tcPr>
            <w:tcW w:w="3283" w:type="dxa"/>
            <w:vMerge/>
            <w:shd w:val="clear" w:color="auto" w:fill="FFFFFF" w:themeFill="background1"/>
          </w:tcPr>
          <w:p w:rsidR="002A1623" w:rsidRPr="00344254" w:rsidRDefault="002A1623">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b/>
                <w:szCs w:val="21"/>
              </w:rPr>
            </w:pPr>
          </w:p>
        </w:tc>
      </w:tr>
    </w:tbl>
    <w:p w:rsidR="002A1623" w:rsidRDefault="0051001B">
      <w:pPr>
        <w:spacing w:beforeLines="50" w:before="156" w:line="300" w:lineRule="auto"/>
        <w:outlineLvl w:val="1"/>
        <w:rPr>
          <w:rFonts w:ascii="宋体" w:eastAsia="宋体" w:hAnsi="宋体"/>
          <w:b/>
          <w:sz w:val="24"/>
          <w:szCs w:val="24"/>
        </w:rPr>
      </w:pPr>
      <w:bookmarkStart w:id="141" w:name="_Toc4js0tv"/>
      <w:r>
        <w:rPr>
          <w:rFonts w:ascii="黑体" w:eastAsia="黑体" w:hAnsi="黑体" w:cs="Arial"/>
          <w:color w:val="1F2329"/>
          <w:sz w:val="28"/>
          <w:szCs w:val="28"/>
          <w:shd w:val="clear" w:color="auto" w:fill="FFFFFF"/>
        </w:rPr>
        <w:lastRenderedPageBreak/>
        <w:t>（二）环境扫描：政策、经济、社会、技术的宏观格局分析</w:t>
      </w:r>
      <w:bookmarkEnd w:id="141"/>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 xml:space="preserve">本文拟采用 </w:t>
      </w:r>
      <w:r w:rsidRPr="00A423A0">
        <w:rPr>
          <w:rFonts w:ascii="Times New Roman" w:eastAsia="宋体" w:hAnsi="Times New Roman"/>
          <w:sz w:val="24"/>
          <w:szCs w:val="24"/>
        </w:rPr>
        <w:t>PEST</w:t>
      </w:r>
      <w:r>
        <w:rPr>
          <w:rFonts w:ascii="宋体" w:eastAsia="宋体" w:hAnsi="宋体"/>
          <w:sz w:val="24"/>
          <w:szCs w:val="24"/>
        </w:rPr>
        <w:t xml:space="preserve"> 分析</w:t>
      </w:r>
      <w:r>
        <w:rPr>
          <w:rFonts w:ascii="宋体" w:eastAsia="宋体" w:hAnsi="宋体" w:hint="eastAsia"/>
          <w:sz w:val="24"/>
          <w:szCs w:val="24"/>
        </w:rPr>
        <w:t>，</w:t>
      </w:r>
      <w:r>
        <w:rPr>
          <w:rFonts w:ascii="宋体" w:eastAsia="宋体" w:hAnsi="宋体"/>
          <w:sz w:val="24"/>
          <w:szCs w:val="24"/>
        </w:rPr>
        <w:t>总结当前城市公共健身服务所处的综合市场环境，在此基础上提炼健身驿站在当下发展中存在的关键外部因素。</w:t>
      </w:r>
    </w:p>
    <w:p w:rsidR="002A1623" w:rsidRDefault="0051001B">
      <w:pPr>
        <w:spacing w:beforeLines="50" w:before="156" w:line="300" w:lineRule="auto"/>
        <w:outlineLvl w:val="2"/>
        <w:rPr>
          <w:rFonts w:ascii="宋体" w:eastAsia="宋体" w:hAnsi="宋体"/>
          <w:sz w:val="24"/>
          <w:szCs w:val="24"/>
        </w:rPr>
      </w:pPr>
      <w:bookmarkStart w:id="142" w:name="_Tocxvkw98"/>
      <w:r>
        <w:rPr>
          <w:rFonts w:ascii="宋体" w:eastAsia="宋体" w:hAnsi="宋体"/>
          <w:sz w:val="24"/>
          <w:szCs w:val="24"/>
        </w:rPr>
        <w:t>1. 政治环境</w:t>
      </w:r>
      <w:r>
        <w:rPr>
          <w:rFonts w:ascii="宋体" w:eastAsia="宋体" w:hAnsi="宋体" w:hint="eastAsia"/>
          <w:sz w:val="24"/>
          <w:szCs w:val="24"/>
        </w:rPr>
        <w:t>：政策支撑与制度保障</w:t>
      </w:r>
      <w:bookmarkEnd w:id="142"/>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从政治环境来看，国家及地方层面均出台了一系列重要文件为健身驿站的发展提供了坚实的政策支撑与制度保障。</w:t>
      </w:r>
    </w:p>
    <w:p w:rsidR="002A1623" w:rsidRDefault="0051001B">
      <w:pPr>
        <w:pStyle w:val="a7"/>
        <w:spacing w:before="156"/>
      </w:pPr>
      <w:bookmarkStart w:id="143" w:name="_Toc223127885"/>
      <w:r>
        <w:rPr>
          <w:rFonts w:hint="eastAsia"/>
        </w:rPr>
        <w:t>表1</w:t>
      </w:r>
      <w:r>
        <w:t xml:space="preserve">6  </w:t>
      </w:r>
      <w:r>
        <w:rPr>
          <w:rFonts w:hint="eastAsia"/>
        </w:rPr>
        <w:t>健身驿站相关政策落地成效</w:t>
      </w:r>
      <w:bookmarkEnd w:id="143"/>
    </w:p>
    <w:tbl>
      <w:tblPr>
        <w:tblStyle w:val="aa"/>
        <w:tblW w:w="0" w:type="auto"/>
        <w:tblLayout w:type="fixed"/>
        <w:tblLook w:val="04A0" w:firstRow="1" w:lastRow="0" w:firstColumn="1" w:lastColumn="0" w:noHBand="0" w:noVBand="1"/>
      </w:tblPr>
      <w:tblGrid>
        <w:gridCol w:w="2765"/>
        <w:gridCol w:w="2765"/>
        <w:gridCol w:w="2766"/>
      </w:tblGrid>
      <w:tr w:rsidR="002A1623" w:rsidRPr="00344254" w:rsidTr="002A16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2A1623" w:rsidRPr="00344254" w:rsidRDefault="0051001B">
            <w:pPr>
              <w:spacing w:beforeLines="50" w:before="156" w:line="300" w:lineRule="auto"/>
              <w:jc w:val="center"/>
              <w:rPr>
                <w:rFonts w:ascii="宋体" w:hAnsi="宋体"/>
                <w:szCs w:val="21"/>
              </w:rPr>
            </w:pPr>
            <w:r w:rsidRPr="00344254">
              <w:rPr>
                <w:rFonts w:ascii="宋体" w:hAnsi="宋体" w:hint="eastAsia"/>
                <w:szCs w:val="21"/>
              </w:rPr>
              <w:t>指标</w:t>
            </w:r>
          </w:p>
        </w:tc>
        <w:tc>
          <w:tcPr>
            <w:tcW w:w="2765" w:type="dxa"/>
          </w:tcPr>
          <w:p w:rsidR="002A1623" w:rsidRPr="00344254" w:rsidRDefault="0051001B">
            <w:pPr>
              <w:spacing w:beforeLines="50" w:before="156" w:line="300" w:lineRule="auto"/>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sidRPr="00344254">
              <w:rPr>
                <w:rFonts w:ascii="宋体" w:hAnsi="宋体" w:hint="eastAsia"/>
                <w:szCs w:val="21"/>
              </w:rPr>
              <w:t>数值</w:t>
            </w:r>
          </w:p>
        </w:tc>
        <w:tc>
          <w:tcPr>
            <w:tcW w:w="2766" w:type="dxa"/>
          </w:tcPr>
          <w:p w:rsidR="002A1623" w:rsidRPr="00344254" w:rsidRDefault="0051001B">
            <w:pPr>
              <w:spacing w:beforeLines="50" w:before="156" w:line="300" w:lineRule="auto"/>
              <w:jc w:val="center"/>
              <w:cnfStyle w:val="100000000000" w:firstRow="1" w:lastRow="0" w:firstColumn="0" w:lastColumn="0" w:oddVBand="0" w:evenVBand="0" w:oddHBand="0" w:evenHBand="0" w:firstRowFirstColumn="0" w:firstRowLastColumn="0" w:lastRowFirstColumn="0" w:lastRowLastColumn="0"/>
              <w:rPr>
                <w:rFonts w:ascii="宋体" w:hAnsi="宋体"/>
                <w:szCs w:val="21"/>
              </w:rPr>
            </w:pPr>
            <w:r w:rsidRPr="00344254">
              <w:rPr>
                <w:rFonts w:ascii="宋体" w:hAnsi="宋体" w:hint="eastAsia"/>
                <w:szCs w:val="21"/>
              </w:rPr>
              <w:t>政策支持维度</w:t>
            </w:r>
          </w:p>
        </w:tc>
      </w:tr>
      <w:tr w:rsidR="002A1623" w:rsidRPr="00344254"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shd w:val="clear" w:color="auto" w:fill="DEEAF6" w:themeFill="accent1" w:themeFillTint="33"/>
          </w:tcPr>
          <w:p w:rsidR="002A1623" w:rsidRPr="00344254" w:rsidRDefault="0051001B">
            <w:pPr>
              <w:spacing w:beforeLines="50" w:before="156" w:line="300" w:lineRule="auto"/>
              <w:jc w:val="center"/>
              <w:rPr>
                <w:rFonts w:ascii="宋体" w:hAnsi="宋体"/>
                <w:szCs w:val="21"/>
              </w:rPr>
            </w:pPr>
            <w:r w:rsidRPr="00344254">
              <w:rPr>
                <w:rFonts w:ascii="宋体" w:hAnsi="宋体" w:hint="eastAsia"/>
                <w:szCs w:val="21"/>
              </w:rPr>
              <w:t>健身驿站覆盖率</w:t>
            </w:r>
          </w:p>
        </w:tc>
        <w:tc>
          <w:tcPr>
            <w:tcW w:w="2765" w:type="dxa"/>
          </w:tcPr>
          <w:p w:rsidR="002A1623" w:rsidRPr="00344254" w:rsidRDefault="0051001B">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344254">
              <w:rPr>
                <w:rFonts w:ascii="宋体" w:hAnsi="宋体" w:hint="eastAsia"/>
                <w:szCs w:val="21"/>
              </w:rPr>
              <w:t>8</w:t>
            </w:r>
            <w:r w:rsidRPr="00344254">
              <w:rPr>
                <w:rFonts w:ascii="宋体" w:hAnsi="宋体"/>
                <w:szCs w:val="21"/>
              </w:rPr>
              <w:t>5</w:t>
            </w:r>
            <w:r w:rsidRPr="00344254">
              <w:rPr>
                <w:rFonts w:ascii="宋体" w:hAnsi="宋体" w:hint="eastAsia"/>
                <w:szCs w:val="21"/>
              </w:rPr>
              <w:t>%</w:t>
            </w:r>
          </w:p>
        </w:tc>
        <w:tc>
          <w:tcPr>
            <w:tcW w:w="2766" w:type="dxa"/>
          </w:tcPr>
          <w:p w:rsidR="002A1623" w:rsidRPr="00344254" w:rsidRDefault="0051001B">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344254">
              <w:rPr>
                <w:rFonts w:ascii="宋体" w:hAnsi="宋体" w:hint="eastAsia"/>
                <w:szCs w:val="21"/>
              </w:rPr>
              <w:t>1</w:t>
            </w:r>
            <w:r w:rsidRPr="00344254">
              <w:rPr>
                <w:rFonts w:ascii="宋体" w:hAnsi="宋体"/>
                <w:szCs w:val="21"/>
              </w:rPr>
              <w:t>5</w:t>
            </w:r>
            <w:r w:rsidRPr="00344254">
              <w:rPr>
                <w:rFonts w:ascii="宋体" w:hAnsi="宋体" w:hint="eastAsia"/>
                <w:szCs w:val="21"/>
              </w:rPr>
              <w:t>分钟健身圈规划落地</w:t>
            </w:r>
          </w:p>
        </w:tc>
      </w:tr>
      <w:tr w:rsidR="002A1623" w:rsidRPr="00344254"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2A1623" w:rsidRPr="00344254" w:rsidRDefault="0051001B">
            <w:pPr>
              <w:spacing w:beforeLines="50" w:before="156" w:line="300" w:lineRule="auto"/>
              <w:jc w:val="center"/>
              <w:rPr>
                <w:rFonts w:ascii="宋体" w:hAnsi="宋体"/>
                <w:szCs w:val="21"/>
              </w:rPr>
            </w:pPr>
            <w:r w:rsidRPr="00344254">
              <w:rPr>
                <w:rFonts w:ascii="宋体" w:hAnsi="宋体" w:hint="eastAsia"/>
                <w:szCs w:val="21"/>
              </w:rPr>
              <w:t>年度财政投入</w:t>
            </w:r>
          </w:p>
        </w:tc>
        <w:tc>
          <w:tcPr>
            <w:tcW w:w="2765" w:type="dxa"/>
          </w:tcPr>
          <w:p w:rsidR="002A1623" w:rsidRPr="00344254" w:rsidRDefault="0051001B">
            <w:pPr>
              <w:spacing w:beforeLines="50" w:before="156" w:line="300" w:lineRule="auto"/>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344254">
              <w:rPr>
                <w:rFonts w:ascii="宋体" w:hAnsi="宋体" w:hint="eastAsia"/>
                <w:szCs w:val="21"/>
              </w:rPr>
              <w:t>3</w:t>
            </w:r>
            <w:r w:rsidRPr="00344254">
              <w:rPr>
                <w:rFonts w:ascii="宋体" w:hAnsi="宋体"/>
                <w:szCs w:val="21"/>
              </w:rPr>
              <w:t>2.7</w:t>
            </w:r>
            <w:r w:rsidRPr="00344254">
              <w:rPr>
                <w:rFonts w:ascii="宋体" w:hAnsi="宋体" w:hint="eastAsia"/>
                <w:szCs w:val="21"/>
              </w:rPr>
              <w:t>亿元</w:t>
            </w:r>
          </w:p>
        </w:tc>
        <w:tc>
          <w:tcPr>
            <w:tcW w:w="2766" w:type="dxa"/>
          </w:tcPr>
          <w:p w:rsidR="002A1623" w:rsidRPr="00344254" w:rsidRDefault="0051001B">
            <w:pPr>
              <w:spacing w:beforeLines="50" w:before="156" w:line="300" w:lineRule="auto"/>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344254">
              <w:rPr>
                <w:rFonts w:ascii="宋体" w:hAnsi="宋体" w:hint="eastAsia"/>
                <w:szCs w:val="21"/>
              </w:rPr>
              <w:t>设施更新与运</w:t>
            </w:r>
            <w:proofErr w:type="gramStart"/>
            <w:r w:rsidRPr="00344254">
              <w:rPr>
                <w:rFonts w:ascii="宋体" w:hAnsi="宋体" w:hint="eastAsia"/>
                <w:szCs w:val="21"/>
              </w:rPr>
              <w:t>维保障</w:t>
            </w:r>
            <w:proofErr w:type="gramEnd"/>
          </w:p>
        </w:tc>
      </w:tr>
      <w:tr w:rsidR="002A1623" w:rsidRPr="00344254" w:rsidTr="002A16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shd w:val="clear" w:color="auto" w:fill="DEEAF6" w:themeFill="accent1" w:themeFillTint="33"/>
          </w:tcPr>
          <w:p w:rsidR="002A1623" w:rsidRPr="00344254" w:rsidRDefault="0051001B">
            <w:pPr>
              <w:spacing w:beforeLines="50" w:before="156" w:line="300" w:lineRule="auto"/>
              <w:jc w:val="center"/>
              <w:rPr>
                <w:rFonts w:ascii="宋体" w:hAnsi="宋体"/>
                <w:szCs w:val="21"/>
              </w:rPr>
            </w:pPr>
            <w:r w:rsidRPr="00344254">
              <w:rPr>
                <w:rFonts w:ascii="宋体" w:hAnsi="宋体" w:hint="eastAsia"/>
                <w:szCs w:val="21"/>
              </w:rPr>
              <w:t>智慧化改造站点</w:t>
            </w:r>
          </w:p>
        </w:tc>
        <w:tc>
          <w:tcPr>
            <w:tcW w:w="2765" w:type="dxa"/>
          </w:tcPr>
          <w:p w:rsidR="002A1623" w:rsidRPr="00344254" w:rsidRDefault="0051001B">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344254">
              <w:rPr>
                <w:rFonts w:ascii="宋体" w:hAnsi="宋体" w:hint="eastAsia"/>
                <w:szCs w:val="21"/>
              </w:rPr>
              <w:t>2</w:t>
            </w:r>
            <w:r w:rsidRPr="00344254">
              <w:rPr>
                <w:rFonts w:ascii="宋体" w:hAnsi="宋体"/>
                <w:szCs w:val="21"/>
              </w:rPr>
              <w:t>4</w:t>
            </w:r>
            <w:r w:rsidRPr="00344254">
              <w:rPr>
                <w:rFonts w:ascii="宋体" w:hAnsi="宋体" w:hint="eastAsia"/>
                <w:szCs w:val="21"/>
              </w:rPr>
              <w:t>%</w:t>
            </w:r>
          </w:p>
        </w:tc>
        <w:tc>
          <w:tcPr>
            <w:tcW w:w="2766" w:type="dxa"/>
          </w:tcPr>
          <w:p w:rsidR="002A1623" w:rsidRPr="00344254" w:rsidRDefault="0051001B">
            <w:pPr>
              <w:spacing w:beforeLines="50" w:before="156" w:line="300" w:lineRule="auto"/>
              <w:jc w:val="center"/>
              <w:cnfStyle w:val="000000100000" w:firstRow="0" w:lastRow="0" w:firstColumn="0" w:lastColumn="0" w:oddVBand="0" w:evenVBand="0" w:oddHBand="1" w:evenHBand="0" w:firstRowFirstColumn="0" w:firstRowLastColumn="0" w:lastRowFirstColumn="0" w:lastRowLastColumn="0"/>
              <w:rPr>
                <w:rFonts w:ascii="宋体" w:hAnsi="宋体"/>
                <w:szCs w:val="21"/>
              </w:rPr>
            </w:pPr>
            <w:r w:rsidRPr="00344254">
              <w:rPr>
                <w:rFonts w:ascii="宋体" w:hAnsi="宋体" w:hint="eastAsia"/>
                <w:szCs w:val="21"/>
              </w:rPr>
              <w:t>数字政府与指挥场景建设</w:t>
            </w:r>
          </w:p>
        </w:tc>
      </w:tr>
      <w:tr w:rsidR="002A1623" w:rsidRPr="00344254" w:rsidTr="002A16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rsidR="002A1623" w:rsidRPr="00344254" w:rsidRDefault="0051001B">
            <w:pPr>
              <w:spacing w:beforeLines="50" w:before="156" w:line="300" w:lineRule="auto"/>
              <w:jc w:val="center"/>
              <w:rPr>
                <w:rFonts w:ascii="宋体" w:hAnsi="宋体"/>
                <w:szCs w:val="21"/>
              </w:rPr>
            </w:pPr>
            <w:proofErr w:type="gramStart"/>
            <w:r w:rsidRPr="00344254">
              <w:rPr>
                <w:rFonts w:ascii="宋体" w:hAnsi="宋体" w:hint="eastAsia"/>
                <w:szCs w:val="21"/>
              </w:rPr>
              <w:t>适</w:t>
            </w:r>
            <w:proofErr w:type="gramEnd"/>
            <w:r w:rsidRPr="00344254">
              <w:rPr>
                <w:rFonts w:ascii="宋体" w:hAnsi="宋体" w:hint="eastAsia"/>
                <w:szCs w:val="21"/>
              </w:rPr>
              <w:t>老化改造站点</w:t>
            </w:r>
          </w:p>
        </w:tc>
        <w:tc>
          <w:tcPr>
            <w:tcW w:w="2765" w:type="dxa"/>
          </w:tcPr>
          <w:p w:rsidR="002A1623" w:rsidRPr="00344254" w:rsidRDefault="0051001B">
            <w:pPr>
              <w:spacing w:beforeLines="50" w:before="156" w:line="300" w:lineRule="auto"/>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344254">
              <w:rPr>
                <w:rFonts w:ascii="宋体" w:hAnsi="宋体" w:hint="eastAsia"/>
                <w:szCs w:val="21"/>
              </w:rPr>
              <w:t>4</w:t>
            </w:r>
            <w:r w:rsidRPr="00344254">
              <w:rPr>
                <w:rFonts w:ascii="宋体" w:hAnsi="宋体"/>
                <w:szCs w:val="21"/>
              </w:rPr>
              <w:t>1</w:t>
            </w:r>
            <w:r w:rsidRPr="00344254">
              <w:rPr>
                <w:rFonts w:ascii="宋体" w:hAnsi="宋体" w:hint="eastAsia"/>
                <w:szCs w:val="21"/>
              </w:rPr>
              <w:t>%</w:t>
            </w:r>
          </w:p>
        </w:tc>
        <w:tc>
          <w:tcPr>
            <w:tcW w:w="2766" w:type="dxa"/>
          </w:tcPr>
          <w:p w:rsidR="002A1623" w:rsidRPr="00344254" w:rsidRDefault="0051001B">
            <w:pPr>
              <w:spacing w:beforeLines="50" w:before="156" w:line="300" w:lineRule="auto"/>
              <w:jc w:val="center"/>
              <w:cnfStyle w:val="000000010000" w:firstRow="0" w:lastRow="0" w:firstColumn="0" w:lastColumn="0" w:oddVBand="0" w:evenVBand="0" w:oddHBand="0" w:evenHBand="1" w:firstRowFirstColumn="0" w:firstRowLastColumn="0" w:lastRowFirstColumn="0" w:lastRowLastColumn="0"/>
              <w:rPr>
                <w:rFonts w:ascii="宋体" w:hAnsi="宋体"/>
                <w:szCs w:val="21"/>
              </w:rPr>
            </w:pPr>
            <w:r w:rsidRPr="00344254">
              <w:rPr>
                <w:rFonts w:ascii="宋体" w:hAnsi="宋体" w:hint="eastAsia"/>
                <w:szCs w:val="21"/>
              </w:rPr>
              <w:t>老年友好型城市建设</w:t>
            </w:r>
          </w:p>
        </w:tc>
      </w:tr>
    </w:tbl>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政策支持主要体现在三个层面：</w:t>
      </w:r>
    </w:p>
    <w:p w:rsidR="002A1623" w:rsidRDefault="0051001B">
      <w:pPr>
        <w:pStyle w:val="a6"/>
        <w:numPr>
          <w:ilvl w:val="0"/>
          <w:numId w:val="42"/>
        </w:numPr>
        <w:spacing w:beforeLines="50" w:before="156" w:line="300" w:lineRule="auto"/>
        <w:ind w:firstLineChars="0"/>
        <w:rPr>
          <w:rFonts w:ascii="宋体" w:eastAsia="宋体" w:hAnsi="宋体"/>
          <w:sz w:val="24"/>
          <w:szCs w:val="24"/>
        </w:rPr>
      </w:pPr>
      <w:r>
        <w:rPr>
          <w:rFonts w:ascii="宋体" w:eastAsia="宋体" w:hAnsi="宋体"/>
          <w:b/>
          <w:sz w:val="24"/>
          <w:szCs w:val="24"/>
        </w:rPr>
        <w:t>顶层规划：</w:t>
      </w:r>
      <w:r>
        <w:rPr>
          <w:rFonts w:ascii="宋体" w:eastAsia="宋体" w:hAnsi="宋体"/>
          <w:sz w:val="24"/>
          <w:szCs w:val="24"/>
        </w:rPr>
        <w:t>《全民健身计划（2021-2025 年）》</w:t>
      </w:r>
      <w:r w:rsidR="00A423A0" w:rsidRPr="00A423A0">
        <w:rPr>
          <w:rFonts w:ascii="宋体" w:eastAsia="宋体" w:hAnsi="宋体" w:hint="eastAsia"/>
          <w:sz w:val="24"/>
          <w:szCs w:val="24"/>
          <w:vertAlign w:val="superscript"/>
        </w:rPr>
        <w:t>[</w:t>
      </w:r>
      <w:r w:rsidR="00A423A0" w:rsidRPr="00A423A0">
        <w:rPr>
          <w:rFonts w:ascii="宋体" w:eastAsia="宋体" w:hAnsi="宋体"/>
          <w:sz w:val="24"/>
          <w:szCs w:val="24"/>
          <w:vertAlign w:val="superscript"/>
        </w:rPr>
        <w:t>4]</w:t>
      </w:r>
      <w:r>
        <w:rPr>
          <w:rFonts w:ascii="宋体" w:eastAsia="宋体" w:hAnsi="宋体"/>
          <w:sz w:val="24"/>
          <w:szCs w:val="24"/>
        </w:rPr>
        <w:t>《“十四五</w:t>
      </w:r>
      <w:r w:rsidR="0048592B">
        <w:rPr>
          <w:rFonts w:ascii="宋体" w:eastAsia="宋体" w:hAnsi="宋体"/>
          <w:sz w:val="24"/>
          <w:szCs w:val="24"/>
        </w:rPr>
        <w:t>”</w:t>
      </w:r>
      <w:r w:rsidR="0048592B">
        <w:rPr>
          <w:rFonts w:ascii="宋体" w:eastAsia="宋体" w:hAnsi="宋体" w:hint="eastAsia"/>
          <w:sz w:val="24"/>
          <w:szCs w:val="24"/>
        </w:rPr>
        <w:t>国民健康规划</w:t>
      </w:r>
      <w:r>
        <w:rPr>
          <w:rFonts w:ascii="宋体" w:eastAsia="宋体" w:hAnsi="宋体"/>
          <w:sz w:val="24"/>
          <w:szCs w:val="24"/>
        </w:rPr>
        <w:t>》</w:t>
      </w:r>
      <w:r w:rsidR="00A423A0" w:rsidRPr="0048592B">
        <w:rPr>
          <w:rFonts w:ascii="宋体" w:eastAsia="宋体" w:hAnsi="宋体" w:hint="eastAsia"/>
          <w:sz w:val="24"/>
          <w:szCs w:val="24"/>
          <w:vertAlign w:val="superscript"/>
        </w:rPr>
        <w:t>[</w:t>
      </w:r>
      <w:r w:rsidR="0048592B" w:rsidRPr="0048592B">
        <w:rPr>
          <w:rFonts w:ascii="宋体" w:eastAsia="宋体" w:hAnsi="宋体"/>
          <w:sz w:val="24"/>
          <w:szCs w:val="24"/>
          <w:vertAlign w:val="superscript"/>
        </w:rPr>
        <w:t>3</w:t>
      </w:r>
      <w:r w:rsidR="0048592B" w:rsidRPr="0048592B">
        <w:rPr>
          <w:rFonts w:ascii="宋体" w:eastAsia="宋体" w:hAnsi="宋体" w:hint="eastAsia"/>
          <w:sz w:val="24"/>
          <w:szCs w:val="24"/>
          <w:vertAlign w:val="superscript"/>
        </w:rPr>
        <w:t>]</w:t>
      </w:r>
      <w:r>
        <w:rPr>
          <w:rFonts w:ascii="宋体" w:eastAsia="宋体" w:hAnsi="宋体"/>
          <w:sz w:val="24"/>
          <w:szCs w:val="24"/>
        </w:rPr>
        <w:t>等文件，将健身驿站作为 “15 分钟生活圈” 的核心配套，明确覆盖率、更新率等量化目标；</w:t>
      </w:r>
    </w:p>
    <w:p w:rsidR="002A1623" w:rsidRDefault="0051001B">
      <w:pPr>
        <w:numPr>
          <w:ilvl w:val="0"/>
          <w:numId w:val="42"/>
        </w:numPr>
        <w:spacing w:beforeLines="50" w:before="156" w:line="300" w:lineRule="auto"/>
        <w:rPr>
          <w:rFonts w:ascii="宋体" w:eastAsia="宋体" w:hAnsi="宋体"/>
          <w:sz w:val="24"/>
          <w:szCs w:val="24"/>
        </w:rPr>
      </w:pPr>
      <w:r>
        <w:rPr>
          <w:rFonts w:ascii="宋体" w:eastAsia="宋体" w:hAnsi="宋体"/>
          <w:b/>
          <w:sz w:val="24"/>
          <w:szCs w:val="24"/>
        </w:rPr>
        <w:t>财政保障：</w:t>
      </w:r>
      <w:r>
        <w:rPr>
          <w:rFonts w:ascii="宋体" w:eastAsia="宋体" w:hAnsi="宋体"/>
          <w:sz w:val="24"/>
          <w:szCs w:val="24"/>
        </w:rPr>
        <w:t>地方政府通过专项债、民生实事项目等方式，持续加大对健身驿站建设、器材更新、智慧化改造的资金投入；</w:t>
      </w:r>
    </w:p>
    <w:p w:rsidR="002A1623" w:rsidRDefault="0051001B">
      <w:pPr>
        <w:numPr>
          <w:ilvl w:val="0"/>
          <w:numId w:val="42"/>
        </w:numPr>
        <w:spacing w:beforeLines="50" w:before="156" w:line="300" w:lineRule="auto"/>
        <w:rPr>
          <w:rFonts w:ascii="宋体" w:eastAsia="宋体" w:hAnsi="宋体"/>
          <w:sz w:val="24"/>
          <w:szCs w:val="24"/>
        </w:rPr>
      </w:pPr>
      <w:r>
        <w:rPr>
          <w:rFonts w:ascii="宋体" w:eastAsia="宋体" w:hAnsi="宋体"/>
          <w:b/>
          <w:sz w:val="24"/>
          <w:szCs w:val="24"/>
        </w:rPr>
        <w:t>试点牵引：</w:t>
      </w:r>
      <w:r>
        <w:rPr>
          <w:rFonts w:ascii="宋体" w:eastAsia="宋体" w:hAnsi="宋体"/>
          <w:sz w:val="24"/>
          <w:szCs w:val="24"/>
        </w:rPr>
        <w:t>以上海、深圳等城市为代表，率先开展智慧健身驿站、适老化改造等试点，形成可复制、可推广的经验模式。</w:t>
      </w:r>
    </w:p>
    <w:p w:rsidR="002A1623" w:rsidRDefault="0051001B">
      <w:pPr>
        <w:spacing w:beforeLines="50" w:before="156" w:line="300" w:lineRule="auto"/>
        <w:outlineLvl w:val="2"/>
        <w:rPr>
          <w:rFonts w:ascii="宋体" w:eastAsia="宋体" w:hAnsi="宋体"/>
          <w:sz w:val="24"/>
          <w:szCs w:val="24"/>
        </w:rPr>
      </w:pPr>
      <w:bookmarkStart w:id="144" w:name="_Tocxjvd87"/>
      <w:r>
        <w:rPr>
          <w:rFonts w:ascii="宋体" w:eastAsia="宋体" w:hAnsi="宋体"/>
          <w:sz w:val="24"/>
          <w:szCs w:val="24"/>
        </w:rPr>
        <w:t>2. 经济环境</w:t>
      </w:r>
      <w:r>
        <w:rPr>
          <w:rFonts w:ascii="宋体" w:eastAsia="宋体" w:hAnsi="宋体" w:hint="eastAsia"/>
          <w:sz w:val="24"/>
          <w:szCs w:val="24"/>
        </w:rPr>
        <w:t>：消费市场与供给格局</w:t>
      </w:r>
      <w:bookmarkEnd w:id="144"/>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国内健身消费市场高速增长，2025 年预计突破 2500 亿元，社区公共健身服务占比 20.8%。2022 年全国健身驿站服务人次超 8 亿次，增速显著，消费与产业端双轮驱动形成服务迭代与场景拓展的正向循环；市场供给格局多元，政府主导、社会资本参与、专业机构运营的模式日趋成熟，技术创新与差异化运营为公共健身服务注入活力。</w:t>
      </w:r>
    </w:p>
    <w:p w:rsidR="002A1623" w:rsidRDefault="0051001B">
      <w:pPr>
        <w:spacing w:beforeLines="50" w:before="156" w:line="300" w:lineRule="auto"/>
        <w:outlineLvl w:val="2"/>
        <w:rPr>
          <w:rFonts w:ascii="宋体" w:eastAsia="宋体" w:hAnsi="宋体"/>
          <w:sz w:val="24"/>
          <w:szCs w:val="24"/>
        </w:rPr>
      </w:pPr>
      <w:bookmarkStart w:id="145" w:name="_Toc33aow7"/>
      <w:r>
        <w:rPr>
          <w:rFonts w:ascii="宋体" w:eastAsia="宋体" w:hAnsi="宋体"/>
          <w:sz w:val="24"/>
          <w:szCs w:val="24"/>
        </w:rPr>
        <w:t>3. 社会环境</w:t>
      </w:r>
      <w:r>
        <w:rPr>
          <w:rFonts w:ascii="宋体" w:eastAsia="宋体" w:hAnsi="宋体" w:hint="eastAsia"/>
          <w:sz w:val="24"/>
          <w:szCs w:val="24"/>
        </w:rPr>
        <w:t>：群体需求与普惠态势</w:t>
      </w:r>
      <w:bookmarkEnd w:id="145"/>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健身驿站需求呈现分层化、场景多元化特征，“日常健康管理”、“社区康</w:t>
      </w:r>
      <w:r>
        <w:rPr>
          <w:rFonts w:ascii="宋体" w:eastAsia="宋体" w:hAnsi="宋体"/>
          <w:sz w:val="24"/>
          <w:szCs w:val="24"/>
        </w:rPr>
        <w:lastRenderedPageBreak/>
        <w:t>复理疗”、“亲子互动”为核心使用动机。政策层面，“15 分钟健身圈”推动服务快速落地，2024 年服务人次达 10.2 亿次，年均增长 28%，5-10 元单次价格助力普惠化；社会接受度受限于隐私担忧与适老化不足，银发经济政策正驱动健康监测等细分服务创新。</w:t>
      </w:r>
    </w:p>
    <w:p w:rsidR="002A1623" w:rsidRDefault="0051001B">
      <w:pPr>
        <w:spacing w:beforeLines="50" w:before="156" w:line="300" w:lineRule="auto"/>
        <w:outlineLvl w:val="2"/>
        <w:rPr>
          <w:rFonts w:ascii="宋体" w:eastAsia="宋体" w:hAnsi="宋体"/>
          <w:sz w:val="24"/>
          <w:szCs w:val="24"/>
        </w:rPr>
      </w:pPr>
      <w:bookmarkStart w:id="146" w:name="_Toc2r63c9"/>
      <w:r>
        <w:rPr>
          <w:rFonts w:ascii="宋体" w:eastAsia="宋体" w:hAnsi="宋体"/>
          <w:sz w:val="24"/>
          <w:szCs w:val="24"/>
        </w:rPr>
        <w:t>4. 技术环境</w:t>
      </w:r>
      <w:r>
        <w:rPr>
          <w:rFonts w:ascii="宋体" w:eastAsia="宋体" w:hAnsi="宋体" w:hint="eastAsia"/>
          <w:sz w:val="24"/>
          <w:szCs w:val="24"/>
        </w:rPr>
        <w:t>：智能感知与数智赋能</w:t>
      </w:r>
      <w:bookmarkEnd w:id="146"/>
    </w:p>
    <w:p w:rsidR="002A1623" w:rsidRDefault="0051001B">
      <w:pPr>
        <w:spacing w:beforeLines="50" w:before="156" w:line="300" w:lineRule="auto"/>
        <w:ind w:firstLineChars="200" w:firstLine="482"/>
        <w:rPr>
          <w:rFonts w:ascii="宋体" w:eastAsia="宋体" w:hAnsi="宋体"/>
          <w:sz w:val="24"/>
          <w:szCs w:val="24"/>
        </w:rPr>
      </w:pPr>
      <w:r>
        <w:rPr>
          <w:rFonts w:ascii="宋体" w:eastAsia="宋体" w:hAnsi="宋体"/>
          <w:b/>
          <w:sz w:val="24"/>
          <w:szCs w:val="24"/>
        </w:rPr>
        <w:t>智能感知、大数据分析与适老化交互技术</w:t>
      </w:r>
      <w:r>
        <w:rPr>
          <w:rFonts w:ascii="宋体" w:eastAsia="宋体" w:hAnsi="宋体"/>
          <w:sz w:val="24"/>
          <w:szCs w:val="24"/>
        </w:rPr>
        <w:t>的迭代升级，为健身驿站转型发展提供核心支撑。智能感知技术可精准捕捉运动行为与姿态，为科学健身提供数据基础；大数据分析平台能够整合运动数据，实现个性化服务方案的精准推送，适配全天候使用场景；适老化交互系统通过优化操作逻辑、强化语音交互与空间适配能力，降低老年群体使用门槛。这些技术的落地应用，正推动健身驿站从传统器材供给向智能化、个性化的健康服务载体转型。</w:t>
      </w:r>
    </w:p>
    <w:p w:rsidR="002A1623" w:rsidRDefault="0051001B">
      <w:pPr>
        <w:spacing w:beforeLines="50" w:before="156" w:line="300" w:lineRule="auto"/>
        <w:rPr>
          <w:rFonts w:ascii="黑体" w:eastAsia="黑体" w:hAnsi="黑体" w:cs="Arial"/>
          <w:color w:val="1F2329"/>
          <w:sz w:val="28"/>
          <w:szCs w:val="28"/>
          <w:shd w:val="clear" w:color="auto" w:fill="FFFFFF"/>
        </w:rPr>
      </w:pPr>
      <w:r>
        <w:rPr>
          <w:rFonts w:ascii="黑体" w:eastAsia="黑体" w:hAnsi="黑体" w:cs="Arial"/>
          <w:color w:val="1F2329"/>
          <w:sz w:val="28"/>
          <w:szCs w:val="28"/>
          <w:shd w:val="clear" w:color="auto" w:fill="FFFFFF"/>
        </w:rPr>
        <w:t>（三）实施路径：分阶段服务效能提升计划</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 xml:space="preserve">基于 </w:t>
      </w:r>
      <w:r w:rsidRPr="00A423A0">
        <w:rPr>
          <w:rFonts w:ascii="Times New Roman" w:eastAsia="宋体" w:hAnsi="Times New Roman"/>
          <w:sz w:val="24"/>
          <w:szCs w:val="24"/>
        </w:rPr>
        <w:t>TOWS</w:t>
      </w:r>
      <w:r>
        <w:rPr>
          <w:rFonts w:ascii="宋体" w:eastAsia="宋体" w:hAnsi="宋体"/>
          <w:sz w:val="24"/>
          <w:szCs w:val="24"/>
        </w:rPr>
        <w:t xml:space="preserve"> 战略矩阵，结合 </w:t>
      </w:r>
      <w:r w:rsidRPr="00A423A0">
        <w:rPr>
          <w:rFonts w:ascii="Times New Roman" w:eastAsia="宋体" w:hAnsi="Times New Roman"/>
          <w:sz w:val="24"/>
          <w:szCs w:val="24"/>
        </w:rPr>
        <w:t>PEST</w:t>
      </w:r>
      <w:r>
        <w:rPr>
          <w:rFonts w:ascii="宋体" w:eastAsia="宋体" w:hAnsi="宋体"/>
          <w:sz w:val="24"/>
          <w:szCs w:val="24"/>
        </w:rPr>
        <w:t xml:space="preserve"> 宏观环境分析，本文提出 “三步走” 实施路径，推动健身驿站服务效能系统性提升：</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1</w:t>
      </w:r>
      <w:r>
        <w:rPr>
          <w:rFonts w:ascii="宋体" w:eastAsia="宋体" w:hAnsi="宋体"/>
          <w:b/>
          <w:sz w:val="24"/>
          <w:szCs w:val="24"/>
        </w:rPr>
        <w:t>. 短期（1-2 年）：夯实基础，补齐短板</w:t>
      </w:r>
    </w:p>
    <w:p w:rsidR="002A1623" w:rsidRDefault="0051001B">
      <w:pPr>
        <w:pStyle w:val="a6"/>
        <w:numPr>
          <w:ilvl w:val="0"/>
          <w:numId w:val="40"/>
        </w:numPr>
        <w:spacing w:beforeLines="50" w:before="156" w:line="300" w:lineRule="auto"/>
        <w:ind w:firstLineChars="0"/>
        <w:rPr>
          <w:rFonts w:ascii="宋体" w:eastAsia="宋体" w:hAnsi="宋体"/>
          <w:sz w:val="24"/>
          <w:szCs w:val="24"/>
        </w:rPr>
      </w:pPr>
      <w:r>
        <w:rPr>
          <w:rFonts w:ascii="宋体" w:eastAsia="宋体" w:hAnsi="宋体"/>
          <w:sz w:val="24"/>
          <w:szCs w:val="24"/>
        </w:rPr>
        <w:t>完成核心区域适老化改造，优化老年用户操作界面；</w:t>
      </w:r>
    </w:p>
    <w:p w:rsidR="002A1623" w:rsidRDefault="0051001B">
      <w:pPr>
        <w:pStyle w:val="a6"/>
        <w:numPr>
          <w:ilvl w:val="0"/>
          <w:numId w:val="40"/>
        </w:numPr>
        <w:spacing w:beforeLines="50" w:before="156" w:line="300" w:lineRule="auto"/>
        <w:ind w:firstLineChars="0"/>
        <w:rPr>
          <w:rFonts w:ascii="宋体" w:eastAsia="宋体" w:hAnsi="宋体"/>
          <w:sz w:val="24"/>
          <w:szCs w:val="24"/>
        </w:rPr>
      </w:pPr>
      <w:r>
        <w:rPr>
          <w:rFonts w:ascii="宋体" w:eastAsia="宋体" w:hAnsi="宋体"/>
          <w:sz w:val="24"/>
          <w:szCs w:val="24"/>
        </w:rPr>
        <w:t>建立 “政府 + 专业机构” 联合运营机制，提升人员服务与信息公示质量；</w:t>
      </w:r>
    </w:p>
    <w:p w:rsidR="002A1623" w:rsidRDefault="0051001B">
      <w:pPr>
        <w:pStyle w:val="a6"/>
        <w:numPr>
          <w:ilvl w:val="0"/>
          <w:numId w:val="40"/>
        </w:numPr>
        <w:spacing w:beforeLines="50" w:before="156" w:line="300" w:lineRule="auto"/>
        <w:ind w:firstLineChars="0"/>
        <w:rPr>
          <w:rFonts w:ascii="宋体" w:eastAsia="宋体" w:hAnsi="宋体"/>
          <w:sz w:val="24"/>
          <w:szCs w:val="24"/>
        </w:rPr>
      </w:pPr>
      <w:r>
        <w:rPr>
          <w:rFonts w:ascii="宋体" w:eastAsia="宋体" w:hAnsi="宋体"/>
          <w:sz w:val="24"/>
          <w:szCs w:val="24"/>
        </w:rPr>
        <w:t>开展数据安全专项治理，发布隐私保护白皮书，降低用户信任壁垒。</w:t>
      </w:r>
    </w:p>
    <w:p w:rsidR="002A1623" w:rsidRDefault="0051001B">
      <w:pPr>
        <w:spacing w:beforeLines="50" w:before="156" w:line="300" w:lineRule="auto"/>
        <w:rPr>
          <w:rFonts w:ascii="宋体" w:eastAsia="宋体" w:hAnsi="宋体"/>
          <w:b/>
          <w:sz w:val="24"/>
          <w:szCs w:val="24"/>
        </w:rPr>
      </w:pPr>
      <w:r>
        <w:rPr>
          <w:rFonts w:ascii="宋体" w:eastAsia="宋体" w:hAnsi="宋体"/>
          <w:b/>
          <w:sz w:val="24"/>
          <w:szCs w:val="24"/>
        </w:rPr>
        <w:t>2. 中期（3-5 年）：智慧升级，场景拓展</w:t>
      </w:r>
    </w:p>
    <w:p w:rsidR="002A1623" w:rsidRDefault="0051001B">
      <w:pPr>
        <w:pStyle w:val="a6"/>
        <w:numPr>
          <w:ilvl w:val="0"/>
          <w:numId w:val="22"/>
        </w:numPr>
        <w:spacing w:beforeLines="50" w:before="156" w:line="300" w:lineRule="auto"/>
        <w:ind w:firstLineChars="0"/>
        <w:rPr>
          <w:rFonts w:ascii="宋体" w:eastAsia="宋体" w:hAnsi="宋体"/>
          <w:sz w:val="24"/>
          <w:szCs w:val="24"/>
        </w:rPr>
      </w:pPr>
      <w:r>
        <w:rPr>
          <w:rFonts w:ascii="宋体" w:eastAsia="宋体" w:hAnsi="宋体"/>
          <w:sz w:val="24"/>
          <w:szCs w:val="24"/>
        </w:rPr>
        <w:t>实现 50% 以上站点智慧化改造，构建运动数据闭环；</w:t>
      </w:r>
    </w:p>
    <w:p w:rsidR="002A1623" w:rsidRDefault="0051001B">
      <w:pPr>
        <w:pStyle w:val="a6"/>
        <w:numPr>
          <w:ilvl w:val="0"/>
          <w:numId w:val="22"/>
        </w:numPr>
        <w:spacing w:beforeLines="50" w:before="156" w:line="300" w:lineRule="auto"/>
        <w:ind w:firstLineChars="0"/>
        <w:rPr>
          <w:rFonts w:ascii="宋体" w:eastAsia="宋体" w:hAnsi="宋体"/>
          <w:sz w:val="24"/>
          <w:szCs w:val="24"/>
        </w:rPr>
      </w:pPr>
      <w:r>
        <w:rPr>
          <w:rFonts w:ascii="宋体" w:eastAsia="宋体" w:hAnsi="宋体"/>
          <w:sz w:val="24"/>
          <w:szCs w:val="24"/>
        </w:rPr>
        <w:t>拓展康复理疗、亲子互动等增值服务，形成 “基础 + 增值” 服务体系；</w:t>
      </w:r>
    </w:p>
    <w:p w:rsidR="002A1623" w:rsidRDefault="0051001B">
      <w:pPr>
        <w:pStyle w:val="a6"/>
        <w:numPr>
          <w:ilvl w:val="0"/>
          <w:numId w:val="22"/>
        </w:numPr>
        <w:spacing w:beforeLines="50" w:before="156" w:line="300" w:lineRule="auto"/>
        <w:ind w:firstLineChars="0"/>
        <w:rPr>
          <w:rFonts w:ascii="宋体" w:eastAsia="宋体" w:hAnsi="宋体"/>
          <w:sz w:val="24"/>
          <w:szCs w:val="24"/>
        </w:rPr>
      </w:pPr>
      <w:r>
        <w:rPr>
          <w:rFonts w:ascii="宋体" w:eastAsia="宋体" w:hAnsi="宋体"/>
          <w:sz w:val="24"/>
          <w:szCs w:val="24"/>
        </w:rPr>
        <w:t>引入社会资本，建立多元筹资机制，缓解财政依赖。</w:t>
      </w:r>
    </w:p>
    <w:p w:rsidR="002A1623" w:rsidRDefault="0051001B">
      <w:pPr>
        <w:spacing w:beforeLines="50" w:before="156" w:line="300" w:lineRule="auto"/>
        <w:rPr>
          <w:rFonts w:ascii="宋体" w:eastAsia="宋体" w:hAnsi="宋体"/>
          <w:b/>
          <w:sz w:val="24"/>
          <w:szCs w:val="24"/>
        </w:rPr>
      </w:pPr>
      <w:r>
        <w:rPr>
          <w:rFonts w:ascii="宋体" w:eastAsia="宋体" w:hAnsi="宋体"/>
          <w:b/>
          <w:sz w:val="24"/>
          <w:szCs w:val="24"/>
        </w:rPr>
        <w:t>3. 长期（5 年以上）：生态构建，标杆引领</w:t>
      </w:r>
    </w:p>
    <w:p w:rsidR="002A1623" w:rsidRDefault="0051001B">
      <w:pPr>
        <w:pStyle w:val="a6"/>
        <w:numPr>
          <w:ilvl w:val="0"/>
          <w:numId w:val="26"/>
        </w:numPr>
        <w:spacing w:beforeLines="50" w:before="156" w:line="300" w:lineRule="auto"/>
        <w:ind w:firstLineChars="0"/>
        <w:rPr>
          <w:rFonts w:ascii="宋体" w:eastAsia="宋体" w:hAnsi="宋体"/>
          <w:sz w:val="24"/>
          <w:szCs w:val="24"/>
        </w:rPr>
      </w:pPr>
      <w:r>
        <w:rPr>
          <w:rFonts w:ascii="宋体" w:eastAsia="宋体" w:hAnsi="宋体"/>
          <w:sz w:val="24"/>
          <w:szCs w:val="24"/>
        </w:rPr>
        <w:t>打造 “15 分钟健康圈” 标杆项目，形成可复制的上海模式；</w:t>
      </w:r>
    </w:p>
    <w:p w:rsidR="002A1623" w:rsidRDefault="0051001B">
      <w:pPr>
        <w:pStyle w:val="a6"/>
        <w:numPr>
          <w:ilvl w:val="0"/>
          <w:numId w:val="26"/>
        </w:numPr>
        <w:spacing w:beforeLines="50" w:before="156" w:line="300" w:lineRule="auto"/>
        <w:ind w:firstLineChars="0"/>
        <w:rPr>
          <w:rFonts w:ascii="宋体" w:eastAsia="宋体" w:hAnsi="宋体"/>
          <w:sz w:val="24"/>
          <w:szCs w:val="24"/>
        </w:rPr>
      </w:pPr>
      <w:r>
        <w:rPr>
          <w:rFonts w:ascii="宋体" w:eastAsia="宋体" w:hAnsi="宋体"/>
          <w:sz w:val="24"/>
          <w:szCs w:val="24"/>
        </w:rPr>
        <w:t>推动行业标准制定，引领全国健身驿站高质量发展；</w:t>
      </w:r>
    </w:p>
    <w:p w:rsidR="002A1623" w:rsidRDefault="0051001B">
      <w:pPr>
        <w:pStyle w:val="a6"/>
        <w:numPr>
          <w:ilvl w:val="0"/>
          <w:numId w:val="26"/>
        </w:numPr>
        <w:spacing w:beforeLines="50" w:before="156" w:line="300" w:lineRule="auto"/>
        <w:ind w:firstLineChars="0"/>
        <w:rPr>
          <w:rFonts w:ascii="宋体" w:eastAsia="宋体" w:hAnsi="宋体"/>
          <w:sz w:val="24"/>
          <w:szCs w:val="24"/>
        </w:rPr>
      </w:pPr>
      <w:r>
        <w:rPr>
          <w:rFonts w:ascii="宋体" w:eastAsia="宋体" w:hAnsi="宋体"/>
          <w:sz w:val="24"/>
          <w:szCs w:val="24"/>
        </w:rPr>
        <w:t>构建 “政府 - 企业 - 用户” 协同生态，实现可持续运营发展。</w:t>
      </w:r>
    </w:p>
    <w:p w:rsidR="002A1623" w:rsidRDefault="0051001B">
      <w:pPr>
        <w:spacing w:beforeLines="50" w:before="156" w:line="300" w:lineRule="auto"/>
        <w:jc w:val="center"/>
        <w:outlineLvl w:val="0"/>
        <w:rPr>
          <w:rFonts w:ascii="黑体" w:eastAsia="黑体" w:hAnsi="黑体"/>
          <w:sz w:val="30"/>
          <w:szCs w:val="30"/>
        </w:rPr>
      </w:pPr>
      <w:bookmarkStart w:id="147" w:name="_Tockrddrr"/>
      <w:r>
        <w:rPr>
          <w:rFonts w:ascii="黑体" w:eastAsia="黑体" w:hAnsi="黑体"/>
          <w:sz w:val="30"/>
          <w:szCs w:val="30"/>
        </w:rPr>
        <w:t>七、结论与建议</w:t>
      </w:r>
      <w:bookmarkEnd w:id="147"/>
    </w:p>
    <w:p w:rsidR="002A1623" w:rsidRDefault="0051001B">
      <w:pPr>
        <w:spacing w:beforeLines="50" w:before="156" w:line="300" w:lineRule="auto"/>
        <w:outlineLvl w:val="1"/>
        <w:rPr>
          <w:rFonts w:ascii="黑体" w:eastAsia="黑体" w:hAnsi="黑体" w:cs="Arial"/>
          <w:color w:val="1F2329"/>
          <w:sz w:val="28"/>
          <w:szCs w:val="28"/>
          <w:shd w:val="clear" w:color="auto" w:fill="FFFFFF"/>
        </w:rPr>
      </w:pPr>
      <w:bookmarkStart w:id="148" w:name="_Tocyag448"/>
      <w:r>
        <w:rPr>
          <w:rFonts w:ascii="黑体" w:eastAsia="黑体" w:hAnsi="黑体" w:cs="Arial"/>
          <w:color w:val="1F2329"/>
          <w:sz w:val="28"/>
          <w:szCs w:val="28"/>
          <w:shd w:val="clear" w:color="auto" w:fill="FFFFFF"/>
        </w:rPr>
        <w:lastRenderedPageBreak/>
        <w:t>（一）核心结论：多维度研究成果的系统总结</w:t>
      </w:r>
      <w:bookmarkEnd w:id="148"/>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本研究围绕“上海市民健身驿站服务效能评估与优化路径”展开，结合定量问卷调查、结构方程建模（</w:t>
      </w:r>
      <w:r w:rsidRPr="00A423A0">
        <w:rPr>
          <w:rFonts w:ascii="Times New Roman" w:eastAsia="宋体" w:hAnsi="Times New Roman"/>
          <w:sz w:val="24"/>
          <w:szCs w:val="24"/>
        </w:rPr>
        <w:t>SEM</w:t>
      </w:r>
      <w:r>
        <w:rPr>
          <w:rFonts w:ascii="宋体" w:eastAsia="宋体" w:hAnsi="宋体"/>
          <w:sz w:val="24"/>
          <w:szCs w:val="24"/>
        </w:rPr>
        <w:t>）、机器学习分析（</w:t>
      </w:r>
      <w:r w:rsidRPr="00A423A0">
        <w:rPr>
          <w:rFonts w:ascii="Times New Roman" w:eastAsia="宋体" w:hAnsi="Times New Roman"/>
          <w:sz w:val="24"/>
          <w:szCs w:val="24"/>
        </w:rPr>
        <w:t>XGBoost</w:t>
      </w:r>
      <w:r>
        <w:rPr>
          <w:rFonts w:ascii="宋体" w:eastAsia="宋体" w:hAnsi="宋体"/>
          <w:sz w:val="24"/>
          <w:szCs w:val="24"/>
        </w:rPr>
        <w:t>）、情感挖掘分析等方法，从用户画像、服务体验、使用行为、需求动机等多维视角系统展开分析。研究得出以下主要结论：</w:t>
      </w:r>
    </w:p>
    <w:p w:rsidR="002A1623" w:rsidRDefault="0051001B">
      <w:pPr>
        <w:spacing w:beforeLines="50" w:before="156" w:line="300" w:lineRule="auto"/>
        <w:outlineLvl w:val="2"/>
        <w:rPr>
          <w:rFonts w:ascii="宋体" w:eastAsia="宋体" w:hAnsi="宋体"/>
          <w:sz w:val="24"/>
          <w:szCs w:val="24"/>
        </w:rPr>
      </w:pPr>
      <w:bookmarkStart w:id="149" w:name="_Tocrpu1ox"/>
      <w:r>
        <w:rPr>
          <w:rFonts w:ascii="宋体" w:eastAsia="宋体" w:hAnsi="宋体"/>
          <w:sz w:val="24"/>
          <w:szCs w:val="24"/>
        </w:rPr>
        <w:t>1. 用户洞察：群体特征、行为与需求概括</w:t>
      </w:r>
      <w:bookmarkEnd w:id="149"/>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（1）现有使用者</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第三章分析中可知，现有使用者主要集中于19-30岁的青年群体，</w:t>
      </w:r>
      <w:r>
        <w:rPr>
          <w:rFonts w:ascii="宋体" w:eastAsia="宋体" w:hAnsi="宋体"/>
          <w:b/>
          <w:sz w:val="24"/>
          <w:szCs w:val="24"/>
        </w:rPr>
        <w:t>健康意识与服务接受度</w:t>
      </w:r>
      <w:r>
        <w:rPr>
          <w:rFonts w:ascii="宋体" w:eastAsia="宋体" w:hAnsi="宋体"/>
          <w:sz w:val="24"/>
          <w:szCs w:val="24"/>
        </w:rPr>
        <w:t>较高，对</w:t>
      </w:r>
      <w:r>
        <w:rPr>
          <w:rFonts w:ascii="宋体" w:eastAsia="宋体" w:hAnsi="宋体"/>
          <w:b/>
          <w:sz w:val="24"/>
          <w:szCs w:val="24"/>
        </w:rPr>
        <w:t>硬件设施、软性服务及数智体验</w:t>
      </w:r>
      <w:r>
        <w:rPr>
          <w:rFonts w:ascii="宋体" w:eastAsia="宋体" w:hAnsi="宋体"/>
          <w:sz w:val="24"/>
          <w:szCs w:val="24"/>
        </w:rPr>
        <w:t>要求较高，接受中低收费标准，使用频率高、社区健身需求广阔。</w:t>
      </w:r>
      <w:r w:rsidRPr="00A423A0">
        <w:rPr>
          <w:rFonts w:ascii="Times New Roman" w:eastAsia="宋体" w:hAnsi="Times New Roman"/>
          <w:sz w:val="24"/>
          <w:szCs w:val="24"/>
        </w:rPr>
        <w:t>SEM</w:t>
      </w:r>
      <w:r>
        <w:rPr>
          <w:rFonts w:ascii="宋体" w:eastAsia="宋体" w:hAnsi="宋体"/>
          <w:sz w:val="24"/>
          <w:szCs w:val="24"/>
        </w:rPr>
        <w:t xml:space="preserve"> 模型显示，设施可达性、服务流畅度、操作便捷性直接关联使用行为，服务体验属性是关键影响因素，需通过服务创新突破发展瓶颈。</w:t>
      </w:r>
    </w:p>
    <w:p w:rsidR="002A1623" w:rsidRDefault="0051001B">
      <w:pPr>
        <w:spacing w:beforeLines="50" w:before="156" w:line="300" w:lineRule="auto"/>
        <w:rPr>
          <w:rFonts w:ascii="宋体" w:eastAsia="宋体" w:hAnsi="宋体"/>
          <w:sz w:val="24"/>
          <w:szCs w:val="24"/>
        </w:rPr>
      </w:pPr>
      <w:r>
        <w:rPr>
          <w:rFonts w:ascii="宋体" w:eastAsia="宋体" w:hAnsi="宋体"/>
          <w:sz w:val="24"/>
          <w:szCs w:val="24"/>
        </w:rPr>
        <w:t>（2）潜在使用者</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潜在使用者对健身驿站有初步认知，重点关注品牌口碑、新技术应用，价格敏感度高但消费意愿较强。</w:t>
      </w:r>
      <w:r w:rsidRPr="00A423A0">
        <w:rPr>
          <w:rFonts w:ascii="Times New Roman" w:eastAsia="宋体" w:hAnsi="Times New Roman"/>
          <w:sz w:val="24"/>
          <w:szCs w:val="24"/>
        </w:rPr>
        <w:t>XGBoost</w:t>
      </w:r>
      <w:r>
        <w:rPr>
          <w:rFonts w:ascii="宋体" w:eastAsia="宋体" w:hAnsi="宋体"/>
          <w:sz w:val="24"/>
          <w:szCs w:val="24"/>
        </w:rPr>
        <w:t xml:space="preserve"> 模型表明，</w:t>
      </w:r>
      <w:r>
        <w:rPr>
          <w:rFonts w:ascii="宋体" w:eastAsia="宋体" w:hAnsi="宋体"/>
          <w:b/>
          <w:sz w:val="24"/>
          <w:szCs w:val="24"/>
        </w:rPr>
        <w:t>“软实力缺失”与“15 分钟断崖” 效应</w:t>
      </w:r>
      <w:r>
        <w:rPr>
          <w:rFonts w:ascii="宋体" w:eastAsia="宋体" w:hAnsi="宋体"/>
          <w:sz w:val="24"/>
          <w:szCs w:val="24"/>
        </w:rPr>
        <w:t>是制约其转化的关键因素，需通过打响</w:t>
      </w:r>
      <w:r>
        <w:rPr>
          <w:rFonts w:ascii="宋体" w:eastAsia="宋体" w:hAnsi="宋体"/>
          <w:b/>
          <w:sz w:val="24"/>
          <w:szCs w:val="24"/>
        </w:rPr>
        <w:t>品牌口碑、打造高性价比服务产品</w:t>
      </w:r>
      <w:r>
        <w:rPr>
          <w:rFonts w:ascii="宋体" w:eastAsia="宋体" w:hAnsi="宋体"/>
          <w:sz w:val="24"/>
          <w:szCs w:val="24"/>
        </w:rPr>
        <w:t>提升吸引力，推动潜在使用者向现有使用者转化。</w:t>
      </w:r>
    </w:p>
    <w:p w:rsidR="002A1623" w:rsidRDefault="0051001B">
      <w:pPr>
        <w:spacing w:beforeLines="50" w:before="156" w:line="300" w:lineRule="auto"/>
        <w:outlineLvl w:val="2"/>
        <w:rPr>
          <w:rFonts w:ascii="宋体" w:eastAsia="宋体" w:hAnsi="宋体"/>
          <w:sz w:val="24"/>
          <w:szCs w:val="24"/>
        </w:rPr>
      </w:pPr>
      <w:bookmarkStart w:id="150" w:name="_Toc7bgm40"/>
      <w:r>
        <w:rPr>
          <w:rFonts w:ascii="宋体" w:eastAsia="宋体" w:hAnsi="宋体"/>
          <w:sz w:val="24"/>
          <w:szCs w:val="24"/>
        </w:rPr>
        <w:t>2. 情感解读：用户情感反馈挖掘服务核心痛点</w:t>
      </w:r>
      <w:bookmarkEnd w:id="150"/>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情感挖掘分析基于近 900 条评论显示，用户对健身驿站整体评价积极，关键词高频词汇包括 “便捷”、“免费”、“环境好”、“离家近”、“器材全”。但同时也集中暴露出 “人员少”、“信息不透明”、“智能设备少”、“适老化不足” 等痛点问题。</w:t>
      </w:r>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这表明，健身驿站在使用体验方面初具可用性，但在软性服务、数智化建设、适老化设计等方面仍有优化空间。</w:t>
      </w:r>
    </w:p>
    <w:p w:rsidR="002A1623" w:rsidRDefault="0051001B">
      <w:pPr>
        <w:spacing w:beforeLines="50" w:before="156" w:line="300" w:lineRule="auto"/>
        <w:outlineLvl w:val="2"/>
        <w:rPr>
          <w:rFonts w:ascii="宋体" w:eastAsia="宋体" w:hAnsi="宋体"/>
          <w:sz w:val="24"/>
          <w:szCs w:val="24"/>
        </w:rPr>
      </w:pPr>
      <w:bookmarkStart w:id="151" w:name="_Tocakbroh"/>
      <w:r>
        <w:rPr>
          <w:rFonts w:ascii="宋体" w:eastAsia="宋体" w:hAnsi="宋体"/>
          <w:sz w:val="24"/>
          <w:szCs w:val="24"/>
        </w:rPr>
        <w:t>3. 潜力预测：用户认知与服务发展态势判断</w:t>
      </w:r>
      <w:bookmarkEnd w:id="151"/>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不同群体对健身驿站发展前景的认知存在显著差异，实际使用者相对理性，潜在使用者预期最低，该差异源于各群体对驿站的</w:t>
      </w:r>
      <w:r>
        <w:rPr>
          <w:rFonts w:ascii="宋体" w:eastAsia="宋体" w:hAnsi="宋体"/>
          <w:b/>
          <w:sz w:val="24"/>
          <w:szCs w:val="24"/>
        </w:rPr>
        <w:t>熟悉程度与期望设定</w:t>
      </w:r>
      <w:r>
        <w:rPr>
          <w:rFonts w:ascii="宋体" w:eastAsia="宋体" w:hAnsi="宋体"/>
          <w:sz w:val="24"/>
          <w:szCs w:val="24"/>
        </w:rPr>
        <w:t>不同。整体来看，驿站在现有使用者中拥有良好的认知基础与发展潜力，但潜在使用者的期待值亟待提升，需针对性施策增强其对驿站发展前景的积极认知。</w:t>
      </w:r>
    </w:p>
    <w:p w:rsidR="002A1623" w:rsidRDefault="0051001B">
      <w:pPr>
        <w:spacing w:beforeLines="50" w:before="156" w:line="300" w:lineRule="auto"/>
        <w:outlineLvl w:val="1"/>
        <w:rPr>
          <w:rFonts w:ascii="宋体" w:eastAsia="宋体" w:hAnsi="宋体"/>
          <w:sz w:val="24"/>
          <w:szCs w:val="24"/>
        </w:rPr>
      </w:pPr>
      <w:bookmarkStart w:id="152" w:name="_Tocq8gt3w"/>
      <w:r>
        <w:rPr>
          <w:rFonts w:ascii="黑体" w:eastAsia="黑体" w:hAnsi="黑体" w:cs="Arial"/>
          <w:color w:val="1F2329"/>
          <w:sz w:val="28"/>
          <w:szCs w:val="28"/>
          <w:shd w:val="clear" w:color="auto" w:fill="FFFFFF"/>
        </w:rPr>
        <w:t>（二）实践建议：靶向优化的服务提升路径</w:t>
      </w:r>
      <w:bookmarkEnd w:id="152"/>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lastRenderedPageBreak/>
        <w:t>结合</w:t>
      </w:r>
      <w:r>
        <w:rPr>
          <w:rFonts w:ascii="宋体" w:eastAsia="宋体" w:hAnsi="宋体" w:hint="eastAsia"/>
          <w:sz w:val="24"/>
          <w:szCs w:val="24"/>
        </w:rPr>
        <w:t>本文</w:t>
      </w:r>
      <w:r>
        <w:rPr>
          <w:rFonts w:ascii="宋体" w:eastAsia="宋体" w:hAnsi="宋体"/>
          <w:sz w:val="24"/>
          <w:szCs w:val="24"/>
        </w:rPr>
        <w:t>核心结论与</w:t>
      </w:r>
      <w:r>
        <w:rPr>
          <w:rFonts w:ascii="宋体" w:eastAsia="宋体" w:hAnsi="宋体" w:hint="eastAsia"/>
          <w:sz w:val="24"/>
          <w:szCs w:val="24"/>
        </w:rPr>
        <w:t>美国学者</w:t>
      </w:r>
      <w:r>
        <w:rPr>
          <w:rFonts w:ascii="宋体" w:eastAsia="宋体" w:hAnsi="宋体"/>
          <w:sz w:val="24"/>
          <w:szCs w:val="24"/>
        </w:rPr>
        <w:t>登哈特夫妇提出</w:t>
      </w:r>
      <w:r>
        <w:rPr>
          <w:rFonts w:ascii="宋体" w:eastAsia="宋体" w:hAnsi="宋体" w:hint="eastAsia"/>
          <w:sz w:val="24"/>
          <w:szCs w:val="24"/>
        </w:rPr>
        <w:t>的</w:t>
      </w:r>
      <w:r>
        <w:rPr>
          <w:rFonts w:ascii="宋体" w:eastAsia="宋体" w:hAnsi="宋体"/>
          <w:sz w:val="24"/>
          <w:szCs w:val="24"/>
        </w:rPr>
        <w:t>以公民需求为核心、强化服务导向与多方协同</w:t>
      </w:r>
      <w:r>
        <w:rPr>
          <w:rFonts w:ascii="宋体" w:eastAsia="宋体" w:hAnsi="宋体" w:hint="eastAsia"/>
          <w:sz w:val="24"/>
          <w:szCs w:val="24"/>
        </w:rPr>
        <w:t>的</w:t>
      </w:r>
      <w:r>
        <w:rPr>
          <w:rFonts w:ascii="宋体" w:eastAsia="宋体" w:hAnsi="宋体"/>
          <w:sz w:val="24"/>
          <w:szCs w:val="24"/>
        </w:rPr>
        <w:t xml:space="preserve">新公共服务理论，从服务本位、协同共治、精准供给、数智赋能四个维度，提出精简且全面的实践建议，推动健身驿站从 </w:t>
      </w:r>
      <w:r>
        <w:rPr>
          <w:rFonts w:ascii="宋体" w:eastAsia="宋体" w:hAnsi="宋体"/>
          <w:b/>
          <w:sz w:val="24"/>
          <w:szCs w:val="24"/>
        </w:rPr>
        <w:t>“设施覆盖” 向 “效能提升”</w:t>
      </w:r>
      <w:r>
        <w:rPr>
          <w:rFonts w:ascii="宋体" w:eastAsia="宋体" w:hAnsi="宋体"/>
          <w:sz w:val="24"/>
          <w:szCs w:val="24"/>
        </w:rPr>
        <w:t xml:space="preserve"> 转型。</w:t>
      </w:r>
    </w:p>
    <w:p w:rsidR="002A1623" w:rsidRDefault="0051001B">
      <w:pPr>
        <w:spacing w:beforeLines="50" w:before="156" w:line="300" w:lineRule="auto"/>
        <w:outlineLvl w:val="2"/>
        <w:rPr>
          <w:rFonts w:ascii="宋体" w:eastAsia="宋体" w:hAnsi="宋体"/>
          <w:sz w:val="24"/>
          <w:szCs w:val="24"/>
        </w:rPr>
      </w:pPr>
      <w:bookmarkStart w:id="153" w:name="_Tocifinru"/>
      <w:r>
        <w:rPr>
          <w:rFonts w:ascii="宋体" w:eastAsia="宋体" w:hAnsi="宋体"/>
          <w:sz w:val="24"/>
          <w:szCs w:val="24"/>
        </w:rPr>
        <w:t>1. 坚守服务本位：筑牢公共服务普惠底线</w:t>
      </w:r>
      <w:bookmarkEnd w:id="153"/>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立足新公共服务</w:t>
      </w:r>
      <w:r>
        <w:rPr>
          <w:rFonts w:ascii="宋体" w:eastAsia="宋体" w:hAnsi="宋体" w:hint="eastAsia"/>
          <w:sz w:val="24"/>
          <w:szCs w:val="24"/>
        </w:rPr>
        <w:t>，</w:t>
      </w:r>
      <w:r>
        <w:rPr>
          <w:rFonts w:ascii="宋体" w:eastAsia="宋体" w:hAnsi="宋体"/>
          <w:b/>
          <w:sz w:val="24"/>
          <w:szCs w:val="24"/>
        </w:rPr>
        <w:t>“以民为本”</w:t>
      </w:r>
      <w:r>
        <w:rPr>
          <w:rFonts w:ascii="宋体" w:eastAsia="宋体" w:hAnsi="宋体"/>
          <w:sz w:val="24"/>
          <w:szCs w:val="24"/>
        </w:rPr>
        <w:t>核心，建立标准化服务体系，明确人员值守、信息公示、器材运维的刚性标准，统一公开开放时段、收费标准与安全须知，破解 “信息不透明”痛点；专项推进适老化与儿童友好改造，简化操作流程、增设专属设施，保障全龄段公民的基本健身服务权益</w:t>
      </w:r>
      <w:r>
        <w:rPr>
          <w:rFonts w:ascii="宋体" w:eastAsia="宋体" w:hAnsi="宋体" w:hint="eastAsia"/>
          <w:sz w:val="24"/>
          <w:szCs w:val="24"/>
        </w:rPr>
        <w:t>。</w:t>
      </w:r>
    </w:p>
    <w:p w:rsidR="002A1623" w:rsidRDefault="0051001B">
      <w:pPr>
        <w:spacing w:beforeLines="50" w:before="156" w:line="300" w:lineRule="auto"/>
        <w:outlineLvl w:val="2"/>
        <w:rPr>
          <w:rFonts w:ascii="宋体" w:eastAsia="宋体" w:hAnsi="宋体"/>
          <w:sz w:val="24"/>
          <w:szCs w:val="24"/>
        </w:rPr>
      </w:pPr>
      <w:bookmarkStart w:id="154" w:name="_Tocprueyv"/>
      <w:r>
        <w:rPr>
          <w:rFonts w:ascii="宋体" w:eastAsia="宋体" w:hAnsi="宋体"/>
          <w:sz w:val="24"/>
          <w:szCs w:val="24"/>
        </w:rPr>
        <w:t>2. 深化协同共治：构建多元主体运营格局</w:t>
      </w:r>
      <w:bookmarkEnd w:id="154"/>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践行</w:t>
      </w:r>
      <w:r>
        <w:rPr>
          <w:rFonts w:ascii="宋体" w:eastAsia="宋体" w:hAnsi="宋体"/>
          <w:b/>
          <w:sz w:val="24"/>
          <w:szCs w:val="24"/>
        </w:rPr>
        <w:t>“政府掌舵、多方划桨”</w:t>
      </w:r>
      <w:r>
        <w:rPr>
          <w:rFonts w:ascii="宋体" w:eastAsia="宋体" w:hAnsi="宋体"/>
          <w:sz w:val="24"/>
          <w:szCs w:val="24"/>
        </w:rPr>
        <w:t>理念，打破单一财政运维模式：政府牵头制定规范与保障投入，引入专业健身机构、社区组织参与运营管理，吸纳居民代表组建监督小组，形成 “规划 - 运营 - 监督” 闭环，弥补公共服务人力与专业能力短板。</w:t>
      </w:r>
      <w:r>
        <w:rPr>
          <w:rFonts w:ascii="宋体" w:eastAsia="宋体" w:hAnsi="宋体" w:hint="eastAsia"/>
          <w:sz w:val="24"/>
          <w:szCs w:val="24"/>
        </w:rPr>
        <w:t>如</w:t>
      </w:r>
      <w:r>
        <w:rPr>
          <w:rFonts w:ascii="宋体" w:eastAsia="宋体" w:hAnsi="宋体" w:hint="eastAsia"/>
          <w:b/>
          <w:sz w:val="24"/>
          <w:szCs w:val="24"/>
        </w:rPr>
        <w:t>图2</w:t>
      </w:r>
      <w:r>
        <w:rPr>
          <w:rFonts w:ascii="宋体" w:eastAsia="宋体" w:hAnsi="宋体"/>
          <w:b/>
          <w:sz w:val="24"/>
          <w:szCs w:val="24"/>
        </w:rPr>
        <w:t>1</w:t>
      </w:r>
      <w:r>
        <w:rPr>
          <w:rFonts w:ascii="宋体" w:eastAsia="宋体" w:hAnsi="宋体" w:hint="eastAsia"/>
          <w:sz w:val="24"/>
          <w:szCs w:val="24"/>
        </w:rPr>
        <w:t>所示。</w:t>
      </w:r>
    </w:p>
    <w:p w:rsidR="002A1623" w:rsidRDefault="0051001B">
      <w:pPr>
        <w:spacing w:beforeLines="50" w:before="156" w:line="300" w:lineRule="auto"/>
        <w:jc w:val="center"/>
        <w:rPr>
          <w:rFonts w:ascii="宋体" w:eastAsia="宋体" w:hAnsi="宋体"/>
          <w:sz w:val="24"/>
          <w:szCs w:val="24"/>
        </w:rPr>
      </w:pPr>
      <w:r>
        <w:rPr>
          <w:rFonts w:ascii="宋体" w:eastAsia="宋体" w:hAnsi="宋体" w:hint="eastAsia"/>
          <w:noProof/>
          <w:sz w:val="24"/>
          <w:szCs w:val="24"/>
        </w:rPr>
        <w:drawing>
          <wp:inline distT="0" distB="0" distL="0" distR="0">
            <wp:extent cx="5274310" cy="2151154"/>
            <wp:effectExtent l="0" t="0" r="0" b="0"/>
            <wp:docPr id="86" name="picture" descr="descript"/>
            <wp:cNvGraphicFramePr/>
            <a:graphic xmlns:a="http://schemas.openxmlformats.org/drawingml/2006/main">
              <a:graphicData uri="http://schemas.openxmlformats.org/drawingml/2006/picture">
                <pic:pic xmlns:pic="http://schemas.openxmlformats.org/drawingml/2006/picture">
                  <pic:nvPicPr>
                    <pic:cNvPr id="87" name="picture" descr="descript"/>
                    <pic:cNvPicPr/>
                  </pic:nvPicPr>
                  <pic:blipFill rotWithShape="1">
                    <a:blip r:embed="rId32"/>
                    <a:stretch/>
                  </pic:blipFill>
                  <pic:spPr>
                    <a:xfrm>
                      <a:off x="0" y="0"/>
                      <a:ext cx="5274310" cy="2151154"/>
                    </a:xfrm>
                    <a:prstGeom prst="rect">
                      <a:avLst/>
                    </a:prstGeom>
                  </pic:spPr>
                </pic:pic>
              </a:graphicData>
            </a:graphic>
          </wp:inline>
        </w:drawing>
      </w:r>
    </w:p>
    <w:p w:rsidR="002A1623" w:rsidRDefault="0051001B">
      <w:pPr>
        <w:pStyle w:val="a5"/>
        <w:spacing w:beforeLines="50" w:before="156" w:line="300" w:lineRule="auto"/>
        <w:rPr>
          <w:rFonts w:ascii="宋体" w:hAnsi="宋体"/>
          <w:szCs w:val="24"/>
        </w:rPr>
      </w:pPr>
      <w:bookmarkStart w:id="155" w:name="_Toc223126735"/>
      <w:bookmarkStart w:id="156" w:name="_Toc223127003"/>
      <w:r>
        <w:rPr>
          <w:rFonts w:ascii="宋体" w:hAnsi="宋体" w:hint="eastAsia"/>
          <w:szCs w:val="24"/>
        </w:rPr>
        <w:t>图21  上海市民健身驿站四位一体治理体系图</w:t>
      </w:r>
      <w:bookmarkEnd w:id="155"/>
      <w:bookmarkEnd w:id="156"/>
    </w:p>
    <w:p w:rsidR="002A1623" w:rsidRDefault="0051001B">
      <w:pPr>
        <w:spacing w:beforeLines="50" w:before="156" w:line="300" w:lineRule="auto"/>
        <w:outlineLvl w:val="2"/>
        <w:rPr>
          <w:rFonts w:ascii="宋体" w:eastAsia="宋体" w:hAnsi="宋体"/>
          <w:sz w:val="24"/>
          <w:szCs w:val="24"/>
        </w:rPr>
      </w:pPr>
      <w:bookmarkStart w:id="157" w:name="_Tocm9mcvv"/>
      <w:r>
        <w:rPr>
          <w:rFonts w:ascii="宋体" w:eastAsia="宋体" w:hAnsi="宋体"/>
          <w:sz w:val="24"/>
          <w:szCs w:val="24"/>
        </w:rPr>
        <w:t>3. 聚焦需求导向：实施差异化精准服务</w:t>
      </w:r>
      <w:bookmarkEnd w:id="157"/>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以公民需求为出发点，针对现有使用者，增设</w:t>
      </w:r>
      <w:r>
        <w:rPr>
          <w:rFonts w:ascii="宋体" w:eastAsia="宋体" w:hAnsi="宋体"/>
          <w:b/>
          <w:sz w:val="24"/>
          <w:szCs w:val="24"/>
        </w:rPr>
        <w:t>健康咨询、运动指导</w:t>
      </w:r>
      <w:r>
        <w:rPr>
          <w:rFonts w:ascii="宋体" w:eastAsia="宋体" w:hAnsi="宋体"/>
          <w:sz w:val="24"/>
          <w:szCs w:val="24"/>
        </w:rPr>
        <w:t>等增值服务，匹配分层化需求；针对潜在使用者，推出普惠体验活动，强化价格友好属性，降低服务准入门槛，实现</w:t>
      </w:r>
      <w:r>
        <w:rPr>
          <w:rFonts w:ascii="宋体" w:eastAsia="宋体" w:hAnsi="宋体"/>
          <w:b/>
          <w:sz w:val="24"/>
          <w:szCs w:val="24"/>
        </w:rPr>
        <w:t>公共服务供给与公民需求</w:t>
      </w:r>
      <w:r>
        <w:rPr>
          <w:rFonts w:ascii="宋体" w:eastAsia="宋体" w:hAnsi="宋体"/>
          <w:sz w:val="24"/>
          <w:szCs w:val="24"/>
        </w:rPr>
        <w:t>的精准匹配。</w:t>
      </w:r>
    </w:p>
    <w:p w:rsidR="002A1623" w:rsidRDefault="0051001B">
      <w:pPr>
        <w:spacing w:beforeLines="50" w:before="156" w:line="300" w:lineRule="auto"/>
        <w:outlineLvl w:val="2"/>
        <w:rPr>
          <w:rFonts w:ascii="宋体" w:eastAsia="宋体" w:hAnsi="宋体"/>
          <w:sz w:val="24"/>
          <w:szCs w:val="24"/>
        </w:rPr>
      </w:pPr>
      <w:bookmarkStart w:id="158" w:name="_Tocs43ee6"/>
      <w:r>
        <w:rPr>
          <w:rFonts w:ascii="宋体" w:eastAsia="宋体" w:hAnsi="宋体"/>
          <w:sz w:val="24"/>
          <w:szCs w:val="24"/>
        </w:rPr>
        <w:t>4. 强化数智赋能：兼顾服务效率与隐私保障</w:t>
      </w:r>
      <w:bookmarkEnd w:id="158"/>
    </w:p>
    <w:p w:rsidR="002A1623" w:rsidRDefault="0051001B">
      <w:pPr>
        <w:spacing w:beforeLines="50" w:before="156" w:line="300" w:lineRule="auto"/>
        <w:ind w:firstLineChars="200" w:firstLine="480"/>
        <w:rPr>
          <w:rFonts w:ascii="宋体" w:eastAsia="宋体" w:hAnsi="宋体"/>
          <w:sz w:val="24"/>
          <w:szCs w:val="24"/>
        </w:rPr>
      </w:pPr>
      <w:r>
        <w:rPr>
          <w:rFonts w:ascii="宋体" w:eastAsia="宋体" w:hAnsi="宋体"/>
          <w:sz w:val="24"/>
          <w:szCs w:val="24"/>
        </w:rPr>
        <w:t>依托</w:t>
      </w:r>
      <w:r>
        <w:rPr>
          <w:rFonts w:ascii="宋体" w:eastAsia="宋体" w:hAnsi="宋体"/>
          <w:b/>
          <w:sz w:val="24"/>
          <w:szCs w:val="24"/>
        </w:rPr>
        <w:t>技术赋能</w:t>
      </w:r>
      <w:r>
        <w:rPr>
          <w:rFonts w:ascii="宋体" w:eastAsia="宋体" w:hAnsi="宋体"/>
          <w:sz w:val="24"/>
          <w:szCs w:val="24"/>
        </w:rPr>
        <w:t>提升公共服务效能，加快智慧化改造，部署运动数据采集、个性化方案推荐等系统，补齐数智体验短板；同时坚守公共服务责任，建立数据安全管理机制，明确采集边界、完善隐私保护流程，消除用户顾虑，实现技术便捷</w:t>
      </w:r>
      <w:r>
        <w:rPr>
          <w:rFonts w:ascii="宋体" w:eastAsia="宋体" w:hAnsi="宋体"/>
          <w:sz w:val="24"/>
          <w:szCs w:val="24"/>
        </w:rPr>
        <w:lastRenderedPageBreak/>
        <w:t>与权益保障的统一。</w:t>
      </w:r>
    </w:p>
    <w:p w:rsidR="002A1623" w:rsidRDefault="0051001B">
      <w:pPr>
        <w:spacing w:beforeLines="50" w:before="156" w:line="300" w:lineRule="auto"/>
        <w:jc w:val="center"/>
        <w:rPr>
          <w:rFonts w:ascii="宋体" w:eastAsia="宋体" w:hAnsi="宋体"/>
          <w:sz w:val="24"/>
          <w:szCs w:val="24"/>
        </w:rPr>
      </w:pPr>
      <w:r>
        <w:rPr>
          <w:rFonts w:ascii="宋体" w:eastAsia="宋体" w:hAnsi="宋体"/>
          <w:noProof/>
          <w:sz w:val="24"/>
          <w:szCs w:val="24"/>
        </w:rPr>
        <w:drawing>
          <wp:inline distT="0" distB="0" distL="0" distR="0">
            <wp:extent cx="4521835" cy="2823216"/>
            <wp:effectExtent l="0" t="0" r="0" b="0"/>
            <wp:docPr id="89" name="picture" descr="descript"/>
            <wp:cNvGraphicFramePr/>
            <a:graphic xmlns:a="http://schemas.openxmlformats.org/drawingml/2006/main">
              <a:graphicData uri="http://schemas.openxmlformats.org/drawingml/2006/picture">
                <pic:pic xmlns:pic="http://schemas.openxmlformats.org/drawingml/2006/picture">
                  <pic:nvPicPr>
                    <pic:cNvPr id="90" name="picture" descr="descript"/>
                    <pic:cNvPicPr/>
                  </pic:nvPicPr>
                  <pic:blipFill rotWithShape="1">
                    <a:blip r:embed="rId33"/>
                    <a:stretch/>
                  </pic:blipFill>
                  <pic:spPr>
                    <a:xfrm>
                      <a:off x="0" y="0"/>
                      <a:ext cx="4521835" cy="2823216"/>
                    </a:xfrm>
                    <a:prstGeom prst="rect">
                      <a:avLst/>
                    </a:prstGeom>
                  </pic:spPr>
                </pic:pic>
              </a:graphicData>
            </a:graphic>
          </wp:inline>
        </w:drawing>
      </w:r>
    </w:p>
    <w:p w:rsidR="002A1623" w:rsidRDefault="0051001B">
      <w:pPr>
        <w:pStyle w:val="a5"/>
        <w:spacing w:beforeLines="50" w:before="156" w:line="300" w:lineRule="auto"/>
        <w:rPr>
          <w:rFonts w:ascii="宋体" w:hAnsi="宋体"/>
          <w:szCs w:val="24"/>
        </w:rPr>
      </w:pPr>
      <w:bookmarkStart w:id="159" w:name="_Toc223126736"/>
      <w:bookmarkStart w:id="160" w:name="_Toc223127004"/>
      <w:r>
        <w:rPr>
          <w:rFonts w:ascii="宋体" w:hAnsi="宋体" w:hint="eastAsia"/>
          <w:szCs w:val="24"/>
        </w:rPr>
        <w:t>图22  健身驿站数智化升级体系图</w:t>
      </w:r>
      <w:bookmarkEnd w:id="159"/>
      <w:bookmarkEnd w:id="160"/>
    </w:p>
    <w:sectPr w:rsidR="002A16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C8AC8EF"/>
    <w:multiLevelType w:val="multilevel"/>
    <w:tmpl w:val="3912BED4"/>
    <w:lvl w:ilvl="0">
      <w:start w:val="1"/>
      <w:numFmt w:val="bullet"/>
      <w:lvlText w:val=""/>
      <w:lvlJc w:val="left"/>
      <w:pPr>
        <w:ind w:left="48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5F6548"/>
    <w:multiLevelType w:val="multilevel"/>
    <w:tmpl w:val="A97A1B58"/>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2" w15:restartNumberingAfterBreak="0">
    <w:nsid w:val="061F0D04"/>
    <w:multiLevelType w:val="hybridMultilevel"/>
    <w:tmpl w:val="9E2EECC4"/>
    <w:lvl w:ilvl="0" w:tplc="F20E85B0">
      <w:start w:val="1"/>
      <w:numFmt w:val="bullet"/>
      <w:lvlText w:val=""/>
      <w:lvlJc w:val="left"/>
      <w:pPr>
        <w:ind w:left="902" w:hanging="420"/>
      </w:pPr>
      <w:rPr>
        <w:rFonts w:ascii="Symbol" w:hAnsi="Symbol" w:hint="default"/>
      </w:rPr>
    </w:lvl>
    <w:lvl w:ilvl="1" w:tplc="FFFFFFFF" w:tentative="1">
      <w:start w:val="1"/>
      <w:numFmt w:val="bullet"/>
      <w:lvlText w:val=""/>
      <w:lvlJc w:val="left"/>
      <w:pPr>
        <w:ind w:left="1322" w:hanging="420"/>
      </w:pPr>
      <w:rPr>
        <w:rFonts w:ascii="Wingdings" w:hAnsi="Wingdings" w:hint="default"/>
      </w:rPr>
    </w:lvl>
    <w:lvl w:ilvl="2" w:tplc="FFFFFFFF"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4D30A76E" w:tentative="1">
      <w:start w:val="1"/>
      <w:numFmt w:val="bullet"/>
      <w:lvlText w:val=""/>
      <w:lvlJc w:val="left"/>
      <w:pPr>
        <w:ind w:left="2582" w:hanging="420"/>
      </w:pPr>
      <w:rPr>
        <w:rFonts w:ascii="Wingdings" w:hAnsi="Wingdings" w:hint="default"/>
      </w:rPr>
    </w:lvl>
    <w:lvl w:ilvl="5" w:tplc="C472F11A" w:tentative="1">
      <w:start w:val="1"/>
      <w:numFmt w:val="bullet"/>
      <w:lvlText w:val=""/>
      <w:lvlJc w:val="left"/>
      <w:pPr>
        <w:ind w:left="3002" w:hanging="420"/>
      </w:pPr>
      <w:rPr>
        <w:rFonts w:ascii="Wingdings" w:hAnsi="Wingdings" w:hint="default"/>
      </w:rPr>
    </w:lvl>
    <w:lvl w:ilvl="6" w:tplc="F2508362" w:tentative="1">
      <w:start w:val="1"/>
      <w:numFmt w:val="bullet"/>
      <w:lvlText w:val=""/>
      <w:lvlJc w:val="left"/>
      <w:pPr>
        <w:ind w:left="3422" w:hanging="420"/>
      </w:pPr>
      <w:rPr>
        <w:rFonts w:ascii="Wingdings" w:hAnsi="Wingdings" w:hint="default"/>
      </w:rPr>
    </w:lvl>
    <w:lvl w:ilvl="7" w:tplc="D9F8C286" w:tentative="1">
      <w:start w:val="1"/>
      <w:numFmt w:val="bullet"/>
      <w:lvlText w:val=""/>
      <w:lvlJc w:val="left"/>
      <w:pPr>
        <w:ind w:left="3842" w:hanging="420"/>
      </w:pPr>
      <w:rPr>
        <w:rFonts w:ascii="Wingdings" w:hAnsi="Wingdings" w:hint="default"/>
      </w:rPr>
    </w:lvl>
    <w:lvl w:ilvl="8" w:tplc="24CABB6C" w:tentative="1">
      <w:start w:val="1"/>
      <w:numFmt w:val="bullet"/>
      <w:lvlText w:val=""/>
      <w:lvlJc w:val="left"/>
      <w:pPr>
        <w:ind w:left="4262" w:hanging="420"/>
      </w:pPr>
      <w:rPr>
        <w:rFonts w:ascii="Wingdings" w:hAnsi="Wingdings" w:hint="default"/>
      </w:rPr>
    </w:lvl>
  </w:abstractNum>
  <w:abstractNum w:abstractNumId="3" w15:restartNumberingAfterBreak="0">
    <w:nsid w:val="09F81F66"/>
    <w:multiLevelType w:val="multilevel"/>
    <w:tmpl w:val="2A1609EE"/>
    <w:lvl w:ilvl="0">
      <w:start w:val="1"/>
      <w:numFmt w:val="chineseCountingThousand"/>
      <w:suff w:val="nothing"/>
      <w:lvlText w:val="（%1）"/>
      <w:lvlJc w:val="left"/>
      <w:pPr>
        <w:ind w:left="672" w:hanging="672"/>
      </w:pPr>
      <w:rPr>
        <w:rFonts w:hint="eastAsia"/>
      </w:rPr>
    </w:lvl>
    <w:lvl w:ilvl="1">
      <w:start w:val="1"/>
      <w:numFmt w:val="decimal"/>
      <w:lvlText w:val="%2、"/>
      <w:lvlJc w:val="left"/>
      <w:pPr>
        <w:ind w:left="756" w:hanging="336"/>
      </w:pPr>
      <w:rPr>
        <w:rFonts w:hint="eastAsia"/>
      </w:rPr>
    </w:lvl>
    <w:lvl w:ilvl="2">
      <w:start w:val="1"/>
      <w:numFmt w:val="lowerLetter"/>
      <w:lvlText w:val="%3)"/>
      <w:lvlJc w:val="left"/>
      <w:pPr>
        <w:ind w:left="1176" w:hanging="336"/>
      </w:pPr>
      <w:rPr>
        <w:rFonts w:hint="eastAsia"/>
      </w:rPr>
    </w:lvl>
    <w:lvl w:ilvl="3">
      <w:start w:val="1"/>
      <w:numFmt w:val="chineseCountingThousand"/>
      <w:lvlText w:val="（%4）"/>
      <w:lvlJc w:val="left"/>
      <w:pPr>
        <w:ind w:left="1932" w:hanging="672"/>
      </w:pPr>
      <w:rPr>
        <w:rFonts w:hint="eastAsia"/>
      </w:rPr>
    </w:lvl>
    <w:lvl w:ilvl="4">
      <w:start w:val="1"/>
      <w:numFmt w:val="decimal"/>
      <w:lvlText w:val="%5、"/>
      <w:lvlJc w:val="left"/>
      <w:pPr>
        <w:ind w:left="2016" w:hanging="336"/>
      </w:pPr>
      <w:rPr>
        <w:rFonts w:hint="eastAsia"/>
      </w:rPr>
    </w:lvl>
    <w:lvl w:ilvl="5">
      <w:start w:val="1"/>
      <w:numFmt w:val="lowerLetter"/>
      <w:lvlText w:val="%6)"/>
      <w:lvlJc w:val="left"/>
      <w:pPr>
        <w:ind w:left="2436" w:hanging="336"/>
      </w:pPr>
      <w:rPr>
        <w:rFonts w:hint="eastAsia"/>
      </w:rPr>
    </w:lvl>
    <w:lvl w:ilvl="6">
      <w:start w:val="1"/>
      <w:numFmt w:val="chineseCountingThousand"/>
      <w:lvlText w:val="（%7）"/>
      <w:lvlJc w:val="left"/>
      <w:pPr>
        <w:ind w:left="3192" w:hanging="672"/>
      </w:pPr>
      <w:rPr>
        <w:rFonts w:hint="eastAsia"/>
      </w:rPr>
    </w:lvl>
    <w:lvl w:ilvl="7">
      <w:start w:val="1"/>
      <w:numFmt w:val="decimal"/>
      <w:lvlText w:val="%8、"/>
      <w:lvlJc w:val="left"/>
      <w:pPr>
        <w:ind w:left="3276" w:hanging="336"/>
      </w:pPr>
      <w:rPr>
        <w:rFonts w:hint="eastAsia"/>
      </w:rPr>
    </w:lvl>
    <w:lvl w:ilvl="8">
      <w:start w:val="1"/>
      <w:numFmt w:val="lowerLetter"/>
      <w:lvlText w:val="%9)"/>
      <w:lvlJc w:val="left"/>
      <w:pPr>
        <w:ind w:left="3696" w:hanging="336"/>
      </w:pPr>
      <w:rPr>
        <w:rFonts w:hint="eastAsia"/>
      </w:rPr>
    </w:lvl>
  </w:abstractNum>
  <w:abstractNum w:abstractNumId="4" w15:restartNumberingAfterBreak="0">
    <w:nsid w:val="0E173C5D"/>
    <w:multiLevelType w:val="hybridMultilevel"/>
    <w:tmpl w:val="E960A846"/>
    <w:lvl w:ilvl="0" w:tplc="04090001">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A6D014C2" w:tentative="1">
      <w:start w:val="1"/>
      <w:numFmt w:val="bullet"/>
      <w:lvlText w:val=""/>
      <w:lvlJc w:val="left"/>
      <w:pPr>
        <w:ind w:left="2160" w:hanging="420"/>
      </w:pPr>
      <w:rPr>
        <w:rFonts w:ascii="Wingdings" w:hAnsi="Wingdings" w:hint="default"/>
      </w:rPr>
    </w:lvl>
    <w:lvl w:ilvl="4" w:tplc="257678EC" w:tentative="1">
      <w:start w:val="1"/>
      <w:numFmt w:val="bullet"/>
      <w:lvlText w:val=""/>
      <w:lvlJc w:val="left"/>
      <w:pPr>
        <w:ind w:left="2580" w:hanging="420"/>
      </w:pPr>
      <w:rPr>
        <w:rFonts w:ascii="Wingdings" w:hAnsi="Wingdings" w:hint="default"/>
      </w:rPr>
    </w:lvl>
    <w:lvl w:ilvl="5" w:tplc="94EC92F8" w:tentative="1">
      <w:start w:val="1"/>
      <w:numFmt w:val="bullet"/>
      <w:lvlText w:val=""/>
      <w:lvlJc w:val="left"/>
      <w:pPr>
        <w:ind w:left="3000" w:hanging="420"/>
      </w:pPr>
      <w:rPr>
        <w:rFonts w:ascii="Wingdings" w:hAnsi="Wingdings" w:hint="default"/>
      </w:rPr>
    </w:lvl>
    <w:lvl w:ilvl="6" w:tplc="9D900EC6" w:tentative="1">
      <w:start w:val="1"/>
      <w:numFmt w:val="bullet"/>
      <w:lvlText w:val=""/>
      <w:lvlJc w:val="left"/>
      <w:pPr>
        <w:ind w:left="3420" w:hanging="420"/>
      </w:pPr>
      <w:rPr>
        <w:rFonts w:ascii="Wingdings" w:hAnsi="Wingdings" w:hint="default"/>
      </w:rPr>
    </w:lvl>
    <w:lvl w:ilvl="7" w:tplc="13843250" w:tentative="1">
      <w:start w:val="1"/>
      <w:numFmt w:val="bullet"/>
      <w:lvlText w:val=""/>
      <w:lvlJc w:val="left"/>
      <w:pPr>
        <w:ind w:left="3840" w:hanging="420"/>
      </w:pPr>
      <w:rPr>
        <w:rFonts w:ascii="Wingdings" w:hAnsi="Wingdings" w:hint="default"/>
      </w:rPr>
    </w:lvl>
    <w:lvl w:ilvl="8" w:tplc="AF8058DE" w:tentative="1">
      <w:start w:val="1"/>
      <w:numFmt w:val="bullet"/>
      <w:lvlText w:val=""/>
      <w:lvlJc w:val="left"/>
      <w:pPr>
        <w:ind w:left="4260" w:hanging="420"/>
      </w:pPr>
      <w:rPr>
        <w:rFonts w:ascii="Wingdings" w:hAnsi="Wingdings" w:hint="default"/>
      </w:rPr>
    </w:lvl>
  </w:abstractNum>
  <w:abstractNum w:abstractNumId="5" w15:restartNumberingAfterBreak="0">
    <w:nsid w:val="10874C80"/>
    <w:multiLevelType w:val="multilevel"/>
    <w:tmpl w:val="F9B8C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60202"/>
    <w:multiLevelType w:val="hybridMultilevel"/>
    <w:tmpl w:val="4B3A8196"/>
    <w:lvl w:ilvl="0" w:tplc="04090001">
      <w:start w:val="1"/>
      <w:numFmt w:val="bullet"/>
      <w:lvlText w:val=""/>
      <w:lvlJc w:val="left"/>
      <w:pPr>
        <w:ind w:left="840" w:hanging="420"/>
      </w:pPr>
      <w:rPr>
        <w:rFonts w:ascii="Wingdings" w:hAnsi="Wingdings" w:hint="default"/>
      </w:rPr>
    </w:lvl>
    <w:lvl w:ilvl="1" w:tplc="FFFFFFFF"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57AA82B0" w:tentative="1">
      <w:start w:val="1"/>
      <w:numFmt w:val="bullet"/>
      <w:lvlText w:val=""/>
      <w:lvlJc w:val="left"/>
      <w:pPr>
        <w:ind w:left="2100" w:hanging="420"/>
      </w:pPr>
      <w:rPr>
        <w:rFonts w:ascii="Wingdings" w:hAnsi="Wingdings" w:hint="default"/>
      </w:rPr>
    </w:lvl>
    <w:lvl w:ilvl="4" w:tplc="2CC6FFB8" w:tentative="1">
      <w:start w:val="1"/>
      <w:numFmt w:val="bullet"/>
      <w:lvlText w:val=""/>
      <w:lvlJc w:val="left"/>
      <w:pPr>
        <w:ind w:left="2520" w:hanging="420"/>
      </w:pPr>
      <w:rPr>
        <w:rFonts w:ascii="Wingdings" w:hAnsi="Wingdings" w:hint="default"/>
      </w:rPr>
    </w:lvl>
    <w:lvl w:ilvl="5" w:tplc="CEF2C48A" w:tentative="1">
      <w:start w:val="1"/>
      <w:numFmt w:val="bullet"/>
      <w:lvlText w:val=""/>
      <w:lvlJc w:val="left"/>
      <w:pPr>
        <w:ind w:left="2940" w:hanging="420"/>
      </w:pPr>
      <w:rPr>
        <w:rFonts w:ascii="Wingdings" w:hAnsi="Wingdings" w:hint="default"/>
      </w:rPr>
    </w:lvl>
    <w:lvl w:ilvl="6" w:tplc="5F84D0C4" w:tentative="1">
      <w:start w:val="1"/>
      <w:numFmt w:val="bullet"/>
      <w:lvlText w:val=""/>
      <w:lvlJc w:val="left"/>
      <w:pPr>
        <w:ind w:left="3360" w:hanging="420"/>
      </w:pPr>
      <w:rPr>
        <w:rFonts w:ascii="Wingdings" w:hAnsi="Wingdings" w:hint="default"/>
      </w:rPr>
    </w:lvl>
    <w:lvl w:ilvl="7" w:tplc="A8BE1CD6" w:tentative="1">
      <w:start w:val="1"/>
      <w:numFmt w:val="bullet"/>
      <w:lvlText w:val=""/>
      <w:lvlJc w:val="left"/>
      <w:pPr>
        <w:ind w:left="3780" w:hanging="420"/>
      </w:pPr>
      <w:rPr>
        <w:rFonts w:ascii="Wingdings" w:hAnsi="Wingdings" w:hint="default"/>
      </w:rPr>
    </w:lvl>
    <w:lvl w:ilvl="8" w:tplc="B19076A6" w:tentative="1">
      <w:start w:val="1"/>
      <w:numFmt w:val="bullet"/>
      <w:lvlText w:val=""/>
      <w:lvlJc w:val="left"/>
      <w:pPr>
        <w:ind w:left="4200" w:hanging="420"/>
      </w:pPr>
      <w:rPr>
        <w:rFonts w:ascii="Wingdings" w:hAnsi="Wingdings" w:hint="default"/>
      </w:rPr>
    </w:lvl>
  </w:abstractNum>
  <w:abstractNum w:abstractNumId="7" w15:restartNumberingAfterBreak="0">
    <w:nsid w:val="1D5C1B7B"/>
    <w:multiLevelType w:val="hybridMultilevel"/>
    <w:tmpl w:val="AC98E668"/>
    <w:lvl w:ilvl="0" w:tplc="04090001">
      <w:start w:val="1"/>
      <w:numFmt w:val="bullet"/>
      <w:lvlText w:val=""/>
      <w:lvlJc w:val="left"/>
      <w:pPr>
        <w:ind w:left="420" w:hanging="420"/>
      </w:pPr>
      <w:rPr>
        <w:rFonts w:ascii="Wingdings" w:hAnsi="Wingdings" w:hint="default"/>
      </w:rPr>
    </w:lvl>
    <w:lvl w:ilvl="1" w:tplc="1C78B09A" w:tentative="1">
      <w:start w:val="1"/>
      <w:numFmt w:val="bullet"/>
      <w:lvlText w:val=""/>
      <w:lvlJc w:val="left"/>
      <w:pPr>
        <w:ind w:left="840" w:hanging="420"/>
      </w:pPr>
      <w:rPr>
        <w:rFonts w:ascii="Wingdings" w:hAnsi="Wingdings" w:hint="default"/>
      </w:rPr>
    </w:lvl>
    <w:lvl w:ilvl="2" w:tplc="A26462FC" w:tentative="1">
      <w:start w:val="1"/>
      <w:numFmt w:val="bullet"/>
      <w:lvlText w:val=""/>
      <w:lvlJc w:val="left"/>
      <w:pPr>
        <w:ind w:left="1260" w:hanging="420"/>
      </w:pPr>
      <w:rPr>
        <w:rFonts w:ascii="Wingdings" w:hAnsi="Wingdings" w:hint="default"/>
      </w:rPr>
    </w:lvl>
    <w:lvl w:ilvl="3" w:tplc="BBB6CDC0" w:tentative="1">
      <w:start w:val="1"/>
      <w:numFmt w:val="bullet"/>
      <w:lvlText w:val=""/>
      <w:lvlJc w:val="left"/>
      <w:pPr>
        <w:ind w:left="1680" w:hanging="420"/>
      </w:pPr>
      <w:rPr>
        <w:rFonts w:ascii="Wingdings" w:hAnsi="Wingdings" w:hint="default"/>
      </w:rPr>
    </w:lvl>
    <w:lvl w:ilvl="4" w:tplc="E75423C2" w:tentative="1">
      <w:start w:val="1"/>
      <w:numFmt w:val="bullet"/>
      <w:lvlText w:val=""/>
      <w:lvlJc w:val="left"/>
      <w:pPr>
        <w:ind w:left="2100" w:hanging="420"/>
      </w:pPr>
      <w:rPr>
        <w:rFonts w:ascii="Wingdings" w:hAnsi="Wingdings" w:hint="default"/>
      </w:rPr>
    </w:lvl>
    <w:lvl w:ilvl="5" w:tplc="4636159C" w:tentative="1">
      <w:start w:val="1"/>
      <w:numFmt w:val="bullet"/>
      <w:lvlText w:val=""/>
      <w:lvlJc w:val="left"/>
      <w:pPr>
        <w:ind w:left="2520" w:hanging="420"/>
      </w:pPr>
      <w:rPr>
        <w:rFonts w:ascii="Wingdings" w:hAnsi="Wingdings" w:hint="default"/>
      </w:rPr>
    </w:lvl>
    <w:lvl w:ilvl="6" w:tplc="53EE451C" w:tentative="1">
      <w:start w:val="1"/>
      <w:numFmt w:val="bullet"/>
      <w:lvlText w:val=""/>
      <w:lvlJc w:val="left"/>
      <w:pPr>
        <w:ind w:left="2940" w:hanging="420"/>
      </w:pPr>
      <w:rPr>
        <w:rFonts w:ascii="Wingdings" w:hAnsi="Wingdings" w:hint="default"/>
      </w:rPr>
    </w:lvl>
    <w:lvl w:ilvl="7" w:tplc="C54EE1C8" w:tentative="1">
      <w:start w:val="1"/>
      <w:numFmt w:val="bullet"/>
      <w:lvlText w:val=""/>
      <w:lvlJc w:val="left"/>
      <w:pPr>
        <w:ind w:left="3360" w:hanging="420"/>
      </w:pPr>
      <w:rPr>
        <w:rFonts w:ascii="Wingdings" w:hAnsi="Wingdings" w:hint="default"/>
      </w:rPr>
    </w:lvl>
    <w:lvl w:ilvl="8" w:tplc="7876BC36" w:tentative="1">
      <w:start w:val="1"/>
      <w:numFmt w:val="bullet"/>
      <w:lvlText w:val=""/>
      <w:lvlJc w:val="left"/>
      <w:pPr>
        <w:ind w:left="3780" w:hanging="420"/>
      </w:pPr>
      <w:rPr>
        <w:rFonts w:ascii="Wingdings" w:hAnsi="Wingdings" w:hint="default"/>
      </w:rPr>
    </w:lvl>
  </w:abstractNum>
  <w:abstractNum w:abstractNumId="8" w15:restartNumberingAfterBreak="0">
    <w:nsid w:val="222800E4"/>
    <w:multiLevelType w:val="multilevel"/>
    <w:tmpl w:val="F9B8C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23AA9"/>
    <w:multiLevelType w:val="multilevel"/>
    <w:tmpl w:val="5F108092"/>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10" w15:restartNumberingAfterBreak="0">
    <w:nsid w:val="275227AF"/>
    <w:multiLevelType w:val="hybridMultilevel"/>
    <w:tmpl w:val="5FC0A588"/>
    <w:lvl w:ilvl="0" w:tplc="59AEBEAC">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7EF86BC2" w:tentative="1">
      <w:start w:val="1"/>
      <w:numFmt w:val="lowerLetter"/>
      <w:lvlText w:val="%8)"/>
      <w:lvlJc w:val="left"/>
      <w:pPr>
        <w:ind w:left="3840" w:hanging="420"/>
      </w:pPr>
    </w:lvl>
    <w:lvl w:ilvl="8" w:tplc="4F20D814" w:tentative="1">
      <w:start w:val="1"/>
      <w:numFmt w:val="lowerRoman"/>
      <w:lvlText w:val="%9."/>
      <w:lvlJc w:val="right"/>
      <w:pPr>
        <w:ind w:left="4260" w:hanging="420"/>
      </w:pPr>
    </w:lvl>
  </w:abstractNum>
  <w:abstractNum w:abstractNumId="11" w15:restartNumberingAfterBreak="0">
    <w:nsid w:val="282B4014"/>
    <w:multiLevelType w:val="hybridMultilevel"/>
    <w:tmpl w:val="E7B471D6"/>
    <w:lvl w:ilvl="0" w:tplc="97366234">
      <w:start w:val="1"/>
      <w:numFmt w:val="japaneseCounting"/>
      <w:lvlText w:val="%1、"/>
      <w:lvlJc w:val="left"/>
      <w:pPr>
        <w:ind w:left="720" w:hanging="720"/>
      </w:pPr>
      <w:rPr>
        <w:rFonts w:hint="default"/>
      </w:rPr>
    </w:lvl>
    <w:lvl w:ilvl="1" w:tplc="8C8C6A04" w:tentative="1">
      <w:start w:val="1"/>
      <w:numFmt w:val="lowerLetter"/>
      <w:lvlText w:val="%2)"/>
      <w:lvlJc w:val="left"/>
      <w:pPr>
        <w:ind w:left="840" w:hanging="420"/>
      </w:pPr>
    </w:lvl>
    <w:lvl w:ilvl="2" w:tplc="8480A634" w:tentative="1">
      <w:start w:val="1"/>
      <w:numFmt w:val="lowerRoman"/>
      <w:lvlText w:val="%3."/>
      <w:lvlJc w:val="right"/>
      <w:pPr>
        <w:ind w:left="1260" w:hanging="420"/>
      </w:pPr>
    </w:lvl>
    <w:lvl w:ilvl="3" w:tplc="80FCB726" w:tentative="1">
      <w:start w:val="1"/>
      <w:numFmt w:val="decimal"/>
      <w:lvlText w:val="%4."/>
      <w:lvlJc w:val="left"/>
      <w:pPr>
        <w:ind w:left="1680" w:hanging="420"/>
      </w:pPr>
    </w:lvl>
    <w:lvl w:ilvl="4" w:tplc="C9569CCE" w:tentative="1">
      <w:start w:val="1"/>
      <w:numFmt w:val="lowerLetter"/>
      <w:lvlText w:val="%5)"/>
      <w:lvlJc w:val="left"/>
      <w:pPr>
        <w:ind w:left="2100" w:hanging="420"/>
      </w:pPr>
    </w:lvl>
    <w:lvl w:ilvl="5" w:tplc="F9F6102A" w:tentative="1">
      <w:start w:val="1"/>
      <w:numFmt w:val="lowerRoman"/>
      <w:lvlText w:val="%6."/>
      <w:lvlJc w:val="right"/>
      <w:pPr>
        <w:ind w:left="2520" w:hanging="420"/>
      </w:pPr>
    </w:lvl>
    <w:lvl w:ilvl="6" w:tplc="8C762832" w:tentative="1">
      <w:start w:val="1"/>
      <w:numFmt w:val="decimal"/>
      <w:lvlText w:val="%7."/>
      <w:lvlJc w:val="left"/>
      <w:pPr>
        <w:ind w:left="2940" w:hanging="420"/>
      </w:pPr>
    </w:lvl>
    <w:lvl w:ilvl="7" w:tplc="936C021E" w:tentative="1">
      <w:start w:val="1"/>
      <w:numFmt w:val="lowerLetter"/>
      <w:lvlText w:val="%8)"/>
      <w:lvlJc w:val="left"/>
      <w:pPr>
        <w:ind w:left="3360" w:hanging="420"/>
      </w:pPr>
    </w:lvl>
    <w:lvl w:ilvl="8" w:tplc="B7D05742" w:tentative="1">
      <w:start w:val="1"/>
      <w:numFmt w:val="lowerRoman"/>
      <w:lvlText w:val="%9."/>
      <w:lvlJc w:val="right"/>
      <w:pPr>
        <w:ind w:left="3780" w:hanging="420"/>
      </w:pPr>
    </w:lvl>
  </w:abstractNum>
  <w:abstractNum w:abstractNumId="12" w15:restartNumberingAfterBreak="0">
    <w:nsid w:val="282F4266"/>
    <w:multiLevelType w:val="multilevel"/>
    <w:tmpl w:val="07C68000"/>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13" w15:restartNumberingAfterBreak="0">
    <w:nsid w:val="301B41D8"/>
    <w:multiLevelType w:val="hybridMultilevel"/>
    <w:tmpl w:val="387EADE6"/>
    <w:lvl w:ilvl="0" w:tplc="04090001">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FFFFFFFF" w:tentative="1">
      <w:start w:val="1"/>
      <w:numFmt w:val="bullet"/>
      <w:lvlText w:val=""/>
      <w:lvlJc w:val="left"/>
      <w:pPr>
        <w:ind w:left="1880" w:hanging="420"/>
      </w:pPr>
      <w:rPr>
        <w:rFonts w:ascii="Wingdings" w:hAnsi="Wingdings" w:hint="default"/>
      </w:rPr>
    </w:lvl>
    <w:lvl w:ilvl="4" w:tplc="219CA926" w:tentative="1">
      <w:start w:val="1"/>
      <w:numFmt w:val="bullet"/>
      <w:lvlText w:val=""/>
      <w:lvlJc w:val="left"/>
      <w:pPr>
        <w:ind w:left="2300" w:hanging="420"/>
      </w:pPr>
      <w:rPr>
        <w:rFonts w:ascii="Wingdings" w:hAnsi="Wingdings" w:hint="default"/>
      </w:rPr>
    </w:lvl>
    <w:lvl w:ilvl="5" w:tplc="A0B01BB4" w:tentative="1">
      <w:start w:val="1"/>
      <w:numFmt w:val="bullet"/>
      <w:lvlText w:val=""/>
      <w:lvlJc w:val="left"/>
      <w:pPr>
        <w:ind w:left="2720" w:hanging="420"/>
      </w:pPr>
      <w:rPr>
        <w:rFonts w:ascii="Wingdings" w:hAnsi="Wingdings" w:hint="default"/>
      </w:rPr>
    </w:lvl>
    <w:lvl w:ilvl="6" w:tplc="4EAA4D60" w:tentative="1">
      <w:start w:val="1"/>
      <w:numFmt w:val="bullet"/>
      <w:lvlText w:val=""/>
      <w:lvlJc w:val="left"/>
      <w:pPr>
        <w:ind w:left="3140" w:hanging="420"/>
      </w:pPr>
      <w:rPr>
        <w:rFonts w:ascii="Wingdings" w:hAnsi="Wingdings" w:hint="default"/>
      </w:rPr>
    </w:lvl>
    <w:lvl w:ilvl="7" w:tplc="DC02DD02" w:tentative="1">
      <w:start w:val="1"/>
      <w:numFmt w:val="bullet"/>
      <w:lvlText w:val=""/>
      <w:lvlJc w:val="left"/>
      <w:pPr>
        <w:ind w:left="3560" w:hanging="420"/>
      </w:pPr>
      <w:rPr>
        <w:rFonts w:ascii="Wingdings" w:hAnsi="Wingdings" w:hint="default"/>
      </w:rPr>
    </w:lvl>
    <w:lvl w:ilvl="8" w:tplc="3D30AB78" w:tentative="1">
      <w:start w:val="1"/>
      <w:numFmt w:val="bullet"/>
      <w:lvlText w:val=""/>
      <w:lvlJc w:val="left"/>
      <w:pPr>
        <w:ind w:left="3980" w:hanging="420"/>
      </w:pPr>
      <w:rPr>
        <w:rFonts w:ascii="Wingdings" w:hAnsi="Wingdings" w:hint="default"/>
      </w:rPr>
    </w:lvl>
  </w:abstractNum>
  <w:abstractNum w:abstractNumId="14" w15:restartNumberingAfterBreak="0">
    <w:nsid w:val="35B77E92"/>
    <w:multiLevelType w:val="hybridMultilevel"/>
    <w:tmpl w:val="3FDE830E"/>
    <w:lvl w:ilvl="0" w:tplc="44EEE2C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33967B48" w:tentative="1">
      <w:start w:val="1"/>
      <w:numFmt w:val="lowerRoman"/>
      <w:lvlText w:val="%6."/>
      <w:lvlJc w:val="right"/>
      <w:pPr>
        <w:ind w:left="2520" w:hanging="420"/>
      </w:pPr>
    </w:lvl>
    <w:lvl w:ilvl="6" w:tplc="BC7EDDD4" w:tentative="1">
      <w:start w:val="1"/>
      <w:numFmt w:val="decimal"/>
      <w:lvlText w:val="%7."/>
      <w:lvlJc w:val="left"/>
      <w:pPr>
        <w:ind w:left="2940" w:hanging="420"/>
      </w:pPr>
    </w:lvl>
    <w:lvl w:ilvl="7" w:tplc="CB26F68E" w:tentative="1">
      <w:start w:val="1"/>
      <w:numFmt w:val="lowerLetter"/>
      <w:lvlText w:val="%8)"/>
      <w:lvlJc w:val="left"/>
      <w:pPr>
        <w:ind w:left="3360" w:hanging="420"/>
      </w:pPr>
    </w:lvl>
    <w:lvl w:ilvl="8" w:tplc="55E6A8D8" w:tentative="1">
      <w:start w:val="1"/>
      <w:numFmt w:val="lowerRoman"/>
      <w:lvlText w:val="%9."/>
      <w:lvlJc w:val="right"/>
      <w:pPr>
        <w:ind w:left="3780" w:hanging="420"/>
      </w:pPr>
    </w:lvl>
  </w:abstractNum>
  <w:abstractNum w:abstractNumId="15" w15:restartNumberingAfterBreak="0">
    <w:nsid w:val="361629FE"/>
    <w:multiLevelType w:val="hybridMultilevel"/>
    <w:tmpl w:val="7D12B8BE"/>
    <w:lvl w:ilvl="0" w:tplc="F20E85B0">
      <w:start w:val="1"/>
      <w:numFmt w:val="bullet"/>
      <w:lvlText w:val=""/>
      <w:lvlJc w:val="left"/>
      <w:pPr>
        <w:tabs>
          <w:tab w:val="num" w:pos="1080"/>
        </w:tabs>
        <w:ind w:left="720" w:hanging="360"/>
      </w:pPr>
      <w:rPr>
        <w:rFonts w:ascii="Symbol" w:hAnsi="Symbol" w:hint="default"/>
      </w:rPr>
    </w:lvl>
    <w:lvl w:ilvl="1" w:tplc="22209C8C">
      <w:numFmt w:val="decimal"/>
      <w:lvlText w:val=""/>
      <w:lvlJc w:val="left"/>
    </w:lvl>
    <w:lvl w:ilvl="2" w:tplc="4FF85B80">
      <w:numFmt w:val="decimal"/>
      <w:lvlText w:val=""/>
      <w:lvlJc w:val="left"/>
    </w:lvl>
    <w:lvl w:ilvl="3" w:tplc="ABEC269E">
      <w:numFmt w:val="decimal"/>
      <w:lvlText w:val=""/>
      <w:lvlJc w:val="left"/>
    </w:lvl>
    <w:lvl w:ilvl="4" w:tplc="BF8A9782">
      <w:numFmt w:val="decimal"/>
      <w:lvlText w:val=""/>
      <w:lvlJc w:val="left"/>
    </w:lvl>
    <w:lvl w:ilvl="5" w:tplc="CB1C8EBC">
      <w:numFmt w:val="decimal"/>
      <w:lvlText w:val=""/>
      <w:lvlJc w:val="left"/>
    </w:lvl>
    <w:lvl w:ilvl="6" w:tplc="2384F16A">
      <w:numFmt w:val="decimal"/>
      <w:lvlText w:val=""/>
      <w:lvlJc w:val="left"/>
    </w:lvl>
    <w:lvl w:ilvl="7" w:tplc="214266F8">
      <w:numFmt w:val="decimal"/>
      <w:lvlText w:val=""/>
      <w:lvlJc w:val="left"/>
    </w:lvl>
    <w:lvl w:ilvl="8" w:tplc="D6BC7EFE">
      <w:numFmt w:val="decimal"/>
      <w:lvlText w:val=""/>
      <w:lvlJc w:val="left"/>
    </w:lvl>
  </w:abstractNum>
  <w:abstractNum w:abstractNumId="16" w15:restartNumberingAfterBreak="0">
    <w:nsid w:val="3A087FAA"/>
    <w:multiLevelType w:val="hybridMultilevel"/>
    <w:tmpl w:val="C4381F6E"/>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FFFFFFFF"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FFFFFFFF" w:tentative="1">
      <w:start w:val="1"/>
      <w:numFmt w:val="bullet"/>
      <w:lvlText w:val=""/>
      <w:lvlJc w:val="left"/>
      <w:pPr>
        <w:ind w:left="2582" w:hanging="420"/>
      </w:pPr>
      <w:rPr>
        <w:rFonts w:ascii="Wingdings" w:hAnsi="Wingdings" w:hint="default"/>
      </w:rPr>
    </w:lvl>
    <w:lvl w:ilvl="5" w:tplc="FFFFFFFF" w:tentative="1">
      <w:start w:val="1"/>
      <w:numFmt w:val="bullet"/>
      <w:lvlText w:val=""/>
      <w:lvlJc w:val="left"/>
      <w:pPr>
        <w:ind w:left="3002" w:hanging="420"/>
      </w:pPr>
      <w:rPr>
        <w:rFonts w:ascii="Wingdings" w:hAnsi="Wingdings" w:hint="default"/>
      </w:rPr>
    </w:lvl>
    <w:lvl w:ilvl="6" w:tplc="FFFFFFFF" w:tentative="1">
      <w:start w:val="1"/>
      <w:numFmt w:val="bullet"/>
      <w:lvlText w:val=""/>
      <w:lvlJc w:val="left"/>
      <w:pPr>
        <w:ind w:left="3422" w:hanging="420"/>
      </w:pPr>
      <w:rPr>
        <w:rFonts w:ascii="Wingdings" w:hAnsi="Wingdings" w:hint="default"/>
      </w:rPr>
    </w:lvl>
    <w:lvl w:ilvl="7" w:tplc="FFFFFFFF"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7" w15:restartNumberingAfterBreak="0">
    <w:nsid w:val="3A9B0846"/>
    <w:multiLevelType w:val="multilevel"/>
    <w:tmpl w:val="4F8652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B6383"/>
    <w:multiLevelType w:val="hybridMultilevel"/>
    <w:tmpl w:val="FA368A22"/>
    <w:lvl w:ilvl="0" w:tplc="04090001">
      <w:start w:val="1"/>
      <w:numFmt w:val="bullet"/>
      <w:lvlText w:val=""/>
      <w:lvlJc w:val="left"/>
      <w:pPr>
        <w:ind w:left="620" w:hanging="420"/>
      </w:pPr>
      <w:rPr>
        <w:rFonts w:ascii="Wingdings" w:hAnsi="Wingdings" w:hint="default"/>
      </w:rPr>
    </w:lvl>
    <w:lvl w:ilvl="1" w:tplc="D3D8B8AA" w:tentative="1">
      <w:start w:val="1"/>
      <w:numFmt w:val="bullet"/>
      <w:lvlText w:val=""/>
      <w:lvlJc w:val="left"/>
      <w:pPr>
        <w:ind w:left="1040" w:hanging="420"/>
      </w:pPr>
      <w:rPr>
        <w:rFonts w:ascii="Wingdings" w:hAnsi="Wingdings" w:hint="default"/>
      </w:rPr>
    </w:lvl>
    <w:lvl w:ilvl="2" w:tplc="DFA8B2E8" w:tentative="1">
      <w:start w:val="1"/>
      <w:numFmt w:val="bullet"/>
      <w:lvlText w:val=""/>
      <w:lvlJc w:val="left"/>
      <w:pPr>
        <w:ind w:left="1460" w:hanging="420"/>
      </w:pPr>
      <w:rPr>
        <w:rFonts w:ascii="Wingdings" w:hAnsi="Wingdings" w:hint="default"/>
      </w:rPr>
    </w:lvl>
    <w:lvl w:ilvl="3" w:tplc="DFDCB112" w:tentative="1">
      <w:start w:val="1"/>
      <w:numFmt w:val="bullet"/>
      <w:lvlText w:val=""/>
      <w:lvlJc w:val="left"/>
      <w:pPr>
        <w:ind w:left="1880" w:hanging="420"/>
      </w:pPr>
      <w:rPr>
        <w:rFonts w:ascii="Wingdings" w:hAnsi="Wingdings" w:hint="default"/>
      </w:rPr>
    </w:lvl>
    <w:lvl w:ilvl="4" w:tplc="80D266A6" w:tentative="1">
      <w:start w:val="1"/>
      <w:numFmt w:val="bullet"/>
      <w:lvlText w:val=""/>
      <w:lvlJc w:val="left"/>
      <w:pPr>
        <w:ind w:left="2300" w:hanging="420"/>
      </w:pPr>
      <w:rPr>
        <w:rFonts w:ascii="Wingdings" w:hAnsi="Wingdings" w:hint="default"/>
      </w:rPr>
    </w:lvl>
    <w:lvl w:ilvl="5" w:tplc="785ABA94" w:tentative="1">
      <w:start w:val="1"/>
      <w:numFmt w:val="bullet"/>
      <w:lvlText w:val=""/>
      <w:lvlJc w:val="left"/>
      <w:pPr>
        <w:ind w:left="2720" w:hanging="420"/>
      </w:pPr>
      <w:rPr>
        <w:rFonts w:ascii="Wingdings" w:hAnsi="Wingdings" w:hint="default"/>
      </w:rPr>
    </w:lvl>
    <w:lvl w:ilvl="6" w:tplc="44C6C990" w:tentative="1">
      <w:start w:val="1"/>
      <w:numFmt w:val="bullet"/>
      <w:lvlText w:val=""/>
      <w:lvlJc w:val="left"/>
      <w:pPr>
        <w:ind w:left="3140" w:hanging="420"/>
      </w:pPr>
      <w:rPr>
        <w:rFonts w:ascii="Wingdings" w:hAnsi="Wingdings" w:hint="default"/>
      </w:rPr>
    </w:lvl>
    <w:lvl w:ilvl="7" w:tplc="3AE25876" w:tentative="1">
      <w:start w:val="1"/>
      <w:numFmt w:val="bullet"/>
      <w:lvlText w:val=""/>
      <w:lvlJc w:val="left"/>
      <w:pPr>
        <w:ind w:left="3560" w:hanging="420"/>
      </w:pPr>
      <w:rPr>
        <w:rFonts w:ascii="Wingdings" w:hAnsi="Wingdings" w:hint="default"/>
      </w:rPr>
    </w:lvl>
    <w:lvl w:ilvl="8" w:tplc="2522E89C" w:tentative="1">
      <w:start w:val="1"/>
      <w:numFmt w:val="bullet"/>
      <w:lvlText w:val=""/>
      <w:lvlJc w:val="left"/>
      <w:pPr>
        <w:ind w:left="3980" w:hanging="420"/>
      </w:pPr>
      <w:rPr>
        <w:rFonts w:ascii="Wingdings" w:hAnsi="Wingdings" w:hint="default"/>
      </w:rPr>
    </w:lvl>
  </w:abstractNum>
  <w:abstractNum w:abstractNumId="19" w15:restartNumberingAfterBreak="0">
    <w:nsid w:val="40BE73F0"/>
    <w:multiLevelType w:val="hybridMultilevel"/>
    <w:tmpl w:val="84401C30"/>
    <w:lvl w:ilvl="0" w:tplc="F1DC496E">
      <w:start w:val="1"/>
      <w:numFmt w:val="japaneseCounting"/>
      <w:lvlText w:val="（%1）"/>
      <w:lvlJc w:val="left"/>
      <w:pPr>
        <w:ind w:left="840" w:hanging="84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361C38E2" w:tentative="1">
      <w:start w:val="1"/>
      <w:numFmt w:val="lowerLetter"/>
      <w:lvlText w:val="%5)"/>
      <w:lvlJc w:val="left"/>
      <w:pPr>
        <w:ind w:left="2100" w:hanging="420"/>
      </w:pPr>
    </w:lvl>
    <w:lvl w:ilvl="5" w:tplc="8778A650" w:tentative="1">
      <w:start w:val="1"/>
      <w:numFmt w:val="lowerRoman"/>
      <w:lvlText w:val="%6."/>
      <w:lvlJc w:val="right"/>
      <w:pPr>
        <w:ind w:left="2520" w:hanging="420"/>
      </w:pPr>
    </w:lvl>
    <w:lvl w:ilvl="6" w:tplc="CEE4977C" w:tentative="1">
      <w:start w:val="1"/>
      <w:numFmt w:val="decimal"/>
      <w:lvlText w:val="%7."/>
      <w:lvlJc w:val="left"/>
      <w:pPr>
        <w:ind w:left="2940" w:hanging="420"/>
      </w:pPr>
    </w:lvl>
    <w:lvl w:ilvl="7" w:tplc="E0B409D0" w:tentative="1">
      <w:start w:val="1"/>
      <w:numFmt w:val="lowerLetter"/>
      <w:lvlText w:val="%8)"/>
      <w:lvlJc w:val="left"/>
      <w:pPr>
        <w:ind w:left="3360" w:hanging="420"/>
      </w:pPr>
    </w:lvl>
    <w:lvl w:ilvl="8" w:tplc="CF080912" w:tentative="1">
      <w:start w:val="1"/>
      <w:numFmt w:val="lowerRoman"/>
      <w:lvlText w:val="%9."/>
      <w:lvlJc w:val="right"/>
      <w:pPr>
        <w:ind w:left="3780" w:hanging="420"/>
      </w:pPr>
    </w:lvl>
  </w:abstractNum>
  <w:abstractNum w:abstractNumId="20" w15:restartNumberingAfterBreak="0">
    <w:nsid w:val="44DC7E1F"/>
    <w:multiLevelType w:val="multilevel"/>
    <w:tmpl w:val="83E21118"/>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21" w15:restartNumberingAfterBreak="0">
    <w:nsid w:val="4E98582F"/>
    <w:multiLevelType w:val="multilevel"/>
    <w:tmpl w:val="96687A4E"/>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22" w15:restartNumberingAfterBreak="0">
    <w:nsid w:val="50CB4A8D"/>
    <w:multiLevelType w:val="multilevel"/>
    <w:tmpl w:val="D2882F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E2519"/>
    <w:multiLevelType w:val="hybridMultilevel"/>
    <w:tmpl w:val="2F9E30E8"/>
    <w:lvl w:ilvl="0" w:tplc="A76BD9B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8C3C6A36" w:tentative="1">
      <w:start w:val="1"/>
      <w:numFmt w:val="bullet"/>
      <w:lvlText w:val=""/>
      <w:lvlJc w:val="left"/>
      <w:pPr>
        <w:ind w:left="1260" w:hanging="420"/>
      </w:pPr>
      <w:rPr>
        <w:rFonts w:ascii="Wingdings" w:hAnsi="Wingdings" w:hint="default"/>
      </w:rPr>
    </w:lvl>
    <w:lvl w:ilvl="3" w:tplc="F0BCFB0C" w:tentative="1">
      <w:start w:val="1"/>
      <w:numFmt w:val="bullet"/>
      <w:lvlText w:val=""/>
      <w:lvlJc w:val="left"/>
      <w:pPr>
        <w:ind w:left="1680" w:hanging="420"/>
      </w:pPr>
      <w:rPr>
        <w:rFonts w:ascii="Wingdings" w:hAnsi="Wingdings" w:hint="default"/>
      </w:rPr>
    </w:lvl>
    <w:lvl w:ilvl="4" w:tplc="BDA632A6" w:tentative="1">
      <w:start w:val="1"/>
      <w:numFmt w:val="bullet"/>
      <w:lvlText w:val=""/>
      <w:lvlJc w:val="left"/>
      <w:pPr>
        <w:ind w:left="2100" w:hanging="420"/>
      </w:pPr>
      <w:rPr>
        <w:rFonts w:ascii="Wingdings" w:hAnsi="Wingdings" w:hint="default"/>
      </w:rPr>
    </w:lvl>
    <w:lvl w:ilvl="5" w:tplc="8DF0D66C" w:tentative="1">
      <w:start w:val="1"/>
      <w:numFmt w:val="bullet"/>
      <w:lvlText w:val=""/>
      <w:lvlJc w:val="left"/>
      <w:pPr>
        <w:ind w:left="2520" w:hanging="420"/>
      </w:pPr>
      <w:rPr>
        <w:rFonts w:ascii="Wingdings" w:hAnsi="Wingdings" w:hint="default"/>
      </w:rPr>
    </w:lvl>
    <w:lvl w:ilvl="6" w:tplc="A4D04190" w:tentative="1">
      <w:start w:val="1"/>
      <w:numFmt w:val="bullet"/>
      <w:lvlText w:val=""/>
      <w:lvlJc w:val="left"/>
      <w:pPr>
        <w:ind w:left="2940" w:hanging="420"/>
      </w:pPr>
      <w:rPr>
        <w:rFonts w:ascii="Wingdings" w:hAnsi="Wingdings" w:hint="default"/>
      </w:rPr>
    </w:lvl>
    <w:lvl w:ilvl="7" w:tplc="BC9C617E" w:tentative="1">
      <w:start w:val="1"/>
      <w:numFmt w:val="bullet"/>
      <w:lvlText w:val=""/>
      <w:lvlJc w:val="left"/>
      <w:pPr>
        <w:ind w:left="3360" w:hanging="420"/>
      </w:pPr>
      <w:rPr>
        <w:rFonts w:ascii="Wingdings" w:hAnsi="Wingdings" w:hint="default"/>
      </w:rPr>
    </w:lvl>
    <w:lvl w:ilvl="8" w:tplc="74322612" w:tentative="1">
      <w:start w:val="1"/>
      <w:numFmt w:val="bullet"/>
      <w:lvlText w:val=""/>
      <w:lvlJc w:val="left"/>
      <w:pPr>
        <w:ind w:left="3780" w:hanging="420"/>
      </w:pPr>
      <w:rPr>
        <w:rFonts w:ascii="Wingdings" w:hAnsi="Wingdings" w:hint="default"/>
      </w:rPr>
    </w:lvl>
  </w:abstractNum>
  <w:abstractNum w:abstractNumId="24" w15:restartNumberingAfterBreak="0">
    <w:nsid w:val="56DA24C0"/>
    <w:multiLevelType w:val="multilevel"/>
    <w:tmpl w:val="310E725E"/>
    <w:lvl w:ilvl="0">
      <w:start w:val="2"/>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5" w15:restartNumberingAfterBreak="0">
    <w:nsid w:val="587423A7"/>
    <w:multiLevelType w:val="hybridMultilevel"/>
    <w:tmpl w:val="0220DD0C"/>
    <w:lvl w:ilvl="0" w:tplc="0E82DA00">
      <w:start w:val="2"/>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CB843460"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2DC2AFEA" w:tentative="1">
      <w:start w:val="1"/>
      <w:numFmt w:val="lowerRoman"/>
      <w:lvlText w:val="%6."/>
      <w:lvlJc w:val="right"/>
      <w:pPr>
        <w:ind w:left="3000" w:hanging="420"/>
      </w:pPr>
    </w:lvl>
    <w:lvl w:ilvl="6" w:tplc="E1448CEE" w:tentative="1">
      <w:start w:val="1"/>
      <w:numFmt w:val="decimal"/>
      <w:lvlText w:val="%7."/>
      <w:lvlJc w:val="left"/>
      <w:pPr>
        <w:ind w:left="3420" w:hanging="420"/>
      </w:pPr>
    </w:lvl>
    <w:lvl w:ilvl="7" w:tplc="2ABE0F2A" w:tentative="1">
      <w:start w:val="1"/>
      <w:numFmt w:val="lowerLetter"/>
      <w:lvlText w:val="%8)"/>
      <w:lvlJc w:val="left"/>
      <w:pPr>
        <w:ind w:left="3840" w:hanging="420"/>
      </w:pPr>
    </w:lvl>
    <w:lvl w:ilvl="8" w:tplc="3F2AA5CC" w:tentative="1">
      <w:start w:val="1"/>
      <w:numFmt w:val="lowerRoman"/>
      <w:lvlText w:val="%9."/>
      <w:lvlJc w:val="right"/>
      <w:pPr>
        <w:ind w:left="4260" w:hanging="420"/>
      </w:pPr>
    </w:lvl>
  </w:abstractNum>
  <w:abstractNum w:abstractNumId="26" w15:restartNumberingAfterBreak="0">
    <w:nsid w:val="59623AA8"/>
    <w:multiLevelType w:val="hybridMultilevel"/>
    <w:tmpl w:val="11F402E2"/>
    <w:lvl w:ilvl="0" w:tplc="04090001">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928205D0" w:tentative="1">
      <w:start w:val="1"/>
      <w:numFmt w:val="bullet"/>
      <w:lvlText w:val=""/>
      <w:lvlJc w:val="left"/>
      <w:pPr>
        <w:ind w:left="3420" w:hanging="420"/>
      </w:pPr>
      <w:rPr>
        <w:rFonts w:ascii="Wingdings" w:hAnsi="Wingdings" w:hint="default"/>
      </w:rPr>
    </w:lvl>
    <w:lvl w:ilvl="7" w:tplc="58D6656A" w:tentative="1">
      <w:start w:val="1"/>
      <w:numFmt w:val="bullet"/>
      <w:lvlText w:val=""/>
      <w:lvlJc w:val="left"/>
      <w:pPr>
        <w:ind w:left="3840" w:hanging="420"/>
      </w:pPr>
      <w:rPr>
        <w:rFonts w:ascii="Wingdings" w:hAnsi="Wingdings" w:hint="default"/>
      </w:rPr>
    </w:lvl>
    <w:lvl w:ilvl="8" w:tplc="1A8258C0" w:tentative="1">
      <w:start w:val="1"/>
      <w:numFmt w:val="bullet"/>
      <w:lvlText w:val=""/>
      <w:lvlJc w:val="left"/>
      <w:pPr>
        <w:ind w:left="4260" w:hanging="420"/>
      </w:pPr>
      <w:rPr>
        <w:rFonts w:ascii="Wingdings" w:hAnsi="Wingdings" w:hint="default"/>
      </w:rPr>
    </w:lvl>
  </w:abstractNum>
  <w:abstractNum w:abstractNumId="27" w15:restartNumberingAfterBreak="0">
    <w:nsid w:val="5BA75E34"/>
    <w:multiLevelType w:val="multilevel"/>
    <w:tmpl w:val="50846264"/>
    <w:lvl w:ilvl="0">
      <w:start w:val="1"/>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8" w15:restartNumberingAfterBreak="0">
    <w:nsid w:val="5D2D4B22"/>
    <w:multiLevelType w:val="multilevel"/>
    <w:tmpl w:val="3162E93E"/>
    <w:lvl w:ilvl="0">
      <w:start w:val="3"/>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29" w15:restartNumberingAfterBreak="0">
    <w:nsid w:val="5EF241D6"/>
    <w:multiLevelType w:val="hybridMultilevel"/>
    <w:tmpl w:val="6590B7A0"/>
    <w:lvl w:ilvl="0" w:tplc="F20E85B0">
      <w:start w:val="1"/>
      <w:numFmt w:val="bullet"/>
      <w:lvlText w:val=""/>
      <w:lvlJc w:val="left"/>
      <w:pPr>
        <w:ind w:left="902" w:hanging="420"/>
      </w:pPr>
      <w:rPr>
        <w:rFonts w:ascii="Symbol" w:hAnsi="Symbol" w:hint="default"/>
      </w:rPr>
    </w:lvl>
    <w:lvl w:ilvl="1" w:tplc="04090003" w:tentative="1">
      <w:start w:val="1"/>
      <w:numFmt w:val="bullet"/>
      <w:lvlText w:val=""/>
      <w:lvlJc w:val="left"/>
      <w:pPr>
        <w:ind w:left="1322" w:hanging="420"/>
      </w:pPr>
      <w:rPr>
        <w:rFonts w:ascii="Wingdings" w:hAnsi="Wingdings" w:hint="default"/>
      </w:rPr>
    </w:lvl>
    <w:lvl w:ilvl="2" w:tplc="FFFFFFFF" w:tentative="1">
      <w:start w:val="1"/>
      <w:numFmt w:val="bullet"/>
      <w:lvlText w:val=""/>
      <w:lvlJc w:val="left"/>
      <w:pPr>
        <w:ind w:left="1742" w:hanging="420"/>
      </w:pPr>
      <w:rPr>
        <w:rFonts w:ascii="Wingdings" w:hAnsi="Wingdings" w:hint="default"/>
      </w:rPr>
    </w:lvl>
    <w:lvl w:ilvl="3" w:tplc="FFFFFFFF" w:tentative="1">
      <w:start w:val="1"/>
      <w:numFmt w:val="bullet"/>
      <w:lvlText w:val=""/>
      <w:lvlJc w:val="left"/>
      <w:pPr>
        <w:ind w:left="2162" w:hanging="420"/>
      </w:pPr>
      <w:rPr>
        <w:rFonts w:ascii="Wingdings" w:hAnsi="Wingdings" w:hint="default"/>
      </w:rPr>
    </w:lvl>
    <w:lvl w:ilvl="4" w:tplc="FFFFFFFF" w:tentative="1">
      <w:start w:val="1"/>
      <w:numFmt w:val="bullet"/>
      <w:lvlText w:val=""/>
      <w:lvlJc w:val="left"/>
      <w:pPr>
        <w:ind w:left="2582" w:hanging="420"/>
      </w:pPr>
      <w:rPr>
        <w:rFonts w:ascii="Wingdings" w:hAnsi="Wingdings" w:hint="default"/>
      </w:rPr>
    </w:lvl>
    <w:lvl w:ilvl="5" w:tplc="FFFFFFFF" w:tentative="1">
      <w:start w:val="1"/>
      <w:numFmt w:val="bullet"/>
      <w:lvlText w:val=""/>
      <w:lvlJc w:val="left"/>
      <w:pPr>
        <w:ind w:left="3002" w:hanging="420"/>
      </w:pPr>
      <w:rPr>
        <w:rFonts w:ascii="Wingdings" w:hAnsi="Wingdings" w:hint="default"/>
      </w:rPr>
    </w:lvl>
    <w:lvl w:ilvl="6" w:tplc="8EDCF8C6" w:tentative="1">
      <w:start w:val="1"/>
      <w:numFmt w:val="bullet"/>
      <w:lvlText w:val=""/>
      <w:lvlJc w:val="left"/>
      <w:pPr>
        <w:ind w:left="3422" w:hanging="420"/>
      </w:pPr>
      <w:rPr>
        <w:rFonts w:ascii="Wingdings" w:hAnsi="Wingdings" w:hint="default"/>
      </w:rPr>
    </w:lvl>
    <w:lvl w:ilvl="7" w:tplc="62E0C7CE" w:tentative="1">
      <w:start w:val="1"/>
      <w:numFmt w:val="bullet"/>
      <w:lvlText w:val=""/>
      <w:lvlJc w:val="left"/>
      <w:pPr>
        <w:ind w:left="3842" w:hanging="420"/>
      </w:pPr>
      <w:rPr>
        <w:rFonts w:ascii="Wingdings" w:hAnsi="Wingdings" w:hint="default"/>
      </w:rPr>
    </w:lvl>
    <w:lvl w:ilvl="8" w:tplc="B2BC65AA" w:tentative="1">
      <w:start w:val="1"/>
      <w:numFmt w:val="bullet"/>
      <w:lvlText w:val=""/>
      <w:lvlJc w:val="left"/>
      <w:pPr>
        <w:ind w:left="4262" w:hanging="420"/>
      </w:pPr>
      <w:rPr>
        <w:rFonts w:ascii="Wingdings" w:hAnsi="Wingdings" w:hint="default"/>
      </w:rPr>
    </w:lvl>
  </w:abstractNum>
  <w:abstractNum w:abstractNumId="30" w15:restartNumberingAfterBreak="0">
    <w:nsid w:val="5F1E5AFC"/>
    <w:multiLevelType w:val="multilevel"/>
    <w:tmpl w:val="F9B8C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7D29D6"/>
    <w:multiLevelType w:val="multilevel"/>
    <w:tmpl w:val="8598C088"/>
    <w:lvl w:ilvl="0">
      <w:start w:val="1"/>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32" w15:restartNumberingAfterBreak="0">
    <w:nsid w:val="6378463E"/>
    <w:multiLevelType w:val="hybridMultilevel"/>
    <w:tmpl w:val="05E68AF2"/>
    <w:lvl w:ilvl="0" w:tplc="04090001">
      <w:start w:val="1"/>
      <w:numFmt w:val="bullet"/>
      <w:lvlText w:val=""/>
      <w:lvlJc w:val="left"/>
      <w:pPr>
        <w:ind w:left="900" w:hanging="420"/>
      </w:pPr>
      <w:rPr>
        <w:rFonts w:ascii="Wingdings" w:hAnsi="Wingdings" w:hint="default"/>
      </w:rPr>
    </w:lvl>
    <w:lvl w:ilvl="1" w:tplc="DEB46470" w:tentative="1">
      <w:start w:val="1"/>
      <w:numFmt w:val="bullet"/>
      <w:lvlText w:val=""/>
      <w:lvlJc w:val="left"/>
      <w:pPr>
        <w:ind w:left="1320" w:hanging="420"/>
      </w:pPr>
      <w:rPr>
        <w:rFonts w:ascii="Wingdings" w:hAnsi="Wingdings" w:hint="default"/>
      </w:rPr>
    </w:lvl>
    <w:lvl w:ilvl="2" w:tplc="BCF0CAE2" w:tentative="1">
      <w:start w:val="1"/>
      <w:numFmt w:val="bullet"/>
      <w:lvlText w:val=""/>
      <w:lvlJc w:val="left"/>
      <w:pPr>
        <w:ind w:left="1740" w:hanging="420"/>
      </w:pPr>
      <w:rPr>
        <w:rFonts w:ascii="Wingdings" w:hAnsi="Wingdings" w:hint="default"/>
      </w:rPr>
    </w:lvl>
    <w:lvl w:ilvl="3" w:tplc="D0A4C5B6" w:tentative="1">
      <w:start w:val="1"/>
      <w:numFmt w:val="bullet"/>
      <w:lvlText w:val=""/>
      <w:lvlJc w:val="left"/>
      <w:pPr>
        <w:ind w:left="2160" w:hanging="420"/>
      </w:pPr>
      <w:rPr>
        <w:rFonts w:ascii="Wingdings" w:hAnsi="Wingdings" w:hint="default"/>
      </w:rPr>
    </w:lvl>
    <w:lvl w:ilvl="4" w:tplc="71C64838" w:tentative="1">
      <w:start w:val="1"/>
      <w:numFmt w:val="bullet"/>
      <w:lvlText w:val=""/>
      <w:lvlJc w:val="left"/>
      <w:pPr>
        <w:ind w:left="2580" w:hanging="420"/>
      </w:pPr>
      <w:rPr>
        <w:rFonts w:ascii="Wingdings" w:hAnsi="Wingdings" w:hint="default"/>
      </w:rPr>
    </w:lvl>
    <w:lvl w:ilvl="5" w:tplc="DB0C158E" w:tentative="1">
      <w:start w:val="1"/>
      <w:numFmt w:val="bullet"/>
      <w:lvlText w:val=""/>
      <w:lvlJc w:val="left"/>
      <w:pPr>
        <w:ind w:left="3000" w:hanging="420"/>
      </w:pPr>
      <w:rPr>
        <w:rFonts w:ascii="Wingdings" w:hAnsi="Wingdings" w:hint="default"/>
      </w:rPr>
    </w:lvl>
    <w:lvl w:ilvl="6" w:tplc="307EAB0C" w:tentative="1">
      <w:start w:val="1"/>
      <w:numFmt w:val="bullet"/>
      <w:lvlText w:val=""/>
      <w:lvlJc w:val="left"/>
      <w:pPr>
        <w:ind w:left="3420" w:hanging="420"/>
      </w:pPr>
      <w:rPr>
        <w:rFonts w:ascii="Wingdings" w:hAnsi="Wingdings" w:hint="default"/>
      </w:rPr>
    </w:lvl>
    <w:lvl w:ilvl="7" w:tplc="5D2A944C" w:tentative="1">
      <w:start w:val="1"/>
      <w:numFmt w:val="bullet"/>
      <w:lvlText w:val=""/>
      <w:lvlJc w:val="left"/>
      <w:pPr>
        <w:ind w:left="3840" w:hanging="420"/>
      </w:pPr>
      <w:rPr>
        <w:rFonts w:ascii="Wingdings" w:hAnsi="Wingdings" w:hint="default"/>
      </w:rPr>
    </w:lvl>
    <w:lvl w:ilvl="8" w:tplc="B56A5BA8" w:tentative="1">
      <w:start w:val="1"/>
      <w:numFmt w:val="bullet"/>
      <w:lvlText w:val=""/>
      <w:lvlJc w:val="left"/>
      <w:pPr>
        <w:ind w:left="4260" w:hanging="420"/>
      </w:pPr>
      <w:rPr>
        <w:rFonts w:ascii="Wingdings" w:hAnsi="Wingdings" w:hint="default"/>
      </w:rPr>
    </w:lvl>
  </w:abstractNum>
  <w:abstractNum w:abstractNumId="33" w15:restartNumberingAfterBreak="0">
    <w:nsid w:val="65DF7435"/>
    <w:multiLevelType w:val="multilevel"/>
    <w:tmpl w:val="EAA0C252"/>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656" w:hanging="336"/>
      </w:pPr>
      <w:rPr>
        <w:rFonts w:ascii="Wingdings" w:hAnsi="Wingdings" w:cs="Wingdings" w:hint="default"/>
      </w:rPr>
    </w:lvl>
    <w:lvl w:ilvl="3">
      <w:start w:val="1"/>
      <w:numFmt w:val="bullet"/>
      <w:lvlText w:val=""/>
      <w:lvlJc w:val="left"/>
      <w:pPr>
        <w:ind w:left="2076" w:hanging="336"/>
      </w:pPr>
      <w:rPr>
        <w:rFonts w:ascii="Wingdings" w:hAnsi="Wingdings" w:cs="Wingdings" w:hint="default"/>
      </w:rPr>
    </w:lvl>
    <w:lvl w:ilvl="4">
      <w:start w:val="1"/>
      <w:numFmt w:val="bullet"/>
      <w:lvlText w:val="¡"/>
      <w:lvlJc w:val="left"/>
      <w:pPr>
        <w:ind w:left="2496" w:hanging="336"/>
      </w:pPr>
      <w:rPr>
        <w:rFonts w:ascii="Wingdings" w:hAnsi="Wingdings" w:cs="Wingdings" w:hint="default"/>
      </w:rPr>
    </w:lvl>
    <w:lvl w:ilvl="5">
      <w:start w:val="1"/>
      <w:numFmt w:val="bullet"/>
      <w:lvlText w:val=""/>
      <w:lvlJc w:val="left"/>
      <w:pPr>
        <w:ind w:left="2916" w:hanging="336"/>
      </w:pPr>
      <w:rPr>
        <w:rFonts w:ascii="Wingdings" w:hAnsi="Wingdings" w:cs="Wingdings" w:hint="default"/>
      </w:rPr>
    </w:lvl>
    <w:lvl w:ilvl="6">
      <w:start w:val="1"/>
      <w:numFmt w:val="bullet"/>
      <w:lvlText w:val=""/>
      <w:lvlJc w:val="left"/>
      <w:pPr>
        <w:ind w:left="3336" w:hanging="336"/>
      </w:pPr>
      <w:rPr>
        <w:rFonts w:ascii="Wingdings" w:hAnsi="Wingdings" w:cs="Wingdings" w:hint="default"/>
      </w:rPr>
    </w:lvl>
    <w:lvl w:ilvl="7">
      <w:start w:val="1"/>
      <w:numFmt w:val="bullet"/>
      <w:lvlText w:val="¡"/>
      <w:lvlJc w:val="left"/>
      <w:pPr>
        <w:ind w:left="3756" w:hanging="336"/>
      </w:pPr>
      <w:rPr>
        <w:rFonts w:ascii="Wingdings" w:hAnsi="Wingdings" w:cs="Wingdings" w:hint="default"/>
      </w:rPr>
    </w:lvl>
    <w:lvl w:ilvl="8">
      <w:start w:val="1"/>
      <w:numFmt w:val="bullet"/>
      <w:lvlText w:val=""/>
      <w:lvlJc w:val="left"/>
      <w:pPr>
        <w:ind w:left="4176" w:hanging="336"/>
      </w:pPr>
      <w:rPr>
        <w:rFonts w:ascii="Wingdings" w:hAnsi="Wingdings" w:cs="Wingdings" w:hint="default"/>
      </w:rPr>
    </w:lvl>
  </w:abstractNum>
  <w:abstractNum w:abstractNumId="34" w15:restartNumberingAfterBreak="0">
    <w:nsid w:val="67921468"/>
    <w:multiLevelType w:val="multilevel"/>
    <w:tmpl w:val="FF589740"/>
    <w:lvl w:ilvl="0">
      <w:start w:val="4"/>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abstractNum w:abstractNumId="35" w15:restartNumberingAfterBreak="0">
    <w:nsid w:val="68473FF8"/>
    <w:multiLevelType w:val="hybridMultilevel"/>
    <w:tmpl w:val="C03A0208"/>
    <w:lvl w:ilvl="0" w:tplc="F20E85B0">
      <w:start w:val="1"/>
      <w:numFmt w:val="bullet"/>
      <w:lvlText w:val=""/>
      <w:lvlJc w:val="left"/>
      <w:pPr>
        <w:ind w:left="840" w:hanging="420"/>
      </w:pPr>
      <w:rPr>
        <w:rFonts w:ascii="Symbol" w:hAnsi="Symbol" w:hint="default"/>
      </w:rPr>
    </w:lvl>
    <w:lvl w:ilvl="1" w:tplc="FFFFFFFF" w:tentative="1">
      <w:start w:val="1"/>
      <w:numFmt w:val="bullet"/>
      <w:lvlText w:val=""/>
      <w:lvlJc w:val="left"/>
      <w:pPr>
        <w:ind w:left="1260" w:hanging="420"/>
      </w:pPr>
      <w:rPr>
        <w:rFonts w:ascii="Wingdings" w:hAnsi="Wingdings" w:hint="default"/>
      </w:rPr>
    </w:lvl>
    <w:lvl w:ilvl="2" w:tplc="78BA0384" w:tentative="1">
      <w:start w:val="1"/>
      <w:numFmt w:val="bullet"/>
      <w:lvlText w:val=""/>
      <w:lvlJc w:val="left"/>
      <w:pPr>
        <w:ind w:left="1680" w:hanging="420"/>
      </w:pPr>
      <w:rPr>
        <w:rFonts w:ascii="Wingdings" w:hAnsi="Wingdings" w:hint="default"/>
      </w:rPr>
    </w:lvl>
    <w:lvl w:ilvl="3" w:tplc="20D26A22" w:tentative="1">
      <w:start w:val="1"/>
      <w:numFmt w:val="bullet"/>
      <w:lvlText w:val=""/>
      <w:lvlJc w:val="left"/>
      <w:pPr>
        <w:ind w:left="2100" w:hanging="420"/>
      </w:pPr>
      <w:rPr>
        <w:rFonts w:ascii="Wingdings" w:hAnsi="Wingdings" w:hint="default"/>
      </w:rPr>
    </w:lvl>
    <w:lvl w:ilvl="4" w:tplc="F7F072C4" w:tentative="1">
      <w:start w:val="1"/>
      <w:numFmt w:val="bullet"/>
      <w:lvlText w:val=""/>
      <w:lvlJc w:val="left"/>
      <w:pPr>
        <w:ind w:left="2520" w:hanging="420"/>
      </w:pPr>
      <w:rPr>
        <w:rFonts w:ascii="Wingdings" w:hAnsi="Wingdings" w:hint="default"/>
      </w:rPr>
    </w:lvl>
    <w:lvl w:ilvl="5" w:tplc="2AD69C60" w:tentative="1">
      <w:start w:val="1"/>
      <w:numFmt w:val="bullet"/>
      <w:lvlText w:val=""/>
      <w:lvlJc w:val="left"/>
      <w:pPr>
        <w:ind w:left="2940" w:hanging="420"/>
      </w:pPr>
      <w:rPr>
        <w:rFonts w:ascii="Wingdings" w:hAnsi="Wingdings" w:hint="default"/>
      </w:rPr>
    </w:lvl>
    <w:lvl w:ilvl="6" w:tplc="8DDA9040" w:tentative="1">
      <w:start w:val="1"/>
      <w:numFmt w:val="bullet"/>
      <w:lvlText w:val=""/>
      <w:lvlJc w:val="left"/>
      <w:pPr>
        <w:ind w:left="3360" w:hanging="420"/>
      </w:pPr>
      <w:rPr>
        <w:rFonts w:ascii="Wingdings" w:hAnsi="Wingdings" w:hint="default"/>
      </w:rPr>
    </w:lvl>
    <w:lvl w:ilvl="7" w:tplc="4D4E1F40" w:tentative="1">
      <w:start w:val="1"/>
      <w:numFmt w:val="bullet"/>
      <w:lvlText w:val=""/>
      <w:lvlJc w:val="left"/>
      <w:pPr>
        <w:ind w:left="3780" w:hanging="420"/>
      </w:pPr>
      <w:rPr>
        <w:rFonts w:ascii="Wingdings" w:hAnsi="Wingdings" w:hint="default"/>
      </w:rPr>
    </w:lvl>
    <w:lvl w:ilvl="8" w:tplc="38186CF0" w:tentative="1">
      <w:start w:val="1"/>
      <w:numFmt w:val="bullet"/>
      <w:lvlText w:val=""/>
      <w:lvlJc w:val="left"/>
      <w:pPr>
        <w:ind w:left="4200" w:hanging="420"/>
      </w:pPr>
      <w:rPr>
        <w:rFonts w:ascii="Wingdings" w:hAnsi="Wingdings" w:hint="default"/>
      </w:rPr>
    </w:lvl>
  </w:abstractNum>
  <w:abstractNum w:abstractNumId="36" w15:restartNumberingAfterBreak="0">
    <w:nsid w:val="69455926"/>
    <w:multiLevelType w:val="multilevel"/>
    <w:tmpl w:val="F9B8C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77288"/>
    <w:multiLevelType w:val="multilevel"/>
    <w:tmpl w:val="F9B8C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079A1"/>
    <w:multiLevelType w:val="hybridMultilevel"/>
    <w:tmpl w:val="9AB6DDE8"/>
    <w:lvl w:ilvl="0" w:tplc="DD8CC7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EED3DF0"/>
    <w:multiLevelType w:val="hybridMultilevel"/>
    <w:tmpl w:val="ECEA80CA"/>
    <w:lvl w:ilvl="0" w:tplc="04090001">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0F86F118" w:tentative="1">
      <w:start w:val="1"/>
      <w:numFmt w:val="bullet"/>
      <w:lvlText w:val=""/>
      <w:lvlJc w:val="left"/>
      <w:pPr>
        <w:ind w:left="3780" w:hanging="420"/>
      </w:pPr>
      <w:rPr>
        <w:rFonts w:ascii="Wingdings" w:hAnsi="Wingdings" w:hint="default"/>
      </w:rPr>
    </w:lvl>
  </w:abstractNum>
  <w:abstractNum w:abstractNumId="40" w15:restartNumberingAfterBreak="0">
    <w:nsid w:val="6F2A5BE1"/>
    <w:multiLevelType w:val="multilevel"/>
    <w:tmpl w:val="18061022"/>
    <w:lvl w:ilvl="0">
      <w:start w:val="4"/>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41" w15:restartNumberingAfterBreak="0">
    <w:nsid w:val="70CC1063"/>
    <w:multiLevelType w:val="hybridMultilevel"/>
    <w:tmpl w:val="B05E9206"/>
    <w:lvl w:ilvl="0" w:tplc="04090001">
      <w:start w:val="1"/>
      <w:numFmt w:val="bullet"/>
      <w:lvlText w:val=""/>
      <w:lvlJc w:val="left"/>
      <w:pPr>
        <w:ind w:left="902" w:hanging="420"/>
      </w:pPr>
      <w:rPr>
        <w:rFonts w:ascii="Wingdings" w:hAnsi="Wingdings" w:hint="default"/>
      </w:rPr>
    </w:lvl>
    <w:lvl w:ilvl="1" w:tplc="FFFFFFFF" w:tentative="1">
      <w:start w:val="1"/>
      <w:numFmt w:val="bullet"/>
      <w:lvlText w:val=""/>
      <w:lvlJc w:val="left"/>
      <w:pPr>
        <w:ind w:left="1322" w:hanging="420"/>
      </w:pPr>
      <w:rPr>
        <w:rFonts w:ascii="Wingdings" w:hAnsi="Wingdings" w:hint="default"/>
      </w:rPr>
    </w:lvl>
    <w:lvl w:ilvl="2" w:tplc="FFFFFFFF"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FFFFFFFF"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ECA61C94" w:tentative="1">
      <w:start w:val="1"/>
      <w:numFmt w:val="bullet"/>
      <w:lvlText w:val=""/>
      <w:lvlJc w:val="left"/>
      <w:pPr>
        <w:ind w:left="3422" w:hanging="420"/>
      </w:pPr>
      <w:rPr>
        <w:rFonts w:ascii="Wingdings" w:hAnsi="Wingdings" w:hint="default"/>
      </w:rPr>
    </w:lvl>
    <w:lvl w:ilvl="7" w:tplc="98C66B98" w:tentative="1">
      <w:start w:val="1"/>
      <w:numFmt w:val="bullet"/>
      <w:lvlText w:val=""/>
      <w:lvlJc w:val="left"/>
      <w:pPr>
        <w:ind w:left="3842" w:hanging="420"/>
      </w:pPr>
      <w:rPr>
        <w:rFonts w:ascii="Wingdings" w:hAnsi="Wingdings" w:hint="default"/>
      </w:rPr>
    </w:lvl>
    <w:lvl w:ilvl="8" w:tplc="20DAD23C" w:tentative="1">
      <w:start w:val="1"/>
      <w:numFmt w:val="bullet"/>
      <w:lvlText w:val=""/>
      <w:lvlJc w:val="left"/>
      <w:pPr>
        <w:ind w:left="4262" w:hanging="420"/>
      </w:pPr>
      <w:rPr>
        <w:rFonts w:ascii="Wingdings" w:hAnsi="Wingdings" w:hint="default"/>
      </w:rPr>
    </w:lvl>
  </w:abstractNum>
  <w:abstractNum w:abstractNumId="42" w15:restartNumberingAfterBreak="0">
    <w:nsid w:val="72C670F7"/>
    <w:multiLevelType w:val="hybridMultilevel"/>
    <w:tmpl w:val="FDDEE1D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3" w15:restartNumberingAfterBreak="0">
    <w:nsid w:val="72C949D8"/>
    <w:multiLevelType w:val="multilevel"/>
    <w:tmpl w:val="DE3AE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51A45"/>
    <w:multiLevelType w:val="hybridMultilevel"/>
    <w:tmpl w:val="1260719A"/>
    <w:lvl w:ilvl="0" w:tplc="F20E85B0">
      <w:start w:val="1"/>
      <w:numFmt w:val="bullet"/>
      <w:lvlText w:val=""/>
      <w:lvlJc w:val="left"/>
      <w:pPr>
        <w:ind w:left="840" w:hanging="420"/>
      </w:pPr>
      <w:rPr>
        <w:rFonts w:ascii="Symbol" w:hAnsi="Symbol"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2500C716" w:tentative="1">
      <w:start w:val="1"/>
      <w:numFmt w:val="bullet"/>
      <w:lvlText w:val=""/>
      <w:lvlJc w:val="left"/>
      <w:pPr>
        <w:ind w:left="2940" w:hanging="420"/>
      </w:pPr>
      <w:rPr>
        <w:rFonts w:ascii="Wingdings" w:hAnsi="Wingdings" w:hint="default"/>
      </w:rPr>
    </w:lvl>
    <w:lvl w:ilvl="6" w:tplc="7D3E1D62" w:tentative="1">
      <w:start w:val="1"/>
      <w:numFmt w:val="bullet"/>
      <w:lvlText w:val=""/>
      <w:lvlJc w:val="left"/>
      <w:pPr>
        <w:ind w:left="3360" w:hanging="420"/>
      </w:pPr>
      <w:rPr>
        <w:rFonts w:ascii="Wingdings" w:hAnsi="Wingdings" w:hint="default"/>
      </w:rPr>
    </w:lvl>
    <w:lvl w:ilvl="7" w:tplc="901889A8" w:tentative="1">
      <w:start w:val="1"/>
      <w:numFmt w:val="bullet"/>
      <w:lvlText w:val=""/>
      <w:lvlJc w:val="left"/>
      <w:pPr>
        <w:ind w:left="3780" w:hanging="420"/>
      </w:pPr>
      <w:rPr>
        <w:rFonts w:ascii="Wingdings" w:hAnsi="Wingdings" w:hint="default"/>
      </w:rPr>
    </w:lvl>
    <w:lvl w:ilvl="8" w:tplc="82B24A00" w:tentative="1">
      <w:start w:val="1"/>
      <w:numFmt w:val="bullet"/>
      <w:lvlText w:val=""/>
      <w:lvlJc w:val="left"/>
      <w:pPr>
        <w:ind w:left="4200" w:hanging="420"/>
      </w:pPr>
      <w:rPr>
        <w:rFonts w:ascii="Wingdings" w:hAnsi="Wingdings" w:hint="default"/>
      </w:rPr>
    </w:lvl>
  </w:abstractNum>
  <w:abstractNum w:abstractNumId="45" w15:restartNumberingAfterBreak="0">
    <w:nsid w:val="7EEA2296"/>
    <w:multiLevelType w:val="hybridMultilevel"/>
    <w:tmpl w:val="A740B8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4AD2CFE0" w:tentative="1">
      <w:start w:val="1"/>
      <w:numFmt w:val="bullet"/>
      <w:lvlText w:val=""/>
      <w:lvlJc w:val="left"/>
      <w:pPr>
        <w:ind w:left="2520" w:hanging="420"/>
      </w:pPr>
      <w:rPr>
        <w:rFonts w:ascii="Wingdings" w:hAnsi="Wingdings" w:hint="default"/>
      </w:rPr>
    </w:lvl>
    <w:lvl w:ilvl="5" w:tplc="64F8DCCC" w:tentative="1">
      <w:start w:val="1"/>
      <w:numFmt w:val="bullet"/>
      <w:lvlText w:val=""/>
      <w:lvlJc w:val="left"/>
      <w:pPr>
        <w:ind w:left="2940" w:hanging="420"/>
      </w:pPr>
      <w:rPr>
        <w:rFonts w:ascii="Wingdings" w:hAnsi="Wingdings" w:hint="default"/>
      </w:rPr>
    </w:lvl>
    <w:lvl w:ilvl="6" w:tplc="0368FC78" w:tentative="1">
      <w:start w:val="1"/>
      <w:numFmt w:val="bullet"/>
      <w:lvlText w:val=""/>
      <w:lvlJc w:val="left"/>
      <w:pPr>
        <w:ind w:left="3360" w:hanging="420"/>
      </w:pPr>
      <w:rPr>
        <w:rFonts w:ascii="Wingdings" w:hAnsi="Wingdings" w:hint="default"/>
      </w:rPr>
    </w:lvl>
    <w:lvl w:ilvl="7" w:tplc="43D00266" w:tentative="1">
      <w:start w:val="1"/>
      <w:numFmt w:val="bullet"/>
      <w:lvlText w:val=""/>
      <w:lvlJc w:val="left"/>
      <w:pPr>
        <w:ind w:left="3780" w:hanging="420"/>
      </w:pPr>
      <w:rPr>
        <w:rFonts w:ascii="Wingdings" w:hAnsi="Wingdings" w:hint="default"/>
      </w:rPr>
    </w:lvl>
    <w:lvl w:ilvl="8" w:tplc="601A4B8E" w:tentative="1">
      <w:start w:val="1"/>
      <w:numFmt w:val="bullet"/>
      <w:lvlText w:val=""/>
      <w:lvlJc w:val="left"/>
      <w:pPr>
        <w:ind w:left="4200" w:hanging="420"/>
      </w:pPr>
      <w:rPr>
        <w:rFonts w:ascii="Wingdings" w:hAnsi="Wingdings" w:hint="default"/>
      </w:rPr>
    </w:lvl>
  </w:abstractNum>
  <w:num w:numId="1">
    <w:abstractNumId w:val="26"/>
  </w:num>
  <w:num w:numId="2">
    <w:abstractNumId w:val="32"/>
  </w:num>
  <w:num w:numId="3">
    <w:abstractNumId w:val="38"/>
  </w:num>
  <w:num w:numId="4">
    <w:abstractNumId w:val="19"/>
  </w:num>
  <w:num w:numId="5">
    <w:abstractNumId w:val="11"/>
  </w:num>
  <w:num w:numId="6">
    <w:abstractNumId w:val="6"/>
  </w:num>
  <w:num w:numId="7">
    <w:abstractNumId w:val="20"/>
  </w:num>
  <w:num w:numId="8">
    <w:abstractNumId w:val="24"/>
  </w:num>
  <w:num w:numId="9">
    <w:abstractNumId w:val="28"/>
  </w:num>
  <w:num w:numId="10">
    <w:abstractNumId w:val="29"/>
  </w:num>
  <w:num w:numId="11">
    <w:abstractNumId w:val="44"/>
  </w:num>
  <w:num w:numId="12">
    <w:abstractNumId w:val="18"/>
  </w:num>
  <w:num w:numId="13">
    <w:abstractNumId w:val="40"/>
  </w:num>
  <w:num w:numId="14">
    <w:abstractNumId w:val="4"/>
  </w:num>
  <w:num w:numId="15">
    <w:abstractNumId w:val="45"/>
  </w:num>
  <w:num w:numId="16">
    <w:abstractNumId w:val="14"/>
  </w:num>
  <w:num w:numId="17">
    <w:abstractNumId w:val="27"/>
  </w:num>
  <w:num w:numId="18">
    <w:abstractNumId w:val="22"/>
  </w:num>
  <w:num w:numId="19">
    <w:abstractNumId w:val="25"/>
  </w:num>
  <w:num w:numId="20">
    <w:abstractNumId w:val="7"/>
  </w:num>
  <w:num w:numId="21">
    <w:abstractNumId w:val="13"/>
  </w:num>
  <w:num w:numId="22">
    <w:abstractNumId w:val="30"/>
  </w:num>
  <w:num w:numId="23">
    <w:abstractNumId w:val="12"/>
  </w:num>
  <w:num w:numId="24">
    <w:abstractNumId w:val="1"/>
  </w:num>
  <w:num w:numId="25">
    <w:abstractNumId w:val="35"/>
  </w:num>
  <w:num w:numId="26">
    <w:abstractNumId w:val="5"/>
  </w:num>
  <w:num w:numId="27">
    <w:abstractNumId w:val="21"/>
  </w:num>
  <w:num w:numId="28">
    <w:abstractNumId w:val="0"/>
  </w:num>
  <w:num w:numId="29">
    <w:abstractNumId w:val="39"/>
  </w:num>
  <w:num w:numId="30">
    <w:abstractNumId w:val="16"/>
  </w:num>
  <w:num w:numId="31">
    <w:abstractNumId w:val="17"/>
  </w:num>
  <w:num w:numId="32">
    <w:abstractNumId w:val="9"/>
  </w:num>
  <w:num w:numId="33">
    <w:abstractNumId w:val="31"/>
  </w:num>
  <w:num w:numId="34">
    <w:abstractNumId w:val="10"/>
  </w:num>
  <w:num w:numId="35">
    <w:abstractNumId w:val="2"/>
  </w:num>
  <w:num w:numId="36">
    <w:abstractNumId w:val="43"/>
  </w:num>
  <w:num w:numId="37">
    <w:abstractNumId w:val="37"/>
  </w:num>
  <w:num w:numId="38">
    <w:abstractNumId w:val="23"/>
  </w:num>
  <w:num w:numId="39">
    <w:abstractNumId w:val="34"/>
  </w:num>
  <w:num w:numId="40">
    <w:abstractNumId w:val="36"/>
  </w:num>
  <w:num w:numId="41">
    <w:abstractNumId w:val="33"/>
  </w:num>
  <w:num w:numId="42">
    <w:abstractNumId w:val="8"/>
  </w:num>
  <w:num w:numId="43">
    <w:abstractNumId w:val="41"/>
  </w:num>
  <w:num w:numId="44">
    <w:abstractNumId w:val="3"/>
  </w:num>
  <w:num w:numId="45">
    <w:abstractNumId w:val="15"/>
  </w:num>
  <w:num w:numId="46">
    <w:abstractNumId w:val="4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F4D"/>
    <w:rsid w:val="00017340"/>
    <w:rsid w:val="000561CA"/>
    <w:rsid w:val="000620E0"/>
    <w:rsid w:val="00071DF9"/>
    <w:rsid w:val="00090783"/>
    <w:rsid w:val="00090EEE"/>
    <w:rsid w:val="000A1E01"/>
    <w:rsid w:val="000A2EB6"/>
    <w:rsid w:val="000B24D0"/>
    <w:rsid w:val="000B5025"/>
    <w:rsid w:val="000B70AF"/>
    <w:rsid w:val="000D2862"/>
    <w:rsid w:val="000D6C25"/>
    <w:rsid w:val="000F2C08"/>
    <w:rsid w:val="000F45F9"/>
    <w:rsid w:val="000F7F4D"/>
    <w:rsid w:val="00102298"/>
    <w:rsid w:val="00104BF3"/>
    <w:rsid w:val="001208F6"/>
    <w:rsid w:val="001212C0"/>
    <w:rsid w:val="00144B8E"/>
    <w:rsid w:val="00147FF6"/>
    <w:rsid w:val="001561FF"/>
    <w:rsid w:val="00164F9E"/>
    <w:rsid w:val="001822DD"/>
    <w:rsid w:val="001846F5"/>
    <w:rsid w:val="001936DB"/>
    <w:rsid w:val="001A4989"/>
    <w:rsid w:val="001B52E5"/>
    <w:rsid w:val="001B7B6A"/>
    <w:rsid w:val="001D14FA"/>
    <w:rsid w:val="001D268A"/>
    <w:rsid w:val="001D3D44"/>
    <w:rsid w:val="001E4048"/>
    <w:rsid w:val="001E6FB0"/>
    <w:rsid w:val="001F2A91"/>
    <w:rsid w:val="0021216A"/>
    <w:rsid w:val="00215754"/>
    <w:rsid w:val="00225424"/>
    <w:rsid w:val="0024047B"/>
    <w:rsid w:val="00256375"/>
    <w:rsid w:val="0026379D"/>
    <w:rsid w:val="00270A4C"/>
    <w:rsid w:val="00285C49"/>
    <w:rsid w:val="002A1623"/>
    <w:rsid w:val="002A195E"/>
    <w:rsid w:val="002A52FB"/>
    <w:rsid w:val="002A6E46"/>
    <w:rsid w:val="002D057C"/>
    <w:rsid w:val="002D0641"/>
    <w:rsid w:val="002D1DB5"/>
    <w:rsid w:val="002F24F5"/>
    <w:rsid w:val="002F29C7"/>
    <w:rsid w:val="002F43C0"/>
    <w:rsid w:val="002F7590"/>
    <w:rsid w:val="00326AD4"/>
    <w:rsid w:val="00344254"/>
    <w:rsid w:val="00361332"/>
    <w:rsid w:val="00367613"/>
    <w:rsid w:val="003A3DF9"/>
    <w:rsid w:val="003B1555"/>
    <w:rsid w:val="003C2CCB"/>
    <w:rsid w:val="003D2F3A"/>
    <w:rsid w:val="003E077B"/>
    <w:rsid w:val="003E6419"/>
    <w:rsid w:val="003E6CE3"/>
    <w:rsid w:val="003F18F3"/>
    <w:rsid w:val="003F66CD"/>
    <w:rsid w:val="004010FD"/>
    <w:rsid w:val="00405E39"/>
    <w:rsid w:val="0043058C"/>
    <w:rsid w:val="00441EFB"/>
    <w:rsid w:val="00451D7A"/>
    <w:rsid w:val="004532F9"/>
    <w:rsid w:val="00457A55"/>
    <w:rsid w:val="00464273"/>
    <w:rsid w:val="00464C34"/>
    <w:rsid w:val="0046543C"/>
    <w:rsid w:val="00467869"/>
    <w:rsid w:val="0048592B"/>
    <w:rsid w:val="00493508"/>
    <w:rsid w:val="004A2D58"/>
    <w:rsid w:val="004B0990"/>
    <w:rsid w:val="004B78C5"/>
    <w:rsid w:val="004D601B"/>
    <w:rsid w:val="004E1FF0"/>
    <w:rsid w:val="004E3930"/>
    <w:rsid w:val="004E750B"/>
    <w:rsid w:val="004F73B7"/>
    <w:rsid w:val="0051001B"/>
    <w:rsid w:val="00513E53"/>
    <w:rsid w:val="00517A14"/>
    <w:rsid w:val="0053154D"/>
    <w:rsid w:val="0054096F"/>
    <w:rsid w:val="00541646"/>
    <w:rsid w:val="0059069A"/>
    <w:rsid w:val="005B0645"/>
    <w:rsid w:val="005C49AC"/>
    <w:rsid w:val="005E47C2"/>
    <w:rsid w:val="005E69DC"/>
    <w:rsid w:val="005F1291"/>
    <w:rsid w:val="005F33B6"/>
    <w:rsid w:val="005F57B0"/>
    <w:rsid w:val="00644FEF"/>
    <w:rsid w:val="006454D7"/>
    <w:rsid w:val="00671917"/>
    <w:rsid w:val="00682538"/>
    <w:rsid w:val="00694550"/>
    <w:rsid w:val="0069502B"/>
    <w:rsid w:val="00695C45"/>
    <w:rsid w:val="006A1445"/>
    <w:rsid w:val="006A1B34"/>
    <w:rsid w:val="006A4E71"/>
    <w:rsid w:val="006A5638"/>
    <w:rsid w:val="006A64BE"/>
    <w:rsid w:val="006E1F97"/>
    <w:rsid w:val="006E348A"/>
    <w:rsid w:val="006E4E00"/>
    <w:rsid w:val="006E59EC"/>
    <w:rsid w:val="00704044"/>
    <w:rsid w:val="00710DC9"/>
    <w:rsid w:val="00723EDB"/>
    <w:rsid w:val="00735638"/>
    <w:rsid w:val="007852E3"/>
    <w:rsid w:val="00794E93"/>
    <w:rsid w:val="007A0F3D"/>
    <w:rsid w:val="007A39B4"/>
    <w:rsid w:val="007B769B"/>
    <w:rsid w:val="007B7E7A"/>
    <w:rsid w:val="007C5938"/>
    <w:rsid w:val="007F045C"/>
    <w:rsid w:val="007F38B3"/>
    <w:rsid w:val="00812F75"/>
    <w:rsid w:val="00823B59"/>
    <w:rsid w:val="008340FC"/>
    <w:rsid w:val="0084104F"/>
    <w:rsid w:val="008424BE"/>
    <w:rsid w:val="008550D1"/>
    <w:rsid w:val="008B5D4F"/>
    <w:rsid w:val="008C36A2"/>
    <w:rsid w:val="008D5908"/>
    <w:rsid w:val="008E4D56"/>
    <w:rsid w:val="008E7B5A"/>
    <w:rsid w:val="00902BEB"/>
    <w:rsid w:val="009068A7"/>
    <w:rsid w:val="00914597"/>
    <w:rsid w:val="00961C86"/>
    <w:rsid w:val="00972C22"/>
    <w:rsid w:val="0097410F"/>
    <w:rsid w:val="00977A0F"/>
    <w:rsid w:val="0098776F"/>
    <w:rsid w:val="00987B58"/>
    <w:rsid w:val="00992E33"/>
    <w:rsid w:val="009953F5"/>
    <w:rsid w:val="009A4E01"/>
    <w:rsid w:val="009B3098"/>
    <w:rsid w:val="009B5DED"/>
    <w:rsid w:val="009C4234"/>
    <w:rsid w:val="009D6138"/>
    <w:rsid w:val="009E0709"/>
    <w:rsid w:val="009F59C7"/>
    <w:rsid w:val="00A03DFE"/>
    <w:rsid w:val="00A10D58"/>
    <w:rsid w:val="00A12896"/>
    <w:rsid w:val="00A222EB"/>
    <w:rsid w:val="00A35BEA"/>
    <w:rsid w:val="00A423A0"/>
    <w:rsid w:val="00A53474"/>
    <w:rsid w:val="00A636F8"/>
    <w:rsid w:val="00A663EF"/>
    <w:rsid w:val="00A67790"/>
    <w:rsid w:val="00A87F08"/>
    <w:rsid w:val="00AA041D"/>
    <w:rsid w:val="00AA3A62"/>
    <w:rsid w:val="00AB5A52"/>
    <w:rsid w:val="00AE3042"/>
    <w:rsid w:val="00AF2A7D"/>
    <w:rsid w:val="00AF41A3"/>
    <w:rsid w:val="00B2068B"/>
    <w:rsid w:val="00B37D85"/>
    <w:rsid w:val="00B40939"/>
    <w:rsid w:val="00B50FA8"/>
    <w:rsid w:val="00B70AF3"/>
    <w:rsid w:val="00B81D0D"/>
    <w:rsid w:val="00B924C8"/>
    <w:rsid w:val="00B93A7D"/>
    <w:rsid w:val="00BC12EE"/>
    <w:rsid w:val="00BD6B5F"/>
    <w:rsid w:val="00BE1D1C"/>
    <w:rsid w:val="00BF1A13"/>
    <w:rsid w:val="00BF5B6B"/>
    <w:rsid w:val="00C0794B"/>
    <w:rsid w:val="00C12F9F"/>
    <w:rsid w:val="00C2297C"/>
    <w:rsid w:val="00C27DCC"/>
    <w:rsid w:val="00C33EAA"/>
    <w:rsid w:val="00C35438"/>
    <w:rsid w:val="00C37257"/>
    <w:rsid w:val="00C414F1"/>
    <w:rsid w:val="00C54460"/>
    <w:rsid w:val="00C84A4E"/>
    <w:rsid w:val="00CA4D18"/>
    <w:rsid w:val="00CA538A"/>
    <w:rsid w:val="00CB68C6"/>
    <w:rsid w:val="00CC7C3F"/>
    <w:rsid w:val="00CD0049"/>
    <w:rsid w:val="00CD0E12"/>
    <w:rsid w:val="00CD7278"/>
    <w:rsid w:val="00CE368A"/>
    <w:rsid w:val="00CE7CF5"/>
    <w:rsid w:val="00D02A82"/>
    <w:rsid w:val="00D075D3"/>
    <w:rsid w:val="00D1567A"/>
    <w:rsid w:val="00D26E30"/>
    <w:rsid w:val="00D307C6"/>
    <w:rsid w:val="00D31456"/>
    <w:rsid w:val="00D332C7"/>
    <w:rsid w:val="00D57731"/>
    <w:rsid w:val="00D60FE2"/>
    <w:rsid w:val="00D61D5C"/>
    <w:rsid w:val="00D674FF"/>
    <w:rsid w:val="00D80518"/>
    <w:rsid w:val="00DA0039"/>
    <w:rsid w:val="00DA6717"/>
    <w:rsid w:val="00DD6733"/>
    <w:rsid w:val="00DE262D"/>
    <w:rsid w:val="00DE5FDA"/>
    <w:rsid w:val="00DF0C9C"/>
    <w:rsid w:val="00DF1E40"/>
    <w:rsid w:val="00DF2C77"/>
    <w:rsid w:val="00DF6E61"/>
    <w:rsid w:val="00E064D5"/>
    <w:rsid w:val="00E071EA"/>
    <w:rsid w:val="00E127C0"/>
    <w:rsid w:val="00E15A06"/>
    <w:rsid w:val="00E32062"/>
    <w:rsid w:val="00E40B4F"/>
    <w:rsid w:val="00E43E55"/>
    <w:rsid w:val="00E52F8B"/>
    <w:rsid w:val="00E53A6E"/>
    <w:rsid w:val="00E73777"/>
    <w:rsid w:val="00E74B08"/>
    <w:rsid w:val="00E84095"/>
    <w:rsid w:val="00EA1B88"/>
    <w:rsid w:val="00EB7733"/>
    <w:rsid w:val="00EC389B"/>
    <w:rsid w:val="00ED052E"/>
    <w:rsid w:val="00ED47F1"/>
    <w:rsid w:val="00EE257B"/>
    <w:rsid w:val="00EE5054"/>
    <w:rsid w:val="00EF0BAD"/>
    <w:rsid w:val="00EF527C"/>
    <w:rsid w:val="00EF5E63"/>
    <w:rsid w:val="00F216B5"/>
    <w:rsid w:val="00F25097"/>
    <w:rsid w:val="00F300BB"/>
    <w:rsid w:val="00F31D7F"/>
    <w:rsid w:val="00F74A05"/>
    <w:rsid w:val="00F81256"/>
    <w:rsid w:val="00F8412F"/>
    <w:rsid w:val="00F861D3"/>
    <w:rsid w:val="00FA264D"/>
    <w:rsid w:val="00FB2557"/>
    <w:rsid w:val="00FB299F"/>
    <w:rsid w:val="00FB5249"/>
    <w:rsid w:val="00FB79F0"/>
    <w:rsid w:val="00FC0408"/>
    <w:rsid w:val="00FC4682"/>
    <w:rsid w:val="00FC7C44"/>
    <w:rsid w:val="00FD7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6314A"/>
  <w15:docId w15:val="{FF1536E1-48B8-4B3E-981F-8FC21F68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A6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8C36A2"/>
    <w:rPr>
      <w:color w:val="0563C1" w:themeColor="hyperlink"/>
      <w:u w:val="single"/>
    </w:rPr>
  </w:style>
  <w:style w:type="paragraph" w:customStyle="1" w:styleId="a5">
    <w:name w:val="图"/>
    <w:qFormat/>
    <w:pPr>
      <w:jc w:val="center"/>
    </w:pPr>
    <w:rPr>
      <w:rFonts w:eastAsia="宋体"/>
      <w:sz w:val="24"/>
    </w:rPr>
  </w:style>
  <w:style w:type="paragraph" w:styleId="2">
    <w:name w:val="toc 2"/>
    <w:basedOn w:val="a"/>
    <w:next w:val="a"/>
    <w:autoRedefine/>
    <w:uiPriority w:val="39"/>
    <w:unhideWhenUsed/>
    <w:pPr>
      <w:ind w:left="210"/>
      <w:jc w:val="left"/>
    </w:pPr>
    <w:rPr>
      <w:rFonts w:eastAsiaTheme="minorHAnsi"/>
      <w:smallCaps/>
      <w:sz w:val="22"/>
    </w:rPr>
  </w:style>
  <w:style w:type="paragraph" w:styleId="a6">
    <w:name w:val="List Paragraph"/>
    <w:basedOn w:val="a"/>
    <w:uiPriority w:val="34"/>
    <w:qFormat/>
    <w:rsid w:val="006A4E71"/>
    <w:pPr>
      <w:ind w:firstLineChars="200" w:firstLine="420"/>
    </w:pPr>
  </w:style>
  <w:style w:type="paragraph" w:styleId="1">
    <w:name w:val="toc 1"/>
    <w:basedOn w:val="a"/>
    <w:next w:val="a"/>
    <w:autoRedefine/>
    <w:uiPriority w:val="39"/>
    <w:unhideWhenUsed/>
    <w:pPr>
      <w:spacing w:before="120" w:after="120"/>
      <w:jc w:val="left"/>
    </w:pPr>
    <w:rPr>
      <w:rFonts w:eastAsiaTheme="minorHAnsi"/>
      <w:b/>
      <w:bCs/>
      <w:caps/>
      <w:sz w:val="22"/>
    </w:rPr>
  </w:style>
  <w:style w:type="paragraph" w:customStyle="1" w:styleId="a7">
    <w:name w:val="表"/>
    <w:basedOn w:val="a"/>
    <w:link w:val="a8"/>
    <w:qFormat/>
    <w:rsid w:val="00C35438"/>
    <w:pPr>
      <w:widowControl/>
      <w:spacing w:beforeLines="50" w:before="50" w:line="300" w:lineRule="auto"/>
      <w:jc w:val="center"/>
    </w:pPr>
    <w:rPr>
      <w:rFonts w:ascii="宋体" w:eastAsia="宋体" w:hAnsi="宋体"/>
      <w:sz w:val="24"/>
      <w:szCs w:val="24"/>
    </w:rPr>
  </w:style>
  <w:style w:type="paragraph" w:styleId="a9">
    <w:name w:val="caption"/>
    <w:basedOn w:val="a"/>
    <w:next w:val="a"/>
    <w:uiPriority w:val="35"/>
    <w:unhideWhenUsed/>
    <w:qFormat/>
    <w:rsid w:val="005C49AC"/>
    <w:rPr>
      <w:rFonts w:asciiTheme="majorHAnsi" w:eastAsia="黑体" w:hAnsiTheme="majorHAnsi" w:cstheme="majorBidi"/>
      <w:sz w:val="20"/>
      <w:szCs w:val="20"/>
    </w:rPr>
  </w:style>
  <w:style w:type="character" w:customStyle="1" w:styleId="a8">
    <w:name w:val="表 字符"/>
    <w:basedOn w:val="a0"/>
    <w:link w:val="a7"/>
    <w:rsid w:val="00C35438"/>
    <w:rPr>
      <w:rFonts w:ascii="宋体" w:eastAsia="宋体" w:hAnsi="宋体"/>
      <w:sz w:val="24"/>
      <w:szCs w:val="24"/>
    </w:rPr>
  </w:style>
  <w:style w:type="paragraph" w:styleId="3">
    <w:name w:val="toc 3"/>
    <w:basedOn w:val="a"/>
    <w:next w:val="a"/>
    <w:autoRedefine/>
    <w:uiPriority w:val="39"/>
    <w:unhideWhenUsed/>
    <w:pPr>
      <w:ind w:left="420"/>
      <w:jc w:val="left"/>
    </w:pPr>
    <w:rPr>
      <w:rFonts w:eastAsiaTheme="minorHAnsi"/>
      <w:iCs/>
      <w:sz w:val="22"/>
    </w:rPr>
  </w:style>
  <w:style w:type="table" w:customStyle="1" w:styleId="Style10">
    <w:name w:val="_Style 10"/>
    <w:qFormat/>
    <w:rsid w:val="009953F5"/>
    <w:rPr>
      <w:rFonts w:ascii="Times New Roman" w:eastAsia="宋体" w:hAnsi="Times New Roman" w:cs="Times New Roman"/>
      <w:kern w:val="0"/>
      <w:sz w:val="20"/>
      <w:szCs w:val="20"/>
    </w:rPr>
    <w:tblPr>
      <w:tblCellMar>
        <w:top w:w="0" w:type="dxa"/>
        <w:left w:w="0" w:type="dxa"/>
        <w:bottom w:w="0" w:type="dxa"/>
        <w:right w:w="0" w:type="dxa"/>
      </w:tblCellMar>
    </w:tblPr>
  </w:style>
  <w:style w:type="table" w:customStyle="1" w:styleId="aa">
    <w:name w:val="三线表"/>
    <w:basedOn w:val="a1"/>
    <w:uiPriority w:val="99"/>
    <w:rsid w:val="00D57731"/>
    <w:pPr>
      <w:jc w:val="center"/>
    </w:pPr>
    <w:rPr>
      <w:rFonts w:eastAsia="宋体"/>
      <w:kern w:val="0"/>
      <w:sz w:val="20"/>
      <w:szCs w:val="20"/>
    </w:rPr>
    <w:tblPr>
      <w:tblStyleRowBandSize w:val="1"/>
      <w:tblBorders>
        <w:top w:val="single" w:sz="12" w:space="0" w:color="auto"/>
        <w:bottom w:val="single" w:sz="12" w:space="0" w:color="auto"/>
      </w:tblBorders>
    </w:tblPr>
    <w:tcPr>
      <w:shd w:val="clear" w:color="auto" w:fill="auto"/>
      <w:vAlign w:val="center"/>
    </w:tcPr>
    <w:tblStylePr w:type="firstRow">
      <w:rPr>
        <w:rFonts w:eastAsia="宋体"/>
        <w:b/>
        <w:color w:val="FFFFFF" w:themeColor="background1"/>
        <w:sz w:val="21"/>
      </w:rPr>
      <w:tblPr/>
      <w:tcPr>
        <w:shd w:val="clear" w:color="auto" w:fill="2E74B5" w:themeFill="accent1" w:themeFillShade="BF"/>
      </w:tcPr>
    </w:tblStylePr>
    <w:tblStylePr w:type="firstCol">
      <w:rPr>
        <w:rFonts w:eastAsia="宋体"/>
        <w:sz w:val="21"/>
      </w:rPr>
      <w:tblPr/>
      <w:tcPr>
        <w:shd w:val="clear" w:color="auto" w:fill="auto"/>
      </w:tcPr>
    </w:tblStylePr>
    <w:tblStylePr w:type="band1Horz">
      <w:rPr>
        <w:rFonts w:eastAsia="宋体"/>
        <w:sz w:val="21"/>
      </w:rPr>
      <w:tblPr/>
      <w:tcPr>
        <w:shd w:val="clear" w:color="auto" w:fill="DEEAF6" w:themeFill="accent1" w:themeFillTint="33"/>
      </w:tcPr>
    </w:tblStylePr>
    <w:tblStylePr w:type="band2Horz">
      <w:rPr>
        <w:rFonts w:eastAsia="宋体"/>
        <w:sz w:val="21"/>
      </w:rPr>
      <w:tblPr/>
      <w:tcPr>
        <w:shd w:val="clear" w:color="auto" w:fill="auto"/>
      </w:tcPr>
    </w:tblStylePr>
  </w:style>
  <w:style w:type="paragraph" w:styleId="ab">
    <w:name w:val="table of figures"/>
    <w:basedOn w:val="a"/>
    <w:next w:val="a"/>
    <w:uiPriority w:val="99"/>
    <w:unhideWhenUsed/>
    <w:rsid w:val="002F7590"/>
    <w:pPr>
      <w:spacing w:beforeLines="50" w:before="50" w:line="300" w:lineRule="auto"/>
      <w:ind w:leftChars="200" w:left="400" w:hangingChars="200" w:hanging="200"/>
      <w:jc w:val="left"/>
    </w:pPr>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3.xml"/><Relationship Id="rId24" Type="http://schemas.openxmlformats.org/officeDocument/2006/relationships/image" Target="media/image16.jp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chart" Target="charts/chart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___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Sheet1!$B$1</c:f>
              <c:strCache>
                <c:ptCount val="1"/>
                <c:pt idx="0">
                  <c:v>开始时间</c:v>
                </c:pt>
              </c:strCache>
            </c:strRef>
          </c:tx>
          <c:spPr>
            <a:solidFill>
              <a:schemeClr val="accent1"/>
            </a:solidFill>
            <a:ln>
              <a:noFill/>
            </a:ln>
            <a:effectLst/>
          </c:spPr>
          <c:invertIfNegative val="0"/>
          <c:dPt>
            <c:idx val="1"/>
            <c:invertIfNegative val="0"/>
            <c:bubble3D val="0"/>
            <c:spPr>
              <a:solidFill>
                <a:schemeClr val="bg1"/>
              </a:solidFill>
              <a:ln>
                <a:solidFill>
                  <a:schemeClr val="bg1"/>
                </a:solidFill>
              </a:ln>
              <a:effectLst/>
            </c:spPr>
            <c:extLst xmlns:c14="http://schemas.microsoft.com/office/drawing/2007/8/2/chart">
              <c:ext xmlns:c16="http://schemas.microsoft.com/office/drawing/2014/chart" uri="{C3380CC4-5D6E-409C-BE32-E72D297353CC}">
                <c16:uniqueId val="{00000001-226A-4C11-BD1C-8E5743B190C2}"/>
              </c:ext>
            </c:extLst>
          </c:dPt>
          <c:dPt>
            <c:idx val="2"/>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3-226A-4C11-BD1C-8E5743B190C2}"/>
              </c:ext>
            </c:extLst>
          </c:dPt>
          <c:dPt>
            <c:idx val="3"/>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5-226A-4C11-BD1C-8E5743B190C2}"/>
              </c:ext>
            </c:extLst>
          </c:dPt>
          <c:dPt>
            <c:idx val="4"/>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7-226A-4C11-BD1C-8E5743B190C2}"/>
              </c:ext>
            </c:extLst>
          </c:dPt>
          <c:dPt>
            <c:idx val="5"/>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9-226A-4C11-BD1C-8E5743B190C2}"/>
              </c:ext>
            </c:extLst>
          </c:dPt>
          <c:dPt>
            <c:idx val="6"/>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B-226A-4C11-BD1C-8E5743B190C2}"/>
              </c:ext>
            </c:extLst>
          </c:dPt>
          <c:dPt>
            <c:idx val="7"/>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D-226A-4C11-BD1C-8E5743B190C2}"/>
              </c:ext>
            </c:extLst>
          </c:dPt>
          <c:dPt>
            <c:idx val="8"/>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0F-226A-4C11-BD1C-8E5743B190C2}"/>
              </c:ext>
            </c:extLst>
          </c:dPt>
          <c:dPt>
            <c:idx val="9"/>
            <c:invertIfNegative val="0"/>
            <c:bubble3D val="0"/>
            <c:spPr>
              <a:solidFill>
                <a:sysClr val="window" lastClr="FFFFFF"/>
              </a:solidFill>
              <a:ln>
                <a:noFill/>
              </a:ln>
              <a:effectLst/>
            </c:spPr>
            <c:extLst xmlns:c14="http://schemas.microsoft.com/office/drawing/2007/8/2/chart">
              <c:ext xmlns:c16="http://schemas.microsoft.com/office/drawing/2014/chart" uri="{C3380CC4-5D6E-409C-BE32-E72D297353CC}">
                <c16:uniqueId val="{00000011-226A-4C11-BD1C-8E5743B190C2}"/>
              </c:ext>
            </c:extLst>
          </c:dPt>
          <c:cat>
            <c:strRef>
              <c:f>Sheet1!$A$2:$A$11</c:f>
              <c:strCache>
                <c:ptCount val="10"/>
                <c:pt idx="0">
                  <c:v>明确选题、收集文献资料</c:v>
                </c:pt>
                <c:pt idx="1">
                  <c:v>阅读和学习文献</c:v>
                </c:pt>
                <c:pt idx="2">
                  <c:v>编写问卷和访谈提纲</c:v>
                </c:pt>
                <c:pt idx="3">
                  <c:v>设计论文结构</c:v>
                </c:pt>
                <c:pt idx="4">
                  <c:v>正式调研</c:v>
                </c:pt>
                <c:pt idx="5">
                  <c:v>完成文章初稿</c:v>
                </c:pt>
                <c:pt idx="6">
                  <c:v>修订文章</c:v>
                </c:pt>
                <c:pt idx="7">
                  <c:v>排版与美化</c:v>
                </c:pt>
                <c:pt idx="8">
                  <c:v>PPT设计</c:v>
                </c:pt>
                <c:pt idx="9">
                  <c:v>提交报告</c:v>
                </c:pt>
              </c:strCache>
            </c:strRef>
          </c:cat>
          <c:val>
            <c:numRef>
              <c:f>Sheet1!$B$2:$B$11</c:f>
              <c:numCache>
                <c:formatCode>m/d/yyyy</c:formatCode>
                <c:ptCount val="10"/>
                <c:pt idx="0">
                  <c:v>45981</c:v>
                </c:pt>
                <c:pt idx="1">
                  <c:v>45992</c:v>
                </c:pt>
                <c:pt idx="2">
                  <c:v>46007</c:v>
                </c:pt>
                <c:pt idx="3">
                  <c:v>46012</c:v>
                </c:pt>
                <c:pt idx="4">
                  <c:v>46015</c:v>
                </c:pt>
                <c:pt idx="5">
                  <c:v>46035</c:v>
                </c:pt>
                <c:pt idx="6">
                  <c:v>46059</c:v>
                </c:pt>
                <c:pt idx="7">
                  <c:v>46069</c:v>
                </c:pt>
                <c:pt idx="8">
                  <c:v>46076</c:v>
                </c:pt>
                <c:pt idx="9">
                  <c:v>46080</c:v>
                </c:pt>
              </c:numCache>
            </c:numRef>
          </c:val>
          <c:extLst xmlns:c14="http://schemas.microsoft.com/office/drawing/2007/8/2/chart">
            <c:ext xmlns:c16="http://schemas.microsoft.com/office/drawing/2014/chart" uri="{C3380CC4-5D6E-409C-BE32-E72D297353CC}">
              <c16:uniqueId val="{00000012-226A-4C11-BD1C-8E5743B190C2}"/>
            </c:ext>
          </c:extLst>
        </c:ser>
        <c:ser>
          <c:idx val="1"/>
          <c:order val="1"/>
          <c:tx>
            <c:strRef>
              <c:f>Sheet1!$D$1</c:f>
              <c:strCache>
                <c:ptCount val="1"/>
                <c:pt idx="0">
                  <c:v>持续时间</c:v>
                </c:pt>
              </c:strCache>
            </c:strRef>
          </c:tx>
          <c:spPr>
            <a:solidFill>
              <a:schemeClr val="accent1"/>
            </a:solidFill>
            <a:ln>
              <a:noFill/>
            </a:ln>
            <a:effectLst/>
          </c:spPr>
          <c:invertIfNegative val="0"/>
          <c:cat>
            <c:strRef>
              <c:f>Sheet1!$A$2:$A$11</c:f>
              <c:strCache>
                <c:ptCount val="10"/>
                <c:pt idx="0">
                  <c:v>明确选题、收集文献资料</c:v>
                </c:pt>
                <c:pt idx="1">
                  <c:v>阅读和学习文献</c:v>
                </c:pt>
                <c:pt idx="2">
                  <c:v>编写问卷和访谈提纲</c:v>
                </c:pt>
                <c:pt idx="3">
                  <c:v>设计论文结构</c:v>
                </c:pt>
                <c:pt idx="4">
                  <c:v>正式调研</c:v>
                </c:pt>
                <c:pt idx="5">
                  <c:v>完成文章初稿</c:v>
                </c:pt>
                <c:pt idx="6">
                  <c:v>修订文章</c:v>
                </c:pt>
                <c:pt idx="7">
                  <c:v>排版与美化</c:v>
                </c:pt>
                <c:pt idx="8">
                  <c:v>PPT设计</c:v>
                </c:pt>
                <c:pt idx="9">
                  <c:v>提交报告</c:v>
                </c:pt>
              </c:strCache>
            </c:strRef>
          </c:cat>
          <c:val>
            <c:numRef>
              <c:f>Sheet1!$D$2:$D$11</c:f>
              <c:numCache>
                <c:formatCode>General</c:formatCode>
                <c:ptCount val="10"/>
                <c:pt idx="0">
                  <c:v>10</c:v>
                </c:pt>
                <c:pt idx="1">
                  <c:v>14</c:v>
                </c:pt>
                <c:pt idx="2">
                  <c:v>4</c:v>
                </c:pt>
                <c:pt idx="3">
                  <c:v>2</c:v>
                </c:pt>
                <c:pt idx="4">
                  <c:v>19</c:v>
                </c:pt>
                <c:pt idx="5">
                  <c:v>23</c:v>
                </c:pt>
                <c:pt idx="6">
                  <c:v>9</c:v>
                </c:pt>
                <c:pt idx="7">
                  <c:v>6</c:v>
                </c:pt>
                <c:pt idx="8">
                  <c:v>2</c:v>
                </c:pt>
                <c:pt idx="9">
                  <c:v>1</c:v>
                </c:pt>
              </c:numCache>
            </c:numRef>
          </c:val>
          <c:extLst xmlns:c14="http://schemas.microsoft.com/office/drawing/2007/8/2/chart">
            <c:ext xmlns:c16="http://schemas.microsoft.com/office/drawing/2014/chart" uri="{C3380CC4-5D6E-409C-BE32-E72D297353CC}">
              <c16:uniqueId val="{00000013-226A-4C11-BD1C-8E5743B190C2}"/>
            </c:ext>
          </c:extLst>
        </c:ser>
        <c:dLbls>
          <c:showLegendKey val="0"/>
          <c:showVal val="0"/>
          <c:showCatName val="0"/>
          <c:showSerName val="0"/>
          <c:showPercent val="0"/>
          <c:showBubbleSize val="0"/>
        </c:dLbls>
        <c:gapWidth val="150"/>
        <c:overlap val="100"/>
        <c:axId val="909708784"/>
        <c:axId val="900839168"/>
      </c:barChart>
      <c:catAx>
        <c:axId val="9097087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00839168"/>
        <c:crosses val="autoZero"/>
        <c:auto val="1"/>
        <c:lblAlgn val="ctr"/>
        <c:lblOffset val="100"/>
        <c:noMultiLvlLbl val="0"/>
      </c:catAx>
      <c:valAx>
        <c:axId val="900839168"/>
        <c:scaling>
          <c:orientation val="minMax"/>
          <c:min val="45981"/>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09708784"/>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tx>
            <c:strRef>
              <c:f>Sheet1!$B$1</c:f>
              <c:strCache>
                <c:ptCount val="1"/>
                <c:pt idx="0">
                  <c:v>列1</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xmlns:c14="http://schemas.microsoft.com/office/drawing/2007/8/2/chart">
              <c:ext xmlns:c16="http://schemas.microsoft.com/office/drawing/2014/chart" uri="{C3380CC4-5D6E-409C-BE32-E72D297353CC}">
                <c16:uniqueId val="{00000001-2C48-4B01-95F4-0B59CA23B1D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xmlns:c14="http://schemas.microsoft.com/office/drawing/2007/8/2/chart">
              <c:ext xmlns:c16="http://schemas.microsoft.com/office/drawing/2014/chart" uri="{C3380CC4-5D6E-409C-BE32-E72D297353CC}">
                <c16:uniqueId val="{00000003-2C48-4B01-95F4-0B59CA23B1D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xmlns:c14="http://schemas.microsoft.com/office/drawing/2007/8/2/chart">
              <c:ext xmlns:c16="http://schemas.microsoft.com/office/drawing/2014/chart" uri="{C3380CC4-5D6E-409C-BE32-E72D297353CC}">
                <c16:uniqueId val="{00000005-2C48-4B01-95F4-0B59CA23B1D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xmlns:c14="http://schemas.microsoft.com/office/drawing/2007/8/2/chart">
              <c:ext xmlns:c16="http://schemas.microsoft.com/office/drawing/2014/chart" uri="{C3380CC4-5D6E-409C-BE32-E72D297353CC}">
                <c16:uniqueId val="{00000007-2C48-4B01-95F4-0B59CA23B1D0}"/>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showLegendKey val="0"/>
            <c:showVal val="0"/>
            <c:showCatName val="0"/>
            <c:showSerName val="0"/>
            <c:showPercent val="1"/>
            <c:showBubbleSize val="0"/>
            <c:showLeaderLines val="0"/>
            <c:extLst xmlns:c14="http://schemas.microsoft.com/office/drawing/2007/8/2/chart">
              <c:ext xmlns:c15="http://schemas.microsoft.com/office/drawing/2012/chart" uri="{CE6537A1-D6FC-4f65-9D91-7224C49458BB}"/>
            </c:extLst>
          </c:dLbls>
          <c:cat>
            <c:strRef>
              <c:f>Sheet1!$A$2:$A$3</c:f>
              <c:strCache>
                <c:ptCount val="2"/>
                <c:pt idx="0">
                  <c:v>核心城区</c:v>
                </c:pt>
                <c:pt idx="1">
                  <c:v>郊区</c:v>
                </c:pt>
              </c:strCache>
            </c:strRef>
          </c:cat>
          <c:val>
            <c:numRef>
              <c:f>Sheet1!$B$2:$B$3</c:f>
              <c:numCache>
                <c:formatCode>General</c:formatCode>
                <c:ptCount val="2"/>
                <c:pt idx="0">
                  <c:v>68</c:v>
                </c:pt>
                <c:pt idx="1">
                  <c:v>32</c:v>
                </c:pt>
              </c:numCache>
            </c:numRef>
          </c:val>
          <c:extLst xmlns:c14="http://schemas.microsoft.com/office/drawing/2007/8/2/chart">
            <c:ext xmlns:c16="http://schemas.microsoft.com/office/drawing/2014/chart" uri="{C3380CC4-5D6E-409C-BE32-E72D297353CC}">
              <c16:uniqueId val="{00000008-2C48-4B01-95F4-0B59CA23B1D0}"/>
            </c:ext>
          </c:extLst>
        </c:ser>
        <c:dLbls>
          <c:showLegendKey val="0"/>
          <c:showVal val="0"/>
          <c:showCatName val="0"/>
          <c:showSerName val="0"/>
          <c:showPercent val="1"/>
          <c:showBubbleSize val="0"/>
          <c:showLeaderLines val="0"/>
        </c:dLbls>
        <c:firstSliceAng val="0"/>
        <c:holeSize val="50"/>
      </c:doughnutChart>
      <c:spPr>
        <a:noFill/>
        <a:ln>
          <a:noFill/>
        </a:ln>
        <a:effectLst/>
      </c:spPr>
    </c:plotArea>
    <c:legend>
      <c:legendPos val="r"/>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占比</c:v>
                </c:pt>
              </c:strCache>
            </c:strRef>
          </c:tx>
          <c:dPt>
            <c:idx val="0"/>
            <c:bubble3D val="0"/>
            <c:spPr>
              <a:solidFill>
                <a:schemeClr val="accent6">
                  <a:lumMod val="60000"/>
                  <a:lumOff val="40000"/>
                </a:schemeClr>
              </a:solidFill>
              <a:ln w="25400">
                <a:solidFill>
                  <a:schemeClr val="lt1"/>
                </a:solidFill>
              </a:ln>
              <a:effectLst/>
              <a:sp3d contourW="25400">
                <a:contourClr>
                  <a:schemeClr val="lt1"/>
                </a:contourClr>
              </a:sp3d>
            </c:spPr>
            <c:extLst xmlns:c14="http://schemas.microsoft.com/office/drawing/2007/8/2/chart">
              <c:ext xmlns:c16="http://schemas.microsoft.com/office/drawing/2014/chart" uri="{C3380CC4-5D6E-409C-BE32-E72D297353CC}">
                <c16:uniqueId val="{00000001-0106-44E3-B2D9-E2495F605AE6}"/>
              </c:ext>
            </c:extLst>
          </c:dPt>
          <c:dPt>
            <c:idx val="1"/>
            <c:bubble3D val="0"/>
            <c:spPr>
              <a:solidFill>
                <a:schemeClr val="accent5">
                  <a:lumMod val="60000"/>
                  <a:lumOff val="40000"/>
                </a:schemeClr>
              </a:solidFill>
              <a:ln w="25400">
                <a:solidFill>
                  <a:schemeClr val="lt1"/>
                </a:solidFill>
              </a:ln>
              <a:effectLst/>
              <a:sp3d contourW="25400">
                <a:contourClr>
                  <a:schemeClr val="lt1"/>
                </a:contourClr>
              </a:sp3d>
            </c:spPr>
            <c:extLst xmlns:c14="http://schemas.microsoft.com/office/drawing/2007/8/2/chart">
              <c:ext xmlns:c16="http://schemas.microsoft.com/office/drawing/2014/chart" uri="{C3380CC4-5D6E-409C-BE32-E72D297353CC}">
                <c16:uniqueId val="{00000003-0106-44E3-B2D9-E2495F605AE6}"/>
              </c:ext>
            </c:extLst>
          </c:dPt>
          <c:dPt>
            <c:idx val="2"/>
            <c:bubble3D val="0"/>
            <c:spPr>
              <a:solidFill>
                <a:schemeClr val="accent2">
                  <a:lumMod val="60000"/>
                  <a:lumOff val="40000"/>
                </a:schemeClr>
              </a:solidFill>
              <a:ln w="25400">
                <a:solidFill>
                  <a:schemeClr val="lt1"/>
                </a:solidFill>
              </a:ln>
              <a:effectLst/>
              <a:sp3d contourW="25400">
                <a:contourClr>
                  <a:schemeClr val="lt1"/>
                </a:contourClr>
              </a:sp3d>
            </c:spPr>
            <c:extLst xmlns:c14="http://schemas.microsoft.com/office/drawing/2007/8/2/chart">
              <c:ext xmlns:c16="http://schemas.microsoft.com/office/drawing/2014/chart" uri="{C3380CC4-5D6E-409C-BE32-E72D297353CC}">
                <c16:uniqueId val="{00000005-0106-44E3-B2D9-E2495F605AE6}"/>
              </c:ext>
            </c:extLst>
          </c:dPt>
          <c:dPt>
            <c:idx val="3"/>
            <c:bubble3D val="0"/>
            <c:spPr>
              <a:solidFill>
                <a:schemeClr val="accent4"/>
              </a:solidFill>
              <a:ln w="25400">
                <a:solidFill>
                  <a:schemeClr val="lt1"/>
                </a:solidFill>
              </a:ln>
              <a:effectLst/>
              <a:sp3d contourW="25400">
                <a:contourClr>
                  <a:schemeClr val="lt1"/>
                </a:contourClr>
              </a:sp3d>
            </c:spPr>
            <c:extLst xmlns:c14="http://schemas.microsoft.com/office/drawing/2007/8/2/chart">
              <c:ext xmlns:c16="http://schemas.microsoft.com/office/drawing/2014/chart" uri="{C3380CC4-5D6E-409C-BE32-E72D297353CC}">
                <c16:uniqueId val="{00000007-0106-44E3-B2D9-E2495F605AE6}"/>
              </c:ext>
            </c:extLst>
          </c:dPt>
          <c:dPt>
            <c:idx val="4"/>
            <c:bubble3D val="0"/>
            <c:spPr>
              <a:solidFill>
                <a:schemeClr val="accent2"/>
              </a:solidFill>
              <a:ln w="25400">
                <a:solidFill>
                  <a:schemeClr val="lt1"/>
                </a:solidFill>
              </a:ln>
              <a:effectLst/>
              <a:sp3d contourW="25400">
                <a:contourClr>
                  <a:schemeClr val="lt1"/>
                </a:contourClr>
              </a:sp3d>
            </c:spPr>
            <c:extLst xmlns:c14="http://schemas.microsoft.com/office/drawing/2007/8/2/chart">
              <c:ext xmlns:c16="http://schemas.microsoft.com/office/drawing/2014/chart" uri="{C3380CC4-5D6E-409C-BE32-E72D297353CC}">
                <c16:uniqueId val="{00000009-0106-44E3-B2D9-E2495F605AE6}"/>
              </c:ext>
            </c:extLst>
          </c:dPt>
          <c:dPt>
            <c:idx val="5"/>
            <c:bubble3D val="0"/>
            <c:spPr>
              <a:solidFill>
                <a:schemeClr val="accent6"/>
              </a:solidFill>
              <a:ln w="25400">
                <a:solidFill>
                  <a:schemeClr val="lt1"/>
                </a:solidFill>
              </a:ln>
              <a:effectLst/>
              <a:sp3d contourW="25400">
                <a:contourClr>
                  <a:schemeClr val="lt1"/>
                </a:contourClr>
              </a:sp3d>
            </c:spPr>
            <c:extLst xmlns:c14="http://schemas.microsoft.com/office/drawing/2007/8/2/chart">
              <c:ext xmlns:c16="http://schemas.microsoft.com/office/drawing/2014/chart" uri="{C3380CC4-5D6E-409C-BE32-E72D297353CC}">
                <c16:uniqueId val="{0000000B-0106-44E3-B2D9-E2495F605AE6}"/>
              </c:ext>
            </c:extLst>
          </c:dPt>
          <c:dLbls>
            <c:numFmt formatCode="0%" sourceLinked="0"/>
            <c:spPr>
              <a:noFill/>
              <a:ln>
                <a:noFill/>
              </a:ln>
              <a:effectLst/>
            </c:spPr>
            <c:txPr>
              <a:bodyPr rot="0" spcFirstLastPara="1" vertOverflow="ellipsis" vert="horz" wrap="square" lIns="38100" tIns="19050" rIns="38100" bIns="19050" anchor="ctr" anchorCtr="1">
                <a:spAutoFit/>
              </a:bodyPr>
              <a:lstStyle/>
              <a:p>
                <a:pPr>
                  <a:defRPr lang="zh-CN" sz="1600" b="1" i="0" u="none" strike="noStrike" kern="1200" baseline="0">
                    <a:solidFill>
                      <a:schemeClr val="bg1"/>
                    </a:solidFill>
                    <a:latin typeface="+mn-lt"/>
                    <a:ea typeface="+mn-ea"/>
                    <a:cs typeface="+mn-cs"/>
                  </a:defRPr>
                </a:pPr>
                <a:endParaRPr lang="zh-CN"/>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4="http://schemas.microsoft.com/office/drawing/2007/8/2/chart">
              <c:ext xmlns:c15="http://schemas.microsoft.com/office/drawing/2012/chart" uri="{CE6537A1-D6FC-4f65-9D91-7224C49458BB}"/>
            </c:extLst>
          </c:dLbls>
          <c:cat>
            <c:strRef>
              <c:f>Sheet1!$A$2:$A$4</c:f>
              <c:strCache>
                <c:ptCount val="3"/>
                <c:pt idx="0">
                  <c:v>现有使用者（86份）</c:v>
                </c:pt>
                <c:pt idx="1">
                  <c:v>潜在使用者（92份）</c:v>
                </c:pt>
                <c:pt idx="2">
                  <c:v>无效问卷（11份）</c:v>
                </c:pt>
              </c:strCache>
            </c:strRef>
          </c:cat>
          <c:val>
            <c:numRef>
              <c:f>Sheet1!$B$2:$B$4</c:f>
              <c:numCache>
                <c:formatCode>0.00%</c:formatCode>
                <c:ptCount val="3"/>
                <c:pt idx="0">
                  <c:v>0.43</c:v>
                </c:pt>
                <c:pt idx="1">
                  <c:v>0.46</c:v>
                </c:pt>
                <c:pt idx="2">
                  <c:v>0.11</c:v>
                </c:pt>
              </c:numCache>
            </c:numRef>
          </c:val>
          <c:extLst xmlns:c14="http://schemas.microsoft.com/office/drawing/2007/8/2/chart">
            <c:ext xmlns:c16="http://schemas.microsoft.com/office/drawing/2014/chart" uri="{C3380CC4-5D6E-409C-BE32-E72D297353CC}">
              <c16:uniqueId val="{0000000C-0106-44E3-B2D9-E2495F605AE6}"/>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noFill/>
    <a:ln>
      <a:noFill/>
    </a:ln>
    <a:effectLst/>
  </c:spPr>
  <c:txPr>
    <a:bodyPr/>
    <a:lstStyle/>
    <a:p>
      <a:pPr>
        <a:defRPr lang="zh-CN" sz="1000"/>
      </a:pPr>
      <a:endParaRPr lang="zh-CN"/>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63870-2766-4DE0-9069-44466CB5A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48</Pages>
  <Words>5897</Words>
  <Characters>33613</Characters>
  <Application>Microsoft Office Word</Application>
  <DocSecurity>0</DocSecurity>
  <Lines>280</Lines>
  <Paragraphs>78</Paragraphs>
  <ScaleCrop>false</ScaleCrop>
  <Company/>
  <LinksUpToDate>false</LinksUpToDate>
  <CharactersWithSpaces>39432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cp:lastModifiedBy>
  <cp:revision>8</cp:revision>
  <dcterms:created xsi:type="dcterms:W3CDTF">2026-02-28T01:14:00Z</dcterms:created>
  <dcterms:modified xsi:type="dcterms:W3CDTF">2026-02-27T17:52:00Z</dcterms:modified>
</cp:coreProperties>
</file>