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48"/>
          <w:szCs w:val="48"/>
        </w:rPr>
      </w:pPr>
      <w:r>
        <w:rPr>
          <w:rFonts w:hint="eastAsia" w:ascii="微软雅黑" w:hAnsi="微软雅黑" w:eastAsia="微软雅黑" w:cs="微软雅黑"/>
          <w:b/>
          <w:bCs/>
          <w:color w:val="1F1F1F"/>
          <w:sz w:val="48"/>
          <w:szCs w:val="48"/>
          <w:rtl w:val="0"/>
        </w:rPr>
        <w:t>“驿”动全城，“健”造精彩——上海市民健身驿站服务效能调研</w:t>
      </w:r>
      <w:bookmarkStart w:id="0" w:name="_GoBack"/>
      <w:bookmarkEnd w:id="0"/>
    </w:p>
    <w:p w14:paraId="00000002">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36"/>
          <w:szCs w:val="36"/>
        </w:rPr>
      </w:pPr>
      <w:r>
        <w:rPr>
          <w:rFonts w:hint="eastAsia" w:ascii="微软雅黑" w:hAnsi="微软雅黑" w:eastAsia="微软雅黑" w:cs="微软雅黑"/>
          <w:b/>
          <w:bCs/>
          <w:color w:val="1F1F1F"/>
          <w:sz w:val="36"/>
          <w:szCs w:val="36"/>
          <w:rtl w:val="0"/>
        </w:rPr>
        <w:t>第一章 宏观环境分析（PESTEL）</w:t>
      </w:r>
    </w:p>
    <w:p w14:paraId="00000003">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1.1 引言</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迈向卓越全球城市的进程中，上海正经历着从大规模增量建设向存量提质优化的深刻转型。公共体育服务体系作为城市软实力的重要组成部分，其发展逻辑已不再局限于单一的设施供给，而是演变为一种集成了健康促进、社会治理、空间重塑与技术赋能的复合型公共产品。市民健身驿站（Community Fitness Station），作为上海近年来大力推广的一种嵌入式、智能化、公益性的新型体育服务形态，其诞生与发展并非偶然，而是特定宏观环境要素相互交织、共同作用的产物。</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本章采用PESTEL分析模型，从政治（Political）、经济（Economic）、社会（Social）、技术（Technological）、环境（Environmental）和法律（Legal）六个维度，对上海市民健身驿站所处的外部宏观环境进行全景式、深层次的剖析。通过对《健康中国2030》战略的政治解读，对银发经济与居民消费力的经济测算，对老龄化社会结构与后疫情时代健康心理的社会洞察，对物联网与数字平台的各种技术应用场景分析，以及对城市微更新空间策略与法制化规范的系统梳理，旨在厘清驱动健身驿站服务效能演进的底层逻辑与外部约束。这一宏观视角的审视，将为后续章节关于服务效能的微观调研与实证分析提供坚实的理论背景与现实依据，确保研究结论不仅具有微观操作性，更具备宏观前瞻性。</w:t>
      </w:r>
    </w:p>
    <w:p w14:paraId="00000006">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1.2 政治环境分析（Political）：顶层设计与治理效能的深度耦合</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政治环境是公共服务设施建设的根本导向与动力源泉。对于上海市民健身驿站而言，其兴起不仅是对国家宏观战略的积极响应，更是上海城市治理精细化、公共资源配置均等化政治理念的具体实践。</w:t>
      </w:r>
    </w:p>
    <w:p w14:paraId="00000008">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1.2.1 国家战略的纵深落地：《健康中国2030》的政治势能</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健康中国2030”规划纲要》的确立，标志着中国公共卫生与体育政策发生了历史性的范式转移，即从“以治病为中心”向“以人民健康为中心”转变。这一国家级战略明确提出要将健康融入所有政策，构建高质量的全民健身公共服务体系。在这一宏观政治语境下，体育锻炼不再是个体的私人选择，而被上升为国家繁荣与民族昌盛的重要标志。上海作为这一战略的先行示范区，必须探索出一条符合超大城市特点的健康促进之路。</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健身驿站正是这一政治任务的具体承载者。不同于传统的商业健身房，健身驿站具有鲜明的政治属性——它是政府履行公共服务职能、保障公民健康权利的终端设施。通过建设市民身边的健身驿站，政府旨在降低运动门槛，实现慢性病防控关口的前移，从而在长远上减轻公共医疗卫生体系的财政负担。这种“体医融合”的政治意图，要求健身驿站在选址上必须贴近社区，在服务上必须具备科学指导功能，而不仅仅是提供场地。</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此外，体育强国建设的目标也为基层设施建设提供了强大的政治背书。国家体育总局多次强调要解决群众“健身去哪儿”的难题，并指出要利用城市空闲地、边角地建设群众身边的体育设施。上海积极响应这一号召，将振兴“三大球”与加快建设体育强国融入基层实践</w:t>
      </w:r>
      <w:r>
        <w:rPr>
          <w:rFonts w:hint="eastAsia" w:ascii="微软雅黑" w:hAnsi="微软雅黑" w:eastAsia="微软雅黑" w:cs="微软雅黑"/>
          <w:color w:val="444746"/>
          <w:kern w:val="0"/>
          <w:sz w:val="24"/>
          <w:szCs w:val="24"/>
          <w:vertAlign w:val="superscript"/>
          <w:rtl w:val="0"/>
          <w:lang/>
        </w:rPr>
        <w:t>1</w:t>
      </w:r>
      <w:r>
        <w:rPr>
          <w:rFonts w:hint="eastAsia" w:ascii="微软雅黑" w:hAnsi="微软雅黑" w:eastAsia="微软雅黑" w:cs="微软雅黑"/>
          <w:color w:val="1F1F1F"/>
          <w:kern w:val="0"/>
          <w:sz w:val="22"/>
          <w:szCs w:val="22"/>
          <w:rtl w:val="0"/>
          <w:lang/>
        </w:rPr>
        <w:t>，通过政治动员机制，确保了全民健身战略在基层的无缝对接。</w:t>
      </w:r>
    </w:p>
    <w:p w14:paraId="0000000C">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1.2.2 城市治理的 spatial 转向：“15分钟社区生活圈”的政策强音</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如果说“健康中国”提供了宏观的价值导向，那么“15分钟社区生活圈”则为上海市民健身驿站提供了具体的空间规划纲领与政治行动指南。上海市委、市政府将“15分钟社区生活圈”作为践行“人民城市人民建，人民城市为人民”重要理念的基础平台，这标志着城市治理关注点从宏大的城市形象转向了微观的市民生活品质。</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在这一政策框架下，体育设施的配置不再仅仅依据人口规模的机械指标，而是更加强调时间距离与可达性。根据上海市杨浦区等地的政策实践，市体育局将社区体育设施明确纳入市政府实事项目</w:t>
      </w:r>
      <w:r>
        <w:rPr>
          <w:rFonts w:hint="eastAsia" w:ascii="微软雅黑" w:hAnsi="微软雅黑" w:eastAsia="微软雅黑" w:cs="微软雅黑"/>
          <w:color w:val="444746"/>
          <w:kern w:val="0"/>
          <w:sz w:val="24"/>
          <w:szCs w:val="24"/>
          <w:vertAlign w:val="superscript"/>
          <w:rtl w:val="0"/>
          <w:lang/>
        </w:rPr>
        <w:t>1</w:t>
      </w:r>
      <w:r>
        <w:rPr>
          <w:rFonts w:hint="eastAsia" w:ascii="微软雅黑" w:hAnsi="微软雅黑" w:eastAsia="微软雅黑" w:cs="微软雅黑"/>
          <w:color w:val="1F1F1F"/>
          <w:kern w:val="0"/>
          <w:sz w:val="22"/>
          <w:szCs w:val="22"/>
          <w:rtl w:val="0"/>
          <w:lang/>
        </w:rPr>
        <w:t>。这一举措具有极强的政治约束力，它将健身驿站的建设数量、覆盖范围直接与各级政府的年度绩效考核挂钩，从而打破了部门壁垒，形成了强大的行政推动力。政策要求在居民步行15分钟的范围内，必须配置包括健身驿站在内的基本公共服务设施，这体现了一种“空间正义”，旨在消除不同区域、不同社会阶层在获取体育资源上的不平等。</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15分钟”不仅是一个时间概念，更是一个政治承诺。通过在社区层面高密度布局健身驿站，政府实际上是在向市民传递一种政治信号：公共服务触手可及，政府关怀就在身边。这种高密度的接触界面，也有助于增强市民对政府工作的满意度与认同感。</w:t>
      </w:r>
    </w:p>
    <w:p w14:paraId="00000010">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1.2.3 “为民办实事”机制与多级联动的组织保障</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上海特有的“市政府为民办实事项目”机制，是确保健身驿站建设高效推进的关键政治工具。这是一种自上而下的资源分配与任务分解体系。数据显示，2024年由市体育局牵头的五项为民办实事项目中，明确列出“新建市民（职工）健身驿站60个”的量化指标</w:t>
      </w:r>
      <w:r>
        <w:rPr>
          <w:rFonts w:hint="eastAsia" w:ascii="微软雅黑" w:hAnsi="微软雅黑" w:eastAsia="微软雅黑" w:cs="微软雅黑"/>
          <w:color w:val="444746"/>
          <w:kern w:val="0"/>
          <w:sz w:val="24"/>
          <w:szCs w:val="24"/>
          <w:vertAlign w:val="superscript"/>
          <w:rtl w:val="0"/>
          <w:lang/>
        </w:rPr>
        <w:t>2</w:t>
      </w:r>
      <w:r>
        <w:rPr>
          <w:rFonts w:hint="eastAsia" w:ascii="微软雅黑" w:hAnsi="微软雅黑" w:eastAsia="微软雅黑" w:cs="微软雅黑"/>
          <w:color w:val="1F1F1F"/>
          <w:kern w:val="0"/>
          <w:sz w:val="22"/>
          <w:szCs w:val="22"/>
          <w:rtl w:val="0"/>
          <w:lang/>
        </w:rPr>
        <w:t>。这种将民生工程项目化、指标化、节点化的管理方式，确保了项目在财政预算审批、土地规划调整、建设施工许可等关键环节享有“绿色通道”。</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组织实施层面，上海形成了“市级统筹、区级主导、街镇落实”的三级联动机制。市级层面主要负责制定标准、下达指标和转移支付资金支持。例如，市级文化体育专项转移支付资金被专门用于支持社区体育设施建设</w:t>
      </w:r>
      <w:r>
        <w:rPr>
          <w:rFonts w:hint="eastAsia" w:ascii="微软雅黑" w:hAnsi="微软雅黑" w:eastAsia="微软雅黑" w:cs="微软雅黑"/>
          <w:color w:val="444746"/>
          <w:kern w:val="0"/>
          <w:sz w:val="24"/>
          <w:szCs w:val="24"/>
          <w:vertAlign w:val="superscript"/>
          <w:rtl w:val="0"/>
          <w:lang/>
        </w:rPr>
        <w:t>1</w:t>
      </w:r>
      <w:r>
        <w:rPr>
          <w:rFonts w:hint="eastAsia" w:ascii="微软雅黑" w:hAnsi="微软雅黑" w:eastAsia="微软雅黑" w:cs="微软雅黑"/>
          <w:color w:val="1F1F1F"/>
          <w:kern w:val="0"/>
          <w:sz w:val="22"/>
          <w:szCs w:val="22"/>
          <w:rtl w:val="0"/>
          <w:lang/>
        </w:rPr>
        <w:t>。区级政府则负责具体的选址协调与配套资金落实，各区体育局需指导街镇用好专项资金，保障体育民生。街镇作为最基层的执行单元，直接面对社区居民的复杂需求与空间博弈，其政治执行力直接决定了驿站的落地效果。</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值得注意的是，“党建+全民健身”模式的引入进一步强化了健身驿站的政治功能。在诸如杨浦区大桥街道的案例中，党建引领被视为打造“15分钟体育生活圈”的核心引擎</w:t>
      </w:r>
      <w:r>
        <w:rPr>
          <w:rFonts w:hint="eastAsia" w:ascii="微软雅黑" w:hAnsi="微软雅黑" w:eastAsia="微软雅黑" w:cs="微软雅黑"/>
          <w:color w:val="444746"/>
          <w:kern w:val="0"/>
          <w:sz w:val="24"/>
          <w:szCs w:val="24"/>
          <w:vertAlign w:val="superscript"/>
          <w:rtl w:val="0"/>
          <w:lang/>
        </w:rPr>
        <w:t>1</w:t>
      </w:r>
      <w:r>
        <w:rPr>
          <w:rFonts w:hint="eastAsia" w:ascii="微软雅黑" w:hAnsi="微软雅黑" w:eastAsia="微软雅黑" w:cs="微软雅黑"/>
          <w:color w:val="1F1F1F"/>
          <w:kern w:val="0"/>
          <w:sz w:val="22"/>
          <w:szCs w:val="22"/>
          <w:rtl w:val="0"/>
          <w:lang/>
        </w:rPr>
        <w:t>。健身驿站往往与党群服务中心、新时代文明实践站等政治空间物理融合或功能联动，使得体育服务成为基层党组织联系群众、服务群众的重要纽带，从而实现了社会治理与公共服务的有机统一。</w:t>
      </w:r>
    </w:p>
    <w:p w14:paraId="00000014">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1.3 经济环境分析（Economic）：消费升级、银发浪潮与运营变革</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经济基础决定了公共服务的供给能力与可持续性。上海雄厚的经济实力、居民的高收入水平以及正在崛起的银发经济，为健身驿站从单纯的公益投入转向“公益+市场”的可持续运营提供了坚实的经济土壤。</w:t>
      </w:r>
    </w:p>
    <w:p w14:paraId="00000016">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1.3.1 居民收入增长与体育消费能级的跃升</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作为中国的经济中心，上海拥有全国领先的居民可支配收入水平，这直接决定了市民对体育服务的支付能力与需求层次。根据上海市统计局及相关数据推算，2024年上海市城镇常住居民人均可支配收入已达到93,095元，并呈现出稳步增长态势，预计2025年将向96,842元迈进</w:t>
      </w:r>
      <w:r>
        <w:rPr>
          <w:rFonts w:hint="eastAsia" w:ascii="微软雅黑" w:hAnsi="微软雅黑" w:eastAsia="微软雅黑" w:cs="微软雅黑"/>
          <w:color w:val="444746"/>
          <w:kern w:val="0"/>
          <w:sz w:val="24"/>
          <w:szCs w:val="24"/>
          <w:vertAlign w:val="superscript"/>
          <w:rtl w:val="0"/>
          <w:lang/>
        </w:rPr>
        <w:t>3</w:t>
      </w:r>
      <w:r>
        <w:rPr>
          <w:rFonts w:hint="eastAsia" w:ascii="微软雅黑" w:hAnsi="微软雅黑" w:eastAsia="微软雅黑" w:cs="微软雅黑"/>
          <w:color w:val="1F1F1F"/>
          <w:kern w:val="0"/>
          <w:sz w:val="22"/>
          <w:szCs w:val="22"/>
          <w:rtl w:val="0"/>
          <w:lang/>
        </w:rPr>
        <w:t>。</w:t>
      </w:r>
    </w:p>
    <w:tbl>
      <w:tblPr>
        <w:tblStyle w:val="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1CD90B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年份</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预计/实际人均可支配收入（元）</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增长趋势</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经济含义</w:t>
            </w:r>
          </w:p>
        </w:tc>
      </w:tr>
      <w:tr w14:paraId="5E50A4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93,095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增长4.0%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具备高购买力，基本生活需求饱和，向服务型消费转型</w:t>
            </w:r>
          </w:p>
        </w:tc>
      </w:tr>
      <w:tr w14:paraId="649E16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96,842 (预测)</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持续上升</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健康投资意愿增强，对健身设施品质要求提高</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高收入水平带来了消费结构的深刻变化。随着恩格尔系数的降低，上海市民的需求层次已从生存型向发展型、享受型转变。在体育消费领域，这表现为不再满足于免费但简陋的室外健身路径，而是愿意为更好的环境、更专业的设备和更科学的指导付费。健身驿站采用的“公益低价”模式（如月卡或次卡费用远低于商业健身房），恰好精准切中了这一庞大的中等收入群体及价格敏感型群体（如退休人员、学生）的需求痛点。它既避免了商业健身房的高昂门槛，又提供了远超传统室外器材的专业体验，填补了市场空白，具备了极强的经济生存逻辑。</w:t>
      </w:r>
    </w:p>
    <w:p w14:paraId="00000025">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1.3.2 银发经济：老龄化背景下的产业蓝海与政策红利</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上海深度老龄化的现实，在经济维度转化为庞大的“银发经济”机遇。老年人口不再仅仅是公共财政的负担，更被视为新的消费增长极。国务院及上海市政府出台的《关于发展银发经济增进老年人福祉的意见》及相关配套政策</w:t>
      </w:r>
      <w:r>
        <w:rPr>
          <w:rFonts w:hint="eastAsia" w:ascii="微软雅黑" w:hAnsi="微软雅黑" w:eastAsia="微软雅黑" w:cs="微软雅黑"/>
          <w:color w:val="444746"/>
          <w:kern w:val="0"/>
          <w:sz w:val="24"/>
          <w:szCs w:val="24"/>
          <w:vertAlign w:val="superscript"/>
          <w:rtl w:val="0"/>
          <w:lang/>
        </w:rPr>
        <w:t>4</w:t>
      </w:r>
      <w:r>
        <w:rPr>
          <w:rFonts w:hint="eastAsia" w:ascii="微软雅黑" w:hAnsi="微软雅黑" w:eastAsia="微软雅黑" w:cs="微软雅黑"/>
          <w:color w:val="1F1F1F"/>
          <w:kern w:val="0"/>
          <w:sz w:val="22"/>
          <w:szCs w:val="22"/>
          <w:rtl w:val="0"/>
          <w:lang/>
        </w:rPr>
        <w:t>，明确提出要发展银发经济，满足老年人多样化需求。</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健身驿站在银发经济产业链中占据了独特的生态位。首先，从需求侧看，随着老年人健康意识的提升，其对运动康复、慢病管理等“体医融合”服务的付费意愿正在增强。其次，从供给侧看，政策鼓励开发适合老年人的多样化产品和服务。例如，《上海市推动银发经济高质量发展若干政策措施》中提到，要发展抗衰老产业，推动医养设施邻近设置</w:t>
      </w:r>
      <w:r>
        <w:rPr>
          <w:rFonts w:hint="eastAsia" w:ascii="微软雅黑" w:hAnsi="微软雅黑" w:eastAsia="微软雅黑" w:cs="微软雅黑"/>
          <w:color w:val="444746"/>
          <w:kern w:val="0"/>
          <w:sz w:val="24"/>
          <w:szCs w:val="24"/>
          <w:vertAlign w:val="superscript"/>
          <w:rtl w:val="0"/>
          <w:lang/>
        </w:rPr>
        <w:t>5</w:t>
      </w:r>
      <w:r>
        <w:rPr>
          <w:rFonts w:hint="eastAsia" w:ascii="微软雅黑" w:hAnsi="微软雅黑" w:eastAsia="微软雅黑" w:cs="微软雅黑"/>
          <w:color w:val="1F1F1F"/>
          <w:kern w:val="0"/>
          <w:sz w:val="22"/>
          <w:szCs w:val="22"/>
          <w:rtl w:val="0"/>
          <w:lang/>
        </w:rPr>
        <w:t>。健身驿站通过引入适老化器材、开设老年健康讲座、提供运动干预服务，实际上成为了“备老经济”和“老龄经济”的重要载体。</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此外，政策还明确支持将相关助老服务（如爬楼机服务）纳入政府购买范围</w:t>
      </w:r>
      <w:r>
        <w:rPr>
          <w:rFonts w:hint="eastAsia" w:ascii="微软雅黑" w:hAnsi="微软雅黑" w:eastAsia="微软雅黑" w:cs="微软雅黑"/>
          <w:color w:val="444746"/>
          <w:kern w:val="0"/>
          <w:sz w:val="24"/>
          <w:szCs w:val="24"/>
          <w:vertAlign w:val="superscript"/>
          <w:rtl w:val="0"/>
          <w:lang/>
        </w:rPr>
        <w:t>5</w:t>
      </w:r>
      <w:r>
        <w:rPr>
          <w:rFonts w:hint="eastAsia" w:ascii="微软雅黑" w:hAnsi="微软雅黑" w:eastAsia="微软雅黑" w:cs="微软雅黑"/>
          <w:color w:val="1F1F1F"/>
          <w:kern w:val="0"/>
          <w:sz w:val="22"/>
          <w:szCs w:val="22"/>
          <w:rtl w:val="0"/>
          <w:lang/>
        </w:rPr>
        <w:t>。同理，针对老年人的专业运动指导服务也具备被纳入政府购买服务目录的巨大潜力。这为运营健身驿站的企业提供了稳定的B端（政府端）收入预期，降低了单纯依赖C端（用户端）收费的市场风险，使得针对老年群体的低收费模式在经济上具备了可行性。</w:t>
      </w:r>
    </w:p>
    <w:p w14:paraId="00000029">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1.3.3 政府购买服务与运营模式的经济理性</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传统公共体育设施往往面临“建得起、养不起”的经济困境，长期依赖财政全额输血导致效率低下。上海在健身驿站的运营中，大力推行政府购买服务模式，通过引入市场机制重塑了经济运营模型。</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根据相关研究与政策文件，上海的政府购买公共体育服务模式主要包括“独立关系非竞争性购买”和“竞争性购买”等多种形态</w:t>
      </w:r>
      <w:r>
        <w:rPr>
          <w:rFonts w:hint="eastAsia" w:ascii="微软雅黑" w:hAnsi="微软雅黑" w:eastAsia="微软雅黑" w:cs="微软雅黑"/>
          <w:color w:val="444746"/>
          <w:kern w:val="0"/>
          <w:sz w:val="24"/>
          <w:szCs w:val="24"/>
          <w:vertAlign w:val="superscript"/>
          <w:rtl w:val="0"/>
          <w:lang/>
        </w:rPr>
        <w:t>6</w:t>
      </w:r>
      <w:r>
        <w:rPr>
          <w:rFonts w:hint="eastAsia" w:ascii="微软雅黑" w:hAnsi="微软雅黑" w:eastAsia="微软雅黑" w:cs="微软雅黑"/>
          <w:color w:val="1F1F1F"/>
          <w:kern w:val="0"/>
          <w:sz w:val="22"/>
          <w:szCs w:val="22"/>
          <w:rtl w:val="0"/>
          <w:lang/>
        </w:rPr>
        <w:t>。在健身驿站领域，通常采取“政府建设、企业运营”或“政府补贴、社会运作”的模式。</w:t>
      </w:r>
    </w:p>
    <w:p w14:paraId="0000002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管办分离</w:t>
      </w:r>
      <w:r>
        <w:rPr>
          <w:rFonts w:hint="eastAsia" w:ascii="微软雅黑" w:hAnsi="微软雅黑" w:eastAsia="微软雅黑" w:cs="微软雅黑"/>
          <w:color w:val="1F1F1F"/>
          <w:kern w:val="0"/>
          <w:sz w:val="22"/>
          <w:szCs w:val="22"/>
          <w:rtl w:val="0"/>
          <w:lang/>
        </w:rPr>
        <w:t>：政府（如区体育局、街道办）作为购买主体，负责场地提供和基础装修，并通过招标委托专业的第三方机构（如“上海全民爱炼运动促进中心”</w:t>
      </w:r>
      <w:r>
        <w:rPr>
          <w:rFonts w:hint="eastAsia" w:ascii="微软雅黑" w:hAnsi="微软雅黑" w:eastAsia="微软雅黑" w:cs="微软雅黑"/>
          <w:color w:val="444746"/>
          <w:kern w:val="0"/>
          <w:sz w:val="24"/>
          <w:szCs w:val="24"/>
          <w:vertAlign w:val="superscript"/>
          <w:rtl w:val="0"/>
          <w:lang/>
        </w:rPr>
        <w:t>7</w:t>
      </w:r>
      <w:r>
        <w:rPr>
          <w:rFonts w:hint="eastAsia" w:ascii="微软雅黑" w:hAnsi="微软雅黑" w:eastAsia="微软雅黑" w:cs="微软雅黑"/>
          <w:color w:val="1F1F1F"/>
          <w:kern w:val="0"/>
          <w:sz w:val="22"/>
          <w:szCs w:val="22"/>
          <w:rtl w:val="0"/>
          <w:lang/>
        </w:rPr>
        <w:t>或“上海莱维健身服务有限公司”</w:t>
      </w:r>
      <w:r>
        <w:rPr>
          <w:rFonts w:hint="eastAsia" w:ascii="微软雅黑" w:hAnsi="微软雅黑" w:eastAsia="微软雅黑" w:cs="微软雅黑"/>
          <w:color w:val="444746"/>
          <w:kern w:val="0"/>
          <w:sz w:val="24"/>
          <w:szCs w:val="24"/>
          <w:vertAlign w:val="superscript"/>
          <w:rtl w:val="0"/>
          <w:lang/>
        </w:rPr>
        <w:t>8</w:t>
      </w:r>
      <w:r>
        <w:rPr>
          <w:rFonts w:hint="eastAsia" w:ascii="微软雅黑" w:hAnsi="微软雅黑" w:eastAsia="微软雅黑" w:cs="微软雅黑"/>
          <w:color w:val="1F1F1F"/>
          <w:kern w:val="0"/>
          <w:sz w:val="22"/>
          <w:szCs w:val="22"/>
          <w:rtl w:val="0"/>
          <w:lang/>
        </w:rPr>
        <w:t>）进行日常运营。这种模式实现了所有权与经营权的分离。</w:t>
      </w:r>
    </w:p>
    <w:p w14:paraId="0000002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专业化与规模效应</w:t>
      </w:r>
      <w:r>
        <w:rPr>
          <w:rFonts w:hint="eastAsia" w:ascii="微软雅黑" w:hAnsi="微软雅黑" w:eastAsia="微软雅黑" w:cs="微软雅黑"/>
          <w:color w:val="1F1F1F"/>
          <w:kern w:val="0"/>
          <w:sz w:val="22"/>
          <w:szCs w:val="22"/>
          <w:rtl w:val="0"/>
          <w:lang/>
        </w:rPr>
        <w:t>：第三方运营机构通过连锁化管理，可以在设备采购、人员培训、系统开发等方面实现规模经济，降低单店运营成本。同时，专业机构能够引入私教、团课等增值服务，在保证基础公益服务（低价门票）的前提下，通过增值业务实现微利，从而减轻政府的长期财政负担。</w:t>
      </w:r>
    </w:p>
    <w:p w14:paraId="0000002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绩效导向的财政支出</w:t>
      </w:r>
      <w:r>
        <w:rPr>
          <w:rFonts w:hint="eastAsia" w:ascii="微软雅黑" w:hAnsi="微软雅黑" w:eastAsia="微软雅黑" w:cs="微软雅黑"/>
          <w:color w:val="1F1F1F"/>
          <w:kern w:val="0"/>
          <w:sz w:val="22"/>
          <w:szCs w:val="22"/>
          <w:rtl w:val="0"/>
          <w:lang/>
        </w:rPr>
        <w:t>：政府的资金投入从“养人养机构”转向“养事养服务”。</w:t>
      </w:r>
      <w:r>
        <w:rPr>
          <w:rFonts w:hint="eastAsia" w:ascii="微软雅黑" w:hAnsi="微软雅黑" w:eastAsia="微软雅黑" w:cs="微软雅黑"/>
          <w:color w:val="444746"/>
          <w:kern w:val="0"/>
          <w:sz w:val="24"/>
          <w:szCs w:val="24"/>
          <w:vertAlign w:val="superscript"/>
          <w:rtl w:val="0"/>
          <w:lang/>
        </w:rPr>
        <w:t>8</w:t>
      </w:r>
      <w:r>
        <w:rPr>
          <w:rFonts w:hint="eastAsia" w:ascii="微软雅黑" w:hAnsi="微软雅黑" w:eastAsia="微软雅黑" w:cs="微软雅黑"/>
          <w:color w:val="1F1F1F"/>
          <w:kern w:val="0"/>
          <w:sz w:val="22"/>
          <w:szCs w:val="22"/>
          <w:rtl w:val="0"/>
          <w:lang/>
        </w:rPr>
        <w:t>中的政府采购意向显示，政府会根据合同约定采购具体的设备和服务，并依据服务效能（如人流量、用户满意度）进行考核支付。这种机制倒逼运营方必须提高服务质量以吸引客流，实现了公共利益与商业逻辑的兼容。</w:t>
      </w:r>
    </w:p>
    <w:p w14:paraId="0000002F">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1.4 社会环境分析（Social）：结构变迁、健康重塑与社区韧性</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社会环境构成了健身驿站运行的“土壤”。上海独特的人口结构、后疫情时代的社会心理变化以及社区归属感的重构，深刻影响着健身驿站的目标客群锁定与功能演进。</w:t>
      </w:r>
    </w:p>
    <w:p w14:paraId="00000031">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1.4.1 深度老龄化下的社会抚养与健康支持</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上海是全国最早进入人口老龄化且程度最深的城市之一。数据显示，截至2023年底，上海户籍人口中60岁及以上老年人口占比已高达37.4%</w:t>
      </w:r>
      <w:r>
        <w:rPr>
          <w:rFonts w:hint="eastAsia" w:ascii="微软雅黑" w:hAnsi="微软雅黑" w:eastAsia="微软雅黑" w:cs="微软雅黑"/>
          <w:color w:val="444746"/>
          <w:kern w:val="0"/>
          <w:sz w:val="24"/>
          <w:szCs w:val="24"/>
          <w:vertAlign w:val="superscript"/>
          <w:rtl w:val="0"/>
          <w:lang/>
        </w:rPr>
        <w:t>4</w:t>
      </w:r>
      <w:r>
        <w:rPr>
          <w:rFonts w:hint="eastAsia" w:ascii="微软雅黑" w:hAnsi="微软雅黑" w:eastAsia="微软雅黑" w:cs="微软雅黑"/>
          <w:color w:val="1F1F1F"/>
          <w:kern w:val="0"/>
          <w:sz w:val="22"/>
          <w:szCs w:val="22"/>
          <w:rtl w:val="0"/>
          <w:lang/>
        </w:rPr>
        <w:t>，且这一比例仍在持续攀升</w:t>
      </w:r>
      <w:r>
        <w:rPr>
          <w:rFonts w:hint="eastAsia" w:ascii="微软雅黑" w:hAnsi="微软雅黑" w:eastAsia="微软雅黑" w:cs="微软雅黑"/>
          <w:color w:val="444746"/>
          <w:kern w:val="0"/>
          <w:sz w:val="24"/>
          <w:szCs w:val="24"/>
          <w:vertAlign w:val="superscript"/>
          <w:rtl w:val="0"/>
          <w:lang/>
        </w:rPr>
        <w:t>9</w:t>
      </w:r>
      <w:r>
        <w:rPr>
          <w:rFonts w:hint="eastAsia" w:ascii="微软雅黑" w:hAnsi="微软雅黑" w:eastAsia="微软雅黑" w:cs="微软雅黑"/>
          <w:color w:val="1F1F1F"/>
          <w:kern w:val="0"/>
          <w:sz w:val="22"/>
          <w:szCs w:val="22"/>
          <w:rtl w:val="0"/>
          <w:lang/>
        </w:rPr>
        <w:t>。这意味着，超过三分之一的户籍人口是健身驿站的潜在核心用户或重点服务对象。</w:t>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这一人口结构特征决定了健身驿站不仅仅是年轻人的撸铁场所，更必须是老年人的健康加油站。上海的养老服务体系呈现“9073”格局（90%居家养老，7%社区养老，3%机构养老）。绝大多数老年人依托社区居家养老，因此，嵌入社区的健身驿站实际上承担了养老体系中“健康支持”与“社会参与”的关键功能。它为不愿或不能进入养老机构的老年人提供了一个低成本、近距离的锻炼场所，有助于延缓身体机能衰退，降低家庭和社会的长期照料成本。</w:t>
      </w:r>
    </w:p>
    <w:p w14:paraId="00000034">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1.4.2 亚健康焦虑与后疫情时代的健身热潮</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新冠疫情成为了全民健康观念重塑的催化剂。后疫情时代，上海市民对免疫力、心肺功能及心理健康的关注度达到了前所未有的高度。亚健康人群的扩大化与年轻化，使得“主动健康”理念深入人心。</w:t>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《2023年上海市全民健身发展报告》显示，上海经常参加体育锻炼的人数比例已达到50.5%</w:t>
      </w:r>
      <w:r>
        <w:rPr>
          <w:rFonts w:hint="eastAsia" w:ascii="微软雅黑" w:hAnsi="微软雅黑" w:eastAsia="微软雅黑" w:cs="微软雅黑"/>
          <w:color w:val="444746"/>
          <w:kern w:val="0"/>
          <w:sz w:val="24"/>
          <w:szCs w:val="24"/>
          <w:vertAlign w:val="superscript"/>
          <w:rtl w:val="0"/>
          <w:lang/>
        </w:rPr>
        <w:t>10</w:t>
      </w:r>
      <w:r>
        <w:rPr>
          <w:rFonts w:hint="eastAsia" w:ascii="微软雅黑" w:hAnsi="微软雅黑" w:eastAsia="微软雅黑" w:cs="微软雅黑"/>
          <w:color w:val="1F1F1F"/>
          <w:kern w:val="0"/>
          <w:sz w:val="22"/>
          <w:szCs w:val="22"/>
          <w:rtl w:val="0"/>
          <w:lang/>
        </w:rPr>
        <w:t>。这一数据具有里程碑意义，表明半数以上的市民已经养成了规律的运动习惯。然而，庞大的健身需求与有限的商业健身房覆盖率之间存在矛盾，特别是对于那些工作繁忙、无法承担高昂年费或对商业销售推销反感的白领及中产阶层，社区健身驿站提供了一种“去商业化”、“碎片化”的替代选择。</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此外，社会对“体医融合”的呼声日益高涨。糖尿病、高血压等慢性病的年轻化趋势，使得市民渴望获得专业的运动处方。健身驿站通过配备体质监测设备和专业指导人员，回应了社会对“科学健身”的迫切需求，从单纯的“出汗场所”进化为“健康管理中心”。</w:t>
      </w:r>
    </w:p>
    <w:p w14:paraId="00000038">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1.4.3 社区归属感与社会资本的微观积累</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在高度原子化的现代大都市中，邻里关系淡漠是一个普遍的社会问题。健身驿站作为嵌入社区的公共空间，意外地承担了“第三空间”的社交功能。</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在诸如杨浦区市京体育产业园的案例中，老旧厂房的改造不仅消除了噪音和污染源，更为周边40万居民提供了一个休闲互动的乐园</w:t>
      </w:r>
      <w:r>
        <w:rPr>
          <w:rFonts w:hint="eastAsia" w:ascii="微软雅黑" w:hAnsi="微软雅黑" w:eastAsia="微软雅黑" w:cs="微软雅黑"/>
          <w:color w:val="444746"/>
          <w:kern w:val="0"/>
          <w:sz w:val="24"/>
          <w:szCs w:val="24"/>
          <w:vertAlign w:val="superscript"/>
          <w:rtl w:val="0"/>
          <w:lang/>
        </w:rPr>
        <w:t>12</w:t>
      </w:r>
      <w:r>
        <w:rPr>
          <w:rFonts w:hint="eastAsia" w:ascii="微软雅黑" w:hAnsi="微软雅黑" w:eastAsia="微软雅黑" w:cs="微软雅黑"/>
          <w:color w:val="1F1F1F"/>
          <w:kern w:val="0"/>
          <w:sz w:val="22"/>
          <w:szCs w:val="22"/>
          <w:rtl w:val="0"/>
          <w:lang/>
        </w:rPr>
        <w:t>。居民在共同锻炼的过程中，容易建立起基于共同兴趣的弱关系连接，从而增强社区的凝聚力与归属感。对于退休老人而言，健身驿站更是排解孤独、获取情感支持的重要社交场域。</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同时，健身驿站的设计也越来越注重“全龄友好”。例如，</w:t>
      </w:r>
      <w:r>
        <w:rPr>
          <w:rFonts w:hint="eastAsia" w:ascii="微软雅黑" w:hAnsi="微软雅黑" w:eastAsia="微软雅黑" w:cs="微软雅黑"/>
          <w:color w:val="444746"/>
          <w:kern w:val="0"/>
          <w:sz w:val="24"/>
          <w:szCs w:val="24"/>
          <w:vertAlign w:val="superscript"/>
          <w:rtl w:val="0"/>
          <w:lang/>
        </w:rPr>
        <w:t>13</w:t>
      </w:r>
      <w:r>
        <w:rPr>
          <w:rFonts w:hint="eastAsia" w:ascii="微软雅黑" w:hAnsi="微软雅黑" w:eastAsia="微软雅黑" w:cs="微软雅黑"/>
          <w:color w:val="1F1F1F"/>
          <w:kern w:val="0"/>
          <w:sz w:val="22"/>
          <w:szCs w:val="22"/>
          <w:rtl w:val="0"/>
          <w:lang/>
        </w:rPr>
        <w:t>中提到的沪东新村街道博三小区阳光运动场，通过设计兼顾了青少儿的“放电”需求和全龄人群的健身休闲，创造了代际互动的空间。这种包容性的社会环境设计，有助于缓解不同年龄群体对社区公共空间争夺的潜在矛盾，促进了代际和谐与社会稳定。</w:t>
      </w:r>
    </w:p>
    <w:p w14:paraId="0000003C">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1.5 技术环境分析（Technological）：数字底座与智慧赋能</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技术进步是提升健身驿站服务效能、降低管理成本的核心变量。上海作为全球智慧城市的排头兵，其完善的数字基础设施为健身驿站的智能化武装提供了无限可能。</w:t>
      </w:r>
    </w:p>
    <w:p w14:paraId="0000003E">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1.5.1 物联网（IoT）与智能器材的数据闭环</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传统的社区健身苑点往往面临“数据黑箱”问题——管理方不知道多少人用、谁在用、设备是否损坏。物联网技术的引入彻底改变了这一局面。</w:t>
      </w:r>
    </w:p>
    <w:p w14:paraId="0000004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全链路数字化</w:t>
      </w:r>
      <w:r>
        <w:rPr>
          <w:rFonts w:hint="eastAsia" w:ascii="微软雅黑" w:hAnsi="微软雅黑" w:eastAsia="微软雅黑" w:cs="微软雅黑"/>
          <w:color w:val="1F1F1F"/>
          <w:kern w:val="0"/>
          <w:sz w:val="22"/>
          <w:szCs w:val="22"/>
          <w:rtl w:val="0"/>
          <w:lang/>
        </w:rPr>
        <w:t>：在普陀区曹杨社区健身驿站等案例中，引入了物联网智慧数字化的管理系统</w:t>
      </w:r>
      <w:r>
        <w:rPr>
          <w:rFonts w:hint="eastAsia" w:ascii="微软雅黑" w:hAnsi="微软雅黑" w:eastAsia="微软雅黑" w:cs="微软雅黑"/>
          <w:color w:val="444746"/>
          <w:kern w:val="0"/>
          <w:sz w:val="24"/>
          <w:szCs w:val="24"/>
          <w:vertAlign w:val="superscript"/>
          <w:rtl w:val="0"/>
          <w:lang/>
        </w:rPr>
        <w:t>7</w:t>
      </w:r>
      <w:r>
        <w:rPr>
          <w:rFonts w:hint="eastAsia" w:ascii="微软雅黑" w:hAnsi="微软雅黑" w:eastAsia="微软雅黑" w:cs="微软雅黑"/>
          <w:color w:val="1F1F1F"/>
          <w:kern w:val="0"/>
          <w:sz w:val="22"/>
          <w:szCs w:val="22"/>
          <w:rtl w:val="0"/>
          <w:lang/>
        </w:rPr>
        <w:t>。智能器材能够实时采集用户的运动数据（如心率、功率、卡路里消耗、运动时长等），并通过云端算法生成个性化的运动报告。这使得“运动处方”不再是空谈，用户可以根据数据反馈调整训练计划，实现了健身的科学化与精准化。</w:t>
      </w:r>
    </w:p>
    <w:p w14:paraId="0000004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无人值守与降本增效</w:t>
      </w:r>
      <w:r>
        <w:rPr>
          <w:rFonts w:hint="eastAsia" w:ascii="微软雅黑" w:hAnsi="微软雅黑" w:eastAsia="微软雅黑" w:cs="微软雅黑"/>
          <w:color w:val="1F1F1F"/>
          <w:kern w:val="0"/>
          <w:sz w:val="22"/>
          <w:szCs w:val="22"/>
          <w:rtl w:val="0"/>
          <w:lang/>
        </w:rPr>
        <w:t>：通过智能门禁、人脸识别、远程监控及智能灯控系统，健身驿站可以实现“无人值守”或“少人值守”模式。这极大地降低了人力成本，使得24小时开放或超长时段开放成为经济上可行的选择，解决了传统场馆因人员成本过高而不得不缩短营业时间的痛点。</w:t>
      </w:r>
    </w:p>
    <w:p w14:paraId="0000004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绿色能源技术</w:t>
      </w:r>
      <w:r>
        <w:rPr>
          <w:rFonts w:hint="eastAsia" w:ascii="微软雅黑" w:hAnsi="微软雅黑" w:eastAsia="微软雅黑" w:cs="微软雅黑"/>
          <w:color w:val="1F1F1F"/>
          <w:kern w:val="0"/>
          <w:sz w:val="22"/>
          <w:szCs w:val="22"/>
          <w:rtl w:val="0"/>
          <w:lang/>
        </w:rPr>
        <w:t>：长宁区的市民健身驿站不仅引入了智能器材，还采用了太阳能供电技术</w:t>
      </w:r>
      <w:r>
        <w:rPr>
          <w:rFonts w:hint="eastAsia" w:ascii="微软雅黑" w:hAnsi="微软雅黑" w:eastAsia="微软雅黑" w:cs="微软雅黑"/>
          <w:color w:val="444746"/>
          <w:kern w:val="0"/>
          <w:sz w:val="24"/>
          <w:szCs w:val="24"/>
          <w:vertAlign w:val="superscript"/>
          <w:rtl w:val="0"/>
          <w:lang/>
        </w:rPr>
        <w:t>15</w:t>
      </w:r>
      <w:r>
        <w:rPr>
          <w:rFonts w:hint="eastAsia" w:ascii="微软雅黑" w:hAnsi="微软雅黑" w:eastAsia="微软雅黑" w:cs="微软雅黑"/>
          <w:color w:val="1F1F1F"/>
          <w:kern w:val="0"/>
          <w:sz w:val="22"/>
          <w:szCs w:val="22"/>
          <w:rtl w:val="0"/>
          <w:lang/>
        </w:rPr>
        <w:t>。这种技术应用不仅符合绿色低碳的趋势，也解决了部分户外场地或老旧小区电力接入困难、扩容成本高的问题，增强了设施的适应性与韧性。</w:t>
      </w:r>
    </w:p>
    <w:p w14:paraId="00000043">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1.5.2 移动互联网端的服务聚合：上海体育小程序</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软件层面的技术创新，极大地降低了市民获取体育服务的交易成本与信息门槛。上海打造的“来沪动健身地图”智慧体育云平台，是技术赋能公共服务的典型样本</w:t>
      </w:r>
      <w:r>
        <w:rPr>
          <w:rFonts w:hint="eastAsia" w:ascii="微软雅黑" w:hAnsi="微软雅黑" w:eastAsia="微软雅黑" w:cs="微软雅黑"/>
          <w:color w:val="444746"/>
          <w:kern w:val="0"/>
          <w:sz w:val="24"/>
          <w:szCs w:val="24"/>
          <w:vertAlign w:val="superscript"/>
          <w:rtl w:val="0"/>
          <w:lang/>
        </w:rPr>
        <w:t>16</w:t>
      </w:r>
      <w:r>
        <w:rPr>
          <w:rFonts w:hint="eastAsia" w:ascii="微软雅黑" w:hAnsi="微软雅黑" w:eastAsia="微软雅黑" w:cs="微软雅黑"/>
          <w:color w:val="1F1F1F"/>
          <w:kern w:val="0"/>
          <w:sz w:val="22"/>
          <w:szCs w:val="22"/>
          <w:rtl w:val="0"/>
          <w:lang/>
        </w:rPr>
        <w:t>。</w:t>
      </w:r>
    </w:p>
    <w:p w14:paraId="00000045">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多渠道触达</w:t>
      </w:r>
      <w:r>
        <w:rPr>
          <w:rFonts w:hint="eastAsia" w:ascii="微软雅黑" w:hAnsi="微软雅黑" w:eastAsia="微软雅黑" w:cs="微软雅黑"/>
          <w:color w:val="1F1F1F"/>
          <w:kern w:val="0"/>
          <w:sz w:val="22"/>
          <w:szCs w:val="22"/>
          <w:rtl w:val="0"/>
          <w:lang/>
        </w:rPr>
        <w:t>：该平台通过微信小程序、支付宝小程序、云闪付小程序以及“随申办”市民云等主流渠道进行分发，实现了对不同用户使用习惯的全覆盖。市民只需动动手指，即可快速查找身边的健身驿站，查看实时人流，进行场地预订或导航。</w:t>
      </w:r>
    </w:p>
    <w:p w14:paraId="00000046">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全生命周期管理</w:t>
      </w:r>
      <w:r>
        <w:rPr>
          <w:rFonts w:hint="eastAsia" w:ascii="微软雅黑" w:hAnsi="微软雅黑" w:eastAsia="微软雅黑" w:cs="微软雅黑"/>
          <w:color w:val="1F1F1F"/>
          <w:kern w:val="0"/>
          <w:sz w:val="22"/>
          <w:szCs w:val="22"/>
          <w:rtl w:val="0"/>
          <w:lang/>
        </w:rPr>
        <w:t>：针对公共设施普遍存在的“报修难、维护慢”痛点，小程序开发了社区体育设施“一键报修”功能。市民发现器材损坏后可直接上传照片报修，系统自动生成工单流转至维护单位，并反馈维修进度。这种基于移动互联网的众包式监督与管理模式，利用技术手段重构了设施维护的响应机制，显著提升了设施的完好率与安全性。</w:t>
      </w:r>
    </w:p>
    <w:p w14:paraId="00000047">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1.5.3 适老化技术的反向适配与数字鸿沟弥合</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在数字化高歌猛进的同时，技术环境分析也不能忽视“技术排斥”的风险，特别是对于主要用户群体的老年人。</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上海在推进健身驿站数字化时，展现出了极高的技术人文关怀。虽然大力推广扫码入场和数据分析，但并未“一刀切”。</w:t>
      </w:r>
      <w:r>
        <w:rPr>
          <w:rFonts w:hint="eastAsia" w:ascii="微软雅黑" w:hAnsi="微软雅黑" w:eastAsia="微软雅黑" w:cs="微软雅黑"/>
          <w:color w:val="444746"/>
          <w:kern w:val="0"/>
          <w:sz w:val="24"/>
          <w:szCs w:val="24"/>
          <w:vertAlign w:val="superscript"/>
          <w:rtl w:val="0"/>
          <w:lang/>
        </w:rPr>
        <w:t>7</w:t>
      </w:r>
      <w:r>
        <w:rPr>
          <w:rFonts w:hint="eastAsia" w:ascii="微软雅黑" w:hAnsi="微软雅黑" w:eastAsia="微软雅黑" w:cs="微软雅黑"/>
          <w:color w:val="1F1F1F"/>
          <w:kern w:val="0"/>
          <w:sz w:val="22"/>
          <w:szCs w:val="22"/>
          <w:rtl w:val="0"/>
          <w:lang/>
        </w:rPr>
        <w:t>指出，为了响应公益性需求并考虑到社区老人对数字化产物接受度较低的问题，运营方在软件和场地里专门开通了人工预约、电话预约通道。此外，智能器材的界面设计也趋向于大字体、语音播报等适老化交互。这种“技术+人工”的双轨制服务模式，是技术环境适应社会现实的理性选择，确保了技术进步是包容性的，而非排他性的。</w:t>
      </w:r>
    </w:p>
    <w:p w14:paraId="0000004A">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1.6 环境环境分析（Environmental）：存量挖掘与绿色低碳</w:t>
      </w:r>
    </w:p>
    <w:p w14:paraId="000000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物理环境的硬约束与生态环境的软指标，共同塑造了上海健身驿站独特的空间形态与建设标准。</w:t>
      </w:r>
    </w:p>
    <w:p w14:paraId="0000004C">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1.6.1 高密度城区的空间突围：“金角银边”的再生策略</w:t>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上海作为土地资源极度稀缺的超大城市，中心城区寸土寸金，大规模新建大型独立体育场馆已不具备现实条件。环境的强约束倒逼出了“微更新”与“针灸式”改造的生存智慧。</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“金角银边”利用成为了解决空间匮乏的关键策略。</w:t>
      </w:r>
      <w:r>
        <w:rPr>
          <w:rFonts w:hint="eastAsia" w:ascii="微软雅黑" w:hAnsi="微软雅黑" w:eastAsia="微软雅黑" w:cs="微软雅黑"/>
          <w:color w:val="444746"/>
          <w:kern w:val="0"/>
          <w:sz w:val="24"/>
          <w:szCs w:val="24"/>
          <w:vertAlign w:val="superscript"/>
          <w:rtl w:val="0"/>
          <w:lang/>
        </w:rPr>
        <w:t>13</w:t>
      </w:r>
      <w:r>
        <w:rPr>
          <w:rFonts w:hint="eastAsia" w:ascii="微软雅黑" w:hAnsi="微软雅黑" w:eastAsia="微软雅黑" w:cs="微软雅黑"/>
          <w:color w:val="1F1F1F"/>
          <w:kern w:val="0"/>
          <w:sz w:val="22"/>
          <w:szCs w:val="22"/>
          <w:rtl w:val="0"/>
          <w:lang/>
        </w:rPr>
        <w:t>和</w:t>
      </w:r>
      <w:r>
        <w:rPr>
          <w:rFonts w:hint="eastAsia" w:ascii="微软雅黑" w:hAnsi="微软雅黑" w:eastAsia="微软雅黑" w:cs="微软雅黑"/>
          <w:color w:val="444746"/>
          <w:kern w:val="0"/>
          <w:sz w:val="24"/>
          <w:szCs w:val="24"/>
          <w:vertAlign w:val="superscript"/>
          <w:rtl w:val="0"/>
          <w:lang/>
        </w:rPr>
        <w:t>12</w:t>
      </w:r>
      <w:r>
        <w:rPr>
          <w:rFonts w:hint="eastAsia" w:ascii="微软雅黑" w:hAnsi="微软雅黑" w:eastAsia="微软雅黑" w:cs="微软雅黑"/>
          <w:color w:val="1F1F1F"/>
          <w:kern w:val="0"/>
          <w:sz w:val="22"/>
          <w:szCs w:val="22"/>
          <w:rtl w:val="0"/>
          <w:lang/>
        </w:rPr>
        <w:t>提供了大量生动的案例，展示了如何将城市中的消极空间转化为积极的体育空间：</w:t>
      </w:r>
    </w:p>
    <w:p w14:paraId="0000004F">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桥下空间与屋顶</w:t>
      </w:r>
      <w:r>
        <w:rPr>
          <w:rFonts w:hint="eastAsia" w:ascii="微软雅黑" w:hAnsi="微软雅黑" w:eastAsia="微软雅黑" w:cs="微软雅黑"/>
          <w:color w:val="1F1F1F"/>
          <w:kern w:val="0"/>
          <w:sz w:val="22"/>
          <w:szCs w:val="22"/>
          <w:rtl w:val="0"/>
          <w:lang/>
        </w:rPr>
        <w:t>：高架桥下的灰色地带、建筑屋顶的闲置平台，被改造成了笼式足球场或健身驿站。</w:t>
      </w:r>
    </w:p>
    <w:p w14:paraId="0000005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存量建筑转型</w:t>
      </w:r>
      <w:r>
        <w:rPr>
          <w:rFonts w:hint="eastAsia" w:ascii="微软雅黑" w:hAnsi="微软雅黑" w:eastAsia="微软雅黑" w:cs="微软雅黑"/>
          <w:color w:val="1F1F1F"/>
          <w:kern w:val="0"/>
          <w:sz w:val="22"/>
          <w:szCs w:val="22"/>
          <w:rtl w:val="0"/>
          <w:lang/>
        </w:rPr>
        <w:t>：原曹杨铁路农贸市场和综合市场旧址，通过立体的“3K长廊”设计（地下、地面、架空），在狭长空间中通过折叠与叠加最大化了活动面积。杨浦区市京工业园的老旧厂房，因层高优势天然适合改造为羽毛球馆和篮球馆。</w:t>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这种对存量资源、边角地块的极致利用，决定了健身驿站必然呈现出“小而美”、“非标准化”、“高度嵌入”的空间特征。它们不像传统体育馆那样宏大，而是像便利店一样散落在社区的毛细血管中，这种空间分布形态是对高密度城市环境的一种适应性进化。</w:t>
      </w:r>
    </w:p>
    <w:p w14:paraId="00000052">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1.6.2 绿色低碳与可持续发展的环境责任</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在全球气候变化挑战严峻及国家“双碳”目标的背景下，健身驿站的建设与运营也被赋予了绿色使命。</w:t>
      </w:r>
    </w:p>
    <w:p w14:paraId="00000054">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低碳建设</w:t>
      </w:r>
      <w:r>
        <w:rPr>
          <w:rFonts w:hint="eastAsia" w:ascii="微软雅黑" w:hAnsi="微软雅黑" w:eastAsia="微软雅黑" w:cs="微软雅黑"/>
          <w:color w:val="1F1F1F"/>
          <w:kern w:val="0"/>
          <w:sz w:val="22"/>
          <w:szCs w:val="22"/>
          <w:rtl w:val="0"/>
          <w:lang/>
        </w:rPr>
        <w:t>：利用老旧厂房和既有建筑进行改造，本身就是一种极具环境效益的低碳行为。它避免了推倒重建所产生的大量建筑垃圾和新建过程中巨大的碳排放（隐含碳）。</w:t>
      </w:r>
    </w:p>
    <w:p w14:paraId="0000005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低碳运营</w:t>
      </w:r>
      <w:r>
        <w:rPr>
          <w:rFonts w:hint="eastAsia" w:ascii="微软雅黑" w:hAnsi="微软雅黑" w:eastAsia="微软雅黑" w:cs="微软雅黑"/>
          <w:color w:val="1F1F1F"/>
          <w:kern w:val="0"/>
          <w:sz w:val="22"/>
          <w:szCs w:val="22"/>
          <w:rtl w:val="0"/>
          <w:lang/>
        </w:rPr>
        <w:t>：如前所述，太阳能供电技术的应用减少了对化石能源电力的消耗。</w:t>
      </w:r>
    </w:p>
    <w:p w14:paraId="0000005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低碳生活方式引导</w:t>
      </w:r>
      <w:r>
        <w:rPr>
          <w:rFonts w:hint="eastAsia" w:ascii="微软雅黑" w:hAnsi="微软雅黑" w:eastAsia="微软雅黑" w:cs="微软雅黑"/>
          <w:color w:val="1F1F1F"/>
          <w:kern w:val="0"/>
          <w:sz w:val="22"/>
          <w:szCs w:val="22"/>
          <w:rtl w:val="0"/>
          <w:lang/>
        </w:rPr>
        <w:t>：健身驿站强调的“15分钟步行可达”，从根本上鼓励了低碳出行方式（步行或骑行），减少了市民前往远距离商业健身房所产生的交通碳足迹。这种分布式的设施布局，实际上优化了城市的碳排放结构。</w:t>
      </w:r>
    </w:p>
    <w:p w14:paraId="00000057">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1.7 法律环境分析（Legal）：标准约束与法制化治理</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完善的法律法规与标准体系，是健身驿站从“野蛮生长”走向“规范化运营”的底线保障与法律护盾。</w:t>
      </w:r>
    </w:p>
    <w:p w14:paraId="00000059">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1.7.1 强制性国家标准的硬约束：GB 19272-2011</w:t>
      </w:r>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在体育设施领域，安全是不可逾越的红线。对于健身驿站内的器材，必须严格遵循《室外健身器材的安全通用要求》（GB 19272-2011）</w:t>
      </w:r>
      <w:r>
        <w:rPr>
          <w:rFonts w:hint="eastAsia" w:ascii="微软雅黑" w:hAnsi="微软雅黑" w:eastAsia="微软雅黑" w:cs="微软雅黑"/>
          <w:color w:val="444746"/>
          <w:kern w:val="0"/>
          <w:sz w:val="24"/>
          <w:szCs w:val="24"/>
          <w:vertAlign w:val="superscript"/>
          <w:rtl w:val="0"/>
          <w:lang/>
        </w:rPr>
        <w:t>17</w:t>
      </w:r>
      <w:r>
        <w:rPr>
          <w:rFonts w:hint="eastAsia" w:ascii="微软雅黑" w:hAnsi="微软雅黑" w:eastAsia="微软雅黑" w:cs="微软雅黑"/>
          <w:color w:val="1F1F1F"/>
          <w:kern w:val="0"/>
          <w:sz w:val="22"/>
          <w:szCs w:val="22"/>
          <w:rtl w:val="0"/>
          <w:lang/>
        </w:rPr>
        <w:t>。这一国家强制性标准对器材的结构稳定性、有毒有害物质限量、卡夹危险部位、缓冲性能等做出了极其详尽的技术规定。</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上海在实施过程中，将此标准作为设施准入的刚性门槛。相关配置管理办法明确要求，设施配置应符合该标准及《室外健身器材配建管理办法》</w:t>
      </w:r>
      <w:r>
        <w:rPr>
          <w:rFonts w:hint="eastAsia" w:ascii="微软雅黑" w:hAnsi="微软雅黑" w:eastAsia="微软雅黑" w:cs="微软雅黑"/>
          <w:color w:val="444746"/>
          <w:kern w:val="0"/>
          <w:sz w:val="24"/>
          <w:szCs w:val="24"/>
          <w:vertAlign w:val="superscript"/>
          <w:rtl w:val="0"/>
          <w:lang/>
        </w:rPr>
        <w:t>18</w:t>
      </w:r>
      <w:r>
        <w:rPr>
          <w:rFonts w:hint="eastAsia" w:ascii="微软雅黑" w:hAnsi="微软雅黑" w:eastAsia="微软雅黑" w:cs="微软雅黑"/>
          <w:color w:val="1F1F1F"/>
          <w:kern w:val="0"/>
          <w:sz w:val="22"/>
          <w:szCs w:val="22"/>
          <w:rtl w:val="0"/>
          <w:lang/>
        </w:rPr>
        <w:t>。这意味着，任何进入政府采购目录的健身驿站设备，都必须经过严格的质量检测与认证。这不仅从源头上消除了安全隐患，也为后续发生意外伤害时的责任认定提供了法律依据。</w:t>
      </w:r>
    </w:p>
    <w:p w14:paraId="0000005C">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4"/>
          <w:szCs w:val="24"/>
        </w:rPr>
      </w:pPr>
      <w:r>
        <w:rPr>
          <w:rFonts w:hint="eastAsia" w:ascii="微软雅黑" w:hAnsi="微软雅黑" w:eastAsia="微软雅黑" w:cs="微软雅黑"/>
          <w:b/>
          <w:bCs/>
          <w:color w:val="1F1F1F"/>
          <w:sz w:val="24"/>
          <w:szCs w:val="24"/>
          <w:rtl w:val="0"/>
        </w:rPr>
        <w:t>1.7.2 运营维护的法制化：权责明晰与契约精神</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如何厘清政府、运营方与使用者之间的法律权利义务关系，是保障健身驿站长效运行的法治难题。上海通过一系列地方性法规和规范性文件，构建了较为严密的法制网络。</w:t>
      </w:r>
    </w:p>
    <w:p w14:paraId="0000005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主体责任法定化</w:t>
      </w:r>
      <w:r>
        <w:rPr>
          <w:rFonts w:hint="eastAsia" w:ascii="微软雅黑" w:hAnsi="微软雅黑" w:eastAsia="微软雅黑" w:cs="微软雅黑"/>
          <w:color w:val="1F1F1F"/>
          <w:kern w:val="0"/>
          <w:sz w:val="22"/>
          <w:szCs w:val="22"/>
          <w:rtl w:val="0"/>
          <w:lang/>
        </w:rPr>
        <w:t>：《上海市体育设施管理办法》</w:t>
      </w:r>
      <w:r>
        <w:rPr>
          <w:rFonts w:hint="eastAsia" w:ascii="微软雅黑" w:hAnsi="微软雅黑" w:eastAsia="微软雅黑" w:cs="微软雅黑"/>
          <w:color w:val="444746"/>
          <w:kern w:val="0"/>
          <w:sz w:val="24"/>
          <w:szCs w:val="24"/>
          <w:vertAlign w:val="superscript"/>
          <w:rtl w:val="0"/>
          <w:lang/>
        </w:rPr>
        <w:t>19</w:t>
      </w:r>
      <w:r>
        <w:rPr>
          <w:rFonts w:hint="eastAsia" w:ascii="微软雅黑" w:hAnsi="微软雅黑" w:eastAsia="微软雅黑" w:cs="微软雅黑"/>
          <w:color w:val="1F1F1F"/>
          <w:kern w:val="0"/>
          <w:sz w:val="22"/>
          <w:szCs w:val="22"/>
          <w:rtl w:val="0"/>
          <w:lang/>
        </w:rPr>
        <w:t>从立法层面明确了市、区体育部门的主管责任，以及规划、建设、财政等部门的协同责任，解决了“九龙治水”的管理顽疾。</w:t>
      </w:r>
    </w:p>
    <w:p w14:paraId="0000005F">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运维责任契约化</w:t>
      </w:r>
      <w:r>
        <w:rPr>
          <w:rFonts w:hint="eastAsia" w:ascii="微软雅黑" w:hAnsi="微软雅黑" w:eastAsia="微软雅黑" w:cs="微软雅黑"/>
          <w:color w:val="1F1F1F"/>
          <w:kern w:val="0"/>
          <w:sz w:val="22"/>
          <w:szCs w:val="22"/>
          <w:rtl w:val="0"/>
          <w:lang/>
        </w:rPr>
        <w:t>：在政府购买服务的模式下，法律关系主要通过合同来维系。</w:t>
      </w:r>
      <w:r>
        <w:rPr>
          <w:rFonts w:hint="eastAsia" w:ascii="微软雅黑" w:hAnsi="微软雅黑" w:eastAsia="微软雅黑" w:cs="微软雅黑"/>
          <w:color w:val="444746"/>
          <w:kern w:val="0"/>
          <w:sz w:val="24"/>
          <w:szCs w:val="24"/>
          <w:vertAlign w:val="superscript"/>
          <w:rtl w:val="0"/>
          <w:lang/>
        </w:rPr>
        <w:t>8</w:t>
      </w:r>
      <w:r>
        <w:rPr>
          <w:rFonts w:hint="eastAsia" w:ascii="微软雅黑" w:hAnsi="微软雅黑" w:eastAsia="微软雅黑" w:cs="微软雅黑"/>
          <w:color w:val="1F1F1F"/>
          <w:kern w:val="0"/>
          <w:sz w:val="22"/>
          <w:szCs w:val="22"/>
          <w:rtl w:val="0"/>
          <w:lang/>
        </w:rPr>
        <w:t>展示的政府采购合同意向，是约束运营方行为的法律文书。相关法规</w:t>
      </w:r>
      <w:r>
        <w:rPr>
          <w:rFonts w:hint="eastAsia" w:ascii="微软雅黑" w:hAnsi="微软雅黑" w:eastAsia="微软雅黑" w:cs="微软雅黑"/>
          <w:color w:val="444746"/>
          <w:kern w:val="0"/>
          <w:sz w:val="24"/>
          <w:szCs w:val="24"/>
          <w:vertAlign w:val="superscript"/>
          <w:rtl w:val="0"/>
          <w:lang/>
        </w:rPr>
        <w:t>20</w:t>
      </w:r>
      <w:r>
        <w:rPr>
          <w:rFonts w:hint="eastAsia" w:ascii="微软雅黑" w:hAnsi="微软雅黑" w:eastAsia="微软雅黑" w:cs="微软雅黑"/>
          <w:color w:val="1F1F1F"/>
          <w:kern w:val="0"/>
          <w:sz w:val="22"/>
          <w:szCs w:val="22"/>
          <w:rtl w:val="0"/>
          <w:lang/>
        </w:rPr>
        <w:t>强调，设施运营者应当制定维护管理制度，明确维护频次与责任人。若因维护不当导致市民受伤，运营方需承担侵权责任；反之，若市民违规使用或故意破坏，也需承担相应的法律后果。</w:t>
      </w:r>
    </w:p>
    <w:p w14:paraId="00000060">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服务规范标准化</w:t>
      </w:r>
      <w:r>
        <w:rPr>
          <w:rFonts w:hint="eastAsia" w:ascii="微软雅黑" w:hAnsi="微软雅黑" w:eastAsia="微软雅黑" w:cs="微软雅黑"/>
          <w:color w:val="1F1F1F"/>
          <w:kern w:val="0"/>
          <w:sz w:val="22"/>
          <w:szCs w:val="22"/>
          <w:rtl w:val="0"/>
          <w:lang/>
        </w:rPr>
        <w:t>：《公共体育场馆基本公共服务规范》</w:t>
      </w:r>
      <w:r>
        <w:rPr>
          <w:rFonts w:hint="eastAsia" w:ascii="微软雅黑" w:hAnsi="微软雅黑" w:eastAsia="微软雅黑" w:cs="微软雅黑"/>
          <w:color w:val="444746"/>
          <w:kern w:val="0"/>
          <w:sz w:val="24"/>
          <w:szCs w:val="24"/>
          <w:vertAlign w:val="superscript"/>
          <w:rtl w:val="0"/>
          <w:lang/>
        </w:rPr>
        <w:t>21</w:t>
      </w:r>
      <w:r>
        <w:rPr>
          <w:rFonts w:hint="eastAsia" w:ascii="微软雅黑" w:hAnsi="微软雅黑" w:eastAsia="微软雅黑" w:cs="微软雅黑"/>
          <w:color w:val="1F1F1F"/>
          <w:kern w:val="0"/>
          <w:sz w:val="22"/>
          <w:szCs w:val="22"/>
          <w:rtl w:val="0"/>
          <w:lang/>
        </w:rPr>
        <w:t>对工作人员的资质、仪态、急救能力以及外包服务的监管都提出了具体要求。这种将服务质量标准化的做法，使得“服务效能”的评价不再是主观的，而是有法可依、有章可循的。</w:t>
      </w:r>
    </w:p>
    <w:p w14:paraId="00000061">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1.8 本章小结：多维合力下的服务效能新范式</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综上所述，上海市民健身驿站的服务效能提升，是置身于一个多维交织、动态演进的宏观环境之中的。</w:t>
      </w:r>
    </w:p>
    <w:tbl>
      <w:tblPr>
        <w:tblStyle w:val="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347BFB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维度</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关键驱动因素</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对健身驿站服务效能的深层影响</w:t>
            </w:r>
          </w:p>
        </w:tc>
      </w:tr>
      <w:tr w14:paraId="740D5F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政治 (P)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健康中国、15分钟生活圈、实事项目</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定调与资源</w:t>
            </w:r>
            <w:r>
              <w:rPr>
                <w:rFonts w:hint="eastAsia" w:ascii="微软雅黑" w:hAnsi="微软雅黑" w:eastAsia="微软雅黑" w:cs="微软雅黑"/>
                <w:color w:val="1F1F1F"/>
                <w:kern w:val="0"/>
                <w:sz w:val="22"/>
                <w:szCs w:val="22"/>
                <w:shd w:val="clear" w:fill="auto"/>
                <w:rtl w:val="0"/>
                <w:lang/>
              </w:rPr>
              <w:t>：确立了驿站的准公共产品属性，通过行政力量保障了土地、资金等核心资源的优先配置，但也带来了“考核指标化”的压力。</w:t>
            </w:r>
          </w:p>
        </w:tc>
      </w:tr>
      <w:tr w14:paraId="3806D8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经济 (E)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高收入、银发经济、购买服务</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造血与模式</w:t>
            </w:r>
            <w:r>
              <w:rPr>
                <w:rFonts w:hint="eastAsia" w:ascii="微软雅黑" w:hAnsi="微软雅黑" w:eastAsia="微软雅黑" w:cs="微软雅黑"/>
                <w:color w:val="1F1F1F"/>
                <w:kern w:val="0"/>
                <w:sz w:val="22"/>
                <w:szCs w:val="22"/>
                <w:shd w:val="clear" w:fill="auto"/>
                <w:rtl w:val="0"/>
                <w:lang/>
              </w:rPr>
              <w:t>：提供了庞大的付费潜力和市场空间，确立了“政府主导+市场运作”的高效模式，促使服务内容向高附加值的健康管理延伸。</w:t>
            </w:r>
          </w:p>
        </w:tc>
      </w:tr>
      <w:tr w14:paraId="5151F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社会 (S)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深度老龄化、主动健康、社区韧性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定位与需求</w:t>
            </w:r>
            <w:r>
              <w:rPr>
                <w:rFonts w:hint="eastAsia" w:ascii="微软雅黑" w:hAnsi="微软雅黑" w:eastAsia="微软雅黑" w:cs="微软雅黑"/>
                <w:color w:val="1F1F1F"/>
                <w:kern w:val="0"/>
                <w:sz w:val="22"/>
                <w:szCs w:val="22"/>
                <w:shd w:val="clear" w:fill="auto"/>
                <w:rtl w:val="0"/>
                <w:lang/>
              </w:rPr>
              <w:t>：锁定了“适老化”与“科学化”的核心服务方向，要求驿站必须兼顾物理锻炼与社会交往的双重功能。</w:t>
            </w:r>
          </w:p>
        </w:tc>
      </w:tr>
      <w:tr w14:paraId="593513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技术 (T)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物联网、大数据、随申办</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效率与触达</w:t>
            </w:r>
            <w:r>
              <w:rPr>
                <w:rFonts w:hint="eastAsia" w:ascii="微软雅黑" w:hAnsi="微软雅黑" w:eastAsia="微软雅黑" w:cs="微软雅黑"/>
                <w:color w:val="1F1F1F"/>
                <w:kern w:val="0"/>
                <w:sz w:val="22"/>
                <w:szCs w:val="22"/>
                <w:shd w:val="clear" w:fill="auto"/>
                <w:rtl w:val="0"/>
                <w:lang/>
              </w:rPr>
              <w:t>：解决了传统管理中数据缺失与人力成本高昂的难题，通过数字化手段极大地提升了服务的便捷性与覆盖面。</w:t>
            </w:r>
          </w:p>
        </w:tc>
      </w:tr>
      <w:tr w14:paraId="05223B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环境 (E)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存量更新、金角银边、绿色低碳</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形态与布局</w:t>
            </w:r>
            <w:r>
              <w:rPr>
                <w:rFonts w:hint="eastAsia" w:ascii="微软雅黑" w:hAnsi="微软雅黑" w:eastAsia="微软雅黑" w:cs="微软雅黑"/>
                <w:color w:val="1F1F1F"/>
                <w:kern w:val="0"/>
                <w:sz w:val="22"/>
                <w:szCs w:val="22"/>
                <w:shd w:val="clear" w:fill="auto"/>
                <w:rtl w:val="0"/>
                <w:lang/>
              </w:rPr>
              <w:t>：决定了驿站“小、散、精”的空间基因，迫使其在有限空间内通过设计创新实现功能复合与环境友好。</w:t>
            </w:r>
          </w:p>
        </w:tc>
      </w:tr>
      <w:tr w14:paraId="45636C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法律 (L)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GB标准、设施办法、安全规范</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底线与规范</w:t>
            </w:r>
            <w:r>
              <w:rPr>
                <w:rFonts w:hint="eastAsia" w:ascii="微软雅黑" w:hAnsi="微软雅黑" w:eastAsia="微软雅黑" w:cs="微软雅黑"/>
                <w:color w:val="1F1F1F"/>
                <w:kern w:val="0"/>
                <w:sz w:val="22"/>
                <w:szCs w:val="22"/>
                <w:shd w:val="clear" w:fill="auto"/>
                <w:rtl w:val="0"/>
                <w:lang/>
              </w:rPr>
              <w:t>：划定了建设与运营的安全红线，通过法制化手段规避了运营风险，保障了服务的标准化与均等化。</w:t>
            </w:r>
          </w:p>
        </w:tc>
      </w:tr>
    </w:tbl>
    <w:p w14:paraId="00000078">
      <w:pPr>
        <w:pBdr>
          <w:top w:val="none" w:color="auto" w:sz="0" w:space="0"/>
          <w:left w:val="none" w:color="auto" w:sz="0" w:space="0"/>
          <w:bottom w:val="none" w:color="auto" w:sz="0" w:space="0"/>
          <w:right w:val="none" w:color="auto" w:sz="0" w:space="0"/>
          <w:between w:val="none" w:color="auto" w:sz="0" w:space="0"/>
        </w:pBdr>
        <w:shd w:val="clear" w:fill="auto"/>
        <w:spacing w:before="480" w:after="255"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这一宏观环境分析表明，上海市民健身驿站已不再是简单的体育器材堆砌，而是一个集成了政治任务、经济产业、社会治理、技术应用、城市更新与法治建设于一体的复杂系统。任何关于其服务效能的调研与评价，都必须跳出单一的体育视角，在上述六大维度的宏观坐标系中寻找答案。后续章节将在此基础上，深入微观层面，通过实地调研数据验证这些宏观因素在具体运营中的实际表现与相互作用机制。</w:t>
      </w:r>
    </w:p>
    <w:p w14:paraId="5AE1C571"/>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360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5">
    <w:name w:val="_Style 10"/>
    <w:qFormat/>
    <w:uiPriority w:val="0"/>
  </w:style>
  <w:style w:type="table" w:customStyle="1" w:styleId="6">
    <w:name w:val="TableNormal"/>
    <w:qFormat/>
    <w:uiPriority w:val="0"/>
    <w:tblPr>
      <w:tblCellMar>
        <w:top w:w="100" w:type="dxa"/>
        <w:left w:w="100" w:type="dxa"/>
        <w:bottom w:w="100" w:type="dxa"/>
        <w:right w:w="100" w:type="dxa"/>
      </w:tblCellMar>
    </w:tblPr>
  </w:style>
  <w:style w:type="table" w:customStyle="1" w:styleId="7">
    <w:name w:val="_Style 11"/>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Office_12.1.0.25186_F1E327BC-269C-435d-A152-05C5408002CA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2026-01-26T03:38:17Z</dcterms:created>
  <dc:creator>maoxingbo</dc:creator>
  <cp:lastModifiedBy>JL</cp:lastModifiedBy>
  <dcterms:modified xsi:type="dcterms:W3CDTF">2026-01-26T03:46:54Z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9234AA5A227645DD8C0F69DFF49A540D_12</vt:lpwstr>
  </property>
</Properties>
</file>