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A2B04">
      <w:pPr>
        <w:pStyle w:val="14"/>
        <w:spacing w:before="480" w:after="120" w:line="360" w:lineRule="auto"/>
        <w:ind w:left="425" w:firstLine="0" w:firstLineChars="0"/>
        <w:jc w:val="center"/>
        <w:outlineLvl w:val="0"/>
        <w:rPr>
          <w:rFonts w:hint="eastAsia" w:ascii="宋体" w:hAnsi="宋体"/>
          <w:b/>
          <w:bCs/>
          <w:sz w:val="28"/>
          <w:szCs w:val="28"/>
        </w:rPr>
      </w:pPr>
      <w:bookmarkStart w:id="0" w:name="_Toc54189443"/>
      <w:bookmarkStart w:id="1" w:name="_Toc52209448"/>
      <w:r>
        <w:rPr>
          <w:rFonts w:hint="eastAsia" w:ascii="宋体" w:hAnsi="宋体"/>
          <w:b/>
          <w:bCs/>
          <w:sz w:val="28"/>
          <w:szCs w:val="28"/>
        </w:rPr>
        <w:t>一、</w:t>
      </w:r>
      <w:bookmarkEnd w:id="0"/>
      <w:r>
        <w:rPr>
          <w:rFonts w:hint="eastAsia" w:ascii="宋体" w:hAnsi="宋体"/>
          <w:b/>
          <w:bCs/>
          <w:sz w:val="28"/>
          <w:szCs w:val="28"/>
        </w:rPr>
        <w:t>课题综述</w:t>
      </w:r>
    </w:p>
    <w:bookmarkEnd w:id="1"/>
    <w:p w14:paraId="73010F5E">
      <w:pPr>
        <w:pStyle w:val="14"/>
        <w:numPr>
          <w:ilvl w:val="1"/>
          <w:numId w:val="1"/>
        </w:numPr>
        <w:spacing w:before="120" w:after="120" w:line="360" w:lineRule="auto"/>
        <w:ind w:firstLineChars="0"/>
        <w:outlineLvl w:val="1"/>
        <w:rPr>
          <w:b/>
          <w:bCs/>
          <w:sz w:val="24"/>
        </w:rPr>
      </w:pPr>
      <w:bookmarkStart w:id="2" w:name="_Hlk120051760"/>
      <w:r>
        <w:rPr>
          <w:rFonts w:hint="eastAsia"/>
          <w:b/>
          <w:bCs/>
          <w:sz w:val="24"/>
        </w:rPr>
        <w:t>课题简介</w:t>
      </w:r>
    </w:p>
    <w:bookmarkEnd w:id="2"/>
    <w:p w14:paraId="0AB77DF7">
      <w:pPr>
        <w:spacing w:line="360" w:lineRule="auto"/>
        <w:ind w:firstLine="420"/>
        <w:rPr>
          <w:rFonts w:hint="eastAsia" w:ascii="宋体" w:hAnsi="宋体"/>
          <w:sz w:val="24"/>
        </w:rPr>
      </w:pPr>
      <w:bookmarkStart w:id="3" w:name="OLE_LINK2"/>
      <w:r>
        <w:rPr>
          <w:rFonts w:hint="eastAsia" w:ascii="宋体" w:hAnsi="宋体"/>
          <w:sz w:val="24"/>
        </w:rPr>
        <w:t>在机器学习研究领域中，传统回归算法(如最小二乘线性回归、岭回归、Lasso、Elastic Net等)以参数可解释性强、样本效率高与训练稳定为主要优势，被广泛用于连续变量预测与因果线索探索。其核心思想是基于明确的函数假设与正则化约束，最小化经验风险并抑制过拟合。本项目基于 Ridge/Lasso/Elastic Net 构建回归模型，采用 K折交叉验证 进行选参，并以 MSE/MAE在独立测试集评估性能</w:t>
      </w:r>
      <w:r>
        <w:rPr>
          <w:rFonts w:ascii="宋体" w:hAnsi="宋体"/>
          <w:sz w:val="24"/>
        </w:rPr>
        <w:t>…</w:t>
      </w:r>
    </w:p>
    <w:bookmarkEnd w:id="3"/>
    <w:p w14:paraId="3C68271A">
      <w:pPr>
        <w:pStyle w:val="14"/>
        <w:numPr>
          <w:ilvl w:val="1"/>
          <w:numId w:val="1"/>
        </w:numPr>
        <w:spacing w:before="120" w:after="120" w:line="360" w:lineRule="auto"/>
        <w:ind w:firstLineChars="0"/>
        <w:outlineLvl w:val="1"/>
        <w:rPr>
          <w:b/>
          <w:bCs/>
          <w:sz w:val="24"/>
        </w:rPr>
      </w:pPr>
      <w:r>
        <w:rPr>
          <w:rFonts w:hint="eastAsia"/>
          <w:b/>
          <w:bCs/>
          <w:sz w:val="24"/>
        </w:rPr>
        <w:t>课题目标（示例）</w:t>
      </w:r>
    </w:p>
    <w:p w14:paraId="02B0D708">
      <w:pPr>
        <w:spacing w:line="360" w:lineRule="auto"/>
        <w:ind w:firstLine="420"/>
        <w:jc w:val="left"/>
        <w:rPr>
          <w:sz w:val="24"/>
          <w:szCs w:val="24"/>
        </w:rPr>
      </w:pPr>
      <w:r>
        <w:rPr>
          <w:rFonts w:hint="eastAsia"/>
          <w:sz w:val="24"/>
          <w:szCs w:val="24"/>
        </w:rPr>
        <w:t>课题的目标为对于目标数据集"House Prices</w:t>
      </w:r>
      <w:r>
        <w:rPr>
          <w:sz w:val="24"/>
          <w:szCs w:val="24"/>
        </w:rPr>
        <w:t>”</w:t>
      </w:r>
      <w:r>
        <w:rPr>
          <w:rFonts w:hint="eastAsia"/>
          <w:sz w:val="24"/>
          <w:szCs w:val="24"/>
        </w:rPr>
        <w:t>，搭建相应的传统机器学习回归模型，完成用房屋的多维属性预测最终售价，并能取得较优的性能。整个实验课题包含数据准备</w:t>
      </w:r>
      <w:r>
        <w:rPr>
          <w:rFonts w:hint="eastAsia" w:ascii="宋体" w:hAnsi="宋体"/>
          <w:sz w:val="24"/>
          <w:szCs w:val="24"/>
        </w:rPr>
        <w:t>、</w:t>
      </w:r>
      <w:r>
        <w:rPr>
          <w:rFonts w:hint="eastAsia"/>
          <w:sz w:val="24"/>
          <w:szCs w:val="24"/>
        </w:rPr>
        <w:t>数据预处理</w:t>
      </w:r>
      <w:r>
        <w:rPr>
          <w:rFonts w:hint="eastAsia" w:ascii="宋体" w:hAnsi="宋体"/>
          <w:sz w:val="24"/>
          <w:szCs w:val="24"/>
        </w:rPr>
        <w:t>、模型搭建、模型训练、模型优化、模型检测、实验总结等过程。</w:t>
      </w:r>
    </w:p>
    <w:p w14:paraId="5536056D">
      <w:pPr>
        <w:pStyle w:val="14"/>
        <w:numPr>
          <w:ilvl w:val="1"/>
          <w:numId w:val="1"/>
        </w:numPr>
        <w:spacing w:before="120" w:after="120" w:line="360" w:lineRule="auto"/>
        <w:ind w:firstLineChars="0"/>
        <w:outlineLvl w:val="1"/>
        <w:rPr>
          <w:b/>
          <w:bCs/>
          <w:sz w:val="24"/>
        </w:rPr>
      </w:pPr>
      <w:r>
        <w:rPr>
          <w:rFonts w:hint="eastAsia"/>
          <w:b/>
          <w:bCs/>
          <w:sz w:val="24"/>
        </w:rPr>
        <w:t>课题数据集（示例）</w:t>
      </w:r>
    </w:p>
    <w:p w14:paraId="147B174C">
      <w:pPr>
        <w:spacing w:line="360" w:lineRule="auto"/>
        <w:ind w:firstLine="420"/>
        <w:jc w:val="left"/>
        <w:rPr>
          <w:sz w:val="24"/>
          <w:szCs w:val="24"/>
        </w:rPr>
      </w:pPr>
      <w:r>
        <w:rPr>
          <w:rFonts w:hint="eastAsia"/>
          <w:sz w:val="24"/>
          <w:szCs w:val="24"/>
        </w:rPr>
        <w:t>本课题使用的数据集为</w:t>
      </w:r>
      <w:bookmarkStart w:id="4" w:name="OLE_LINK3"/>
      <w:r>
        <w:rPr>
          <w:rFonts w:hint="eastAsia"/>
          <w:sz w:val="24"/>
          <w:szCs w:val="24"/>
        </w:rPr>
        <w:t>"House Prices</w:t>
      </w:r>
      <w:r>
        <w:rPr>
          <w:sz w:val="24"/>
          <w:szCs w:val="24"/>
        </w:rPr>
        <w:t>”</w:t>
      </w:r>
      <w:bookmarkEnd w:id="4"/>
      <w:r>
        <w:rPr>
          <w:rFonts w:hint="eastAsia"/>
          <w:sz w:val="24"/>
          <w:szCs w:val="24"/>
        </w:rPr>
        <w:t>一个经典的结构化回归数据集，目标是用房屋的多维属性预测最终售价 sa1ePrice。训练集约 1,460 条样本、测试集约 1,459 条，包含 79 个混合类型特征(数值与类别并存)，覆盖地块与分区、建造/翻修年份、地基与材质、房间与卫浴数量、地下室车库/门廊等细粒度信息;数据同时存在缺失值、异常值与偏态分布(如面积、价格)。</w:t>
      </w:r>
      <w:r>
        <w:rPr>
          <w:sz w:val="24"/>
          <w:szCs w:val="24"/>
        </w:rPr>
        <w:t>….</w:t>
      </w:r>
    </w:p>
    <w:p w14:paraId="513969EB">
      <w:pPr>
        <w:spacing w:line="360" w:lineRule="auto"/>
        <w:jc w:val="left"/>
        <w:rPr>
          <w:sz w:val="24"/>
          <w:szCs w:val="24"/>
        </w:rPr>
      </w:pPr>
    </w:p>
    <w:p w14:paraId="22A135C3">
      <w:pPr>
        <w:pStyle w:val="14"/>
        <w:spacing w:before="480" w:after="120" w:line="360" w:lineRule="auto"/>
        <w:ind w:left="425" w:firstLine="0" w:firstLineChars="0"/>
        <w:jc w:val="center"/>
        <w:outlineLvl w:val="0"/>
        <w:rPr>
          <w:rFonts w:hint="eastAsia" w:ascii="宋体" w:hAnsi="宋体"/>
          <w:b/>
          <w:bCs/>
          <w:sz w:val="28"/>
          <w:szCs w:val="28"/>
        </w:rPr>
      </w:pPr>
      <w:r>
        <w:rPr>
          <w:rFonts w:hint="eastAsia" w:ascii="宋体" w:hAnsi="宋体"/>
          <w:b/>
          <w:bCs/>
          <w:sz w:val="28"/>
          <w:szCs w:val="28"/>
        </w:rPr>
        <w:t>二、实验报告设计</w:t>
      </w:r>
    </w:p>
    <w:p w14:paraId="1D984811">
      <w:pPr>
        <w:pStyle w:val="14"/>
        <w:numPr>
          <w:ilvl w:val="0"/>
          <w:numId w:val="2"/>
        </w:numPr>
        <w:spacing w:before="120" w:after="120" w:line="360" w:lineRule="auto"/>
        <w:ind w:firstLineChars="0"/>
        <w:outlineLvl w:val="1"/>
        <w:rPr>
          <w:b/>
          <w:bCs/>
          <w:vanish/>
          <w:sz w:val="24"/>
        </w:rPr>
      </w:pPr>
    </w:p>
    <w:p w14:paraId="76117FED">
      <w:pPr>
        <w:pStyle w:val="14"/>
        <w:numPr>
          <w:ilvl w:val="0"/>
          <w:numId w:val="2"/>
        </w:numPr>
        <w:spacing w:before="120" w:after="120" w:line="360" w:lineRule="auto"/>
        <w:ind w:firstLineChars="0"/>
        <w:outlineLvl w:val="1"/>
        <w:rPr>
          <w:b/>
          <w:bCs/>
          <w:vanish/>
          <w:sz w:val="24"/>
        </w:rPr>
      </w:pPr>
    </w:p>
    <w:p w14:paraId="18659971">
      <w:pPr>
        <w:pStyle w:val="14"/>
        <w:numPr>
          <w:ilvl w:val="1"/>
          <w:numId w:val="2"/>
        </w:numPr>
        <w:spacing w:before="120" w:after="120" w:line="360" w:lineRule="auto"/>
        <w:ind w:firstLineChars="0"/>
        <w:outlineLvl w:val="1"/>
        <w:rPr>
          <w:b/>
          <w:bCs/>
          <w:sz w:val="24"/>
        </w:rPr>
      </w:pPr>
      <w:r>
        <w:rPr>
          <w:rFonts w:hint="eastAsia"/>
          <w:b/>
          <w:bCs/>
          <w:sz w:val="24"/>
        </w:rPr>
        <w:t>数据准备</w:t>
      </w:r>
    </w:p>
    <w:p w14:paraId="0CBC3EB9">
      <w:pPr>
        <w:spacing w:line="360" w:lineRule="auto"/>
        <w:ind w:firstLine="420"/>
        <w:jc w:val="left"/>
        <w:rPr>
          <w:rFonts w:hint="eastAsia" w:ascii="宋体" w:hAnsi="宋体"/>
          <w:sz w:val="24"/>
          <w:szCs w:val="24"/>
        </w:rPr>
      </w:pPr>
      <w:r>
        <w:rPr>
          <w:rFonts w:hint="eastAsia"/>
          <w:sz w:val="24"/>
          <w:szCs w:val="24"/>
        </w:rPr>
        <w:t>说明实验数据集的获取和预处理过程</w:t>
      </w:r>
    </w:p>
    <w:p w14:paraId="2CBEFB4D">
      <w:pPr>
        <w:pStyle w:val="14"/>
        <w:numPr>
          <w:ilvl w:val="1"/>
          <w:numId w:val="2"/>
        </w:numPr>
        <w:spacing w:before="120" w:after="120" w:line="360" w:lineRule="auto"/>
        <w:ind w:firstLineChars="0"/>
        <w:outlineLvl w:val="1"/>
        <w:rPr>
          <w:b/>
          <w:bCs/>
          <w:sz w:val="24"/>
        </w:rPr>
      </w:pPr>
      <w:r>
        <w:rPr>
          <w:rFonts w:hint="eastAsia"/>
          <w:b/>
          <w:bCs/>
          <w:sz w:val="24"/>
        </w:rPr>
        <w:t>数据清洗</w:t>
      </w:r>
    </w:p>
    <w:p w14:paraId="35BB8660">
      <w:pPr>
        <w:pStyle w:val="14"/>
        <w:spacing w:line="360" w:lineRule="auto"/>
        <w:ind w:left="425" w:firstLine="0" w:firstLineChars="0"/>
        <w:jc w:val="left"/>
        <w:rPr>
          <w:rFonts w:hint="eastAsia" w:ascii="宋体" w:hAnsi="宋体"/>
          <w:sz w:val="24"/>
          <w:szCs w:val="24"/>
        </w:rPr>
      </w:pPr>
      <w:r>
        <w:rPr>
          <w:rFonts w:hint="eastAsia"/>
          <w:sz w:val="24"/>
          <w:szCs w:val="24"/>
        </w:rPr>
        <w:t>说明并分析实验数据清洗和准备过程</w:t>
      </w:r>
    </w:p>
    <w:p w14:paraId="761EDCB3">
      <w:pPr>
        <w:pStyle w:val="14"/>
        <w:numPr>
          <w:ilvl w:val="1"/>
          <w:numId w:val="2"/>
        </w:numPr>
        <w:spacing w:before="120" w:after="120" w:line="360" w:lineRule="auto"/>
        <w:ind w:firstLineChars="0"/>
        <w:outlineLvl w:val="1"/>
        <w:rPr>
          <w:b/>
          <w:bCs/>
          <w:sz w:val="24"/>
        </w:rPr>
      </w:pPr>
      <w:r>
        <w:rPr>
          <w:rFonts w:hint="eastAsia"/>
          <w:b/>
          <w:bCs/>
          <w:sz w:val="24"/>
        </w:rPr>
        <w:t>模型搭建</w:t>
      </w:r>
    </w:p>
    <w:p w14:paraId="73BF9506">
      <w:pPr>
        <w:spacing w:before="120" w:after="120" w:line="360" w:lineRule="auto"/>
        <w:outlineLvl w:val="1"/>
        <w:rPr>
          <w:b/>
          <w:bCs/>
          <w:sz w:val="24"/>
        </w:rPr>
      </w:pPr>
      <w:r>
        <w:rPr>
          <w:rFonts w:hint="eastAsia"/>
          <w:b/>
          <w:bCs/>
          <w:sz w:val="24"/>
        </w:rPr>
        <w:t>2.3.2 Lasso 回归模型的构建</w:t>
      </w:r>
    </w:p>
    <w:p w14:paraId="4150ACD8">
      <w:pPr>
        <w:spacing w:before="120" w:after="120" w:line="360" w:lineRule="auto"/>
        <w:ind w:firstLine="420"/>
        <w:outlineLvl w:val="1"/>
        <w:rPr>
          <w:b/>
          <w:bCs/>
          <w:sz w:val="24"/>
        </w:rPr>
      </w:pPr>
      <w:r>
        <w:rPr>
          <w:rFonts w:hint="eastAsia"/>
          <w:b/>
          <w:bCs/>
          <w:sz w:val="24"/>
        </w:rPr>
        <w:t>Lasso 的目标函数可以表示为：</w:t>
      </w:r>
    </w:p>
    <w:p w14:paraId="76C9B555">
      <w:pPr>
        <w:pStyle w:val="14"/>
        <w:spacing w:before="120" w:after="120" w:line="360" w:lineRule="auto"/>
        <w:ind w:left="567" w:firstLine="0" w:firstLineChars="0"/>
        <w:jc w:val="center"/>
        <w:outlineLvl w:val="1"/>
        <w:rPr>
          <w:b/>
          <w:bCs/>
          <w:sz w:val="24"/>
        </w:rPr>
      </w:pPr>
      <w:r>
        <w:rPr>
          <w:b/>
          <w:bCs/>
          <w:sz w:val="24"/>
        </w:rPr>
        <w:drawing>
          <wp:inline distT="0" distB="0" distL="114300" distR="114300">
            <wp:extent cx="2500630" cy="553720"/>
            <wp:effectExtent l="0" t="0" r="127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2500630" cy="553720"/>
                    </a:xfrm>
                    <a:prstGeom prst="rect">
                      <a:avLst/>
                    </a:prstGeom>
                    <a:noFill/>
                    <a:ln>
                      <a:noFill/>
                    </a:ln>
                  </pic:spPr>
                </pic:pic>
              </a:graphicData>
            </a:graphic>
          </wp:inline>
        </w:drawing>
      </w:r>
    </w:p>
    <w:p w14:paraId="47D4D6EC">
      <w:pPr>
        <w:spacing w:before="120" w:after="120" w:line="360" w:lineRule="auto"/>
        <w:ind w:firstLine="420"/>
        <w:outlineLvl w:val="1"/>
        <w:rPr>
          <w:sz w:val="24"/>
        </w:rPr>
      </w:pPr>
      <w:r>
        <w:rPr>
          <w:rFonts w:hint="eastAsia"/>
          <w:sz w:val="24"/>
        </w:rPr>
        <w:t>该目标函数由两部分组成：</w:t>
      </w:r>
      <w:bookmarkStart w:id="5" w:name="_GoBack"/>
      <w:bookmarkEnd w:id="5"/>
    </w:p>
    <w:p w14:paraId="20E41FB6">
      <w:pPr>
        <w:spacing w:before="120" w:after="120" w:line="360" w:lineRule="auto"/>
        <w:ind w:firstLine="420"/>
        <w:outlineLvl w:val="1"/>
        <w:rPr>
          <w:sz w:val="24"/>
        </w:rPr>
      </w:pPr>
      <w:r>
        <w:rPr>
          <w:rFonts w:hint="eastAsia"/>
          <w:sz w:val="24"/>
        </w:rPr>
        <w:t>第一部分是均方误差（MSE），用于衡量模型对训练数据的拟合程度；</w:t>
      </w:r>
    </w:p>
    <w:p w14:paraId="62E9A86D">
      <w:pPr>
        <w:spacing w:before="120" w:after="120" w:line="360" w:lineRule="auto"/>
        <w:ind w:firstLine="420"/>
        <w:outlineLvl w:val="1"/>
        <w:rPr>
          <w:rFonts w:hint="eastAsia"/>
          <w:sz w:val="24"/>
        </w:rPr>
      </w:pPr>
      <w:r>
        <w:rPr>
          <w:rFonts w:hint="eastAsia"/>
          <w:sz w:val="24"/>
        </w:rPr>
        <w:t>第二部分是 L1 惩罚项，它惩罚的是系数的绝对值之和。L1 惩罚项的一个关键特性是，当 α 值足够大时，它能够将某些特征的系数精确地压缩至零。这一特性使得 Lasso 能够有效地进行“自动特征选择”，识别并剔除对预测目标贡献较小的特征，从而生成一个更简洁、更易于解释的“稀疏模型”。在具体实现中，我们手动实现了损失函数和梯度计算，并添加偏置项以确保其不被正则化。</w:t>
      </w:r>
    </w:p>
    <w:p w14:paraId="0B7D9815">
      <w:pPr>
        <w:pStyle w:val="14"/>
        <w:numPr>
          <w:ilvl w:val="1"/>
          <w:numId w:val="2"/>
        </w:numPr>
        <w:spacing w:before="120" w:after="120" w:line="360" w:lineRule="auto"/>
        <w:ind w:firstLineChars="0"/>
        <w:outlineLvl w:val="1"/>
        <w:rPr>
          <w:b/>
          <w:bCs/>
          <w:sz w:val="24"/>
        </w:rPr>
      </w:pPr>
      <w:r>
        <w:rPr>
          <w:rFonts w:hint="eastAsia"/>
          <w:b/>
          <w:bCs/>
          <w:sz w:val="24"/>
        </w:rPr>
        <w:t>模型训练测试</w:t>
      </w:r>
    </w:p>
    <w:p w14:paraId="6C401320">
      <w:pPr>
        <w:spacing w:line="360" w:lineRule="auto"/>
        <w:ind w:firstLine="420"/>
        <w:jc w:val="left"/>
        <w:rPr>
          <w:rFonts w:ascii="宋体" w:hAnsi="宋体"/>
          <w:sz w:val="24"/>
          <w:szCs w:val="24"/>
        </w:rPr>
      </w:pPr>
      <w:r>
        <w:rPr>
          <w:rFonts w:hint="eastAsia" w:ascii="宋体" w:hAnsi="宋体"/>
          <w:sz w:val="24"/>
          <w:szCs w:val="24"/>
        </w:rPr>
        <w:t>首先使用StandardScaler库对特征进行标准化处理，消除特征量纲差异，提高模型收敛速度，之后我们采用随机划分策略，将数据集的80%的数据用于模型训练和参数调优，余下20%的数据用于最终模型评估。</w:t>
      </w:r>
    </w:p>
    <w:p w14:paraId="1DAB8A2A">
      <w:pPr>
        <w:spacing w:line="360" w:lineRule="auto"/>
        <w:ind w:firstLine="420"/>
        <w:jc w:val="left"/>
        <w:rPr>
          <w:rFonts w:ascii="宋体" w:hAnsi="宋体"/>
          <w:sz w:val="24"/>
          <w:szCs w:val="24"/>
        </w:rPr>
      </w:pPr>
      <w:r>
        <w:rPr>
          <w:rFonts w:hint="eastAsia" w:ascii="宋体" w:hAnsi="宋体"/>
          <w:sz w:val="24"/>
          <w:szCs w:val="24"/>
        </w:rPr>
        <w:t>由于lasso回归的L1正则项在零点不可导，所以采用次梯度方法来更新参数：</w:t>
      </w:r>
    </w:p>
    <w:p w14:paraId="607D750E">
      <w:pPr>
        <w:widowControl/>
        <w:shd w:val="clear" w:color="auto" w:fill="1F1F1F"/>
        <w:spacing w:line="285" w:lineRule="atLeast"/>
        <w:ind w:firstLine="1260" w:firstLineChars="600"/>
        <w:jc w:val="left"/>
        <w:rPr>
          <w:rFonts w:ascii="Consolas" w:hAnsi="Consolas" w:cs="宋体"/>
          <w:color w:val="CCCCCC"/>
          <w:kern w:val="0"/>
          <w:szCs w:val="21"/>
        </w:rPr>
      </w:pPr>
      <w:r>
        <w:rPr>
          <w:rFonts w:ascii="Consolas" w:hAnsi="Consolas" w:cs="宋体"/>
          <w:color w:val="6A9955"/>
          <w:kern w:val="0"/>
          <w:szCs w:val="21"/>
        </w:rPr>
        <w:t># 计算当前预测和残差</w:t>
      </w:r>
    </w:p>
    <w:p w14:paraId="480086B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predictions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DCDCAA"/>
          <w:kern w:val="0"/>
          <w:szCs w:val="21"/>
        </w:rPr>
        <w:t>predict</w:t>
      </w:r>
      <w:r>
        <w:rPr>
          <w:rFonts w:ascii="Consolas" w:hAnsi="Consolas" w:cs="宋体"/>
          <w:color w:val="CCCCCC"/>
          <w:kern w:val="0"/>
          <w:szCs w:val="21"/>
        </w:rPr>
        <w:t>(</w:t>
      </w:r>
      <w:r>
        <w:rPr>
          <w:rFonts w:ascii="Consolas" w:hAnsi="Consolas" w:cs="宋体"/>
          <w:color w:val="9CDCFE"/>
          <w:kern w:val="0"/>
          <w:szCs w:val="21"/>
        </w:rPr>
        <w:t>X</w:t>
      </w:r>
      <w:r>
        <w:rPr>
          <w:rFonts w:ascii="Consolas" w:hAnsi="Consolas" w:cs="宋体"/>
          <w:color w:val="CCCCCC"/>
          <w:kern w:val="0"/>
          <w:szCs w:val="21"/>
        </w:rPr>
        <w:t>)</w:t>
      </w:r>
    </w:p>
    <w:p w14:paraId="573D9C4F">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residual</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predictions</w:t>
      </w:r>
      <w:r>
        <w:rPr>
          <w:rFonts w:ascii="Consolas" w:hAnsi="Consolas" w:cs="宋体"/>
          <w:color w:val="CCCCCC"/>
          <w:kern w:val="0"/>
          <w:szCs w:val="21"/>
        </w:rPr>
        <w:t xml:space="preserve"> </w:t>
      </w:r>
      <w:r>
        <w:rPr>
          <w:rFonts w:ascii="Consolas" w:hAnsi="Consolas" w:cs="宋体"/>
          <w:color w:val="DCDCAA"/>
          <w:kern w:val="0"/>
          <w:szCs w:val="21"/>
        </w:rPr>
        <w:t>-</w:t>
      </w:r>
      <w:r>
        <w:rPr>
          <w:rFonts w:ascii="Consolas" w:hAnsi="Consolas" w:cs="宋体"/>
          <w:color w:val="CCCCCC"/>
          <w:kern w:val="0"/>
          <w:szCs w:val="21"/>
        </w:rPr>
        <w:t xml:space="preserve"> </w:t>
      </w:r>
      <w:r>
        <w:rPr>
          <w:rFonts w:ascii="Consolas" w:hAnsi="Consolas" w:cs="宋体"/>
          <w:color w:val="9CDCFE"/>
          <w:kern w:val="0"/>
          <w:szCs w:val="21"/>
        </w:rPr>
        <w:t>y</w:t>
      </w:r>
    </w:p>
    <w:p w14:paraId="71A25D82">
      <w:pPr>
        <w:widowControl/>
        <w:shd w:val="clear" w:color="auto" w:fill="1F1F1F"/>
        <w:spacing w:line="285" w:lineRule="atLeast"/>
        <w:jc w:val="left"/>
        <w:rPr>
          <w:rFonts w:ascii="Consolas" w:hAnsi="Consolas" w:cs="宋体"/>
          <w:color w:val="CCCCCC"/>
          <w:kern w:val="0"/>
          <w:szCs w:val="21"/>
        </w:rPr>
      </w:pPr>
    </w:p>
    <w:p w14:paraId="7CEA4A1F">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w:t>
      </w:r>
      <w:r>
        <w:rPr>
          <w:rFonts w:hint="eastAsia" w:ascii="Consolas" w:hAnsi="Consolas" w:cs="宋体"/>
          <w:color w:val="6A9955"/>
          <w:kern w:val="0"/>
          <w:szCs w:val="21"/>
        </w:rPr>
        <w:t xml:space="preserve"> </w:t>
      </w:r>
      <w:r>
        <w:rPr>
          <w:rFonts w:ascii="Consolas" w:hAnsi="Consolas" w:cs="宋体"/>
          <w:color w:val="6A9955"/>
          <w:kern w:val="0"/>
          <w:szCs w:val="21"/>
        </w:rPr>
        <w:t>计算次梯度</w:t>
      </w:r>
    </w:p>
    <w:p w14:paraId="432A77E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 均方误差部分的梯度</w:t>
      </w:r>
    </w:p>
    <w:p w14:paraId="4F45CCE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grad_mse_weights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n_samples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CCCCCC"/>
          <w:kern w:val="0"/>
          <w:szCs w:val="21"/>
        </w:rPr>
        <w:t>.</w:t>
      </w:r>
      <w:r>
        <w:rPr>
          <w:rFonts w:ascii="Consolas" w:hAnsi="Consolas" w:cs="宋体"/>
          <w:color w:val="9CDCFE"/>
          <w:kern w:val="0"/>
          <w:szCs w:val="21"/>
        </w:rPr>
        <w:t>T</w:t>
      </w:r>
      <w:r>
        <w:rPr>
          <w:rFonts w:ascii="Consolas" w:hAnsi="Consolas" w:cs="宋体"/>
          <w:color w:val="CCCCCC"/>
          <w:kern w:val="0"/>
          <w:szCs w:val="21"/>
        </w:rPr>
        <w:t xml:space="preserve"> </w:t>
      </w:r>
      <w:r>
        <w:rPr>
          <w:rFonts w:ascii="Consolas" w:hAnsi="Consolas" w:cs="宋体"/>
          <w:color w:val="DCDCAA"/>
          <w:kern w:val="0"/>
          <w:szCs w:val="21"/>
        </w:rPr>
        <w:t>@</w:t>
      </w:r>
      <w:r>
        <w:rPr>
          <w:rFonts w:ascii="Consolas" w:hAnsi="Consolas" w:cs="宋体"/>
          <w:color w:val="CCCCCC"/>
          <w:kern w:val="0"/>
          <w:szCs w:val="21"/>
        </w:rPr>
        <w:t xml:space="preserve"> </w:t>
      </w:r>
      <w:r>
        <w:rPr>
          <w:rFonts w:ascii="Consolas" w:hAnsi="Consolas" w:cs="宋体"/>
          <w:color w:val="9CDCFE"/>
          <w:kern w:val="0"/>
          <w:szCs w:val="21"/>
        </w:rPr>
        <w:t>residual</w:t>
      </w:r>
    </w:p>
    <w:p w14:paraId="43D19AEC">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grad_mse_bias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n_samples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4EC9B0"/>
          <w:kern w:val="0"/>
          <w:szCs w:val="21"/>
        </w:rPr>
        <w:t>np</w:t>
      </w:r>
      <w:r>
        <w:rPr>
          <w:rFonts w:ascii="Consolas" w:hAnsi="Consolas" w:cs="宋体"/>
          <w:color w:val="CCCCCC"/>
          <w:kern w:val="0"/>
          <w:szCs w:val="21"/>
        </w:rPr>
        <w:t>.</w:t>
      </w:r>
      <w:r>
        <w:rPr>
          <w:rFonts w:ascii="Consolas" w:hAnsi="Consolas" w:cs="宋体"/>
          <w:color w:val="DCDCAA"/>
          <w:kern w:val="0"/>
          <w:szCs w:val="21"/>
        </w:rPr>
        <w:t>sum</w:t>
      </w:r>
      <w:r>
        <w:rPr>
          <w:rFonts w:ascii="Consolas" w:hAnsi="Consolas" w:cs="宋体"/>
          <w:color w:val="CCCCCC"/>
          <w:kern w:val="0"/>
          <w:szCs w:val="21"/>
        </w:rPr>
        <w:t>(</w:t>
      </w:r>
      <w:r>
        <w:rPr>
          <w:rFonts w:ascii="Consolas" w:hAnsi="Consolas" w:cs="宋体"/>
          <w:color w:val="9CDCFE"/>
          <w:kern w:val="0"/>
          <w:szCs w:val="21"/>
        </w:rPr>
        <w:t>residual</w:t>
      </w:r>
      <w:r>
        <w:rPr>
          <w:rFonts w:ascii="Consolas" w:hAnsi="Consolas" w:cs="宋体"/>
          <w:color w:val="CCCCCC"/>
          <w:kern w:val="0"/>
          <w:szCs w:val="21"/>
        </w:rPr>
        <w:t>)</w:t>
      </w:r>
    </w:p>
    <w:p w14:paraId="5B3118A3">
      <w:pPr>
        <w:widowControl/>
        <w:shd w:val="clear" w:color="auto" w:fill="1F1F1F"/>
        <w:spacing w:line="285" w:lineRule="atLeast"/>
        <w:jc w:val="left"/>
        <w:rPr>
          <w:rFonts w:ascii="Consolas" w:hAnsi="Consolas" w:cs="宋体"/>
          <w:color w:val="CCCCCC"/>
          <w:kern w:val="0"/>
          <w:szCs w:val="21"/>
        </w:rPr>
      </w:pPr>
    </w:p>
    <w:p w14:paraId="058B1B4E">
      <w:pPr>
        <w:widowControl/>
        <w:shd w:val="clear" w:color="auto" w:fill="1F1F1F"/>
        <w:spacing w:line="285" w:lineRule="atLeast"/>
        <w:jc w:val="left"/>
        <w:rPr>
          <w:rFonts w:hint="eastAsia"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 L1 正则项的次梯度</w:t>
      </w:r>
    </w:p>
    <w:p w14:paraId="44A33D01">
      <w:pPr>
        <w:widowControl/>
        <w:shd w:val="clear" w:color="auto" w:fill="1F1F1F"/>
        <w:spacing w:line="285" w:lineRule="atLeast"/>
        <w:ind w:firstLine="1260" w:firstLineChars="600"/>
        <w:jc w:val="left"/>
        <w:rPr>
          <w:rFonts w:ascii="Consolas" w:hAnsi="Consolas" w:cs="宋体"/>
          <w:color w:val="CCCCCC"/>
          <w:kern w:val="0"/>
          <w:szCs w:val="21"/>
        </w:rPr>
      </w:pPr>
      <w:r>
        <w:rPr>
          <w:rFonts w:ascii="Consolas" w:hAnsi="Consolas" w:cs="宋体"/>
          <w:color w:val="9CDCFE"/>
          <w:kern w:val="0"/>
          <w:szCs w:val="21"/>
        </w:rPr>
        <w:t>subgrad_l1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4EC9B0"/>
          <w:kern w:val="0"/>
          <w:szCs w:val="21"/>
        </w:rPr>
        <w:t>np</w:t>
      </w:r>
      <w:r>
        <w:rPr>
          <w:rFonts w:ascii="Consolas" w:hAnsi="Consolas" w:cs="宋体"/>
          <w:color w:val="CCCCCC"/>
          <w:kern w:val="0"/>
          <w:szCs w:val="21"/>
        </w:rPr>
        <w:t>.</w:t>
      </w:r>
      <w:r>
        <w:rPr>
          <w:rFonts w:ascii="Consolas" w:hAnsi="Consolas" w:cs="宋体"/>
          <w:color w:val="9CDCFE"/>
          <w:kern w:val="0"/>
          <w:szCs w:val="21"/>
        </w:rPr>
        <w:t>sign</w:t>
      </w:r>
      <w:r>
        <w:rPr>
          <w:rFonts w:ascii="Consolas" w:hAnsi="Consolas" w:cs="宋体"/>
          <w:color w:val="CCCCCC"/>
          <w:kern w:val="0"/>
          <w:szCs w:val="21"/>
        </w:rPr>
        <w:t>(</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weights_</w:t>
      </w:r>
      <w:r>
        <w:rPr>
          <w:rFonts w:ascii="Consolas" w:hAnsi="Consolas" w:cs="宋体"/>
          <w:color w:val="CCCCCC"/>
          <w:kern w:val="0"/>
          <w:szCs w:val="21"/>
        </w:rPr>
        <w:t>)</w:t>
      </w:r>
    </w:p>
    <w:p w14:paraId="456815A5">
      <w:pPr>
        <w:widowControl/>
        <w:shd w:val="clear" w:color="auto" w:fill="1F1F1F"/>
        <w:spacing w:line="285" w:lineRule="atLeast"/>
        <w:jc w:val="left"/>
        <w:rPr>
          <w:rFonts w:ascii="Consolas" w:hAnsi="Consolas" w:cs="宋体"/>
          <w:color w:val="CCCCCC"/>
          <w:kern w:val="0"/>
          <w:szCs w:val="21"/>
        </w:rPr>
      </w:pPr>
    </w:p>
    <w:p w14:paraId="4513435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 组合得到 Lasso 损失函数的完整次梯度</w:t>
      </w:r>
    </w:p>
    <w:p w14:paraId="0F0A553E">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subgrad_weights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grad_mse_weights</w:t>
      </w:r>
      <w:r>
        <w:rPr>
          <w:rFonts w:ascii="Consolas" w:hAnsi="Consolas" w:cs="宋体"/>
          <w:color w:val="CCCCCC"/>
          <w:kern w:val="0"/>
          <w:szCs w:val="21"/>
        </w:rPr>
        <w:t xml:space="preserve"> </w:t>
      </w:r>
      <w:r>
        <w:rPr>
          <w:rFonts w:ascii="Consolas" w:hAnsi="Consolas" w:cs="宋体"/>
          <w:color w:val="DCDCAA"/>
          <w:kern w:val="0"/>
          <w:szCs w:val="21"/>
        </w:rPr>
        <w:t>+</w:t>
      </w: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alpha</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subgrad_l1</w:t>
      </w:r>
    </w:p>
    <w:p w14:paraId="1A74E4B2">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subgrad_bias</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grad_mse_bias</w:t>
      </w:r>
      <w:r>
        <w:rPr>
          <w:rFonts w:ascii="Consolas" w:hAnsi="Consolas" w:cs="宋体"/>
          <w:color w:val="CCCCCC"/>
          <w:kern w:val="0"/>
          <w:szCs w:val="21"/>
        </w:rPr>
        <w:t xml:space="preserve">  </w:t>
      </w:r>
      <w:r>
        <w:rPr>
          <w:rFonts w:ascii="Consolas" w:hAnsi="Consolas" w:cs="宋体"/>
          <w:color w:val="6A9955"/>
          <w:kern w:val="0"/>
          <w:szCs w:val="21"/>
        </w:rPr>
        <w:t># 偏置项没有正则化</w:t>
      </w:r>
    </w:p>
    <w:p w14:paraId="11764AD9">
      <w:pPr>
        <w:widowControl/>
        <w:shd w:val="clear" w:color="auto" w:fill="1F1F1F"/>
        <w:spacing w:line="285" w:lineRule="atLeast"/>
        <w:jc w:val="left"/>
        <w:rPr>
          <w:rFonts w:ascii="Consolas" w:hAnsi="Consolas" w:cs="宋体"/>
          <w:color w:val="CCCCCC"/>
          <w:kern w:val="0"/>
          <w:szCs w:val="21"/>
        </w:rPr>
      </w:pPr>
    </w:p>
    <w:p w14:paraId="0222139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 4. 更新参数（沿着次梯度的反方向移动）</w:t>
      </w:r>
    </w:p>
    <w:p w14:paraId="70556602">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weights_</w:t>
      </w:r>
      <w:r>
        <w:rPr>
          <w:rFonts w:ascii="Consolas" w:hAnsi="Consolas" w:cs="宋体"/>
          <w:color w:val="CCCCCC"/>
          <w:kern w:val="0"/>
          <w:szCs w:val="21"/>
        </w:rPr>
        <w:t xml:space="preserve"> </w:t>
      </w:r>
      <w:r>
        <w:rPr>
          <w:rFonts w:ascii="Consolas" w:hAnsi="Consolas" w:cs="宋体"/>
          <w:color w:val="DCDCAA"/>
          <w:kern w:val="0"/>
          <w:szCs w:val="21"/>
        </w:rPr>
        <w:t>-=</w:t>
      </w: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learning_rate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subgrad_weights</w:t>
      </w:r>
    </w:p>
    <w:p w14:paraId="37154B62">
      <w:pPr>
        <w:widowControl/>
        <w:shd w:val="clear" w:color="auto" w:fill="1F1F1F"/>
        <w:spacing w:line="285" w:lineRule="atLeast"/>
        <w:jc w:val="left"/>
        <w:rPr>
          <w:rFonts w:hint="eastAsia" w:ascii="Consolas" w:hAnsi="Consolas" w:cs="宋体"/>
          <w:color w:val="9CDCFE"/>
          <w:kern w:val="0"/>
          <w:szCs w:val="21"/>
        </w:rPr>
      </w:pP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bias_</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self</w:t>
      </w:r>
      <w:r>
        <w:rPr>
          <w:rFonts w:ascii="Consolas" w:hAnsi="Consolas" w:cs="宋体"/>
          <w:color w:val="CCCCCC"/>
          <w:kern w:val="0"/>
          <w:szCs w:val="21"/>
        </w:rPr>
        <w:t>.</w:t>
      </w:r>
      <w:r>
        <w:rPr>
          <w:rFonts w:ascii="Consolas" w:hAnsi="Consolas" w:cs="宋体"/>
          <w:color w:val="9CDCFE"/>
          <w:kern w:val="0"/>
          <w:szCs w:val="21"/>
        </w:rPr>
        <w:t>learning_rate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subgrad_bias</w:t>
      </w:r>
    </w:p>
    <w:p w14:paraId="2D973C10">
      <w:pPr>
        <w:spacing w:line="360" w:lineRule="auto"/>
        <w:ind w:firstLine="420"/>
        <w:jc w:val="left"/>
        <w:rPr>
          <w:rFonts w:hint="eastAsia" w:ascii="宋体" w:hAnsi="宋体"/>
          <w:sz w:val="24"/>
          <w:szCs w:val="24"/>
        </w:rPr>
      </w:pPr>
      <w:r>
        <w:rPr>
          <w:rFonts w:hint="eastAsia" w:ascii="宋体" w:hAnsi="宋体"/>
          <w:sz w:val="24"/>
          <w:szCs w:val="24"/>
        </w:rPr>
        <w:t>之后我们采取K折交叉验证策略，对每个α值评估性能，选择最佳的α值，具体流程是：首先将训练集分为5个互斥子集，之后轮流使用4个子集训练，1个子集验证，然后我们对每个α值计算平均性能指标，最终选择在验证集上MSE最小的最佳α值。</w:t>
      </w:r>
    </w:p>
    <w:p w14:paraId="1DE7FE9E">
      <w:pPr>
        <w:spacing w:line="360" w:lineRule="auto"/>
        <w:ind w:firstLine="420"/>
        <w:jc w:val="left"/>
        <w:rPr>
          <w:rFonts w:hint="eastAsia" w:ascii="宋体" w:hAnsi="宋体"/>
          <w:sz w:val="24"/>
          <w:szCs w:val="24"/>
        </w:rPr>
      </w:pPr>
      <w:r>
        <w:rPr>
          <w:rFonts w:hint="eastAsia" w:ascii="宋体" w:hAnsi="宋体"/>
          <w:sz w:val="24"/>
          <w:szCs w:val="24"/>
        </w:rPr>
        <w:t>之后我们就可以进行模型测试了，首先使用最佳α值在整个训练集上训练最终模型，之后在独立测试集上进行预测，计算以下三项指标：</w:t>
      </w:r>
    </w:p>
    <w:p w14:paraId="681FADD7">
      <w:pPr>
        <w:spacing w:line="360" w:lineRule="auto"/>
        <w:ind w:firstLine="420"/>
        <w:jc w:val="left"/>
        <w:rPr>
          <w:rFonts w:hint="eastAsia" w:ascii="宋体" w:hAnsi="宋体"/>
          <w:sz w:val="24"/>
          <w:szCs w:val="24"/>
        </w:rPr>
      </w:pPr>
      <w:r>
        <w:rPr>
          <w:rFonts w:hint="eastAsia" w:ascii="宋体" w:hAnsi="宋体"/>
          <w:sz w:val="24"/>
          <w:szCs w:val="24"/>
        </w:rPr>
        <w:t>1、均方误差(MSE)：衡量预测值与真实值的平均平方差异</w:t>
      </w:r>
    </w:p>
    <w:p w14:paraId="225D0506">
      <w:pPr>
        <w:spacing w:line="360" w:lineRule="auto"/>
        <w:ind w:firstLine="420"/>
        <w:jc w:val="left"/>
        <w:rPr>
          <w:rFonts w:hint="eastAsia" w:ascii="宋体" w:hAnsi="宋体"/>
          <w:sz w:val="24"/>
          <w:szCs w:val="24"/>
        </w:rPr>
      </w:pPr>
      <w:r>
        <w:rPr>
          <w:rFonts w:hint="eastAsia" w:ascii="宋体" w:hAnsi="宋体"/>
          <w:sz w:val="24"/>
          <w:szCs w:val="24"/>
        </w:rPr>
        <w:t>2、平均绝对误差(MAE)：衡量预测误差的绝对大小</w:t>
      </w:r>
    </w:p>
    <w:p w14:paraId="65966A94">
      <w:pPr>
        <w:spacing w:line="360" w:lineRule="auto"/>
        <w:ind w:firstLine="420"/>
        <w:jc w:val="left"/>
        <w:rPr>
          <w:rFonts w:hint="eastAsia" w:ascii="宋体" w:hAnsi="宋体"/>
          <w:sz w:val="24"/>
          <w:szCs w:val="24"/>
        </w:rPr>
      </w:pPr>
      <w:r>
        <w:rPr>
          <w:rFonts w:hint="eastAsia" w:ascii="宋体" w:hAnsi="宋体"/>
          <w:sz w:val="24"/>
          <w:szCs w:val="24"/>
        </w:rPr>
        <w:t>3、决定系数(R²)：反映模型对目标变量方差的解释能力</w:t>
      </w:r>
    </w:p>
    <w:p w14:paraId="30F6E301">
      <w:pPr>
        <w:spacing w:line="360" w:lineRule="auto"/>
        <w:ind w:firstLine="420"/>
        <w:jc w:val="left"/>
        <w:rPr>
          <w:rFonts w:ascii="宋体" w:hAnsi="宋体"/>
          <w:sz w:val="24"/>
          <w:szCs w:val="24"/>
        </w:rPr>
      </w:pPr>
      <w:r>
        <w:rPr>
          <w:rFonts w:hint="eastAsia" w:ascii="宋体" w:hAnsi="宋体"/>
          <w:sz w:val="24"/>
          <w:szCs w:val="24"/>
        </w:rPr>
        <w:t>得出的结果如下：</w:t>
      </w:r>
    </w:p>
    <w:p w14:paraId="7A86E6EC">
      <w:pPr>
        <w:spacing w:line="360" w:lineRule="auto"/>
        <w:ind w:firstLine="420"/>
        <w:jc w:val="left"/>
        <w:rPr>
          <w:rFonts w:hint="eastAsia" w:ascii="宋体" w:hAnsi="宋体"/>
          <w:sz w:val="24"/>
          <w:szCs w:val="24"/>
        </w:rPr>
      </w:pPr>
      <w:r>
        <w:rPr>
          <w:rFonts w:ascii="宋体" w:hAnsi="宋体"/>
          <w:sz w:val="24"/>
          <w:szCs w:val="24"/>
        </w:rPr>
        <w:drawing>
          <wp:inline distT="0" distB="0" distL="0" distR="0">
            <wp:extent cx="3019425" cy="1057275"/>
            <wp:effectExtent l="0" t="0" r="0" b="9525"/>
            <wp:docPr id="2016565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65476" name="图片 1"/>
                    <pic:cNvPicPr>
                      <a:picLocks noChangeAspect="1"/>
                    </pic:cNvPicPr>
                  </pic:nvPicPr>
                  <pic:blipFill>
                    <a:blip r:embed="rId5"/>
                    <a:stretch>
                      <a:fillRect/>
                    </a:stretch>
                  </pic:blipFill>
                  <pic:spPr>
                    <a:xfrm>
                      <a:off x="0" y="0"/>
                      <a:ext cx="3019846" cy="1057423"/>
                    </a:xfrm>
                    <a:prstGeom prst="rect">
                      <a:avLst/>
                    </a:prstGeom>
                  </pic:spPr>
                </pic:pic>
              </a:graphicData>
            </a:graphic>
          </wp:inline>
        </w:drawing>
      </w:r>
    </w:p>
    <w:p w14:paraId="712AA6FC">
      <w:pPr>
        <w:pStyle w:val="14"/>
        <w:numPr>
          <w:ilvl w:val="1"/>
          <w:numId w:val="2"/>
        </w:numPr>
        <w:spacing w:before="120" w:after="120" w:line="360" w:lineRule="auto"/>
        <w:ind w:firstLineChars="0"/>
        <w:outlineLvl w:val="1"/>
        <w:rPr>
          <w:b/>
          <w:bCs/>
          <w:sz w:val="24"/>
        </w:rPr>
      </w:pPr>
      <w:r>
        <w:rPr>
          <w:rFonts w:hint="eastAsia"/>
          <w:b/>
          <w:bCs/>
          <w:sz w:val="24"/>
        </w:rPr>
        <w:t>结果可视化</w:t>
      </w:r>
    </w:p>
    <w:p w14:paraId="0C551533">
      <w:pPr>
        <w:pStyle w:val="14"/>
        <w:spacing w:before="120" w:after="120" w:line="360" w:lineRule="auto"/>
        <w:ind w:left="567" w:firstLine="0" w:firstLineChars="0"/>
        <w:outlineLvl w:val="1"/>
        <w:rPr>
          <w:rFonts w:ascii="宋体" w:hAnsi="宋体"/>
          <w:sz w:val="24"/>
          <w:szCs w:val="24"/>
        </w:rPr>
      </w:pPr>
      <w:r>
        <w:rPr>
          <w:rFonts w:hint="eastAsia"/>
          <w:b/>
          <w:bCs/>
          <w:sz w:val="24"/>
        </w:rPr>
        <w:t>2.5.1实际值VS.预测值</w:t>
      </w:r>
      <w:r>
        <w:rPr>
          <w:rFonts w:ascii="宋体" w:hAnsi="宋体"/>
          <w:sz w:val="24"/>
          <w:szCs w:val="24"/>
        </w:rPr>
        <w:t xml:space="preserve"> </w:t>
      </w:r>
    </w:p>
    <w:p w14:paraId="1AAA6056">
      <w:pPr>
        <w:pStyle w:val="14"/>
        <w:spacing w:before="120" w:after="120" w:line="360" w:lineRule="auto"/>
        <w:ind w:left="567" w:firstLine="480"/>
        <w:outlineLvl w:val="1"/>
        <w:rPr>
          <w:rFonts w:ascii="宋体" w:hAnsi="宋体"/>
          <w:sz w:val="24"/>
          <w:szCs w:val="24"/>
        </w:rPr>
      </w:pPr>
      <w:r>
        <w:rPr>
          <w:rFonts w:hint="eastAsia" w:ascii="宋体" w:hAnsi="宋体"/>
          <w:sz w:val="24"/>
          <w:szCs w:val="24"/>
        </w:rPr>
        <w:t>在价格低于 150 的范围内，数据点紧密地聚集在对角线周围，表明预测值与实际值非常接近，模型拟合度高。当实际价格超过 150 后，散点开始偏离对角线，大部分点都落在了对角线的下方。</w:t>
      </w:r>
    </w:p>
    <w:p w14:paraId="6629C35D">
      <w:pPr>
        <w:spacing w:before="120" w:after="120" w:line="360" w:lineRule="auto"/>
        <w:outlineLvl w:val="1"/>
        <w:rPr>
          <w:rFonts w:ascii="宋体" w:hAnsi="宋体"/>
          <w:sz w:val="24"/>
          <w:szCs w:val="24"/>
        </w:rPr>
      </w:pPr>
      <w:r>
        <w:drawing>
          <wp:inline distT="0" distB="0" distL="0" distR="0">
            <wp:extent cx="5274310" cy="3164840"/>
            <wp:effectExtent l="0" t="0" r="2540" b="0"/>
            <wp:docPr id="198429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9687"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3164840"/>
                    </a:xfrm>
                    <a:prstGeom prst="rect">
                      <a:avLst/>
                    </a:prstGeom>
                    <a:noFill/>
                    <a:ln>
                      <a:noFill/>
                    </a:ln>
                  </pic:spPr>
                </pic:pic>
              </a:graphicData>
            </a:graphic>
          </wp:inline>
        </w:drawing>
      </w:r>
    </w:p>
    <w:p w14:paraId="0055EF3E">
      <w:pPr>
        <w:pStyle w:val="14"/>
        <w:spacing w:before="120" w:after="120" w:line="360" w:lineRule="auto"/>
        <w:ind w:left="567" w:firstLine="0" w:firstLineChars="0"/>
        <w:outlineLvl w:val="1"/>
        <w:rPr>
          <w:b/>
          <w:bCs/>
          <w:sz w:val="24"/>
        </w:rPr>
      </w:pPr>
      <w:r>
        <w:rPr>
          <w:rFonts w:hint="eastAsia"/>
          <w:b/>
          <w:bCs/>
          <w:sz w:val="24"/>
        </w:rPr>
        <w:t>2.5.2 模型特征重要性</w:t>
      </w:r>
    </w:p>
    <w:p w14:paraId="049BF296">
      <w:pPr>
        <w:pStyle w:val="14"/>
        <w:spacing w:before="120" w:after="120" w:line="360" w:lineRule="auto"/>
        <w:ind w:left="567" w:firstLine="482"/>
        <w:outlineLvl w:val="1"/>
        <w:rPr>
          <w:rFonts w:hint="eastAsia"/>
          <w:b/>
          <w:bCs/>
          <w:sz w:val="24"/>
        </w:rPr>
      </w:pPr>
      <w:r>
        <w:rPr>
          <w:rFonts w:hint="eastAsia"/>
          <w:b/>
          <w:bCs/>
          <w:sz w:val="24"/>
        </w:rPr>
        <w:t>Trip_Distance_km（行程公里数）的系数远超其他所有特征，是决定价格的最重要因素。其次是 Per_Km_Rate（每公里费率）、Trip_Duration_Minutes（行程分钟数）和 Per_Minute_Rate（每分钟费率）。这完全符合出租车计价的逻辑。交通状况（Traffic_Conditions_High）、天气（Weather_Snow）和特定时段（Time_of_Day_Morning）也具有一定的正向影响。</w:t>
      </w:r>
    </w:p>
    <w:p w14:paraId="01D0F27F">
      <w:pPr>
        <w:spacing w:before="120" w:after="120" w:line="360" w:lineRule="auto"/>
        <w:outlineLvl w:val="1"/>
        <w:rPr>
          <w:rFonts w:hint="eastAsia"/>
          <w:b/>
          <w:bCs/>
          <w:sz w:val="24"/>
        </w:rPr>
      </w:pPr>
      <w:r>
        <w:drawing>
          <wp:inline distT="0" distB="0" distL="0" distR="0">
            <wp:extent cx="5274310" cy="3515995"/>
            <wp:effectExtent l="0" t="0" r="2540" b="8255"/>
            <wp:docPr id="4363387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879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p>
    <w:p w14:paraId="5C928A0E">
      <w:pPr>
        <w:pStyle w:val="14"/>
        <w:spacing w:before="120" w:after="120" w:line="360" w:lineRule="auto"/>
        <w:ind w:left="567" w:firstLine="0" w:firstLineChars="0"/>
        <w:outlineLvl w:val="1"/>
        <w:rPr>
          <w:b/>
          <w:bCs/>
          <w:sz w:val="24"/>
        </w:rPr>
      </w:pPr>
      <w:r>
        <w:rPr>
          <w:rFonts w:hint="eastAsia"/>
          <w:b/>
          <w:bCs/>
          <w:sz w:val="24"/>
        </w:rPr>
        <w:t>2.5.3 残差图分析</w:t>
      </w:r>
    </w:p>
    <w:p w14:paraId="011DA8C6">
      <w:pPr>
        <w:pStyle w:val="14"/>
        <w:spacing w:before="120" w:after="120" w:line="360" w:lineRule="auto"/>
        <w:ind w:left="567" w:firstLine="482"/>
        <w:outlineLvl w:val="1"/>
        <w:rPr>
          <w:rFonts w:hint="eastAsia"/>
          <w:b/>
          <w:bCs/>
          <w:sz w:val="24"/>
        </w:rPr>
      </w:pPr>
      <w:r>
        <w:rPr>
          <w:rFonts w:hint="eastAsia"/>
          <w:b/>
          <w:bCs/>
          <w:sz w:val="24"/>
        </w:rPr>
        <w:t>残差图展示了预测误差（残差 = 实际值 - 预测值）与预测值之间的关系。在预测价格低于 150 的区间内，散点大致随机分布在零线周围，这表明模型对中低价位的行程预测效果良好。然而，当预测价格超过 150 时，残差明显增大，并且绝大多数点都位于零线以上。</w:t>
      </w:r>
    </w:p>
    <w:p w14:paraId="56D35918">
      <w:pPr>
        <w:spacing w:before="120" w:after="120" w:line="360" w:lineRule="auto"/>
        <w:outlineLvl w:val="1"/>
        <w:rPr>
          <w:rFonts w:hint="eastAsia"/>
          <w:b/>
          <w:bCs/>
          <w:sz w:val="24"/>
        </w:rPr>
      </w:pPr>
      <w:r>
        <w:drawing>
          <wp:inline distT="0" distB="0" distL="0" distR="0">
            <wp:extent cx="5274310" cy="3164840"/>
            <wp:effectExtent l="0" t="0" r="2540" b="0"/>
            <wp:docPr id="2010878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8518"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3164840"/>
                    </a:xfrm>
                    <a:prstGeom prst="rect">
                      <a:avLst/>
                    </a:prstGeom>
                    <a:noFill/>
                    <a:ln>
                      <a:noFill/>
                    </a:ln>
                  </pic:spPr>
                </pic:pic>
              </a:graphicData>
            </a:graphic>
          </wp:inline>
        </w:drawing>
      </w:r>
    </w:p>
    <w:p w14:paraId="371AFE8C">
      <w:pPr>
        <w:pStyle w:val="14"/>
        <w:numPr>
          <w:ilvl w:val="1"/>
          <w:numId w:val="2"/>
        </w:numPr>
        <w:spacing w:before="120" w:after="120" w:line="360" w:lineRule="auto"/>
        <w:ind w:firstLineChars="0"/>
        <w:outlineLvl w:val="1"/>
        <w:rPr>
          <w:b/>
          <w:bCs/>
          <w:sz w:val="24"/>
        </w:rPr>
      </w:pPr>
      <w:r>
        <w:rPr>
          <w:rFonts w:hint="eastAsia"/>
          <w:b/>
          <w:bCs/>
          <w:sz w:val="24"/>
        </w:rPr>
        <w:t>分析和优化</w:t>
      </w:r>
      <w:r>
        <w:rPr>
          <w:rFonts w:hint="eastAsia" w:ascii="宋体" w:hAnsi="宋体"/>
          <w:sz w:val="24"/>
          <w:szCs w:val="24"/>
        </w:rPr>
        <w:t>（要包含至少</w:t>
      </w:r>
      <w:r>
        <w:rPr>
          <w:rFonts w:ascii="宋体" w:hAnsi="宋体"/>
          <w:sz w:val="24"/>
          <w:szCs w:val="24"/>
        </w:rPr>
        <w:t>两</w:t>
      </w:r>
      <w:r>
        <w:rPr>
          <w:rFonts w:hint="eastAsia" w:ascii="宋体" w:hAnsi="宋体"/>
          <w:sz w:val="24"/>
          <w:szCs w:val="24"/>
        </w:rPr>
        <w:t>种</w:t>
      </w:r>
      <w:r>
        <w:rPr>
          <w:rFonts w:ascii="宋体" w:hAnsi="宋体"/>
          <w:sz w:val="24"/>
          <w:szCs w:val="24"/>
        </w:rPr>
        <w:t>模型的结果</w:t>
      </w:r>
      <w:r>
        <w:rPr>
          <w:rFonts w:hint="eastAsia" w:ascii="宋体" w:hAnsi="宋体"/>
          <w:sz w:val="24"/>
          <w:szCs w:val="24"/>
        </w:rPr>
        <w:t>的</w:t>
      </w:r>
      <w:r>
        <w:rPr>
          <w:rFonts w:ascii="宋体" w:hAnsi="宋体"/>
          <w:sz w:val="24"/>
          <w:szCs w:val="24"/>
        </w:rPr>
        <w:t>比较讨论）</w:t>
      </w:r>
    </w:p>
    <w:p w14:paraId="21A42378">
      <w:pPr>
        <w:spacing w:line="360" w:lineRule="auto"/>
        <w:ind w:firstLine="420"/>
        <w:jc w:val="left"/>
        <w:rPr>
          <w:rFonts w:hint="eastAsia" w:ascii="宋体" w:hAnsi="宋体"/>
          <w:sz w:val="24"/>
          <w:szCs w:val="24"/>
        </w:rPr>
      </w:pPr>
      <w:r>
        <w:rPr>
          <w:rFonts w:hint="eastAsia" w:ascii="宋体" w:hAnsi="宋体"/>
          <w:sz w:val="24"/>
          <w:szCs w:val="24"/>
        </w:rPr>
        <w:t>分析实验结果,各个模型的优缺点并进行优化改进</w:t>
      </w:r>
    </w:p>
    <w:p w14:paraId="30F16792">
      <w:pPr>
        <w:spacing w:line="360" w:lineRule="auto"/>
        <w:jc w:val="left"/>
        <w:rPr>
          <w:rFonts w:hint="eastAsia" w:ascii="宋体" w:hAnsi="宋体"/>
          <w:sz w:val="24"/>
          <w:szCs w:val="24"/>
        </w:rPr>
      </w:pPr>
    </w:p>
    <w:p w14:paraId="381F0FA0">
      <w:pPr>
        <w:spacing w:line="360" w:lineRule="auto"/>
        <w:jc w:val="left"/>
        <w:rPr>
          <w:rFonts w:hint="eastAsia" w:ascii="宋体" w:hAnsi="宋体"/>
          <w:sz w:val="24"/>
          <w:szCs w:val="24"/>
        </w:rPr>
      </w:pPr>
    </w:p>
    <w:p w14:paraId="1AA740D3">
      <w:pPr>
        <w:pStyle w:val="14"/>
        <w:numPr>
          <w:ilvl w:val="0"/>
          <w:numId w:val="2"/>
        </w:numPr>
        <w:spacing w:before="120" w:after="120" w:line="360" w:lineRule="auto"/>
        <w:ind w:firstLineChars="0"/>
        <w:outlineLvl w:val="1"/>
        <w:rPr>
          <w:b/>
          <w:bCs/>
          <w:sz w:val="24"/>
        </w:rPr>
      </w:pPr>
      <w:r>
        <w:rPr>
          <w:rFonts w:hint="eastAsia"/>
          <w:b/>
          <w:bCs/>
          <w:sz w:val="24"/>
        </w:rPr>
        <w:t>总结</w:t>
      </w:r>
    </w:p>
    <w:p w14:paraId="1D6E8E02">
      <w:pPr>
        <w:spacing w:line="360" w:lineRule="auto"/>
        <w:jc w:val="left"/>
        <w:rPr>
          <w:rFonts w:hint="eastAsia" w:ascii="宋体" w:hAnsi="宋体"/>
          <w:sz w:val="24"/>
          <w:szCs w:val="24"/>
        </w:rPr>
      </w:pPr>
    </w:p>
    <w:p w14:paraId="354AB4C6">
      <w:pPr>
        <w:pStyle w:val="14"/>
        <w:numPr>
          <w:ilvl w:val="0"/>
          <w:numId w:val="2"/>
        </w:numPr>
        <w:spacing w:line="360" w:lineRule="auto"/>
        <w:ind w:firstLineChars="0"/>
        <w:jc w:val="left"/>
        <w:rPr>
          <w:b/>
          <w:bCs/>
          <w:sz w:val="24"/>
        </w:rPr>
      </w:pPr>
      <w:r>
        <w:rPr>
          <w:rFonts w:hint="eastAsia"/>
          <w:b/>
          <w:bCs/>
          <w:sz w:val="24"/>
        </w:rPr>
        <w:t>组员及任务分配情况</w:t>
      </w:r>
    </w:p>
    <w:p w14:paraId="0E05E5CD">
      <w:pPr>
        <w:pStyle w:val="14"/>
        <w:ind w:firstLine="482"/>
        <w:rPr>
          <w:b/>
          <w:bCs/>
          <w:sz w:val="24"/>
        </w:rPr>
      </w:pPr>
    </w:p>
    <w:p w14:paraId="134DA318">
      <w:pPr>
        <w:pStyle w:val="14"/>
        <w:spacing w:line="360" w:lineRule="auto"/>
        <w:ind w:left="425" w:firstLine="0" w:firstLineChars="0"/>
        <w:jc w:val="left"/>
        <w:rPr>
          <w:b/>
          <w:bCs/>
          <w:sz w:val="24"/>
        </w:rPr>
      </w:pPr>
    </w:p>
    <w:p w14:paraId="24769D59">
      <w:pPr>
        <w:spacing w:line="360" w:lineRule="auto"/>
        <w:jc w:val="left"/>
        <w:rPr>
          <w:b/>
          <w:bCs/>
          <w:color w:val="FF0000"/>
          <w:sz w:val="24"/>
          <w:szCs w:val="24"/>
        </w:rPr>
      </w:pPr>
      <w:r>
        <w:rPr>
          <w:rFonts w:hint="eastAsia"/>
          <w:b/>
          <w:bCs/>
          <w:color w:val="FF0000"/>
          <w:sz w:val="24"/>
          <w:szCs w:val="24"/>
        </w:rPr>
        <w:t>要求说明：</w:t>
      </w:r>
    </w:p>
    <w:p w14:paraId="757F19B3">
      <w:pPr>
        <w:spacing w:line="360" w:lineRule="auto"/>
        <w:jc w:val="left"/>
        <w:rPr>
          <w:b/>
          <w:bCs/>
          <w:color w:val="FF0000"/>
          <w:sz w:val="24"/>
          <w:szCs w:val="24"/>
        </w:rPr>
      </w:pPr>
      <w:r>
        <w:rPr>
          <w:rFonts w:hint="eastAsia"/>
          <w:b/>
          <w:bCs/>
          <w:color w:val="FF0000"/>
          <w:sz w:val="24"/>
          <w:szCs w:val="24"/>
        </w:rPr>
        <w:t>在提交实验报告时请将代码以附件形式随报告一起打包提交；</w:t>
      </w:r>
    </w:p>
    <w:p w14:paraId="2809D4FA">
      <w:pPr>
        <w:spacing w:line="360" w:lineRule="auto"/>
        <w:jc w:val="left"/>
        <w:rPr>
          <w:b/>
          <w:bCs/>
          <w:color w:val="FF0000"/>
          <w:sz w:val="24"/>
          <w:szCs w:val="24"/>
        </w:rPr>
      </w:pPr>
      <w:r>
        <w:rPr>
          <w:rFonts w:hint="eastAsia"/>
          <w:b/>
          <w:bCs/>
          <w:color w:val="FF0000"/>
          <w:sz w:val="24"/>
          <w:szCs w:val="24"/>
        </w:rPr>
        <w:t>实验报告的格式无限制，主要说自己的工作，页数尽量限制在1</w:t>
      </w:r>
      <w:r>
        <w:rPr>
          <w:b/>
          <w:bCs/>
          <w:color w:val="FF0000"/>
          <w:sz w:val="24"/>
          <w:szCs w:val="24"/>
        </w:rPr>
        <w:t>5</w:t>
      </w:r>
      <w:r>
        <w:rPr>
          <w:rFonts w:hint="eastAsia"/>
          <w:b/>
          <w:bCs/>
          <w:color w:val="FF0000"/>
          <w:sz w:val="24"/>
          <w:szCs w:val="24"/>
        </w:rPr>
        <w:t>页内；</w:t>
      </w:r>
    </w:p>
    <w:p w14:paraId="1C3C327F">
      <w:pPr>
        <w:spacing w:line="360" w:lineRule="auto"/>
        <w:jc w:val="left"/>
        <w:rPr>
          <w:b/>
          <w:bCs/>
          <w:color w:val="FF0000"/>
          <w:sz w:val="24"/>
          <w:szCs w:val="24"/>
        </w:rPr>
      </w:pPr>
      <w:r>
        <w:rPr>
          <w:rFonts w:hint="eastAsia"/>
          <w:b/>
          <w:bCs/>
          <w:color w:val="FF0000"/>
          <w:sz w:val="24"/>
          <w:szCs w:val="24"/>
        </w:rPr>
        <w:t>压缩包</w:t>
      </w:r>
      <w:r>
        <w:rPr>
          <w:b/>
          <w:bCs/>
          <w:color w:val="FF0000"/>
          <w:sz w:val="24"/>
          <w:szCs w:val="24"/>
        </w:rPr>
        <w:t>文件名以“</w:t>
      </w:r>
      <w:r>
        <w:rPr>
          <w:rFonts w:hint="eastAsia"/>
          <w:b/>
          <w:bCs/>
          <w:color w:val="FF0000"/>
          <w:sz w:val="24"/>
          <w:szCs w:val="24"/>
        </w:rPr>
        <w:t>回归</w:t>
      </w:r>
      <w:r>
        <w:rPr>
          <w:b/>
          <w:bCs/>
          <w:color w:val="FF0000"/>
          <w:sz w:val="24"/>
          <w:szCs w:val="24"/>
        </w:rPr>
        <w:t>作业_姓名_学号_姓名_学号_姓名_学号”命名</w:t>
      </w:r>
      <w:r>
        <w:rPr>
          <w:rFonts w:hint="eastAsia"/>
          <w:b/>
          <w:bCs/>
          <w:color w:val="FF0000"/>
          <w:sz w:val="24"/>
          <w:szCs w:val="24"/>
        </w:rPr>
        <w:t>。</w:t>
      </w:r>
    </w:p>
    <w:p w14:paraId="4C69E40A">
      <w:pPr>
        <w:rPr>
          <w:rFonts w:hint="eastAsia" w:ascii="宋体" w:hAnsi="宋体"/>
          <w:sz w:val="24"/>
          <w:szCs w:val="24"/>
        </w:rPr>
      </w:pPr>
      <w:r>
        <w:rPr>
          <w:rFonts w:ascii="宋体" w:hAnsi="宋体"/>
          <w:sz w:val="24"/>
          <w:szCs w:val="24"/>
        </w:rPr>
        <w:br w:type="page"/>
      </w:r>
    </w:p>
    <w:p w14:paraId="155E2C6D">
      <w:pPr>
        <w:spacing w:line="360" w:lineRule="auto"/>
        <w:jc w:val="left"/>
        <w:rPr>
          <w:rFonts w:hint="eastAsia"/>
          <w:b/>
          <w:bCs/>
          <w:sz w:val="24"/>
          <w:szCs w:val="24"/>
        </w:rPr>
      </w:pPr>
      <w:r>
        <w:rPr>
          <w:rFonts w:hint="eastAsia"/>
          <w:b/>
          <w:bCs/>
          <w:sz w:val="24"/>
          <w:szCs w:val="24"/>
        </w:rPr>
        <w:t>2.6分析和优化</w:t>
      </w:r>
    </w:p>
    <w:p w14:paraId="58DB0E70">
      <w:pPr>
        <w:spacing w:line="360" w:lineRule="auto"/>
        <w:jc w:val="left"/>
        <w:rPr>
          <w:rFonts w:hint="eastAsia"/>
          <w:b/>
          <w:bCs/>
          <w:sz w:val="24"/>
          <w:szCs w:val="24"/>
        </w:rPr>
      </w:pPr>
      <w:r>
        <w:rPr>
          <w:rFonts w:hint="eastAsia"/>
          <w:b/>
          <w:bCs/>
          <w:sz w:val="24"/>
          <w:szCs w:val="24"/>
        </w:rPr>
        <w:t>2.6.1.出租车价格预测的性能指标</w:t>
      </w:r>
    </w:p>
    <w:p w14:paraId="4D194420">
      <w:pPr>
        <w:spacing w:line="360" w:lineRule="auto"/>
        <w:jc w:val="left"/>
        <w:rPr>
          <w:rFonts w:hint="eastAsia"/>
          <w:b/>
          <w:bCs/>
          <w:sz w:val="24"/>
          <w:szCs w:val="24"/>
        </w:rPr>
      </w:pPr>
      <w:r>
        <w:rPr>
          <w:rFonts w:hint="eastAsia"/>
          <w:b/>
          <w:bCs/>
          <w:sz w:val="24"/>
          <w:szCs w:val="24"/>
        </w:rPr>
        <w:t>平均绝对误差 (Mean Absolute Error, MAE)</w:t>
      </w:r>
    </w:p>
    <w:p w14:paraId="5D575651">
      <w:pPr>
        <w:spacing w:line="360" w:lineRule="auto"/>
        <w:ind w:firstLine="420"/>
        <w:jc w:val="center"/>
        <w:rPr>
          <w:rFonts w:hint="eastAsia"/>
          <w:sz w:val="24"/>
          <w:szCs w:val="24"/>
        </w:rPr>
      </w:pPr>
      <w:r>
        <w:rPr>
          <w:rFonts w:hint="eastAsia"/>
          <w:sz w:val="24"/>
          <w:szCs w:val="24"/>
        </w:rPr>
        <w:object>
          <v:shape id="_x0000_i1025" o:spt="75" type="#_x0000_t75" style="height:38pt;width:125.5pt;" o:ole="t" filled="f" o:preferrelative="t" stroked="f" coordsize="21600,21600">
            <v:path/>
            <v:fill on="f" focussize="0,0"/>
            <v:stroke on="f" joinstyle="miter"/>
            <v:imagedata r:id="rId10" o:title=""/>
            <o:lock v:ext="edit" aspectratio="t"/>
            <w10:wrap type="none"/>
            <w10:anchorlock/>
          </v:shape>
          <o:OLEObject Type="Embed" ProgID="Equation.AxMath" ShapeID="_x0000_i1025" DrawAspect="Content" ObjectID="_1468075725" r:id="rId9">
            <o:LockedField>false</o:LockedField>
          </o:OLEObject>
        </w:object>
      </w:r>
    </w:p>
    <w:p w14:paraId="7A974155">
      <w:pPr>
        <w:spacing w:line="360" w:lineRule="auto"/>
        <w:ind w:firstLine="420"/>
        <w:jc w:val="left"/>
        <w:rPr>
          <w:rFonts w:hint="eastAsia"/>
          <w:sz w:val="24"/>
          <w:szCs w:val="24"/>
        </w:rPr>
      </w:pPr>
      <w:r>
        <w:rPr>
          <w:rFonts w:hint="eastAsia"/>
          <w:sz w:val="24"/>
          <w:szCs w:val="24"/>
        </w:rPr>
        <w:t>MAE 计算的是预测值与真实值之间差的绝对值的平均数。在出租车价格预测的场景中，MAE 是最直观、最易于向非技术人员解释的指标。例如，一个 MAE 为 2.5 的模型意味着，平均而言，模型的预测价格与实际价格相差 2.5 美元。由于它不对误差进行平方，因此对异常值（例如，因特殊情况导致价格极高或极低的行程）的敏感度低于 MSE，使其成为衡量模型“典型”误差的稳健指标。</w:t>
      </w:r>
    </w:p>
    <w:p w14:paraId="17B246E7">
      <w:pPr>
        <w:spacing w:line="360" w:lineRule="auto"/>
        <w:jc w:val="left"/>
        <w:rPr>
          <w:b/>
          <w:bCs/>
          <w:sz w:val="24"/>
          <w:szCs w:val="24"/>
        </w:rPr>
      </w:pPr>
      <w:r>
        <w:rPr>
          <w:rFonts w:hint="eastAsia"/>
          <w:b/>
          <w:bCs/>
          <w:sz w:val="24"/>
          <w:szCs w:val="24"/>
        </w:rPr>
        <w:t>均方误差 (Mean Squared Error, MSE)</w:t>
      </w:r>
    </w:p>
    <w:p w14:paraId="2D26CC18">
      <w:pPr>
        <w:spacing w:line="360" w:lineRule="auto"/>
        <w:ind w:firstLine="420"/>
        <w:jc w:val="center"/>
        <w:rPr>
          <w:rFonts w:hint="eastAsia"/>
          <w:sz w:val="24"/>
          <w:szCs w:val="24"/>
        </w:rPr>
      </w:pPr>
      <w:r>
        <w:rPr>
          <w:sz w:val="24"/>
          <w:szCs w:val="24"/>
        </w:rPr>
        <w:drawing>
          <wp:inline distT="0" distB="0" distL="0" distR="0">
            <wp:extent cx="1479550" cy="466090"/>
            <wp:effectExtent l="0" t="0" r="6350" b="0"/>
            <wp:docPr id="504132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2099" name="图片 1"/>
                    <pic:cNvPicPr>
                      <a:picLocks noChangeAspect="1"/>
                    </pic:cNvPicPr>
                  </pic:nvPicPr>
                  <pic:blipFill>
                    <a:blip r:embed="rId11"/>
                    <a:stretch>
                      <a:fillRect/>
                    </a:stretch>
                  </pic:blipFill>
                  <pic:spPr>
                    <a:xfrm>
                      <a:off x="0" y="0"/>
                      <a:ext cx="1502523" cy="473914"/>
                    </a:xfrm>
                    <a:prstGeom prst="rect">
                      <a:avLst/>
                    </a:prstGeom>
                  </pic:spPr>
                </pic:pic>
              </a:graphicData>
            </a:graphic>
          </wp:inline>
        </w:drawing>
      </w:r>
    </w:p>
    <w:p w14:paraId="2D56CA7C">
      <w:pPr>
        <w:spacing w:line="360" w:lineRule="auto"/>
        <w:ind w:firstLine="420"/>
        <w:jc w:val="left"/>
        <w:rPr>
          <w:rFonts w:hint="eastAsia"/>
          <w:sz w:val="24"/>
          <w:szCs w:val="24"/>
        </w:rPr>
      </w:pPr>
      <w:r>
        <w:rPr>
          <w:rFonts w:hint="eastAsia"/>
          <w:sz w:val="24"/>
          <w:szCs w:val="24"/>
        </w:rPr>
        <w:t>MSE 计算的是预测误差的平方的平均值。通过对误差进行平方，MSE 会对较大的预测误差施加更重的惩罚。例如，一个 10 美元的误差对 MSE 的贡献（100）远大于两个 5 美元误差的贡献之和（25+25=50）。这使得 MSE 对于那些需要极力避免重大预测错误的应用场景（如金融预测）非常有用。然而，MSE 的单位是目标变量单位的平方（例如，美元的平方），这使得它难以直观解释。</w:t>
      </w:r>
    </w:p>
    <w:p w14:paraId="75A2C438">
      <w:pPr>
        <w:spacing w:line="360" w:lineRule="auto"/>
        <w:jc w:val="left"/>
        <w:rPr>
          <w:rFonts w:hint="eastAsia"/>
          <w:b/>
          <w:bCs/>
          <w:sz w:val="24"/>
          <w:szCs w:val="24"/>
        </w:rPr>
      </w:pPr>
      <w:r>
        <w:rPr>
          <w:rFonts w:hint="eastAsia"/>
          <w:b/>
          <w:bCs/>
          <w:sz w:val="24"/>
          <w:szCs w:val="24"/>
        </w:rPr>
        <w:t>决定系数 (Coefficient of Determination, R-squared, R²)</w:t>
      </w:r>
    </w:p>
    <w:p w14:paraId="004E9BFF">
      <w:pPr>
        <w:spacing w:line="360" w:lineRule="auto"/>
        <w:ind w:firstLine="420"/>
        <w:jc w:val="center"/>
        <w:rPr>
          <w:rFonts w:hint="eastAsia"/>
          <w:sz w:val="24"/>
          <w:szCs w:val="24"/>
        </w:rPr>
      </w:pPr>
      <w:r>
        <w:rPr>
          <w:rFonts w:hint="eastAsia"/>
          <w:sz w:val="24"/>
          <w:szCs w:val="24"/>
        </w:rPr>
        <w:drawing>
          <wp:inline distT="0" distB="0" distL="114300" distR="114300">
            <wp:extent cx="2454275" cy="53975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459270" cy="540757"/>
                    </a:xfrm>
                    <a:prstGeom prst="rect">
                      <a:avLst/>
                    </a:prstGeom>
                    <a:noFill/>
                    <a:ln>
                      <a:noFill/>
                    </a:ln>
                  </pic:spPr>
                </pic:pic>
              </a:graphicData>
            </a:graphic>
          </wp:inline>
        </w:drawing>
      </w:r>
    </w:p>
    <w:p w14:paraId="62C33EA8">
      <w:pPr>
        <w:spacing w:line="360" w:lineRule="auto"/>
        <w:ind w:firstLine="420"/>
        <w:jc w:val="left"/>
        <w:rPr>
          <w:rFonts w:hint="eastAsia"/>
          <w:sz w:val="24"/>
          <w:szCs w:val="24"/>
        </w:rPr>
      </w:pPr>
      <w:r>
        <w:rPr>
          <w:rFonts w:hint="eastAsia"/>
          <w:sz w:val="24"/>
          <w:szCs w:val="24"/>
        </w:rPr>
        <w:t>R² 衡量的是模型可以解释的因变量（出租车价格）方差的比例。其取值范围通常在 0 到 1 之间，越接近 1 表示模型的解释能力越强。例如，R² 为 0.75 意味着模型中的特征解释了出租车价格变异性的 75%，而剩下的 25% 则由模型未包含的其他因素引起。</w:t>
      </w:r>
    </w:p>
    <w:p w14:paraId="774795A3">
      <w:pPr>
        <w:spacing w:line="360" w:lineRule="auto"/>
        <w:jc w:val="left"/>
        <w:rPr>
          <w:rFonts w:hint="eastAsia"/>
          <w:b/>
          <w:bCs/>
          <w:sz w:val="24"/>
          <w:szCs w:val="24"/>
        </w:rPr>
      </w:pPr>
      <w:r>
        <w:rPr>
          <w:rFonts w:hint="eastAsia"/>
          <w:b/>
          <w:bCs/>
          <w:sz w:val="24"/>
          <w:szCs w:val="24"/>
        </w:rPr>
        <w:t>2.6.2 正则化方法的理论基础与实践意义</w:t>
      </w:r>
    </w:p>
    <w:p w14:paraId="2DBA176B">
      <w:pPr>
        <w:spacing w:line="360" w:lineRule="auto"/>
        <w:ind w:firstLine="420"/>
        <w:jc w:val="left"/>
        <w:rPr>
          <w:rFonts w:hint="eastAsia"/>
          <w:sz w:val="24"/>
          <w:szCs w:val="24"/>
        </w:rPr>
      </w:pPr>
      <w:r>
        <w:rPr>
          <w:rFonts w:hint="eastAsia"/>
          <w:sz w:val="24"/>
          <w:szCs w:val="24"/>
        </w:rPr>
        <w:t>Lasso、Ridge 和 Elastic Net 都是通过在损失函数中添加惩罚项来解决过拟合问题的线性回归变体，但它们惩罚系数的方式不同，从而导致了各自独特的优势和应用场景。</w:t>
      </w:r>
    </w:p>
    <w:p w14:paraId="1E8DB277">
      <w:pPr>
        <w:spacing w:line="360" w:lineRule="auto"/>
        <w:ind w:firstLine="420"/>
        <w:jc w:val="left"/>
        <w:rPr>
          <w:sz w:val="24"/>
          <w:szCs w:val="24"/>
        </w:rPr>
      </w:pPr>
      <w:r>
        <w:rPr>
          <w:rFonts w:hint="eastAsia"/>
          <w:sz w:val="24"/>
          <w:szCs w:val="24"/>
        </w:rPr>
        <w:t>岭回归使用 L2 范数作为惩罚项，其目标函数为：</w:t>
      </w:r>
    </w:p>
    <w:p w14:paraId="0C15CE42">
      <w:pPr>
        <w:spacing w:line="360" w:lineRule="auto"/>
        <w:ind w:firstLine="420"/>
        <w:jc w:val="center"/>
        <w:rPr>
          <w:rFonts w:hint="eastAsia"/>
          <w:sz w:val="24"/>
          <w:szCs w:val="24"/>
        </w:rPr>
      </w:pPr>
      <w:r>
        <w:rPr>
          <w:sz w:val="24"/>
          <w:szCs w:val="24"/>
        </w:rPr>
        <w:drawing>
          <wp:inline distT="0" distB="0" distL="0" distR="0">
            <wp:extent cx="650240" cy="361950"/>
            <wp:effectExtent l="0" t="0" r="0" b="0"/>
            <wp:docPr id="325506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6013" name="图片 1"/>
                    <pic:cNvPicPr>
                      <a:picLocks noChangeAspect="1"/>
                    </pic:cNvPicPr>
                  </pic:nvPicPr>
                  <pic:blipFill>
                    <a:blip r:embed="rId13"/>
                    <a:stretch>
                      <a:fillRect/>
                    </a:stretch>
                  </pic:blipFill>
                  <pic:spPr>
                    <a:xfrm>
                      <a:off x="0" y="0"/>
                      <a:ext cx="652216" cy="362927"/>
                    </a:xfrm>
                    <a:prstGeom prst="rect">
                      <a:avLst/>
                    </a:prstGeom>
                  </pic:spPr>
                </pic:pic>
              </a:graphicData>
            </a:graphic>
          </wp:inline>
        </w:drawing>
      </w:r>
    </w:p>
    <w:p w14:paraId="6BEED17F">
      <w:pPr>
        <w:spacing w:line="360" w:lineRule="auto"/>
        <w:ind w:firstLine="420"/>
        <w:jc w:val="left"/>
        <w:rPr>
          <w:rFonts w:hint="eastAsia"/>
          <w:sz w:val="24"/>
          <w:szCs w:val="24"/>
        </w:rPr>
      </w:pPr>
      <w:r>
        <w:rPr>
          <w:rFonts w:hint="eastAsia"/>
          <w:sz w:val="24"/>
          <w:szCs w:val="24"/>
        </w:rPr>
        <w:t xml:space="preserve">L2 惩罚的是系数的平方和。这种惩罚方式会使模型的系数向零收缩，但除非α趋于无穷大，否则系数永远不会精确地等于零。Ridge 回归的主要优势在于处理多重共线性（multicollinearity）问题。当数据集中存在高度相关的特征时（例如，行程距离和行程时间），普通最小二乘法的系数估计会变得非常不稳定，方差极大。Ridge 回归通过将相关特征的系数“捆绑”在一起，并按比例缩小它们，从而有效地稳定了模型，降低了方差。   </w:t>
      </w:r>
    </w:p>
    <w:p w14:paraId="558E0800">
      <w:pPr>
        <w:spacing w:line="360" w:lineRule="auto"/>
        <w:ind w:firstLine="420"/>
        <w:jc w:val="left"/>
        <w:rPr>
          <w:sz w:val="24"/>
          <w:szCs w:val="24"/>
        </w:rPr>
      </w:pPr>
      <w:r>
        <w:rPr>
          <w:rFonts w:hint="eastAsia"/>
          <w:sz w:val="24"/>
          <w:szCs w:val="24"/>
        </w:rPr>
        <w:t>Lasso 回归使用 L1 范数作为惩罚项：</w:t>
      </w:r>
    </w:p>
    <w:p w14:paraId="1897EC3C">
      <w:pPr>
        <w:spacing w:line="360" w:lineRule="auto"/>
        <w:ind w:firstLine="420"/>
        <w:jc w:val="center"/>
        <w:rPr>
          <w:sz w:val="24"/>
          <w:szCs w:val="24"/>
        </w:rPr>
      </w:pPr>
      <w:r>
        <w:rPr>
          <w:sz w:val="24"/>
          <w:szCs w:val="24"/>
        </w:rPr>
        <w:drawing>
          <wp:inline distT="0" distB="0" distL="0" distR="0">
            <wp:extent cx="660400" cy="380365"/>
            <wp:effectExtent l="0" t="0" r="6350" b="635"/>
            <wp:docPr id="1212516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6840" name="图片 1"/>
                    <pic:cNvPicPr>
                      <a:picLocks noChangeAspect="1"/>
                    </pic:cNvPicPr>
                  </pic:nvPicPr>
                  <pic:blipFill>
                    <a:blip r:embed="rId14"/>
                    <a:stretch>
                      <a:fillRect/>
                    </a:stretch>
                  </pic:blipFill>
                  <pic:spPr>
                    <a:xfrm>
                      <a:off x="0" y="0"/>
                      <a:ext cx="672451" cy="387332"/>
                    </a:xfrm>
                    <a:prstGeom prst="rect">
                      <a:avLst/>
                    </a:prstGeom>
                  </pic:spPr>
                </pic:pic>
              </a:graphicData>
            </a:graphic>
          </wp:inline>
        </w:drawing>
      </w:r>
    </w:p>
    <w:p w14:paraId="43E7F544">
      <w:pPr>
        <w:spacing w:line="360" w:lineRule="auto"/>
        <w:ind w:firstLine="420"/>
        <w:jc w:val="left"/>
        <w:rPr>
          <w:rFonts w:hint="eastAsia"/>
          <w:sz w:val="24"/>
          <w:szCs w:val="24"/>
        </w:rPr>
      </w:pPr>
      <w:r>
        <w:rPr>
          <w:rFonts w:hint="eastAsia"/>
          <w:sz w:val="24"/>
          <w:szCs w:val="24"/>
        </w:rPr>
        <w:t>L1 惩罚能够将不重要的特征系数精确地压缩到零，从而实现特征选择。这使得 Lasso 成为处理高维数据集（特征数量远大于样本数量）的有力工具，因为它能够生成一个稀疏且易于解释的模型。然而，Lasso 的主要缺点也源于其特征选择机制。当面对一组高度相关的特征时，Lasso 往往会随机地选择其中一个特征保留在模型中，而将其余相关特征的系数全部设为零。这种行为不仅可能导致模型不稳定（数据的微小变动可能导致选择不同的特征），还可能丢失有价值的预测信息。</w:t>
      </w:r>
    </w:p>
    <w:p w14:paraId="1B69A0F6">
      <w:pPr>
        <w:spacing w:line="360" w:lineRule="auto"/>
        <w:ind w:firstLine="420"/>
        <w:jc w:val="left"/>
        <w:rPr>
          <w:sz w:val="24"/>
          <w:szCs w:val="24"/>
        </w:rPr>
      </w:pPr>
      <w:r>
        <w:rPr>
          <w:rFonts w:hint="eastAsia"/>
          <w:sz w:val="24"/>
          <w:szCs w:val="24"/>
        </w:rPr>
        <w:t>Elastic Net 通过结合 L1 和 L2 两种惩罚项，综合了 Lasso 和 Ridge 的优点。其惩罚项是 L1 和 L2 范数的线性组合：</w:t>
      </w:r>
    </w:p>
    <w:p w14:paraId="49B026B9">
      <w:pPr>
        <w:spacing w:line="360" w:lineRule="auto"/>
        <w:ind w:firstLine="420"/>
        <w:jc w:val="center"/>
        <w:rPr>
          <w:sz w:val="24"/>
          <w:szCs w:val="24"/>
        </w:rPr>
      </w:pPr>
      <w:r>
        <w:rPr>
          <w:sz w:val="24"/>
          <w:szCs w:val="24"/>
        </w:rPr>
        <w:drawing>
          <wp:inline distT="0" distB="0" distL="0" distR="0">
            <wp:extent cx="2515235" cy="412750"/>
            <wp:effectExtent l="0" t="0" r="0" b="6350"/>
            <wp:docPr id="897584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84906" name="图片 1"/>
                    <pic:cNvPicPr>
                      <a:picLocks noChangeAspect="1"/>
                    </pic:cNvPicPr>
                  </pic:nvPicPr>
                  <pic:blipFill>
                    <a:blip r:embed="rId15"/>
                    <a:stretch>
                      <a:fillRect/>
                    </a:stretch>
                  </pic:blipFill>
                  <pic:spPr>
                    <a:xfrm>
                      <a:off x="0" y="0"/>
                      <a:ext cx="2529305" cy="415007"/>
                    </a:xfrm>
                    <a:prstGeom prst="rect">
                      <a:avLst/>
                    </a:prstGeom>
                  </pic:spPr>
                </pic:pic>
              </a:graphicData>
            </a:graphic>
          </wp:inline>
        </w:drawing>
      </w:r>
    </w:p>
    <w:p w14:paraId="0A1B90AB">
      <w:pPr>
        <w:spacing w:line="360" w:lineRule="auto"/>
        <w:ind w:firstLine="420"/>
        <w:jc w:val="left"/>
        <w:rPr>
          <w:sz w:val="24"/>
          <w:szCs w:val="24"/>
        </w:rPr>
      </w:pPr>
      <w:r>
        <w:rPr>
          <w:rFonts w:hint="eastAsia"/>
          <w:sz w:val="24"/>
          <w:szCs w:val="24"/>
        </w:rPr>
        <w:t xml:space="preserve">其中，l1_ratio 参数控制着 L1 和 L2 惩罚的混合比例。当 l1_ratio = 1 时，Elastic Net 等价于 Lasso。当 l1_ratio = 0 时，Elastic Net 等价于 Ridge。 这种混合惩罚机制使得 Elastic Net 既能像 Lasso 一样进行特征选择，又能像 Ridge 一样处理多重共线性问题。特别是，当面对一组相关特征时，Elastic Net 倾向于将这些特征作为一个整体，同时选择或同时剔除，这种特性被称为“分组效应”（grouping effect）。这使得它在许多现实世界的数据集中表现得比单独的 Lasso 或 Ridge 更为稳健和可靠。   </w:t>
      </w:r>
    </w:p>
    <w:p w14:paraId="5E8995BC">
      <w:pPr>
        <w:spacing w:line="360" w:lineRule="auto"/>
        <w:jc w:val="left"/>
        <w:rPr>
          <w:rFonts w:hint="eastAsia"/>
          <w:b/>
          <w:bCs/>
          <w:sz w:val="24"/>
          <w:szCs w:val="24"/>
        </w:rPr>
      </w:pPr>
      <w:r>
        <w:rPr>
          <w:rFonts w:hint="eastAsia"/>
          <w:b/>
          <w:bCs/>
          <w:sz w:val="24"/>
          <w:szCs w:val="24"/>
        </w:rPr>
        <w:t>2.6.3 对比评估与模型推荐</w:t>
      </w:r>
    </w:p>
    <w:p w14:paraId="5F422E2D">
      <w:pPr>
        <w:spacing w:line="360" w:lineRule="auto"/>
        <w:ind w:firstLine="420"/>
        <w:jc w:val="left"/>
        <w:rPr>
          <w:rFonts w:hint="eastAsia"/>
          <w:sz w:val="24"/>
          <w:szCs w:val="24"/>
        </w:rPr>
      </w:pPr>
      <w:r>
        <w:rPr>
          <w:rFonts w:hint="eastAsia"/>
          <w:sz w:val="24"/>
          <w:szCs w:val="24"/>
        </w:rPr>
        <w:t>在出租车价格预测这个具体问题上，模型的选择不应仅仅基于测试集上的性能指标，更应考虑数据本身的内在结构和业务逻辑。</w:t>
      </w:r>
    </w:p>
    <w:p w14:paraId="57A20013">
      <w:pPr>
        <w:spacing w:line="360" w:lineRule="auto"/>
        <w:ind w:firstLine="420"/>
        <w:jc w:val="left"/>
        <w:rPr>
          <w:rFonts w:hint="eastAsia"/>
          <w:sz w:val="24"/>
          <w:szCs w:val="24"/>
        </w:rPr>
      </w:pPr>
      <w:r>
        <w:rPr>
          <w:rFonts w:hint="eastAsia"/>
          <w:sz w:val="24"/>
          <w:szCs w:val="24"/>
        </w:rPr>
        <w:t xml:space="preserve">出租车价格预测的数据集几乎必然存在多重共线性。例如，trip_distance（行程距离）和 trip_duration（行程时间）这两个特征高度正相关，因为行程越长，花费的时间通常也越长。此外，time_of_day（一天中的时间）可能与 traffic_conditions（交通状况）相关。在这种情况下：   </w:t>
      </w:r>
    </w:p>
    <w:p w14:paraId="7CE9CA57">
      <w:pPr>
        <w:spacing w:line="360" w:lineRule="auto"/>
        <w:ind w:firstLine="420"/>
        <w:jc w:val="left"/>
        <w:rPr>
          <w:rFonts w:hint="eastAsia"/>
          <w:sz w:val="24"/>
          <w:szCs w:val="24"/>
        </w:rPr>
      </w:pPr>
      <w:r>
        <w:rPr>
          <w:rFonts w:hint="eastAsia"/>
          <w:sz w:val="24"/>
          <w:szCs w:val="24"/>
        </w:rPr>
        <w:t xml:space="preserve">Lasso 的风险在于它可能会武断地选择 trip_distance 而舍弃trip_duration，或者反之。然而，trip_duration 不仅反映了距离，还包含了交通拥堵等额外信息，这些信息对于准确预测价格至关重要。舍弃它会造成信息损失。   </w:t>
      </w:r>
    </w:p>
    <w:p w14:paraId="3EF918F1">
      <w:pPr>
        <w:spacing w:line="360" w:lineRule="auto"/>
        <w:ind w:firstLine="420"/>
        <w:jc w:val="left"/>
        <w:rPr>
          <w:rFonts w:hint="eastAsia"/>
          <w:sz w:val="24"/>
          <w:szCs w:val="24"/>
        </w:rPr>
      </w:pPr>
      <w:r>
        <w:rPr>
          <w:rFonts w:hint="eastAsia"/>
          <w:sz w:val="24"/>
          <w:szCs w:val="24"/>
        </w:rPr>
        <w:t xml:space="preserve">Ridge 会保留所有这些相关特征，并通过收缩它们的系数来稳定模型。这是一个合理的策略，但它无法简化模型，所有特征（无论多么不重要）都会被保留，降低了模型的可解释性。   </w:t>
      </w:r>
    </w:p>
    <w:p w14:paraId="4748E055">
      <w:pPr>
        <w:spacing w:line="360" w:lineRule="auto"/>
        <w:ind w:firstLine="420"/>
        <w:jc w:val="left"/>
        <w:rPr>
          <w:rFonts w:hint="eastAsia"/>
          <w:sz w:val="24"/>
          <w:szCs w:val="24"/>
        </w:rPr>
      </w:pPr>
      <w:r>
        <w:rPr>
          <w:rFonts w:hint="eastAsia"/>
          <w:sz w:val="24"/>
          <w:szCs w:val="24"/>
        </w:rPr>
        <w:t xml:space="preserve">Elastic Net 则提供了最理想的解决方案。它能够识别出 trip_distance 和 trip_duration 之间的相关性，并将它们作为一个“组”来处理。如果这个组整体上是重要的，Elastic Net 会保留它们（可能进行不同程度的收缩）；如果这个组不重要，它可能会将它们的系数都压缩至零。这种处理方式既保留了关键信息，又具备特征选择的能力，从而在稳定性和可解释性之间取得了最佳平衡。   </w:t>
      </w:r>
    </w:p>
    <w:p w14:paraId="1D456B30">
      <w:pPr>
        <w:spacing w:line="360" w:lineRule="auto"/>
        <w:ind w:firstLine="420"/>
        <w:jc w:val="left"/>
        <w:rPr>
          <w:rFonts w:hint="eastAsia"/>
          <w:sz w:val="24"/>
          <w:szCs w:val="24"/>
        </w:rPr>
      </w:pPr>
      <w:r>
        <w:rPr>
          <w:rFonts w:hint="eastAsia"/>
          <w:sz w:val="24"/>
          <w:szCs w:val="24"/>
        </w:rPr>
        <w:t>因此，尽管在具体实验中，三个模型的性能指标可能非常接近，但从理论稳健性和对问题本质的适应性来看，Elastic Net 是本次出租车价格预测任务的首选推荐模型。它为处理现实世界数据中普遍存在的多重共线性问题提供了一个更全面、更可靠的框架。</w:t>
      </w:r>
    </w:p>
    <w:p w14:paraId="0B2DCF61">
      <w:pPr>
        <w:spacing w:line="360" w:lineRule="auto"/>
        <w:jc w:val="left"/>
        <w:rPr>
          <w:rFonts w:hint="eastAsia"/>
          <w:b/>
          <w:bCs/>
          <w:sz w:val="24"/>
          <w:szCs w:val="24"/>
        </w:rPr>
      </w:pPr>
      <w:r>
        <w:rPr>
          <w:rFonts w:hint="eastAsia"/>
          <w:b/>
          <w:bCs/>
          <w:sz w:val="24"/>
          <w:szCs w:val="24"/>
        </w:rPr>
        <w:t>2.6.4优化与改进策略</w:t>
      </w:r>
    </w:p>
    <w:p w14:paraId="777985E4">
      <w:pPr>
        <w:spacing w:line="360" w:lineRule="auto"/>
        <w:ind w:firstLine="420"/>
        <w:jc w:val="left"/>
        <w:rPr>
          <w:rFonts w:hint="eastAsia"/>
          <w:sz w:val="24"/>
          <w:szCs w:val="24"/>
        </w:rPr>
      </w:pPr>
      <w:r>
        <w:rPr>
          <w:rFonts w:hint="eastAsia"/>
          <w:sz w:val="24"/>
          <w:szCs w:val="24"/>
        </w:rPr>
        <w:t>尽管 Lasso、Ridge 和 Elastic Net 是强大的基线模型，但它们的性能上限受限于输入特征的质量和模型对数据关系的线性假设。本部分将探讨几种能够显著提升模型预测能力的优化策略。</w:t>
      </w:r>
    </w:p>
    <w:p w14:paraId="630B63EA">
      <w:pPr>
        <w:pStyle w:val="14"/>
        <w:numPr>
          <w:ilvl w:val="0"/>
          <w:numId w:val="3"/>
        </w:numPr>
        <w:spacing w:line="360" w:lineRule="auto"/>
        <w:ind w:firstLineChars="0"/>
        <w:jc w:val="left"/>
        <w:rPr>
          <w:rFonts w:hint="eastAsia"/>
          <w:b/>
          <w:bCs/>
          <w:sz w:val="24"/>
          <w:szCs w:val="24"/>
        </w:rPr>
      </w:pPr>
      <w:r>
        <w:rPr>
          <w:rFonts w:hint="eastAsia"/>
          <w:b/>
          <w:bCs/>
          <w:sz w:val="24"/>
          <w:szCs w:val="24"/>
        </w:rPr>
        <w:t>解决非线性问题</w:t>
      </w:r>
    </w:p>
    <w:p w14:paraId="4704F1E2">
      <w:pPr>
        <w:spacing w:line="360" w:lineRule="auto"/>
        <w:ind w:firstLine="420"/>
        <w:jc w:val="left"/>
        <w:rPr>
          <w:rFonts w:hint="eastAsia"/>
          <w:sz w:val="24"/>
          <w:szCs w:val="24"/>
        </w:rPr>
      </w:pPr>
      <w:r>
        <w:rPr>
          <w:rFonts w:hint="eastAsia"/>
          <w:sz w:val="24"/>
          <w:szCs w:val="24"/>
        </w:rPr>
        <w:t>Lasso、Ridge 和 Elastic Net 本质上都是线性模型，它们假设特征与目标变量（价格）之间存在线性关系。然而，在现实世界中，这种关系往往是非线性的。例如，出租车价格的起步价部分是一个阶跃函数，而对于超长距离的行程，每公里的单价可能会有所下降。</w:t>
      </w:r>
    </w:p>
    <w:p w14:paraId="23C037D5">
      <w:pPr>
        <w:spacing w:line="360" w:lineRule="auto"/>
        <w:ind w:firstLine="420"/>
        <w:jc w:val="left"/>
        <w:rPr>
          <w:rFonts w:hint="eastAsia"/>
          <w:sz w:val="24"/>
          <w:szCs w:val="24"/>
        </w:rPr>
      </w:pPr>
      <w:r>
        <w:rPr>
          <w:rFonts w:hint="eastAsia"/>
          <w:sz w:val="24"/>
          <w:szCs w:val="24"/>
        </w:rPr>
        <w:t>为了让线性模型能够捕捉这种非线性关系，可以使用多项式特征 (Polynomial Features)。通过 scikit-learn 的 PolynomialFeatures 转换器，可以生成原始特征的高次项（如 x2, x3）和交互项（如 x1</w:t>
      </w:r>
      <w:r>
        <w:rPr>
          <w:sz w:val="24"/>
          <w:szCs w:val="24"/>
        </w:rPr>
        <w:t>​</w:t>
      </w:r>
      <w:r>
        <w:rPr>
          <w:rFonts w:ascii="Cambria Math" w:hAnsi="Cambria Math" w:cs="Cambria Math"/>
          <w:sz w:val="24"/>
          <w:szCs w:val="24"/>
        </w:rPr>
        <w:t>⋅</w:t>
      </w:r>
      <w:r>
        <w:rPr>
          <w:rFonts w:hint="eastAsia"/>
          <w:sz w:val="24"/>
          <w:szCs w:val="24"/>
        </w:rPr>
        <w:t>x2</w:t>
      </w:r>
      <w:r>
        <w:rPr>
          <w:sz w:val="24"/>
          <w:szCs w:val="24"/>
        </w:rPr>
        <w:t>​</w:t>
      </w:r>
      <w:r>
        <w:rPr>
          <w:rFonts w:hint="eastAsia" w:ascii="宋体" w:hAnsi="宋体" w:cs="宋体"/>
          <w:sz w:val="24"/>
          <w:szCs w:val="24"/>
        </w:rPr>
        <w:t>）。将这些新的多项式特征加入到数据集中，可以使线性模型拟合出更复杂的非线性曲线。</w:t>
      </w:r>
    </w:p>
    <w:p w14:paraId="37E3077E">
      <w:pPr>
        <w:pStyle w:val="14"/>
        <w:numPr>
          <w:ilvl w:val="0"/>
          <w:numId w:val="3"/>
        </w:numPr>
        <w:spacing w:line="360" w:lineRule="auto"/>
        <w:ind w:firstLineChars="0"/>
        <w:jc w:val="left"/>
        <w:rPr>
          <w:rFonts w:hint="eastAsia"/>
          <w:b/>
          <w:bCs/>
          <w:sz w:val="24"/>
          <w:szCs w:val="24"/>
        </w:rPr>
      </w:pPr>
      <w:r>
        <w:rPr>
          <w:rFonts w:hint="eastAsia"/>
          <w:b/>
          <w:bCs/>
          <w:sz w:val="24"/>
          <w:szCs w:val="24"/>
        </w:rPr>
        <w:t>集成学习 (Ensemble Learning)</w:t>
      </w:r>
    </w:p>
    <w:p w14:paraId="2369615F">
      <w:pPr>
        <w:spacing w:line="360" w:lineRule="auto"/>
        <w:ind w:firstLine="420"/>
        <w:jc w:val="left"/>
        <w:rPr>
          <w:rFonts w:hint="eastAsia"/>
          <w:sz w:val="24"/>
          <w:szCs w:val="24"/>
        </w:rPr>
      </w:pPr>
      <w:r>
        <w:rPr>
          <w:rFonts w:hint="eastAsia"/>
          <w:sz w:val="24"/>
          <w:szCs w:val="24"/>
        </w:rPr>
        <w:t>第一层 (Base Models): 训练多个不同的基础模型。这些模型应该具有多样性，以便它们能从数据的不同方面进行学习。例如，可以同时使用我们已经训练好的 Ridge、Lasso 模型，并额外加入一个非线性模型，如 RandomForestRegressor 或 XGBoost。</w:t>
      </w:r>
    </w:p>
    <w:p w14:paraId="652F46A9">
      <w:pPr>
        <w:spacing w:line="360" w:lineRule="auto"/>
        <w:ind w:firstLine="420"/>
        <w:jc w:val="left"/>
        <w:rPr>
          <w:rFonts w:hint="eastAsia"/>
          <w:sz w:val="24"/>
          <w:szCs w:val="24"/>
        </w:rPr>
      </w:pPr>
      <w:r>
        <w:rPr>
          <w:rFonts w:hint="eastAsia"/>
          <w:sz w:val="24"/>
          <w:szCs w:val="24"/>
        </w:rPr>
        <w:t>生成元特征 (Meta-Features): 将整个训练集通过交叉验证的方式，用每个基础模型进行预测。将这些基础模型的预测结果作为新的特征，这些新特征被称为“元特征”（Meta-Features）。</w:t>
      </w:r>
    </w:p>
    <w:p w14:paraId="61B6A114">
      <w:pPr>
        <w:spacing w:line="360" w:lineRule="auto"/>
        <w:ind w:firstLine="420"/>
        <w:jc w:val="left"/>
        <w:rPr>
          <w:rFonts w:hint="eastAsia"/>
          <w:sz w:val="24"/>
          <w:szCs w:val="24"/>
        </w:rPr>
      </w:pPr>
      <w:r>
        <w:rPr>
          <w:rFonts w:hint="eastAsia"/>
          <w:sz w:val="24"/>
          <w:szCs w:val="24"/>
        </w:rPr>
        <w:t xml:space="preserve">第二层 (Meta-Model): 训练一个最终的“元模型”（Meta-Model），它的输入是第一层模型生成的元特征，输出是最终的预测价格。元模型的作用是学习如何智能地、加权地组合基础模型的预测结果。通常，一个相对简单的模型，如 RidgeCV 或 LinearRegression，被用作元模型，以防止过拟合。   </w:t>
      </w:r>
    </w:p>
    <w:p w14:paraId="2BB99397">
      <w:pPr>
        <w:spacing w:line="360" w:lineRule="auto"/>
        <w:ind w:firstLine="420"/>
        <w:jc w:val="left"/>
        <w:rPr>
          <w:rFonts w:hint="eastAsia"/>
          <w:sz w:val="24"/>
          <w:szCs w:val="24"/>
        </w:rPr>
      </w:pPr>
      <w:r>
        <w:rPr>
          <w:rFonts w:hint="eastAsia"/>
          <w:sz w:val="24"/>
          <w:szCs w:val="24"/>
        </w:rPr>
        <w:t xml:space="preserve">Stacking 的优势在于，元模型可以学习到在何种情况下更信任哪个基础模型的预测。例如，它可能学到对于短途行程，线性模型的预测更可靠，而对于长途行程，随机森林的预测更准确。通过这种方式，Stacking 能够融合不同模型的优点，从而获得比任何单一基础模型都更稳健、更精确的预测结果。 </w:t>
      </w:r>
    </w:p>
    <w:p w14:paraId="095FCD9E">
      <w:pPr>
        <w:spacing w:line="360" w:lineRule="auto"/>
        <w:ind w:firstLine="420"/>
        <w:jc w:val="left"/>
        <w:rPr>
          <w:rFonts w:hint="eastAsia"/>
          <w:sz w:val="24"/>
          <w:szCs w:val="24"/>
        </w:rPr>
      </w:pPr>
    </w:p>
    <w:p w14:paraId="3B5FDDFF">
      <w:pPr>
        <w:spacing w:line="360" w:lineRule="auto"/>
        <w:jc w:val="left"/>
        <w:rPr>
          <w:rFonts w:hint="eastAsia"/>
          <w:sz w:val="24"/>
          <w:szCs w:val="24"/>
        </w:rPr>
      </w:pPr>
      <w:r>
        <w:rPr>
          <w:rFonts w:hint="eastAsia"/>
          <w:sz w:val="24"/>
          <w:szCs w:val="24"/>
        </w:rPr>
        <w:t>4.2 学习率在优化中的关键作用</w:t>
      </w:r>
    </w:p>
    <w:p w14:paraId="67D450EF">
      <w:pPr>
        <w:spacing w:line="360" w:lineRule="auto"/>
        <w:ind w:firstLine="420"/>
        <w:jc w:val="left"/>
        <w:rPr>
          <w:rFonts w:hint="eastAsia"/>
          <w:sz w:val="24"/>
          <w:szCs w:val="24"/>
        </w:rPr>
      </w:pPr>
      <w:r>
        <w:rPr>
          <w:rFonts w:hint="eastAsia"/>
          <w:sz w:val="24"/>
          <w:szCs w:val="24"/>
        </w:rPr>
        <w:t xml:space="preserve">学习率（η）是梯度下降算法中一个至关重要的超参数，它决定了在每一次迭代中，模型参数（权重和偏置）沿着梯度负方向更新的步长。学习率的设置直接影响模型的收敛速度和最终性能。   </w:t>
      </w:r>
    </w:p>
    <w:p w14:paraId="2A48B821">
      <w:pPr>
        <w:spacing w:line="360" w:lineRule="auto"/>
        <w:ind w:firstLine="420"/>
        <w:jc w:val="left"/>
        <w:rPr>
          <w:rFonts w:hint="eastAsia"/>
          <w:sz w:val="24"/>
          <w:szCs w:val="24"/>
        </w:rPr>
      </w:pPr>
      <w:r>
        <w:rPr>
          <w:rFonts w:hint="eastAsia"/>
          <w:sz w:val="24"/>
          <w:szCs w:val="24"/>
        </w:rPr>
        <w:t xml:space="preserve">选择学习率时存在一个关键的权衡 ：   </w:t>
      </w:r>
    </w:p>
    <w:p w14:paraId="3D67538D">
      <w:pPr>
        <w:spacing w:line="360" w:lineRule="auto"/>
        <w:ind w:firstLine="420"/>
        <w:jc w:val="left"/>
        <w:rPr>
          <w:rFonts w:hint="eastAsia"/>
          <w:sz w:val="24"/>
          <w:szCs w:val="24"/>
        </w:rPr>
      </w:pPr>
      <w:r>
        <w:rPr>
          <w:rFonts w:hint="eastAsia"/>
          <w:b/>
          <w:bCs/>
          <w:sz w:val="24"/>
          <w:szCs w:val="24"/>
        </w:rPr>
        <w:t xml:space="preserve">学习率过高 (Too High): </w:t>
      </w:r>
      <w:r>
        <w:rPr>
          <w:rFonts w:hint="eastAsia"/>
          <w:sz w:val="24"/>
          <w:szCs w:val="24"/>
        </w:rPr>
        <w:t xml:space="preserve">如果步长太大，参数更新可能会“跨过”成本函数的最小值点，导致损失函数在最小值附近震荡甚至发散，模型无法收敛。这好比下山时步子迈得太大，直接越过了山谷的最低点，甚至可能跑到对面的山坡上，离目标越来越远。   </w:t>
      </w:r>
    </w:p>
    <w:p w14:paraId="0A11D0F2">
      <w:pPr>
        <w:spacing w:line="360" w:lineRule="auto"/>
        <w:ind w:firstLine="420"/>
        <w:jc w:val="left"/>
        <w:rPr>
          <w:rFonts w:hint="eastAsia"/>
          <w:sz w:val="24"/>
          <w:szCs w:val="24"/>
        </w:rPr>
      </w:pPr>
      <w:r>
        <w:rPr>
          <w:rFonts w:hint="eastAsia"/>
          <w:b/>
          <w:bCs/>
          <w:sz w:val="24"/>
          <w:szCs w:val="24"/>
        </w:rPr>
        <w:t xml:space="preserve">学习率过低 (Too Low): </w:t>
      </w:r>
      <w:r>
        <w:rPr>
          <w:rFonts w:hint="eastAsia"/>
          <w:sz w:val="24"/>
          <w:szCs w:val="24"/>
        </w:rPr>
        <w:t xml:space="preserve">如果步长太小，参数更新会非常缓慢，导致模型需要极多的迭代次数才能收敛，训练过程会非常耗时。此外，过小的学习率也增加了模型陷入“局部最小值”（local minima）的风险，尤其是在非凸（non-convex）的成本函数中，使得模型无法找到全局最优解。   </w:t>
      </w:r>
    </w:p>
    <w:p w14:paraId="68897973">
      <w:pPr>
        <w:spacing w:line="360" w:lineRule="auto"/>
        <w:ind w:firstLine="420"/>
        <w:jc w:val="left"/>
        <w:rPr>
          <w:rFonts w:hint="eastAsia"/>
          <w:sz w:val="24"/>
          <w:szCs w:val="24"/>
        </w:rPr>
      </w:pPr>
      <w:r>
        <w:rPr>
          <w:rFonts w:hint="eastAsia"/>
          <w:sz w:val="24"/>
          <w:szCs w:val="24"/>
        </w:rPr>
        <w:t xml:space="preserve">理想的学习率能够确保模型以合理的速度稳定地收敛到成本函数的最小值。在实践中，找到最优学习率通常需要实验。除了手动设置一个固定的学习率，还有一些更高级的策略，例如学习率调度（learning rate schedules）和自适应学习率算法（adaptive learning rate algorithms）。学习率调度会在训练过程中动态地调整学习率，例如，在训练初期使用较大的学习率以快速下降，之后逐渐减小学习率以进行微调（称为学习率衰减）。而 Adam、RMSProp 等自适应算法则能为模型中的每个参数自动计算和调整独立的学习率，这在处理复杂模型时通常能取得更好的效果。   </w:t>
      </w:r>
    </w:p>
    <w:p w14:paraId="7D05310D">
      <w:pPr>
        <w:spacing w:line="360" w:lineRule="auto"/>
        <w:ind w:firstLine="420"/>
        <w:jc w:val="left"/>
        <w:rPr>
          <w:rFonts w:hint="eastAsia"/>
          <w:sz w:val="24"/>
          <w:szCs w:val="24"/>
        </w:rPr>
      </w:pPr>
      <w:r>
        <w:rPr>
          <w:rFonts w:hint="eastAsia"/>
          <w:sz w:val="24"/>
          <w:szCs w:val="24"/>
        </w:rPr>
        <w:t>4.3 正则化参数与偏见-方差权衡</w:t>
      </w:r>
    </w:p>
    <w:p w14:paraId="349CBAEA">
      <w:pPr>
        <w:spacing w:line="360" w:lineRule="auto"/>
        <w:ind w:firstLine="420"/>
        <w:jc w:val="left"/>
        <w:rPr>
          <w:rFonts w:hint="eastAsia"/>
          <w:sz w:val="24"/>
          <w:szCs w:val="24"/>
        </w:rPr>
      </w:pPr>
      <w:r>
        <w:rPr>
          <w:rFonts w:hint="eastAsia"/>
          <w:sz w:val="24"/>
          <w:szCs w:val="24"/>
        </w:rPr>
        <w:t xml:space="preserve">机器学习的核心挑战之一是在偏见（Bias）和方差（Variance）之间找到平衡点，这被称为偏见-方差权衡（Bias-Variance Tradeoff）。   </w:t>
      </w:r>
    </w:p>
    <w:p w14:paraId="3750CF60">
      <w:pPr>
        <w:spacing w:line="360" w:lineRule="auto"/>
        <w:ind w:firstLine="420"/>
        <w:jc w:val="left"/>
        <w:rPr>
          <w:sz w:val="24"/>
          <w:szCs w:val="24"/>
        </w:rPr>
      </w:pPr>
      <w:r>
        <w:rPr>
          <w:rFonts w:hint="eastAsia"/>
          <w:sz w:val="24"/>
          <w:szCs w:val="24"/>
        </w:rPr>
        <w:t xml:space="preserve">高偏见 (High Bias): 模型过于简单，无法捕捉数据中复杂的潜在规律，导致在训练集和测试集上都表现不佳。这种情况称为欠拟合 (Underfitting)。   </w:t>
      </w:r>
    </w:p>
    <w:p w14:paraId="67B700B7">
      <w:pPr>
        <w:spacing w:line="360" w:lineRule="auto"/>
        <w:ind w:firstLine="420"/>
        <w:jc w:val="left"/>
        <w:rPr>
          <w:rFonts w:hint="eastAsia"/>
          <w:sz w:val="24"/>
          <w:szCs w:val="24"/>
        </w:rPr>
      </w:pPr>
      <w:r>
        <w:rPr>
          <w:rFonts w:hint="eastAsia"/>
          <w:sz w:val="24"/>
          <w:szCs w:val="24"/>
        </w:rPr>
        <w:t xml:space="preserve">高方差 (High Variance): 模型过于复杂，不仅学习了数据的潜在规律，还学习了训练数据中的噪声和随机波动，导致在训练集上表现极好，但在未见过的测试集上表现很差。这种情况称为过拟合 (Overfitting)。   </w:t>
      </w:r>
    </w:p>
    <w:p w14:paraId="1B412493">
      <w:pPr>
        <w:spacing w:line="360" w:lineRule="auto"/>
        <w:ind w:firstLine="420"/>
        <w:jc w:val="left"/>
        <w:rPr>
          <w:rFonts w:hint="eastAsia"/>
          <w:sz w:val="24"/>
          <w:szCs w:val="24"/>
        </w:rPr>
      </w:pPr>
      <w:r>
        <w:rPr>
          <w:rFonts w:hint="eastAsia"/>
          <w:sz w:val="24"/>
          <w:szCs w:val="24"/>
        </w:rPr>
        <w:t xml:space="preserve">正则化参数α正是调节这种权衡的直接工具。它通过控制模型的复杂度，明确地决定了模型在偏见-方差谱系中的位置。   </w:t>
      </w:r>
    </w:p>
    <w:p w14:paraId="2D24D686">
      <w:pPr>
        <w:spacing w:line="360" w:lineRule="auto"/>
        <w:ind w:firstLine="420"/>
        <w:jc w:val="left"/>
        <w:rPr>
          <w:rFonts w:hint="eastAsia"/>
          <w:sz w:val="24"/>
          <w:szCs w:val="24"/>
        </w:rPr>
      </w:pPr>
      <w:r>
        <w:rPr>
          <w:rFonts w:hint="eastAsia"/>
          <w:sz w:val="24"/>
          <w:szCs w:val="24"/>
        </w:rPr>
        <w:t>其作用机制如下：</w:t>
      </w:r>
    </w:p>
    <w:p w14:paraId="23644962">
      <w:pPr>
        <w:spacing w:line="360" w:lineRule="auto"/>
        <w:ind w:firstLine="420"/>
        <w:jc w:val="left"/>
        <w:rPr>
          <w:rFonts w:hint="eastAsia"/>
          <w:sz w:val="24"/>
          <w:szCs w:val="24"/>
        </w:rPr>
      </w:pPr>
      <w:r>
        <w:rPr>
          <w:rFonts w:hint="eastAsia"/>
          <w:sz w:val="24"/>
          <w:szCs w:val="24"/>
        </w:rPr>
        <w:t xml:space="preserve">模型的复杂度与其系数的量级密切相关。系数越大，模型对输入特征的微小变化就越敏感，这通常意味着高方差。   </w:t>
      </w:r>
    </w:p>
    <w:p w14:paraId="50F7EC2D">
      <w:pPr>
        <w:spacing w:line="360" w:lineRule="auto"/>
        <w:ind w:firstLine="420"/>
        <w:jc w:val="left"/>
        <w:rPr>
          <w:rFonts w:hint="eastAsia"/>
          <w:sz w:val="24"/>
          <w:szCs w:val="24"/>
        </w:rPr>
      </w:pPr>
      <w:r>
        <w:rPr>
          <w:rFonts w:hint="eastAsia"/>
          <w:sz w:val="24"/>
          <w:szCs w:val="24"/>
        </w:rPr>
        <w:t>正则化项（无论是 L1 还是 L2）是对模型系数大小的惩罚，而α控制着这个惩罚的强度。</w:t>
      </w:r>
    </w:p>
    <w:p w14:paraId="7E00292F">
      <w:pPr>
        <w:spacing w:line="360" w:lineRule="auto"/>
        <w:ind w:firstLine="420"/>
        <w:jc w:val="left"/>
        <w:rPr>
          <w:rFonts w:hint="eastAsia"/>
          <w:sz w:val="24"/>
          <w:szCs w:val="24"/>
        </w:rPr>
      </w:pPr>
      <w:r>
        <w:rPr>
          <w:rFonts w:hint="eastAsia"/>
          <w:sz w:val="24"/>
          <w:szCs w:val="24"/>
        </w:rPr>
        <w:t>当增大α值时，成本函数中的惩罚项权重增加。为了最小化总成本，优化算法必须找到一组绝对值更小的系数。</w:t>
      </w:r>
    </w:p>
    <w:p w14:paraId="1D42DFB1">
      <w:pPr>
        <w:spacing w:line="360" w:lineRule="auto"/>
        <w:ind w:firstLine="420"/>
        <w:jc w:val="left"/>
        <w:rPr>
          <w:rFonts w:hint="eastAsia"/>
          <w:sz w:val="24"/>
          <w:szCs w:val="24"/>
        </w:rPr>
      </w:pPr>
      <w:r>
        <w:rPr>
          <w:rFonts w:hint="eastAsia"/>
          <w:sz w:val="24"/>
          <w:szCs w:val="24"/>
        </w:rPr>
        <w:t>较小的系数意味着一个更简单、更不复杂的模型。</w:t>
      </w:r>
    </w:p>
    <w:p w14:paraId="4EEEAB77">
      <w:pPr>
        <w:spacing w:line="360" w:lineRule="auto"/>
        <w:ind w:firstLine="420"/>
        <w:jc w:val="left"/>
        <w:rPr>
          <w:rFonts w:hint="eastAsia"/>
          <w:sz w:val="24"/>
          <w:szCs w:val="24"/>
        </w:rPr>
      </w:pPr>
      <w:r>
        <w:rPr>
          <w:rFonts w:hint="eastAsia"/>
          <w:sz w:val="24"/>
          <w:szCs w:val="24"/>
        </w:rPr>
        <w:t>更简单的模型具有更低的方差（更好的泛化能力），但代价是可能增加偏见（可能无法完美拟合训练数据）。</w:t>
      </w:r>
    </w:p>
    <w:p w14:paraId="446B0A60">
      <w:pPr>
        <w:spacing w:line="360" w:lineRule="auto"/>
        <w:ind w:firstLine="420"/>
        <w:jc w:val="left"/>
        <w:rPr>
          <w:rFonts w:hint="eastAsia"/>
          <w:sz w:val="24"/>
          <w:szCs w:val="24"/>
        </w:rPr>
      </w:pPr>
      <w:r>
        <w:rPr>
          <w:rFonts w:hint="eastAsia"/>
          <w:b/>
          <w:bCs/>
          <w:sz w:val="24"/>
          <w:szCs w:val="24"/>
        </w:rPr>
        <w:t>因此，调整α的过程，本质上就是在寻找一个最优的模型复杂度，使得在测试集上的总误差（由偏见和方差共同决定）最小。</w:t>
      </w:r>
      <w:r>
        <w:rPr>
          <w:rFonts w:hint="eastAsia"/>
          <w:sz w:val="24"/>
          <w:szCs w:val="24"/>
        </w:rPr>
        <w:t>当α过小时，模型接近于普通线性回归，方差可能很高；当α过大时，模型被过度简化，偏见可能很高。最佳的α值位于一个</w:t>
      </w:r>
      <w:r>
        <w:rPr>
          <w:rFonts w:hint="eastAsia"/>
          <w:sz w:val="24"/>
          <w:szCs w:val="24"/>
          <w:lang w:val="en-US" w:eastAsia="zh-CN"/>
        </w:rPr>
        <w:t>中间点</w:t>
      </w:r>
      <w:r>
        <w:rPr>
          <w:rFonts w:hint="eastAsia"/>
          <w:sz w:val="24"/>
          <w:szCs w:val="24"/>
        </w:rPr>
        <w:t>，在该点上，由增加偏见带来的损失被由降低方差带来的收益所补偿，从而达到最低的泛化误差。</w:t>
      </w:r>
    </w:p>
    <w:p w14:paraId="5979EEAC">
      <w:pPr>
        <w:spacing w:line="360" w:lineRule="auto"/>
        <w:ind w:firstLine="420"/>
        <w:jc w:val="left"/>
        <w:rPr>
          <w:rFonts w:hint="eastAsia"/>
          <w:sz w:val="24"/>
          <w:szCs w:val="24"/>
        </w:rPr>
      </w:pPr>
      <w:r>
        <w:rPr>
          <w:rFonts w:hint="eastAsia"/>
          <w:sz w:val="24"/>
          <w:szCs w:val="24"/>
        </w:rPr>
        <w:t>从几何角度看，正则化可以被解释为在一个受限制的区域内寻找最小化 RSS 的系数。对于 Ridge 回归，这个约束区域是一个圆形（或超球面）；对于 Lasso 回归，它是一个菱形（或超菱形）。α 值越大，这个约束区域就越小，从而对系数的收缩力度就越强，模型也就越简单。这个过程直观地展示了α是如何通过限制解空间来控制模型复杂度的。</w:t>
      </w:r>
    </w:p>
    <w:p w14:paraId="35C6289B">
      <w:pPr>
        <w:spacing w:line="360" w:lineRule="auto"/>
        <w:ind w:firstLine="420"/>
        <w:jc w:val="left"/>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104B1"/>
    <w:multiLevelType w:val="multilevel"/>
    <w:tmpl w:val="0F7104B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2787B63"/>
    <w:multiLevelType w:val="multilevel"/>
    <w:tmpl w:val="22787B6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721E30D1"/>
    <w:multiLevelType w:val="multilevel"/>
    <w:tmpl w:val="721E30D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202"/>
    <w:rsid w:val="00006E53"/>
    <w:rsid w:val="00010F4D"/>
    <w:rsid w:val="00032B38"/>
    <w:rsid w:val="00046E3F"/>
    <w:rsid w:val="00054841"/>
    <w:rsid w:val="00087148"/>
    <w:rsid w:val="00087FC5"/>
    <w:rsid w:val="00093F81"/>
    <w:rsid w:val="00095D59"/>
    <w:rsid w:val="000A167B"/>
    <w:rsid w:val="000A493B"/>
    <w:rsid w:val="000B0B28"/>
    <w:rsid w:val="000C26AA"/>
    <w:rsid w:val="000C296A"/>
    <w:rsid w:val="000C36FD"/>
    <w:rsid w:val="000C409A"/>
    <w:rsid w:val="001062AE"/>
    <w:rsid w:val="00111516"/>
    <w:rsid w:val="001308FA"/>
    <w:rsid w:val="001462E7"/>
    <w:rsid w:val="001739F5"/>
    <w:rsid w:val="001747C1"/>
    <w:rsid w:val="001764EE"/>
    <w:rsid w:val="001863D1"/>
    <w:rsid w:val="0019562E"/>
    <w:rsid w:val="001B1C14"/>
    <w:rsid w:val="001B25E1"/>
    <w:rsid w:val="001D1520"/>
    <w:rsid w:val="001F2FBB"/>
    <w:rsid w:val="00201D07"/>
    <w:rsid w:val="00206EBA"/>
    <w:rsid w:val="00215C0C"/>
    <w:rsid w:val="00230272"/>
    <w:rsid w:val="00233FEC"/>
    <w:rsid w:val="00256CDE"/>
    <w:rsid w:val="00266777"/>
    <w:rsid w:val="00266941"/>
    <w:rsid w:val="00273043"/>
    <w:rsid w:val="00281248"/>
    <w:rsid w:val="00295F26"/>
    <w:rsid w:val="002965D0"/>
    <w:rsid w:val="002A046A"/>
    <w:rsid w:val="002A5014"/>
    <w:rsid w:val="002B3212"/>
    <w:rsid w:val="002E5CE1"/>
    <w:rsid w:val="002F5E91"/>
    <w:rsid w:val="003031BC"/>
    <w:rsid w:val="00304B4E"/>
    <w:rsid w:val="00324A20"/>
    <w:rsid w:val="00331337"/>
    <w:rsid w:val="00333C28"/>
    <w:rsid w:val="00341557"/>
    <w:rsid w:val="00361761"/>
    <w:rsid w:val="003925CF"/>
    <w:rsid w:val="003A0B06"/>
    <w:rsid w:val="003A2D29"/>
    <w:rsid w:val="003A78E4"/>
    <w:rsid w:val="003B7FA6"/>
    <w:rsid w:val="003D1436"/>
    <w:rsid w:val="003D43C0"/>
    <w:rsid w:val="003E52FB"/>
    <w:rsid w:val="003F4193"/>
    <w:rsid w:val="004010F7"/>
    <w:rsid w:val="00406C7B"/>
    <w:rsid w:val="004078E1"/>
    <w:rsid w:val="00421F44"/>
    <w:rsid w:val="00430200"/>
    <w:rsid w:val="004445E2"/>
    <w:rsid w:val="00454D9D"/>
    <w:rsid w:val="00456296"/>
    <w:rsid w:val="004615F6"/>
    <w:rsid w:val="00461647"/>
    <w:rsid w:val="0047644A"/>
    <w:rsid w:val="00490337"/>
    <w:rsid w:val="004A7409"/>
    <w:rsid w:val="004B1B84"/>
    <w:rsid w:val="004C4D9B"/>
    <w:rsid w:val="004C5F8D"/>
    <w:rsid w:val="004E4D9D"/>
    <w:rsid w:val="004F6AA0"/>
    <w:rsid w:val="00511687"/>
    <w:rsid w:val="00521661"/>
    <w:rsid w:val="0052329F"/>
    <w:rsid w:val="0053194F"/>
    <w:rsid w:val="00531BE6"/>
    <w:rsid w:val="00536736"/>
    <w:rsid w:val="00576752"/>
    <w:rsid w:val="0058220D"/>
    <w:rsid w:val="00590A2C"/>
    <w:rsid w:val="005A5E8B"/>
    <w:rsid w:val="005A7E28"/>
    <w:rsid w:val="005B2EA0"/>
    <w:rsid w:val="005B5009"/>
    <w:rsid w:val="005C2E30"/>
    <w:rsid w:val="005E5F6A"/>
    <w:rsid w:val="005F094E"/>
    <w:rsid w:val="005F4579"/>
    <w:rsid w:val="0060578F"/>
    <w:rsid w:val="006151EE"/>
    <w:rsid w:val="00624B63"/>
    <w:rsid w:val="00627A5D"/>
    <w:rsid w:val="00653DD2"/>
    <w:rsid w:val="0065436D"/>
    <w:rsid w:val="00654730"/>
    <w:rsid w:val="0066641C"/>
    <w:rsid w:val="006A510B"/>
    <w:rsid w:val="006A693F"/>
    <w:rsid w:val="006B6638"/>
    <w:rsid w:val="006D7B80"/>
    <w:rsid w:val="00701008"/>
    <w:rsid w:val="0070685A"/>
    <w:rsid w:val="0070701D"/>
    <w:rsid w:val="00714D68"/>
    <w:rsid w:val="00715088"/>
    <w:rsid w:val="007568C6"/>
    <w:rsid w:val="007750AB"/>
    <w:rsid w:val="0078316D"/>
    <w:rsid w:val="007B7710"/>
    <w:rsid w:val="007D4257"/>
    <w:rsid w:val="007F1F97"/>
    <w:rsid w:val="0080115C"/>
    <w:rsid w:val="00817BF1"/>
    <w:rsid w:val="00822776"/>
    <w:rsid w:val="00827606"/>
    <w:rsid w:val="00836A3A"/>
    <w:rsid w:val="00866072"/>
    <w:rsid w:val="00870C8C"/>
    <w:rsid w:val="00875AA8"/>
    <w:rsid w:val="00876846"/>
    <w:rsid w:val="00887CAB"/>
    <w:rsid w:val="00897461"/>
    <w:rsid w:val="008A7E9A"/>
    <w:rsid w:val="008B025E"/>
    <w:rsid w:val="008B0937"/>
    <w:rsid w:val="008B1F53"/>
    <w:rsid w:val="008B20A8"/>
    <w:rsid w:val="008B5B6C"/>
    <w:rsid w:val="008C6E6E"/>
    <w:rsid w:val="008D018D"/>
    <w:rsid w:val="008D4CF4"/>
    <w:rsid w:val="008E114F"/>
    <w:rsid w:val="008E2569"/>
    <w:rsid w:val="008F6213"/>
    <w:rsid w:val="008F76D8"/>
    <w:rsid w:val="00902793"/>
    <w:rsid w:val="00914E33"/>
    <w:rsid w:val="00916D8B"/>
    <w:rsid w:val="00946135"/>
    <w:rsid w:val="00967185"/>
    <w:rsid w:val="0097292C"/>
    <w:rsid w:val="009819D5"/>
    <w:rsid w:val="00983D96"/>
    <w:rsid w:val="00987405"/>
    <w:rsid w:val="0099452A"/>
    <w:rsid w:val="009D3D5B"/>
    <w:rsid w:val="009D3E1F"/>
    <w:rsid w:val="009D4951"/>
    <w:rsid w:val="009E5891"/>
    <w:rsid w:val="009F51E1"/>
    <w:rsid w:val="00A063CF"/>
    <w:rsid w:val="00A13EFE"/>
    <w:rsid w:val="00A324B5"/>
    <w:rsid w:val="00A441A7"/>
    <w:rsid w:val="00A441F0"/>
    <w:rsid w:val="00A50E7A"/>
    <w:rsid w:val="00A742E9"/>
    <w:rsid w:val="00AA46B1"/>
    <w:rsid w:val="00AC17E7"/>
    <w:rsid w:val="00AE5401"/>
    <w:rsid w:val="00B14C61"/>
    <w:rsid w:val="00B210F8"/>
    <w:rsid w:val="00B453E9"/>
    <w:rsid w:val="00B62EE8"/>
    <w:rsid w:val="00B65303"/>
    <w:rsid w:val="00B81891"/>
    <w:rsid w:val="00B82E9D"/>
    <w:rsid w:val="00B91F0E"/>
    <w:rsid w:val="00B92B8F"/>
    <w:rsid w:val="00BA5FF1"/>
    <w:rsid w:val="00BD3154"/>
    <w:rsid w:val="00BE1F52"/>
    <w:rsid w:val="00BF548C"/>
    <w:rsid w:val="00C025C5"/>
    <w:rsid w:val="00C14147"/>
    <w:rsid w:val="00C173A0"/>
    <w:rsid w:val="00C31789"/>
    <w:rsid w:val="00C42AE2"/>
    <w:rsid w:val="00C45EA2"/>
    <w:rsid w:val="00C53A7F"/>
    <w:rsid w:val="00C6272C"/>
    <w:rsid w:val="00C758E3"/>
    <w:rsid w:val="00C81CDC"/>
    <w:rsid w:val="00C8242A"/>
    <w:rsid w:val="00C82634"/>
    <w:rsid w:val="00CA1FCB"/>
    <w:rsid w:val="00CA39A6"/>
    <w:rsid w:val="00CA3ED9"/>
    <w:rsid w:val="00CA4E5B"/>
    <w:rsid w:val="00CB3B6E"/>
    <w:rsid w:val="00CC44E1"/>
    <w:rsid w:val="00CD3AAF"/>
    <w:rsid w:val="00CD3DFD"/>
    <w:rsid w:val="00CE3297"/>
    <w:rsid w:val="00CE52F3"/>
    <w:rsid w:val="00D06C84"/>
    <w:rsid w:val="00D16202"/>
    <w:rsid w:val="00D20599"/>
    <w:rsid w:val="00D30738"/>
    <w:rsid w:val="00D57661"/>
    <w:rsid w:val="00D60C8E"/>
    <w:rsid w:val="00D62069"/>
    <w:rsid w:val="00D72FB7"/>
    <w:rsid w:val="00D75EA2"/>
    <w:rsid w:val="00D9687F"/>
    <w:rsid w:val="00DC0ECF"/>
    <w:rsid w:val="00DD678E"/>
    <w:rsid w:val="00DE6B49"/>
    <w:rsid w:val="00DE6F93"/>
    <w:rsid w:val="00DF148A"/>
    <w:rsid w:val="00E00A7D"/>
    <w:rsid w:val="00E01D32"/>
    <w:rsid w:val="00E21C17"/>
    <w:rsid w:val="00E37EF8"/>
    <w:rsid w:val="00E41471"/>
    <w:rsid w:val="00E605BE"/>
    <w:rsid w:val="00E70C59"/>
    <w:rsid w:val="00E73D9C"/>
    <w:rsid w:val="00EA3738"/>
    <w:rsid w:val="00ED2BEB"/>
    <w:rsid w:val="00EF4A78"/>
    <w:rsid w:val="00EF7B45"/>
    <w:rsid w:val="00F01B9F"/>
    <w:rsid w:val="00F26486"/>
    <w:rsid w:val="00F57F3B"/>
    <w:rsid w:val="00F716CD"/>
    <w:rsid w:val="00F7228F"/>
    <w:rsid w:val="00F97CC0"/>
    <w:rsid w:val="00FA326F"/>
    <w:rsid w:val="00FB27C4"/>
    <w:rsid w:val="00FC0D1C"/>
    <w:rsid w:val="00FC66CF"/>
    <w:rsid w:val="00FE2D32"/>
    <w:rsid w:val="34AF17B5"/>
    <w:rsid w:val="51BA0FCE"/>
    <w:rsid w:val="7A287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semiHidden/>
    <w:unhideWhenUsed/>
    <w:qFormat/>
    <w:uiPriority w:val="9"/>
    <w:pPr>
      <w:spacing w:beforeAutospacing="1" w:afterAutospacing="1"/>
      <w:jc w:val="left"/>
      <w:outlineLvl w:val="1"/>
    </w:pPr>
    <w:rPr>
      <w:rFonts w:hint="eastAsia" w:ascii="宋体" w:hAnsi="宋体"/>
      <w:b/>
      <w:bCs/>
      <w:kern w:val="0"/>
      <w:sz w:val="36"/>
      <w:szCs w:val="36"/>
    </w:rPr>
  </w:style>
  <w:style w:type="paragraph" w:styleId="3">
    <w:name w:val="heading 3"/>
    <w:basedOn w:val="1"/>
    <w:next w:val="1"/>
    <w:semiHidden/>
    <w:unhideWhenUsed/>
    <w:qFormat/>
    <w:uiPriority w:val="9"/>
    <w:pPr>
      <w:spacing w:beforeAutospacing="1" w:afterAutospacing="1"/>
      <w:jc w:val="left"/>
      <w:outlineLvl w:val="2"/>
    </w:pPr>
    <w:rPr>
      <w:rFonts w:hint="eastAsia" w:ascii="宋体" w:hAnsi="宋体"/>
      <w:b/>
      <w:bCs/>
      <w:kern w:val="0"/>
      <w:sz w:val="27"/>
      <w:szCs w:val="27"/>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7"/>
    <w:semiHidden/>
    <w:unhideWhenUsed/>
    <w:uiPriority w:val="99"/>
    <w:pPr>
      <w:ind w:left="100" w:leftChars="2500"/>
    </w:p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HTML Code"/>
    <w:basedOn w:val="9"/>
    <w:semiHidden/>
    <w:unhideWhenUsed/>
    <w:uiPriority w:val="99"/>
    <w:rPr>
      <w:rFonts w:ascii="Courier New" w:hAnsi="Courier New"/>
      <w:sz w:val="20"/>
    </w:r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未处理的提及1"/>
    <w:basedOn w:val="9"/>
    <w:semiHidden/>
    <w:unhideWhenUsed/>
    <w:qFormat/>
    <w:uiPriority w:val="99"/>
    <w:rPr>
      <w:color w:val="605E5C"/>
      <w:shd w:val="clear" w:color="auto" w:fill="E1DFDD"/>
    </w:rPr>
  </w:style>
  <w:style w:type="character" w:styleId="16">
    <w:name w:val="Placeholder Text"/>
    <w:basedOn w:val="9"/>
    <w:unhideWhenUsed/>
    <w:uiPriority w:val="99"/>
    <w:rPr>
      <w:color w:val="666666"/>
    </w:rPr>
  </w:style>
  <w:style w:type="character" w:customStyle="1" w:styleId="17">
    <w:name w:val="日期 字符"/>
    <w:basedOn w:val="9"/>
    <w:link w:val="4"/>
    <w:semiHidden/>
    <w:uiPriority w:val="99"/>
    <w:rPr>
      <w:kern w:val="2"/>
      <w:sz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5536</Words>
  <Characters>6958</Characters>
  <Lines>200</Lines>
  <Paragraphs>100</Paragraphs>
  <TotalTime>113</TotalTime>
  <ScaleCrop>false</ScaleCrop>
  <LinksUpToDate>false</LinksUpToDate>
  <CharactersWithSpaces>7463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2025-09-24T05:14:00Z</dcterms:created>
  <dc:creator>kevinwei112358@gmail.com</dc:creator>
  <cp:lastModifiedBy>JL</cp:lastModifiedBy>
  <dcterms:modified xsi:type="dcterms:W3CDTF">2025-10-10T07:47:47Z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2052-12.1.0.21915</vt:lpwstr>
  </property>
  <property fmtid="{D5CDD505-2E9C-101B-9397-08002B2CF9AE}" pid="4" name="ICV">
    <vt:lpwstr>54B6F05162E441E28A08C11011FA8057_12</vt:lpwstr>
  </property>
  <property fmtid="{D5CDD505-2E9C-101B-9397-08002B2CF9AE}" pid="5" name="AMWinEqns">
    <vt:bool>true</vt:bool>
  </property>
</Properties>
</file>