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E8581">
      <w:pPr>
        <w:spacing w:line="360" w:lineRule="auto"/>
        <w:ind w:left="330" w:leftChars="157"/>
        <w:jc w:val="center"/>
        <w:rPr>
          <w:rFonts w:ascii="Times New Roman" w:hAnsi="Times New Roman" w:eastAsia="宋体" w:cs="Times New Roman"/>
          <w:b/>
          <w:kern w:val="44"/>
          <w:sz w:val="48"/>
          <w:szCs w:val="48"/>
        </w:rPr>
      </w:pPr>
    </w:p>
    <w:p w14:paraId="24F4A086">
      <w:pPr>
        <w:spacing w:line="360" w:lineRule="auto"/>
        <w:ind w:left="330" w:leftChars="157"/>
        <w:jc w:val="center"/>
        <w:rPr>
          <w:rFonts w:ascii="Times New Roman" w:hAnsi="Times New Roman" w:eastAsia="宋体" w:cs="Times New Roman"/>
          <w:b/>
          <w:kern w:val="44"/>
          <w:sz w:val="48"/>
          <w:szCs w:val="48"/>
        </w:rPr>
      </w:pPr>
    </w:p>
    <w:p w14:paraId="57BEF56B">
      <w:pPr>
        <w:spacing w:line="360" w:lineRule="auto"/>
        <w:jc w:val="center"/>
        <w:rPr>
          <w:rFonts w:ascii="Times New Roman" w:hAnsi="Times New Roman" w:eastAsia="宋体" w:cs="Times New Roman"/>
          <w:b/>
          <w:kern w:val="44"/>
          <w:sz w:val="48"/>
          <w:szCs w:val="48"/>
        </w:rPr>
      </w:pPr>
      <w:bookmarkStart w:id="36" w:name="_GoBack"/>
      <w:r>
        <w:rPr>
          <w:rFonts w:hint="eastAsia" w:ascii="Times New Roman" w:hAnsi="Times New Roman" w:eastAsia="宋体" w:cs="Times New Roman"/>
          <w:b/>
          <w:kern w:val="44"/>
          <w:sz w:val="48"/>
          <w:szCs w:val="48"/>
        </w:rPr>
        <w:t>高斯过程回归与股票预测</w:t>
      </w:r>
    </w:p>
    <w:p w14:paraId="53D9E150">
      <w:pPr>
        <w:spacing w:before="156" w:beforeLines="50" w:line="480" w:lineRule="auto"/>
        <w:jc w:val="center"/>
        <w:rPr>
          <w:rFonts w:ascii="Times New Roman" w:hAnsi="Times New Roman" w:eastAsia="宋体" w:cs="Times New Roman"/>
          <w:b/>
          <w:sz w:val="32"/>
          <w:szCs w:val="32"/>
        </w:rPr>
      </w:pPr>
      <w:r>
        <w:rPr>
          <w:rFonts w:hint="eastAsia" w:ascii="Times New Roman" w:hAnsi="Times New Roman" w:eastAsia="宋体" w:cs="Times New Roman"/>
          <w:b/>
          <w:sz w:val="32"/>
          <w:szCs w:val="32"/>
        </w:rPr>
        <w:t xml:space="preserve"> 随机过程期末大作业</w:t>
      </w:r>
    </w:p>
    <w:p w14:paraId="68A592ED">
      <w:pPr>
        <w:spacing w:line="360" w:lineRule="auto"/>
        <w:ind w:left="330" w:leftChars="157"/>
        <w:jc w:val="center"/>
        <w:rPr>
          <w:rFonts w:ascii="Times New Roman" w:hAnsi="Times New Roman" w:eastAsia="宋体" w:cs="Times New Roman"/>
          <w:b/>
          <w:sz w:val="28"/>
          <w:szCs w:val="28"/>
        </w:rPr>
      </w:pPr>
    </w:p>
    <w:bookmarkEnd w:id="36"/>
    <w:p w14:paraId="33027846">
      <w:pPr>
        <w:spacing w:line="360" w:lineRule="auto"/>
        <w:ind w:left="330" w:leftChars="157"/>
        <w:jc w:val="center"/>
        <w:rPr>
          <w:rFonts w:ascii="Times New Roman" w:hAnsi="Times New Roman" w:eastAsia="宋体" w:cs="Times New Roman"/>
          <w:b/>
          <w:sz w:val="28"/>
          <w:szCs w:val="28"/>
        </w:rPr>
      </w:pPr>
      <w:r>
        <w:rPr>
          <w:rFonts w:ascii="Times New Roman" w:hAnsi="Times New Roman" w:eastAsia="宋体" w:cs="Times New Roman"/>
          <w:b/>
          <w:sz w:val="28"/>
          <w:szCs w:val="28"/>
        </w:rPr>
        <w:drawing>
          <wp:inline distT="0" distB="0" distL="114300" distR="114300">
            <wp:extent cx="2553970" cy="2457450"/>
            <wp:effectExtent l="0" t="0" r="1143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553970" cy="2457450"/>
                    </a:xfrm>
                    <a:prstGeom prst="rect">
                      <a:avLst/>
                    </a:prstGeom>
                    <a:noFill/>
                    <a:ln>
                      <a:noFill/>
                    </a:ln>
                  </pic:spPr>
                </pic:pic>
              </a:graphicData>
            </a:graphic>
          </wp:inline>
        </w:drawing>
      </w:r>
    </w:p>
    <w:p w14:paraId="00CCD7AC">
      <w:pPr>
        <w:spacing w:line="360" w:lineRule="auto"/>
        <w:ind w:left="330" w:leftChars="157"/>
        <w:jc w:val="center"/>
        <w:rPr>
          <w:rFonts w:ascii="Times New Roman" w:hAnsi="Times New Roman" w:eastAsia="宋体" w:cs="Times New Roman"/>
          <w:b/>
          <w:sz w:val="28"/>
          <w:szCs w:val="28"/>
        </w:rPr>
      </w:pPr>
    </w:p>
    <w:p w14:paraId="4D7A847A">
      <w:pPr>
        <w:spacing w:line="360" w:lineRule="auto"/>
        <w:ind w:left="1079" w:leftChars="514"/>
        <w:rPr>
          <w:rFonts w:ascii="Times New Roman" w:hAnsi="Times New Roman" w:eastAsia="宋体" w:cs="Times New Roman"/>
          <w:b/>
          <w:sz w:val="28"/>
          <w:szCs w:val="28"/>
        </w:rPr>
      </w:pPr>
    </w:p>
    <w:p w14:paraId="70390F7D">
      <w:pPr>
        <w:spacing w:line="360" w:lineRule="auto"/>
        <w:ind w:left="1260" w:leftChars="600" w:firstLine="420"/>
        <w:rPr>
          <w:rFonts w:ascii="Times New Roman" w:hAnsi="Times New Roman" w:eastAsia="宋体" w:cs="Times New Roman"/>
          <w:b/>
          <w:sz w:val="28"/>
          <w:szCs w:val="28"/>
        </w:rPr>
      </w:pPr>
      <w:r>
        <w:rPr>
          <w:rFonts w:hint="eastAsia" w:ascii="Times New Roman" w:hAnsi="Times New Roman" w:eastAsia="宋体" w:cs="Times New Roman"/>
          <w:b/>
          <w:sz w:val="28"/>
          <w:szCs w:val="28"/>
        </w:rPr>
        <mc:AlternateContent>
          <mc:Choice Requires="wps">
            <w:drawing>
              <wp:anchor distT="0" distB="0" distL="114300" distR="114300" simplePos="0" relativeHeight="251659264" behindDoc="0" locked="0" layoutInCell="1" allowOverlap="1">
                <wp:simplePos x="0" y="0"/>
                <wp:positionH relativeFrom="column">
                  <wp:posOffset>2045335</wp:posOffset>
                </wp:positionH>
                <wp:positionV relativeFrom="paragraph">
                  <wp:posOffset>335280</wp:posOffset>
                </wp:positionV>
                <wp:extent cx="2255520" cy="0"/>
                <wp:effectExtent l="0" t="6350" r="5080" b="6350"/>
                <wp:wrapNone/>
                <wp:docPr id="1352031832" name="直接连接符 1"/>
                <wp:cNvGraphicFramePr/>
                <a:graphic xmlns:a="http://schemas.openxmlformats.org/drawingml/2006/main">
                  <a:graphicData uri="http://schemas.microsoft.com/office/word/2010/wordprocessingShape">
                    <wps:wsp>
                      <wps:cNvCnPr/>
                      <wps:spPr>
                        <a:xfrm>
                          <a:off x="0" y="0"/>
                          <a:ext cx="2255520"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直接连接符 1" o:spid="_x0000_s1026" o:spt="20" style="position:absolute;left:0pt;margin-left:161.05pt;margin-top:26.4pt;height:0pt;width:177.6pt;z-index:251659264;mso-width-relative:page;mso-height-relative:page;" filled="f" stroked="t" coordsize="21600,21600" o:gfxdata="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Ns9l/YAAAACQEAAA8AAAAAAAAAAQAgAAAAIgAAAGRycy9kb3ducmV2LnhtbFBLAQIUABQAAAAI&#10;AIdO4kA6l5vZ7QEAAMkDAAAOAAAAAAAAAAEAIAAAACcBAABkcnMvZTJvRG9jLnhtbFBLBQYAAAAA&#10;BgAGAFkBAACGBQAAAAA=&#10;">
                <v:fill on="f" focussize="0,0"/>
                <v:stroke weight="1pt" color="#000000 [3200]" miterlimit="8" joinstyle="miter"/>
                <v:imagedata o:title=""/>
                <o:lock v:ext="edit" aspectratio="f"/>
              </v:line>
            </w:pict>
          </mc:Fallback>
        </mc:AlternateContent>
      </w:r>
      <w:r>
        <w:rPr>
          <w:rFonts w:hint="eastAsia" w:ascii="Times New Roman" w:hAnsi="Times New Roman" w:eastAsia="宋体" w:cs="Times New Roman"/>
          <w:b/>
          <w:sz w:val="28"/>
          <w:szCs w:val="28"/>
        </w:rPr>
        <w:t xml:space="preserve">学    号             2351520  </w:t>
      </w:r>
    </w:p>
    <w:p w14:paraId="58142B8A">
      <w:pPr>
        <w:spacing w:line="360" w:lineRule="auto"/>
        <w:ind w:left="1260" w:leftChars="600" w:firstLine="420"/>
        <w:rPr>
          <w:rFonts w:ascii="Times New Roman" w:hAnsi="Times New Roman" w:eastAsia="宋体" w:cs="Times New Roman"/>
          <w:b/>
          <w:sz w:val="28"/>
          <w:szCs w:val="28"/>
        </w:rPr>
      </w:pPr>
      <w:r>
        <w:rPr>
          <w:rFonts w:hint="eastAsia" w:ascii="Times New Roman" w:hAnsi="Times New Roman" w:eastAsia="宋体" w:cs="Times New Roman"/>
          <w:b/>
          <w:sz w:val="28"/>
          <w:szCs w:val="28"/>
        </w:rPr>
        <mc:AlternateContent>
          <mc:Choice Requires="wps">
            <w:drawing>
              <wp:anchor distT="0" distB="0" distL="114300" distR="114300" simplePos="0" relativeHeight="251660288" behindDoc="0" locked="0" layoutInCell="1" allowOverlap="1">
                <wp:simplePos x="0" y="0"/>
                <wp:positionH relativeFrom="column">
                  <wp:posOffset>2056130</wp:posOffset>
                </wp:positionH>
                <wp:positionV relativeFrom="paragraph">
                  <wp:posOffset>340995</wp:posOffset>
                </wp:positionV>
                <wp:extent cx="2234565" cy="0"/>
                <wp:effectExtent l="0" t="6350" r="635" b="6350"/>
                <wp:wrapNone/>
                <wp:docPr id="2" name="直接连接符 1"/>
                <wp:cNvGraphicFramePr/>
                <a:graphic xmlns:a="http://schemas.openxmlformats.org/drawingml/2006/main">
                  <a:graphicData uri="http://schemas.microsoft.com/office/word/2010/wordprocessingShape">
                    <wps:wsp>
                      <wps:cNvCnPr/>
                      <wps:spPr>
                        <a:xfrm>
                          <a:off x="0" y="0"/>
                          <a:ext cx="2234565"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直接连接符 1" o:spid="_x0000_s1026" o:spt="20" style="position:absolute;left:0pt;margin-left:161.9pt;margin-top:26.85pt;height:0pt;width:175.95pt;z-index:251660288;mso-width-relative:page;mso-height-relative:page;" filled="f" stroked="t" coordsize="21600,21600" o:gfxdata="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MA&#10;SrTZAAAACQEAAA8AAAAAAAAAAQAgAAAAIgAAAGRycy9kb3ducmV2LnhtbFBLAQIUABQAAAAIAIdO&#10;4kC6Ku8a6QEAAMADAAAOAAAAAAAAAAEAIAAAACgBAABkcnMvZTJvRG9jLnhtbFBLBQYAAAAABgAG&#10;AFkBAACDBQAAAAA=&#10;">
                <v:fill on="f" focussize="0,0"/>
                <v:stroke weight="1pt" color="#000000 [3200]" miterlimit="8" joinstyle="miter"/>
                <v:imagedata o:title=""/>
                <o:lock v:ext="edit" aspectratio="f"/>
              </v:line>
            </w:pict>
          </mc:Fallback>
        </mc:AlternateContent>
      </w:r>
      <w:r>
        <w:rPr>
          <w:rFonts w:hint="eastAsia" w:ascii="Times New Roman" w:hAnsi="Times New Roman" w:eastAsia="宋体" w:cs="Times New Roman"/>
          <w:b/>
          <w:sz w:val="28"/>
          <w:szCs w:val="28"/>
        </w:rPr>
        <w:t xml:space="preserve">姓    名             毛星博                 </w:t>
      </w:r>
    </w:p>
    <w:p w14:paraId="18D73429">
      <w:pPr>
        <w:spacing w:line="360" w:lineRule="auto"/>
        <w:ind w:left="1260" w:leftChars="600" w:firstLine="420"/>
        <w:rPr>
          <w:rFonts w:ascii="Times New Roman" w:hAnsi="Times New Roman" w:eastAsia="宋体" w:cs="Times New Roman"/>
          <w:b/>
          <w:sz w:val="28"/>
          <w:szCs w:val="28"/>
        </w:rPr>
      </w:pPr>
      <w:r>
        <w:rPr>
          <w:rFonts w:hint="eastAsia" w:ascii="Times New Roman" w:hAnsi="Times New Roman" w:eastAsia="宋体" w:cs="Times New Roman"/>
          <w:b/>
          <w:sz w:val="28"/>
          <w:szCs w:val="28"/>
        </w:rPr>
        <mc:AlternateContent>
          <mc:Choice Requires="wps">
            <w:drawing>
              <wp:anchor distT="0" distB="0" distL="114300" distR="114300" simplePos="0" relativeHeight="251661312" behindDoc="0" locked="0" layoutInCell="1" allowOverlap="1">
                <wp:simplePos x="0" y="0"/>
                <wp:positionH relativeFrom="column">
                  <wp:posOffset>2056130</wp:posOffset>
                </wp:positionH>
                <wp:positionV relativeFrom="paragraph">
                  <wp:posOffset>335280</wp:posOffset>
                </wp:positionV>
                <wp:extent cx="2234565" cy="0"/>
                <wp:effectExtent l="0" t="6350" r="635" b="6350"/>
                <wp:wrapNone/>
                <wp:docPr id="3" name="直接连接符 1"/>
                <wp:cNvGraphicFramePr/>
                <a:graphic xmlns:a="http://schemas.openxmlformats.org/drawingml/2006/main">
                  <a:graphicData uri="http://schemas.microsoft.com/office/word/2010/wordprocessingShape">
                    <wps:wsp>
                      <wps:cNvCnPr/>
                      <wps:spPr>
                        <a:xfrm>
                          <a:off x="0" y="0"/>
                          <a:ext cx="2234565"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直接连接符 1" o:spid="_x0000_s1026" o:spt="20" style="position:absolute;left:0pt;margin-left:161.9pt;margin-top:26.4pt;height:0pt;width:175.95pt;z-index:251661312;mso-width-relative:page;mso-height-relative:page;" filled="f" stroked="t" coordsize="21600,21600" o:gfxdata="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Mo&#10;Uj7ZAAAACQEAAA8AAAAAAAAAAQAgAAAAIgAAAGRycy9kb3ducmV2LnhtbFBLAQIUABQAAAAIAIdO&#10;4kAmq/d66QEAAMADAAAOAAAAAAAAAAEAIAAAACgBAABkcnMvZTJvRG9jLnhtbFBLBQYAAAAABgAG&#10;AFkBAACDBQAAAAA=&#10;">
                <v:fill on="f" focussize="0,0"/>
                <v:stroke weight="1pt" color="#000000 [3200]" miterlimit="8" joinstyle="miter"/>
                <v:imagedata o:title=""/>
                <o:lock v:ext="edit" aspectratio="f"/>
              </v:line>
            </w:pict>
          </mc:Fallback>
        </mc:AlternateContent>
      </w:r>
      <w:r>
        <w:rPr>
          <w:rFonts w:hint="eastAsia" w:ascii="Times New Roman" w:hAnsi="Times New Roman" w:eastAsia="宋体" w:cs="Times New Roman"/>
          <w:b/>
          <w:sz w:val="28"/>
          <w:szCs w:val="28"/>
        </w:rPr>
        <w:t xml:space="preserve">专    业         计算机科学与技术            </w:t>
      </w:r>
    </w:p>
    <w:p w14:paraId="12F8D95F">
      <w:pPr>
        <w:spacing w:line="360" w:lineRule="auto"/>
        <w:ind w:left="1260" w:leftChars="600" w:firstLine="420"/>
        <w:rPr>
          <w:rFonts w:ascii="Times New Roman" w:hAnsi="Times New Roman" w:eastAsia="宋体" w:cs="Times New Roman"/>
          <w:b/>
          <w:sz w:val="28"/>
          <w:szCs w:val="28"/>
        </w:rPr>
      </w:pPr>
      <w:r>
        <w:rPr>
          <w:rFonts w:ascii="Times New Roman" w:hAnsi="Times New Roman" w:eastAsia="宋体" w:cs="Times New Roman"/>
          <w:b/>
          <w:sz w:val="28"/>
          <w:szCs w:val="28"/>
        </w:rPr>
        <mc:AlternateContent>
          <mc:Choice Requires="wps">
            <w:drawing>
              <wp:anchor distT="0" distB="0" distL="114300" distR="114300" simplePos="0" relativeHeight="251662336" behindDoc="0" locked="0" layoutInCell="1" allowOverlap="1">
                <wp:simplePos x="0" y="0"/>
                <wp:positionH relativeFrom="column">
                  <wp:posOffset>2056130</wp:posOffset>
                </wp:positionH>
                <wp:positionV relativeFrom="paragraph">
                  <wp:posOffset>339090</wp:posOffset>
                </wp:positionV>
                <wp:extent cx="2230120" cy="0"/>
                <wp:effectExtent l="0" t="6350" r="5080" b="6350"/>
                <wp:wrapNone/>
                <wp:docPr id="4" name="直接连接符 1"/>
                <wp:cNvGraphicFramePr/>
                <a:graphic xmlns:a="http://schemas.openxmlformats.org/drawingml/2006/main">
                  <a:graphicData uri="http://schemas.microsoft.com/office/word/2010/wordprocessingShape">
                    <wps:wsp>
                      <wps:cNvCnPr/>
                      <wps:spPr>
                        <a:xfrm>
                          <a:off x="0" y="0"/>
                          <a:ext cx="2230120"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直接连接符 1" o:spid="_x0000_s1026" o:spt="20" style="position:absolute;left:0pt;margin-left:161.9pt;margin-top:26.7pt;height:0pt;width:175.6pt;z-index:251662336;mso-width-relative:page;mso-height-relative:page;" filled="f" stroked="t" coordsize="21600,21600" o:gfxdata="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UrspodgA&#10;AAAJAQAADwAAAAAAAAABACAAAAAiAAAAZHJzL2Rvd25yZXYueG1sUEsBAhQAFAAAAAgAh07iQGmt&#10;3srmAQAAwAMAAA4AAAAAAAAAAQAgAAAAJwEAAGRycy9lMm9Eb2MueG1sUEsFBgAAAAAGAAYAWQEA&#10;AH8FAAAAAA==&#10;">
                <v:fill on="f" focussize="0,0"/>
                <v:stroke weight="1pt" color="#000000 [3200]" miterlimit="8" joinstyle="miter"/>
                <v:imagedata o:title=""/>
                <o:lock v:ext="edit" aspectratio="f"/>
              </v:line>
            </w:pict>
          </mc:Fallback>
        </mc:AlternateContent>
      </w:r>
      <w:r>
        <w:rPr>
          <w:rFonts w:hint="eastAsia" w:ascii="Times New Roman" w:hAnsi="Times New Roman" w:eastAsia="宋体" w:cs="Times New Roman"/>
          <w:b/>
          <w:sz w:val="28"/>
          <w:szCs w:val="28"/>
        </w:rPr>
        <w:t xml:space="preserve">课程名称            随机过程          </w:t>
      </w:r>
    </w:p>
    <w:p w14:paraId="6FB7C822">
      <w:pPr>
        <w:spacing w:line="360" w:lineRule="auto"/>
        <w:ind w:left="1260" w:leftChars="600" w:firstLine="420"/>
        <w:rPr>
          <w:rFonts w:ascii="Times New Roman" w:hAnsi="Times New Roman" w:eastAsia="宋体" w:cs="Times New Roman"/>
          <w:b/>
          <w:sz w:val="28"/>
          <w:szCs w:val="28"/>
        </w:rPr>
      </w:pPr>
      <w:r>
        <w:rPr>
          <w:rFonts w:hint="eastAsia" w:ascii="Times New Roman" w:hAnsi="Times New Roman" w:eastAsia="宋体" w:cs="Times New Roman"/>
          <w:b/>
          <w:sz w:val="28"/>
          <w:szCs w:val="28"/>
        </w:rPr>
        <mc:AlternateContent>
          <mc:Choice Requires="wps">
            <w:drawing>
              <wp:anchor distT="0" distB="0" distL="114300" distR="114300" simplePos="0" relativeHeight="251663360" behindDoc="0" locked="0" layoutInCell="1" allowOverlap="1">
                <wp:simplePos x="0" y="0"/>
                <wp:positionH relativeFrom="column">
                  <wp:posOffset>2068195</wp:posOffset>
                </wp:positionH>
                <wp:positionV relativeFrom="paragraph">
                  <wp:posOffset>342900</wp:posOffset>
                </wp:positionV>
                <wp:extent cx="2230120" cy="0"/>
                <wp:effectExtent l="0" t="6350" r="5080" b="6350"/>
                <wp:wrapNone/>
                <wp:docPr id="7" name="直接连接符 1"/>
                <wp:cNvGraphicFramePr/>
                <a:graphic xmlns:a="http://schemas.openxmlformats.org/drawingml/2006/main">
                  <a:graphicData uri="http://schemas.microsoft.com/office/word/2010/wordprocessingShape">
                    <wps:wsp>
                      <wps:cNvCnPr/>
                      <wps:spPr>
                        <a:xfrm>
                          <a:off x="0" y="0"/>
                          <a:ext cx="2230120"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直接连接符 1" o:spid="_x0000_s1026" o:spt="20" style="position:absolute;left:0pt;margin-left:162.85pt;margin-top:27pt;height:0pt;width:175.6pt;z-index:251663360;mso-width-relative:page;mso-height-relative:page;" filled="f" stroked="t" coordsize="21600,21600" o:gfxdata="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J6ySjZ&#10;AAAACQEAAA8AAAAAAAAAAQAgAAAAIgAAAGRycy9kb3ducmV2LnhtbFBLAQIUABQAAAAIAIdO4kDN&#10;L/dq5gEAAMADAAAOAAAAAAAAAAEAIAAAACgBAABkcnMvZTJvRG9jLnhtbFBLBQYAAAAABgAGAFkB&#10;AACABQAAAAA=&#10;">
                <v:fill on="f" focussize="0,0"/>
                <v:stroke weight="1pt" color="#000000 [3200]" miterlimit="8" joinstyle="miter"/>
                <v:imagedata o:title=""/>
                <o:lock v:ext="edit" aspectratio="f"/>
              </v:line>
            </w:pict>
          </mc:Fallback>
        </mc:AlternateContent>
      </w:r>
      <w:r>
        <w:rPr>
          <w:rFonts w:hint="eastAsia" w:ascii="Times New Roman" w:hAnsi="Times New Roman" w:eastAsia="宋体" w:cs="Times New Roman"/>
          <w:b/>
          <w:sz w:val="28"/>
          <w:szCs w:val="28"/>
        </w:rPr>
        <w:t xml:space="preserve">授课老师         汪子乔、熊明亮                 </w:t>
      </w:r>
    </w:p>
    <w:p w14:paraId="7885AA26">
      <w:pPr>
        <w:spacing w:line="360" w:lineRule="auto"/>
      </w:pPr>
      <w:r>
        <w:br w:type="page"/>
      </w:r>
    </w:p>
    <w:sdt>
      <w:sdtPr>
        <w:rPr>
          <w:rFonts w:ascii="宋体" w:hAnsi="宋体" w:eastAsia="宋体"/>
        </w:rPr>
        <w:id w:val="147470282"/>
        <w15:color w:val="DBDBDB"/>
        <w:docPartObj>
          <w:docPartGallery w:val="Table of Contents"/>
          <w:docPartUnique/>
        </w:docPartObj>
      </w:sdtPr>
      <w:sdtEndPr>
        <w:rPr>
          <w:rFonts w:ascii="宋体" w:hAnsi="宋体" w:eastAsia="宋体"/>
        </w:rPr>
      </w:sdtEndPr>
      <w:sdtContent>
        <w:p w14:paraId="3ADD5FED">
          <w:pPr>
            <w:jc w:val="center"/>
            <w:rPr>
              <w:rFonts w:hint="eastAsia" w:ascii="宋体" w:hAnsi="宋体" w:eastAsia="宋体"/>
              <w:b/>
              <w:bCs/>
              <w:sz w:val="40"/>
              <w:szCs w:val="48"/>
            </w:rPr>
          </w:pPr>
          <w:r>
            <w:rPr>
              <w:rFonts w:ascii="宋体" w:hAnsi="宋体" w:eastAsia="宋体"/>
              <w:b/>
              <w:bCs/>
              <w:sz w:val="40"/>
              <w:szCs w:val="48"/>
            </w:rPr>
            <w:t>目录</w:t>
          </w:r>
        </w:p>
        <w:p w14:paraId="59B5E522">
          <w:pPr>
            <w:jc w:val="center"/>
            <w:rPr>
              <w:rFonts w:hint="eastAsia" w:ascii="宋体" w:hAnsi="宋体" w:eastAsia="宋体"/>
              <w:b/>
              <w:bCs/>
              <w:sz w:val="40"/>
              <w:szCs w:val="48"/>
            </w:rPr>
          </w:pPr>
        </w:p>
        <w:p w14:paraId="20535540">
          <w:pPr>
            <w:pStyle w:val="7"/>
            <w:tabs>
              <w:tab w:val="left" w:pos="840"/>
              <w:tab w:val="right" w:leader="dot" w:pos="8296"/>
            </w:tabs>
            <w:rPr>
              <w:rFonts w:hint="eastAsia"/>
              <w:sz w:val="22"/>
              <w14:ligatures w14:val="standardContextual"/>
            </w:rPr>
          </w:pPr>
          <w:r>
            <w:fldChar w:fldCharType="begin"/>
          </w:r>
          <w:r>
            <w:instrText xml:space="preserve">TOC \o "1-2" \h \u </w:instrText>
          </w:r>
          <w:r>
            <w:fldChar w:fldCharType="separate"/>
          </w:r>
          <w:r>
            <w:fldChar w:fldCharType="begin"/>
          </w:r>
          <w:r>
            <w:instrText xml:space="preserve"> HYPERLINK \l "_Toc217377357" </w:instrText>
          </w:r>
          <w:r>
            <w:fldChar w:fldCharType="separate"/>
          </w:r>
          <w:r>
            <w:rPr>
              <w:rStyle w:val="15"/>
              <w:rFonts w:hint="eastAsia"/>
              <w:b/>
              <w:bCs/>
            </w:rPr>
            <w:t>一、</w:t>
          </w:r>
          <w:r>
            <w:rPr>
              <w:rFonts w:hint="eastAsia"/>
              <w:sz w:val="22"/>
              <w14:ligatures w14:val="standardContextual"/>
            </w:rPr>
            <w:tab/>
          </w:r>
          <w:r>
            <w:rPr>
              <w:rStyle w:val="15"/>
              <w:rFonts w:hint="eastAsia"/>
              <w:b/>
              <w:bCs/>
            </w:rPr>
            <w:t>引言</w:t>
          </w:r>
          <w:r>
            <w:rPr>
              <w:rFonts w:hint="eastAsia"/>
            </w:rPr>
            <w:tab/>
          </w:r>
          <w:r>
            <w:rPr>
              <w:rFonts w:hint="eastAsia"/>
            </w:rPr>
            <w:fldChar w:fldCharType="begin"/>
          </w:r>
          <w:r>
            <w:rPr>
              <w:rFonts w:hint="eastAsia"/>
            </w:rPr>
            <w:instrText xml:space="preserve"> </w:instrText>
          </w:r>
          <w:r>
            <w:instrText xml:space="preserve">PAGEREF _Toc217377357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7FA3A56">
          <w:pPr>
            <w:pStyle w:val="8"/>
            <w:tabs>
              <w:tab w:val="right" w:leader="dot" w:pos="8296"/>
            </w:tabs>
            <w:rPr>
              <w:rFonts w:hint="eastAsia"/>
              <w:sz w:val="22"/>
              <w14:ligatures w14:val="standardContextual"/>
            </w:rPr>
          </w:pPr>
          <w:r>
            <w:fldChar w:fldCharType="begin"/>
          </w:r>
          <w:r>
            <w:instrText xml:space="preserve"> HYPERLINK \l "_Toc217377358" </w:instrText>
          </w:r>
          <w:r>
            <w:fldChar w:fldCharType="separate"/>
          </w:r>
          <w:r>
            <w:rPr>
              <w:rStyle w:val="15"/>
              <w:rFonts w:hint="eastAsia"/>
              <w:b/>
              <w:bCs/>
            </w:rPr>
            <w:t>1.1 从确定性模型到随机回归模型的范式转移</w:t>
          </w:r>
          <w:r>
            <w:rPr>
              <w:rFonts w:hint="eastAsia"/>
            </w:rPr>
            <w:tab/>
          </w:r>
          <w:r>
            <w:rPr>
              <w:rFonts w:hint="eastAsia"/>
            </w:rPr>
            <w:fldChar w:fldCharType="begin"/>
          </w:r>
          <w:r>
            <w:rPr>
              <w:rFonts w:hint="eastAsia"/>
            </w:rPr>
            <w:instrText xml:space="preserve"> </w:instrText>
          </w:r>
          <w:r>
            <w:instrText xml:space="preserve">PAGEREF _Toc217377358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59CD707">
          <w:pPr>
            <w:pStyle w:val="8"/>
            <w:tabs>
              <w:tab w:val="right" w:leader="dot" w:pos="8296"/>
            </w:tabs>
            <w:rPr>
              <w:rFonts w:hint="eastAsia"/>
              <w:sz w:val="22"/>
              <w14:ligatures w14:val="standardContextual"/>
            </w:rPr>
          </w:pPr>
          <w:r>
            <w:fldChar w:fldCharType="begin"/>
          </w:r>
          <w:r>
            <w:instrText xml:space="preserve"> HYPERLINK \l "_Toc217377359" </w:instrText>
          </w:r>
          <w:r>
            <w:fldChar w:fldCharType="separate"/>
          </w:r>
          <w:r>
            <w:rPr>
              <w:rStyle w:val="15"/>
              <w:rFonts w:hint="eastAsia"/>
              <w:b/>
              <w:bCs/>
            </w:rPr>
            <w:t>1.2 研究背景与目标</w:t>
          </w:r>
          <w:r>
            <w:rPr>
              <w:rFonts w:hint="eastAsia"/>
            </w:rPr>
            <w:tab/>
          </w:r>
          <w:r>
            <w:rPr>
              <w:rFonts w:hint="eastAsia"/>
            </w:rPr>
            <w:fldChar w:fldCharType="begin"/>
          </w:r>
          <w:r>
            <w:rPr>
              <w:rFonts w:hint="eastAsia"/>
            </w:rPr>
            <w:instrText xml:space="preserve"> </w:instrText>
          </w:r>
          <w:r>
            <w:instrText xml:space="preserve">PAGEREF _Toc217377359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CF1DC98">
          <w:pPr>
            <w:pStyle w:val="8"/>
            <w:tabs>
              <w:tab w:val="right" w:leader="dot" w:pos="8296"/>
            </w:tabs>
            <w:rPr>
              <w:rFonts w:hint="eastAsia"/>
              <w:sz w:val="22"/>
              <w14:ligatures w14:val="standardContextual"/>
            </w:rPr>
          </w:pPr>
          <w:r>
            <w:fldChar w:fldCharType="begin"/>
          </w:r>
          <w:r>
            <w:instrText xml:space="preserve"> HYPERLINK \l "_Toc217377360" </w:instrText>
          </w:r>
          <w:r>
            <w:fldChar w:fldCharType="separate"/>
          </w:r>
          <w:r>
            <w:rPr>
              <w:rStyle w:val="15"/>
              <w:rFonts w:hint="eastAsia"/>
              <w:b/>
              <w:bCs/>
            </w:rPr>
            <w:t>1.3 研究方法</w:t>
          </w:r>
          <w:r>
            <w:rPr>
              <w:rFonts w:hint="eastAsia"/>
            </w:rPr>
            <w:tab/>
          </w:r>
          <w:r>
            <w:rPr>
              <w:rFonts w:hint="eastAsia"/>
            </w:rPr>
            <w:fldChar w:fldCharType="begin"/>
          </w:r>
          <w:r>
            <w:rPr>
              <w:rFonts w:hint="eastAsia"/>
            </w:rPr>
            <w:instrText xml:space="preserve"> </w:instrText>
          </w:r>
          <w:r>
            <w:instrText xml:space="preserve">PAGEREF _Toc217377360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5A87DC6">
          <w:pPr>
            <w:pStyle w:val="7"/>
            <w:tabs>
              <w:tab w:val="left" w:pos="840"/>
              <w:tab w:val="right" w:leader="dot" w:pos="8296"/>
            </w:tabs>
            <w:rPr>
              <w:rFonts w:hint="eastAsia"/>
              <w:sz w:val="22"/>
              <w14:ligatures w14:val="standardContextual"/>
            </w:rPr>
          </w:pPr>
          <w:r>
            <w:fldChar w:fldCharType="begin"/>
          </w:r>
          <w:r>
            <w:instrText xml:space="preserve"> HYPERLINK \l "_Toc217377361" </w:instrText>
          </w:r>
          <w:r>
            <w:fldChar w:fldCharType="separate"/>
          </w:r>
          <w:r>
            <w:rPr>
              <w:rStyle w:val="15"/>
              <w:rFonts w:hint="eastAsia"/>
              <w:b/>
              <w:bCs/>
            </w:rPr>
            <w:t>二、</w:t>
          </w:r>
          <w:r>
            <w:rPr>
              <w:rFonts w:hint="eastAsia"/>
              <w:sz w:val="22"/>
              <w14:ligatures w14:val="standardContextual"/>
            </w:rPr>
            <w:tab/>
          </w:r>
          <w:r>
            <w:rPr>
              <w:rStyle w:val="15"/>
              <w:rFonts w:hint="eastAsia"/>
              <w:b/>
              <w:bCs/>
            </w:rPr>
            <w:t>高斯分布与高斯过程的理论基础</w:t>
          </w:r>
          <w:r>
            <w:rPr>
              <w:rFonts w:hint="eastAsia"/>
            </w:rPr>
            <w:tab/>
          </w:r>
          <w:r>
            <w:rPr>
              <w:rFonts w:hint="eastAsia"/>
            </w:rPr>
            <w:fldChar w:fldCharType="begin"/>
          </w:r>
          <w:r>
            <w:rPr>
              <w:rFonts w:hint="eastAsia"/>
            </w:rPr>
            <w:instrText xml:space="preserve"> </w:instrText>
          </w:r>
          <w:r>
            <w:instrText xml:space="preserve">PAGEREF _Toc217377361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BEDE481">
          <w:pPr>
            <w:pStyle w:val="8"/>
            <w:tabs>
              <w:tab w:val="right" w:leader="dot" w:pos="8296"/>
            </w:tabs>
            <w:rPr>
              <w:rFonts w:hint="eastAsia"/>
              <w:sz w:val="22"/>
              <w14:ligatures w14:val="standardContextual"/>
            </w:rPr>
          </w:pPr>
          <w:r>
            <w:fldChar w:fldCharType="begin"/>
          </w:r>
          <w:r>
            <w:instrText xml:space="preserve"> HYPERLINK \l "_Toc217377362" </w:instrText>
          </w:r>
          <w:r>
            <w:fldChar w:fldCharType="separate"/>
          </w:r>
          <w:r>
            <w:rPr>
              <w:rStyle w:val="15"/>
              <w:rFonts w:hint="eastAsia"/>
              <w:b/>
              <w:bCs/>
            </w:rPr>
            <w:t>2.1 从多元高斯分布到高斯过程</w:t>
          </w:r>
          <w:r>
            <w:rPr>
              <w:rFonts w:hint="eastAsia"/>
            </w:rPr>
            <w:tab/>
          </w:r>
          <w:r>
            <w:rPr>
              <w:rFonts w:hint="eastAsia"/>
            </w:rPr>
            <w:fldChar w:fldCharType="begin"/>
          </w:r>
          <w:r>
            <w:rPr>
              <w:rFonts w:hint="eastAsia"/>
            </w:rPr>
            <w:instrText xml:space="preserve"> </w:instrText>
          </w:r>
          <w:r>
            <w:instrText xml:space="preserve">PAGEREF _Toc217377362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063FEF6">
          <w:pPr>
            <w:pStyle w:val="8"/>
            <w:tabs>
              <w:tab w:val="right" w:leader="dot" w:pos="8296"/>
            </w:tabs>
            <w:rPr>
              <w:rFonts w:hint="eastAsia"/>
              <w:sz w:val="22"/>
              <w14:ligatures w14:val="standardContextual"/>
            </w:rPr>
          </w:pPr>
          <w:r>
            <w:fldChar w:fldCharType="begin"/>
          </w:r>
          <w:r>
            <w:instrText xml:space="preserve"> HYPERLINK \l "_Toc217377363" </w:instrText>
          </w:r>
          <w:r>
            <w:fldChar w:fldCharType="separate"/>
          </w:r>
          <w:r>
            <w:rPr>
              <w:rStyle w:val="15"/>
              <w:rFonts w:hint="eastAsia"/>
              <w:b/>
              <w:bCs/>
            </w:rPr>
            <w:t>2.2 贝叶斯推断核心：条件高斯分布</w:t>
          </w:r>
          <w:r>
            <w:rPr>
              <w:rFonts w:hint="eastAsia"/>
            </w:rPr>
            <w:tab/>
          </w:r>
          <w:r>
            <w:rPr>
              <w:rFonts w:hint="eastAsia"/>
            </w:rPr>
            <w:fldChar w:fldCharType="begin"/>
          </w:r>
          <w:r>
            <w:rPr>
              <w:rFonts w:hint="eastAsia"/>
            </w:rPr>
            <w:instrText xml:space="preserve"> </w:instrText>
          </w:r>
          <w:r>
            <w:instrText xml:space="preserve">PAGEREF _Toc217377363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738CB88">
          <w:pPr>
            <w:pStyle w:val="8"/>
            <w:tabs>
              <w:tab w:val="right" w:leader="dot" w:pos="8296"/>
            </w:tabs>
            <w:rPr>
              <w:rFonts w:hint="eastAsia"/>
              <w:sz w:val="22"/>
              <w14:ligatures w14:val="standardContextual"/>
            </w:rPr>
          </w:pPr>
          <w:r>
            <w:fldChar w:fldCharType="begin"/>
          </w:r>
          <w:r>
            <w:instrText xml:space="preserve"> HYPERLINK \l "_Toc217377364" </w:instrText>
          </w:r>
          <w:r>
            <w:fldChar w:fldCharType="separate"/>
          </w:r>
          <w:r>
            <w:rPr>
              <w:rStyle w:val="15"/>
              <w:rFonts w:hint="eastAsia"/>
              <w:b/>
              <w:bCs/>
            </w:rPr>
            <w:t>2.3 核函数与归纳偏置</w:t>
          </w:r>
          <w:r>
            <w:rPr>
              <w:rFonts w:hint="eastAsia"/>
            </w:rPr>
            <w:tab/>
          </w:r>
          <w:r>
            <w:rPr>
              <w:rFonts w:hint="eastAsia"/>
            </w:rPr>
            <w:fldChar w:fldCharType="begin"/>
          </w:r>
          <w:r>
            <w:rPr>
              <w:rFonts w:hint="eastAsia"/>
            </w:rPr>
            <w:instrText xml:space="preserve"> </w:instrText>
          </w:r>
          <w:r>
            <w:instrText xml:space="preserve">PAGEREF _Toc217377364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8E4E1AB">
          <w:pPr>
            <w:pStyle w:val="8"/>
            <w:tabs>
              <w:tab w:val="right" w:leader="dot" w:pos="8296"/>
            </w:tabs>
            <w:rPr>
              <w:rFonts w:hint="eastAsia"/>
              <w:sz w:val="22"/>
              <w14:ligatures w14:val="standardContextual"/>
            </w:rPr>
          </w:pPr>
          <w:r>
            <w:fldChar w:fldCharType="begin"/>
          </w:r>
          <w:r>
            <w:instrText xml:space="preserve"> HYPERLINK \l "_Toc217377365" </w:instrText>
          </w:r>
          <w:r>
            <w:fldChar w:fldCharType="separate"/>
          </w:r>
          <w:r>
            <w:rPr>
              <w:rStyle w:val="15"/>
              <w:rFonts w:hint="eastAsia"/>
              <w:b/>
              <w:bCs/>
            </w:rPr>
            <w:t>2.4 金融时间序列的平稳性要求</w:t>
          </w:r>
          <w:r>
            <w:rPr>
              <w:rFonts w:hint="eastAsia"/>
            </w:rPr>
            <w:tab/>
          </w:r>
          <w:r>
            <w:rPr>
              <w:rFonts w:hint="eastAsia"/>
            </w:rPr>
            <w:fldChar w:fldCharType="begin"/>
          </w:r>
          <w:r>
            <w:rPr>
              <w:rFonts w:hint="eastAsia"/>
            </w:rPr>
            <w:instrText xml:space="preserve"> </w:instrText>
          </w:r>
          <w:r>
            <w:instrText xml:space="preserve">PAGEREF _Toc217377365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FB24D57">
          <w:pPr>
            <w:pStyle w:val="7"/>
            <w:tabs>
              <w:tab w:val="left" w:pos="840"/>
              <w:tab w:val="right" w:leader="dot" w:pos="8296"/>
            </w:tabs>
            <w:rPr>
              <w:rFonts w:hint="eastAsia"/>
              <w:sz w:val="22"/>
              <w14:ligatures w14:val="standardContextual"/>
            </w:rPr>
          </w:pPr>
          <w:r>
            <w:fldChar w:fldCharType="begin"/>
          </w:r>
          <w:r>
            <w:instrText xml:space="preserve"> HYPERLINK \l "_Toc217377366" </w:instrText>
          </w:r>
          <w:r>
            <w:fldChar w:fldCharType="separate"/>
          </w:r>
          <w:r>
            <w:rPr>
              <w:rStyle w:val="15"/>
              <w:rFonts w:hint="eastAsia"/>
              <w:b/>
              <w:bCs/>
            </w:rPr>
            <w:t>三、</w:t>
          </w:r>
          <w:r>
            <w:rPr>
              <w:rFonts w:hint="eastAsia"/>
              <w:sz w:val="22"/>
              <w14:ligatures w14:val="standardContextual"/>
            </w:rPr>
            <w:tab/>
          </w:r>
          <w:r>
            <w:rPr>
              <w:rStyle w:val="15"/>
              <w:rFonts w:hint="eastAsia"/>
              <w:b/>
              <w:bCs/>
            </w:rPr>
            <w:t>文献综述与方法论</w:t>
          </w:r>
          <w:r>
            <w:rPr>
              <w:rFonts w:hint="eastAsia"/>
            </w:rPr>
            <w:tab/>
          </w:r>
          <w:r>
            <w:rPr>
              <w:rFonts w:hint="eastAsia"/>
            </w:rPr>
            <w:fldChar w:fldCharType="begin"/>
          </w:r>
          <w:r>
            <w:rPr>
              <w:rFonts w:hint="eastAsia"/>
            </w:rPr>
            <w:instrText xml:space="preserve"> </w:instrText>
          </w:r>
          <w:r>
            <w:instrText xml:space="preserve">PAGEREF _Toc217377366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64E0E7E">
          <w:pPr>
            <w:pStyle w:val="8"/>
            <w:tabs>
              <w:tab w:val="right" w:leader="dot" w:pos="8296"/>
            </w:tabs>
            <w:rPr>
              <w:rFonts w:hint="eastAsia"/>
              <w:sz w:val="22"/>
              <w14:ligatures w14:val="standardContextual"/>
            </w:rPr>
          </w:pPr>
          <w:r>
            <w:fldChar w:fldCharType="begin"/>
          </w:r>
          <w:r>
            <w:instrText xml:space="preserve"> HYPERLINK \l "_Toc217377367" </w:instrText>
          </w:r>
          <w:r>
            <w:fldChar w:fldCharType="separate"/>
          </w:r>
          <w:r>
            <w:rPr>
              <w:rStyle w:val="15"/>
              <w:rFonts w:hint="eastAsia"/>
              <w:b/>
              <w:bCs/>
            </w:rPr>
            <w:t>3.1 Gaussian Process Regression Models for Predicting Stock Trends</w:t>
          </w:r>
          <w:r>
            <w:rPr>
              <w:rFonts w:hint="eastAsia"/>
            </w:rPr>
            <w:tab/>
          </w:r>
          <w:r>
            <w:rPr>
              <w:rFonts w:hint="eastAsia"/>
            </w:rPr>
            <w:fldChar w:fldCharType="begin"/>
          </w:r>
          <w:r>
            <w:rPr>
              <w:rFonts w:hint="eastAsia"/>
            </w:rPr>
            <w:instrText xml:space="preserve"> </w:instrText>
          </w:r>
          <w:r>
            <w:instrText xml:space="preserve">PAGEREF _Toc217377367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B8EFCC6">
          <w:pPr>
            <w:pStyle w:val="8"/>
            <w:tabs>
              <w:tab w:val="right" w:leader="dot" w:pos="8296"/>
            </w:tabs>
            <w:rPr>
              <w:rFonts w:hint="eastAsia"/>
              <w:sz w:val="22"/>
              <w14:ligatures w14:val="standardContextual"/>
            </w:rPr>
          </w:pPr>
          <w:r>
            <w:fldChar w:fldCharType="begin"/>
          </w:r>
          <w:r>
            <w:instrText xml:space="preserve"> HYPERLINK \l "_Toc217377368" </w:instrText>
          </w:r>
          <w:r>
            <w:fldChar w:fldCharType="separate"/>
          </w:r>
          <w:r>
            <w:rPr>
              <w:rStyle w:val="15"/>
              <w:rFonts w:hint="eastAsia"/>
              <w:b/>
              <w:bCs/>
            </w:rPr>
            <w:t>3.2 Long-term Stock Market Forecasting using Gaussian Processes</w:t>
          </w:r>
          <w:r>
            <w:rPr>
              <w:rFonts w:hint="eastAsia"/>
            </w:rPr>
            <w:tab/>
          </w:r>
          <w:r>
            <w:rPr>
              <w:rFonts w:hint="eastAsia"/>
            </w:rPr>
            <w:fldChar w:fldCharType="begin"/>
          </w:r>
          <w:r>
            <w:rPr>
              <w:rFonts w:hint="eastAsia"/>
            </w:rPr>
            <w:instrText xml:space="preserve"> </w:instrText>
          </w:r>
          <w:r>
            <w:instrText xml:space="preserve">PAGEREF _Toc217377368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783FB4B">
          <w:pPr>
            <w:pStyle w:val="8"/>
            <w:tabs>
              <w:tab w:val="right" w:leader="dot" w:pos="8296"/>
            </w:tabs>
            <w:rPr>
              <w:rFonts w:hint="eastAsia"/>
              <w:sz w:val="22"/>
              <w14:ligatures w14:val="standardContextual"/>
            </w:rPr>
          </w:pPr>
          <w:r>
            <w:fldChar w:fldCharType="begin"/>
          </w:r>
          <w:r>
            <w:instrText xml:space="preserve"> HYPERLINK \l "_Toc217377369" </w:instrText>
          </w:r>
          <w:r>
            <w:fldChar w:fldCharType="separate"/>
          </w:r>
          <w:r>
            <w:rPr>
              <w:rStyle w:val="15"/>
              <w:rFonts w:hint="eastAsia"/>
              <w:b/>
              <w:bCs/>
            </w:rPr>
            <w:t>3.3方法论整合</w:t>
          </w:r>
          <w:r>
            <w:rPr>
              <w:rFonts w:hint="eastAsia"/>
            </w:rPr>
            <w:tab/>
          </w:r>
          <w:r>
            <w:rPr>
              <w:rFonts w:hint="eastAsia"/>
            </w:rPr>
            <w:fldChar w:fldCharType="begin"/>
          </w:r>
          <w:r>
            <w:rPr>
              <w:rFonts w:hint="eastAsia"/>
            </w:rPr>
            <w:instrText xml:space="preserve"> </w:instrText>
          </w:r>
          <w:r>
            <w:instrText xml:space="preserve">PAGEREF _Toc217377369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D4C2B0A">
          <w:pPr>
            <w:pStyle w:val="7"/>
            <w:tabs>
              <w:tab w:val="left" w:pos="840"/>
              <w:tab w:val="right" w:leader="dot" w:pos="8296"/>
            </w:tabs>
            <w:rPr>
              <w:rFonts w:hint="eastAsia"/>
              <w:sz w:val="22"/>
              <w14:ligatures w14:val="standardContextual"/>
            </w:rPr>
          </w:pPr>
          <w:r>
            <w:fldChar w:fldCharType="begin"/>
          </w:r>
          <w:r>
            <w:instrText xml:space="preserve"> HYPERLINK \l "_Toc217377370" </w:instrText>
          </w:r>
          <w:r>
            <w:fldChar w:fldCharType="separate"/>
          </w:r>
          <w:r>
            <w:rPr>
              <w:rStyle w:val="15"/>
              <w:rFonts w:hint="eastAsia"/>
              <w:b/>
              <w:bCs/>
            </w:rPr>
            <w:t>四、</w:t>
          </w:r>
          <w:r>
            <w:rPr>
              <w:rFonts w:hint="eastAsia"/>
              <w:sz w:val="22"/>
              <w14:ligatures w14:val="standardContextual"/>
            </w:rPr>
            <w:tab/>
          </w:r>
          <w:r>
            <w:rPr>
              <w:rStyle w:val="15"/>
              <w:rFonts w:hint="eastAsia"/>
              <w:b/>
              <w:bCs/>
            </w:rPr>
            <w:t>实验步骤与方案设计</w:t>
          </w:r>
          <w:r>
            <w:rPr>
              <w:rFonts w:hint="eastAsia"/>
            </w:rPr>
            <w:tab/>
          </w:r>
          <w:r>
            <w:rPr>
              <w:rFonts w:hint="eastAsia"/>
            </w:rPr>
            <w:fldChar w:fldCharType="begin"/>
          </w:r>
          <w:r>
            <w:rPr>
              <w:rFonts w:hint="eastAsia"/>
            </w:rPr>
            <w:instrText xml:space="preserve"> </w:instrText>
          </w:r>
          <w:r>
            <w:instrText xml:space="preserve">PAGEREF _Toc217377370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E1BDA5A">
          <w:pPr>
            <w:pStyle w:val="8"/>
            <w:tabs>
              <w:tab w:val="right" w:leader="dot" w:pos="8296"/>
            </w:tabs>
            <w:rPr>
              <w:rFonts w:hint="eastAsia"/>
              <w:sz w:val="22"/>
              <w14:ligatures w14:val="standardContextual"/>
            </w:rPr>
          </w:pPr>
          <w:r>
            <w:fldChar w:fldCharType="begin"/>
          </w:r>
          <w:r>
            <w:instrText xml:space="preserve"> HYPERLINK \l "_Toc217377371" </w:instrText>
          </w:r>
          <w:r>
            <w:fldChar w:fldCharType="separate"/>
          </w:r>
          <w:r>
            <w:rPr>
              <w:rStyle w:val="15"/>
              <w:rFonts w:hint="eastAsia"/>
              <w:b/>
              <w:bCs/>
            </w:rPr>
            <w:t>4.1 实验环境配置</w:t>
          </w:r>
          <w:r>
            <w:rPr>
              <w:rFonts w:hint="eastAsia"/>
            </w:rPr>
            <w:tab/>
          </w:r>
          <w:r>
            <w:rPr>
              <w:rFonts w:hint="eastAsia"/>
            </w:rPr>
            <w:fldChar w:fldCharType="begin"/>
          </w:r>
          <w:r>
            <w:rPr>
              <w:rFonts w:hint="eastAsia"/>
            </w:rPr>
            <w:instrText xml:space="preserve"> </w:instrText>
          </w:r>
          <w:r>
            <w:instrText xml:space="preserve">PAGEREF _Toc217377371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D947F9E">
          <w:pPr>
            <w:pStyle w:val="8"/>
            <w:tabs>
              <w:tab w:val="right" w:leader="dot" w:pos="8296"/>
            </w:tabs>
            <w:rPr>
              <w:rFonts w:hint="eastAsia"/>
              <w:sz w:val="22"/>
              <w14:ligatures w14:val="standardContextual"/>
            </w:rPr>
          </w:pPr>
          <w:r>
            <w:fldChar w:fldCharType="begin"/>
          </w:r>
          <w:r>
            <w:instrText xml:space="preserve"> HYPERLINK \l "_Toc217377372" </w:instrText>
          </w:r>
          <w:r>
            <w:fldChar w:fldCharType="separate"/>
          </w:r>
          <w:r>
            <w:rPr>
              <w:rStyle w:val="15"/>
              <w:rFonts w:hint="eastAsia"/>
              <w:b/>
              <w:bCs/>
            </w:rPr>
            <w:t>4.2 数据集获取</w:t>
          </w:r>
          <w:r>
            <w:rPr>
              <w:rFonts w:hint="eastAsia"/>
            </w:rPr>
            <w:tab/>
          </w:r>
          <w:r>
            <w:rPr>
              <w:rFonts w:hint="eastAsia"/>
            </w:rPr>
            <w:fldChar w:fldCharType="begin"/>
          </w:r>
          <w:r>
            <w:rPr>
              <w:rFonts w:hint="eastAsia"/>
            </w:rPr>
            <w:instrText xml:space="preserve"> </w:instrText>
          </w:r>
          <w:r>
            <w:instrText xml:space="preserve">PAGEREF _Toc217377372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4F0B0D5">
          <w:pPr>
            <w:pStyle w:val="8"/>
            <w:tabs>
              <w:tab w:val="right" w:leader="dot" w:pos="8296"/>
            </w:tabs>
            <w:rPr>
              <w:rFonts w:hint="eastAsia"/>
              <w:sz w:val="22"/>
              <w14:ligatures w14:val="standardContextual"/>
            </w:rPr>
          </w:pPr>
          <w:r>
            <w:fldChar w:fldCharType="begin"/>
          </w:r>
          <w:r>
            <w:instrText xml:space="preserve"> HYPERLINK \l "_Toc217377373" </w:instrText>
          </w:r>
          <w:r>
            <w:fldChar w:fldCharType="separate"/>
          </w:r>
          <w:r>
            <w:rPr>
              <w:rStyle w:val="15"/>
              <w:rFonts w:hint="eastAsia"/>
              <w:b/>
              <w:bCs/>
            </w:rPr>
            <w:t>4.3 数据预处理</w:t>
          </w:r>
          <w:r>
            <w:rPr>
              <w:rFonts w:hint="eastAsia"/>
            </w:rPr>
            <w:tab/>
          </w:r>
          <w:r>
            <w:rPr>
              <w:rFonts w:hint="eastAsia"/>
            </w:rPr>
            <w:fldChar w:fldCharType="begin"/>
          </w:r>
          <w:r>
            <w:rPr>
              <w:rFonts w:hint="eastAsia"/>
            </w:rPr>
            <w:instrText xml:space="preserve"> </w:instrText>
          </w:r>
          <w:r>
            <w:instrText xml:space="preserve">PAGEREF _Toc217377373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0BCAC74">
          <w:pPr>
            <w:pStyle w:val="8"/>
            <w:tabs>
              <w:tab w:val="right" w:leader="dot" w:pos="8296"/>
            </w:tabs>
            <w:rPr>
              <w:rFonts w:hint="eastAsia"/>
              <w:sz w:val="22"/>
              <w14:ligatures w14:val="standardContextual"/>
            </w:rPr>
          </w:pPr>
          <w:r>
            <w:fldChar w:fldCharType="begin"/>
          </w:r>
          <w:r>
            <w:instrText xml:space="preserve"> HYPERLINK \l "_Toc217377374" </w:instrText>
          </w:r>
          <w:r>
            <w:fldChar w:fldCharType="separate"/>
          </w:r>
          <w:r>
            <w:rPr>
              <w:rStyle w:val="15"/>
              <w:rFonts w:hint="eastAsia"/>
              <w:b/>
              <w:bCs/>
            </w:rPr>
            <w:t>4.4 核函数设计策略</w:t>
          </w:r>
          <w:r>
            <w:rPr>
              <w:rFonts w:hint="eastAsia"/>
            </w:rPr>
            <w:tab/>
          </w:r>
          <w:r>
            <w:rPr>
              <w:rFonts w:hint="eastAsia"/>
            </w:rPr>
            <w:fldChar w:fldCharType="begin"/>
          </w:r>
          <w:r>
            <w:rPr>
              <w:rFonts w:hint="eastAsia"/>
            </w:rPr>
            <w:instrText xml:space="preserve"> </w:instrText>
          </w:r>
          <w:r>
            <w:instrText xml:space="preserve">PAGEREF _Toc217377374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130A625">
          <w:pPr>
            <w:pStyle w:val="8"/>
            <w:tabs>
              <w:tab w:val="right" w:leader="dot" w:pos="8296"/>
            </w:tabs>
            <w:rPr>
              <w:rFonts w:hint="eastAsia"/>
              <w:sz w:val="22"/>
              <w14:ligatures w14:val="standardContextual"/>
            </w:rPr>
          </w:pPr>
          <w:r>
            <w:fldChar w:fldCharType="begin"/>
          </w:r>
          <w:r>
            <w:instrText xml:space="preserve"> HYPERLINK \l "_Toc217377375" </w:instrText>
          </w:r>
          <w:r>
            <w:fldChar w:fldCharType="separate"/>
          </w:r>
          <w:r>
            <w:rPr>
              <w:rStyle w:val="15"/>
              <w:rFonts w:hint="eastAsia"/>
              <w:b/>
              <w:bCs/>
            </w:rPr>
            <w:t>4.5 训练与验证协议：滑动窗口</w:t>
          </w:r>
          <w:r>
            <w:rPr>
              <w:rFonts w:hint="eastAsia"/>
            </w:rPr>
            <w:tab/>
          </w:r>
          <w:r>
            <w:rPr>
              <w:rFonts w:hint="eastAsia"/>
            </w:rPr>
            <w:fldChar w:fldCharType="begin"/>
          </w:r>
          <w:r>
            <w:rPr>
              <w:rFonts w:hint="eastAsia"/>
            </w:rPr>
            <w:instrText xml:space="preserve"> </w:instrText>
          </w:r>
          <w:r>
            <w:instrText xml:space="preserve">PAGEREF _Toc217377375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262C8A2">
          <w:pPr>
            <w:pStyle w:val="8"/>
            <w:tabs>
              <w:tab w:val="right" w:leader="dot" w:pos="8296"/>
            </w:tabs>
            <w:rPr>
              <w:rFonts w:hint="eastAsia"/>
              <w:sz w:val="22"/>
              <w14:ligatures w14:val="standardContextual"/>
            </w:rPr>
          </w:pPr>
          <w:r>
            <w:fldChar w:fldCharType="begin"/>
          </w:r>
          <w:r>
            <w:instrText xml:space="preserve"> HYPERLINK \l "_Toc217377376" </w:instrText>
          </w:r>
          <w:r>
            <w:fldChar w:fldCharType="separate"/>
          </w:r>
          <w:r>
            <w:rPr>
              <w:rStyle w:val="15"/>
              <w:rFonts w:hint="eastAsia"/>
              <w:b/>
              <w:bCs/>
            </w:rPr>
            <w:t>4.6 评估指标</w:t>
          </w:r>
          <w:r>
            <w:rPr>
              <w:rFonts w:hint="eastAsia"/>
            </w:rPr>
            <w:tab/>
          </w:r>
          <w:r>
            <w:rPr>
              <w:rFonts w:hint="eastAsia"/>
            </w:rPr>
            <w:fldChar w:fldCharType="begin"/>
          </w:r>
          <w:r>
            <w:rPr>
              <w:rFonts w:hint="eastAsia"/>
            </w:rPr>
            <w:instrText xml:space="preserve"> </w:instrText>
          </w:r>
          <w:r>
            <w:instrText xml:space="preserve">PAGEREF _Toc217377376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2B7DDF9">
          <w:pPr>
            <w:pStyle w:val="7"/>
            <w:tabs>
              <w:tab w:val="left" w:pos="840"/>
              <w:tab w:val="right" w:leader="dot" w:pos="8296"/>
            </w:tabs>
            <w:rPr>
              <w:rFonts w:hint="eastAsia"/>
              <w:sz w:val="22"/>
              <w14:ligatures w14:val="standardContextual"/>
            </w:rPr>
          </w:pPr>
          <w:r>
            <w:fldChar w:fldCharType="begin"/>
          </w:r>
          <w:r>
            <w:instrText xml:space="preserve"> HYPERLINK \l "_Toc217377377" </w:instrText>
          </w:r>
          <w:r>
            <w:fldChar w:fldCharType="separate"/>
          </w:r>
          <w:r>
            <w:rPr>
              <w:rStyle w:val="15"/>
              <w:rFonts w:hint="eastAsia"/>
              <w:b/>
              <w:bCs/>
            </w:rPr>
            <w:t>五、</w:t>
          </w:r>
          <w:r>
            <w:rPr>
              <w:rFonts w:hint="eastAsia"/>
              <w:sz w:val="22"/>
              <w14:ligatures w14:val="standardContextual"/>
            </w:rPr>
            <w:tab/>
          </w:r>
          <w:r>
            <w:rPr>
              <w:rStyle w:val="15"/>
              <w:rFonts w:hint="eastAsia"/>
              <w:b/>
              <w:bCs/>
            </w:rPr>
            <w:t>实验结果分析</w:t>
          </w:r>
          <w:r>
            <w:rPr>
              <w:rFonts w:hint="eastAsia"/>
            </w:rPr>
            <w:tab/>
          </w:r>
          <w:r>
            <w:rPr>
              <w:rFonts w:hint="eastAsia"/>
            </w:rPr>
            <w:fldChar w:fldCharType="begin"/>
          </w:r>
          <w:r>
            <w:rPr>
              <w:rFonts w:hint="eastAsia"/>
            </w:rPr>
            <w:instrText xml:space="preserve"> </w:instrText>
          </w:r>
          <w:r>
            <w:instrText xml:space="preserve">PAGEREF _Toc217377377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2CB5B3E">
          <w:pPr>
            <w:pStyle w:val="8"/>
            <w:tabs>
              <w:tab w:val="right" w:leader="dot" w:pos="8296"/>
            </w:tabs>
            <w:rPr>
              <w:rFonts w:hint="eastAsia"/>
              <w:sz w:val="22"/>
              <w14:ligatures w14:val="standardContextual"/>
            </w:rPr>
          </w:pPr>
          <w:r>
            <w:fldChar w:fldCharType="begin"/>
          </w:r>
          <w:r>
            <w:instrText xml:space="preserve"> HYPERLINK \l "_Toc217377378" </w:instrText>
          </w:r>
          <w:r>
            <w:fldChar w:fldCharType="separate"/>
          </w:r>
          <w:r>
            <w:rPr>
              <w:rStyle w:val="15"/>
              <w:rFonts w:hint="eastAsia"/>
              <w:b/>
              <w:bCs/>
            </w:rPr>
            <w:t>5.1 核函数性能对比与精度分析</w:t>
          </w:r>
          <w:r>
            <w:rPr>
              <w:rFonts w:hint="eastAsia"/>
            </w:rPr>
            <w:tab/>
          </w:r>
          <w:r>
            <w:rPr>
              <w:rFonts w:hint="eastAsia"/>
            </w:rPr>
            <w:fldChar w:fldCharType="begin"/>
          </w:r>
          <w:r>
            <w:rPr>
              <w:rFonts w:hint="eastAsia"/>
            </w:rPr>
            <w:instrText xml:space="preserve"> </w:instrText>
          </w:r>
          <w:r>
            <w:instrText xml:space="preserve">PAGEREF _Toc217377378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E7845CB">
          <w:pPr>
            <w:pStyle w:val="8"/>
            <w:tabs>
              <w:tab w:val="right" w:leader="dot" w:pos="8296"/>
            </w:tabs>
            <w:rPr>
              <w:rFonts w:hint="eastAsia"/>
              <w:sz w:val="22"/>
              <w14:ligatures w14:val="standardContextual"/>
            </w:rPr>
          </w:pPr>
          <w:r>
            <w:fldChar w:fldCharType="begin"/>
          </w:r>
          <w:r>
            <w:instrText xml:space="preserve"> HYPERLINK \l "_Toc217377379" </w:instrText>
          </w:r>
          <w:r>
            <w:fldChar w:fldCharType="separate"/>
          </w:r>
          <w:r>
            <w:rPr>
              <w:rStyle w:val="15"/>
              <w:rFonts w:hint="eastAsia"/>
              <w:b/>
              <w:bCs/>
            </w:rPr>
            <w:t>5.2 预测机制深度探究：跟踪与外推</w:t>
          </w:r>
          <w:r>
            <w:rPr>
              <w:rFonts w:hint="eastAsia"/>
            </w:rPr>
            <w:tab/>
          </w:r>
          <w:r>
            <w:rPr>
              <w:rFonts w:hint="eastAsia"/>
            </w:rPr>
            <w:fldChar w:fldCharType="begin"/>
          </w:r>
          <w:r>
            <w:rPr>
              <w:rFonts w:hint="eastAsia"/>
            </w:rPr>
            <w:instrText xml:space="preserve"> </w:instrText>
          </w:r>
          <w:r>
            <w:instrText xml:space="preserve">PAGEREF _Toc217377379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71A68A5">
          <w:pPr>
            <w:pStyle w:val="8"/>
            <w:tabs>
              <w:tab w:val="right" w:leader="dot" w:pos="8296"/>
            </w:tabs>
            <w:rPr>
              <w:rFonts w:hint="eastAsia"/>
              <w:sz w:val="22"/>
              <w14:ligatures w14:val="standardContextual"/>
            </w:rPr>
          </w:pPr>
          <w:r>
            <w:fldChar w:fldCharType="begin"/>
          </w:r>
          <w:r>
            <w:instrText xml:space="preserve"> HYPERLINK \l "_Toc217377380" </w:instrText>
          </w:r>
          <w:r>
            <w:fldChar w:fldCharType="separate"/>
          </w:r>
          <w:r>
            <w:rPr>
              <w:rStyle w:val="15"/>
              <w:rFonts w:hint="eastAsia"/>
              <w:b/>
              <w:bCs/>
            </w:rPr>
            <w:t>5.3 长期稳定性与抗体制转换能力</w:t>
          </w:r>
          <w:r>
            <w:rPr>
              <w:rFonts w:hint="eastAsia"/>
            </w:rPr>
            <w:tab/>
          </w:r>
          <w:r>
            <w:rPr>
              <w:rFonts w:hint="eastAsia"/>
            </w:rPr>
            <w:fldChar w:fldCharType="begin"/>
          </w:r>
          <w:r>
            <w:rPr>
              <w:rFonts w:hint="eastAsia"/>
            </w:rPr>
            <w:instrText xml:space="preserve"> </w:instrText>
          </w:r>
          <w:r>
            <w:instrText xml:space="preserve">PAGEREF _Toc217377380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B2D4AFF">
          <w:pPr>
            <w:pStyle w:val="8"/>
            <w:tabs>
              <w:tab w:val="right" w:leader="dot" w:pos="8296"/>
            </w:tabs>
            <w:rPr>
              <w:rFonts w:hint="eastAsia"/>
              <w:sz w:val="22"/>
              <w14:ligatures w14:val="standardContextual"/>
            </w:rPr>
          </w:pPr>
          <w:r>
            <w:fldChar w:fldCharType="begin"/>
          </w:r>
          <w:r>
            <w:instrText xml:space="preserve"> HYPERLINK \l "_Toc217377381" </w:instrText>
          </w:r>
          <w:r>
            <w:fldChar w:fldCharType="separate"/>
          </w:r>
          <w:r>
            <w:rPr>
              <w:rStyle w:val="15"/>
              <w:rFonts w:hint="eastAsia"/>
              <w:b/>
              <w:bCs/>
            </w:rPr>
            <w:t>5.4 不确定性量化与风险评估</w:t>
          </w:r>
          <w:r>
            <w:rPr>
              <w:rFonts w:hint="eastAsia"/>
            </w:rPr>
            <w:tab/>
          </w:r>
          <w:r>
            <w:rPr>
              <w:rFonts w:hint="eastAsia"/>
            </w:rPr>
            <w:fldChar w:fldCharType="begin"/>
          </w:r>
          <w:r>
            <w:rPr>
              <w:rFonts w:hint="eastAsia"/>
            </w:rPr>
            <w:instrText xml:space="preserve"> </w:instrText>
          </w:r>
          <w:r>
            <w:instrText xml:space="preserve">PAGEREF _Toc217377381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3A2F64B">
          <w:pPr>
            <w:pStyle w:val="8"/>
            <w:tabs>
              <w:tab w:val="right" w:leader="dot" w:pos="8296"/>
            </w:tabs>
            <w:rPr>
              <w:rFonts w:hint="eastAsia"/>
              <w:sz w:val="22"/>
              <w14:ligatures w14:val="standardContextual"/>
            </w:rPr>
          </w:pPr>
          <w:r>
            <w:fldChar w:fldCharType="begin"/>
          </w:r>
          <w:r>
            <w:instrText xml:space="preserve"> HYPERLINK \l "_Toc217377382" </w:instrText>
          </w:r>
          <w:r>
            <w:fldChar w:fldCharType="separate"/>
          </w:r>
          <w:r>
            <w:rPr>
              <w:rStyle w:val="15"/>
              <w:rFonts w:hint="eastAsia"/>
              <w:b/>
              <w:bCs/>
            </w:rPr>
            <w:t>5.5 进阶分析：交易信号与预测视界</w:t>
          </w:r>
          <w:r>
            <w:rPr>
              <w:rFonts w:hint="eastAsia"/>
            </w:rPr>
            <w:tab/>
          </w:r>
          <w:r>
            <w:rPr>
              <w:rFonts w:hint="eastAsia"/>
            </w:rPr>
            <w:fldChar w:fldCharType="begin"/>
          </w:r>
          <w:r>
            <w:rPr>
              <w:rFonts w:hint="eastAsia"/>
            </w:rPr>
            <w:instrText xml:space="preserve"> </w:instrText>
          </w:r>
          <w:r>
            <w:instrText xml:space="preserve">PAGEREF _Toc217377382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4DCF9D65">
          <w:pPr>
            <w:pStyle w:val="8"/>
            <w:tabs>
              <w:tab w:val="right" w:leader="dot" w:pos="8296"/>
            </w:tabs>
            <w:rPr>
              <w:rFonts w:hint="eastAsia"/>
              <w:sz w:val="22"/>
              <w14:ligatures w14:val="standardContextual"/>
            </w:rPr>
          </w:pPr>
          <w:r>
            <w:fldChar w:fldCharType="begin"/>
          </w:r>
          <w:r>
            <w:instrText xml:space="preserve"> HYPERLINK \l "_Toc217377383" </w:instrText>
          </w:r>
          <w:r>
            <w:fldChar w:fldCharType="separate"/>
          </w:r>
          <w:r>
            <w:rPr>
              <w:rStyle w:val="15"/>
              <w:rFonts w:hint="eastAsia"/>
              <w:b/>
              <w:bCs/>
            </w:rPr>
            <w:t>5.6 局限性讨论：预测滞后性</w:t>
          </w:r>
          <w:r>
            <w:rPr>
              <w:rFonts w:hint="eastAsia"/>
            </w:rPr>
            <w:tab/>
          </w:r>
          <w:r>
            <w:rPr>
              <w:rFonts w:hint="eastAsia"/>
            </w:rPr>
            <w:fldChar w:fldCharType="begin"/>
          </w:r>
          <w:r>
            <w:rPr>
              <w:rFonts w:hint="eastAsia"/>
            </w:rPr>
            <w:instrText xml:space="preserve"> </w:instrText>
          </w:r>
          <w:r>
            <w:instrText xml:space="preserve">PAGEREF _Toc217377383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0D6192A">
          <w:pPr>
            <w:pStyle w:val="7"/>
            <w:tabs>
              <w:tab w:val="left" w:pos="840"/>
              <w:tab w:val="right" w:leader="dot" w:pos="8296"/>
            </w:tabs>
            <w:rPr>
              <w:rFonts w:hint="eastAsia"/>
              <w:sz w:val="22"/>
              <w14:ligatures w14:val="standardContextual"/>
            </w:rPr>
          </w:pPr>
          <w:r>
            <w:fldChar w:fldCharType="begin"/>
          </w:r>
          <w:r>
            <w:instrText xml:space="preserve"> HYPERLINK \l "_Toc217377384" </w:instrText>
          </w:r>
          <w:r>
            <w:fldChar w:fldCharType="separate"/>
          </w:r>
          <w:r>
            <w:rPr>
              <w:rStyle w:val="15"/>
              <w:rFonts w:hint="eastAsia"/>
              <w:b/>
              <w:bCs/>
            </w:rPr>
            <w:t>六、</w:t>
          </w:r>
          <w:r>
            <w:rPr>
              <w:rFonts w:hint="eastAsia"/>
              <w:sz w:val="22"/>
              <w14:ligatures w14:val="standardContextual"/>
            </w:rPr>
            <w:tab/>
          </w:r>
          <w:r>
            <w:rPr>
              <w:rStyle w:val="15"/>
              <w:rFonts w:hint="eastAsia"/>
              <w:b/>
              <w:bCs/>
            </w:rPr>
            <w:t>实验总结</w:t>
          </w:r>
          <w:r>
            <w:rPr>
              <w:rFonts w:hint="eastAsia"/>
            </w:rPr>
            <w:tab/>
          </w:r>
          <w:r>
            <w:rPr>
              <w:rFonts w:hint="eastAsia"/>
            </w:rPr>
            <w:fldChar w:fldCharType="begin"/>
          </w:r>
          <w:r>
            <w:rPr>
              <w:rFonts w:hint="eastAsia"/>
            </w:rPr>
            <w:instrText xml:space="preserve"> </w:instrText>
          </w:r>
          <w:r>
            <w:instrText xml:space="preserve">PAGEREF _Toc217377384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20902232">
          <w:pPr>
            <w:pStyle w:val="8"/>
            <w:tabs>
              <w:tab w:val="left" w:pos="840"/>
              <w:tab w:val="right" w:leader="dot" w:pos="8296"/>
            </w:tabs>
            <w:rPr>
              <w:rFonts w:hint="eastAsia"/>
              <w:sz w:val="22"/>
              <w14:ligatures w14:val="standardContextual"/>
            </w:rPr>
          </w:pPr>
          <w:r>
            <w:fldChar w:fldCharType="begin"/>
          </w:r>
          <w:r>
            <w:instrText xml:space="preserve"> HYPERLINK \l "_Toc217377385" </w:instrText>
          </w:r>
          <w:r>
            <w:fldChar w:fldCharType="separate"/>
          </w:r>
          <w:r>
            <w:rPr>
              <w:rStyle w:val="15"/>
              <w:rFonts w:hint="eastAsia"/>
              <w:b/>
            </w:rPr>
            <w:t>1.</w:t>
          </w:r>
          <w:r>
            <w:rPr>
              <w:rFonts w:hint="eastAsia"/>
              <w:sz w:val="22"/>
              <w14:ligatures w14:val="standardContextual"/>
            </w:rPr>
            <w:tab/>
          </w:r>
          <w:r>
            <w:rPr>
              <w:rStyle w:val="15"/>
              <w:rFonts w:hint="eastAsia"/>
              <w:b/>
              <w:bCs/>
            </w:rPr>
            <w:t>方法论的有效性验证：局部平稳性策略</w:t>
          </w:r>
          <w:r>
            <w:rPr>
              <w:rFonts w:hint="eastAsia"/>
            </w:rPr>
            <w:tab/>
          </w:r>
          <w:r>
            <w:rPr>
              <w:rFonts w:hint="eastAsia"/>
            </w:rPr>
            <w:fldChar w:fldCharType="begin"/>
          </w:r>
          <w:r>
            <w:rPr>
              <w:rFonts w:hint="eastAsia"/>
            </w:rPr>
            <w:instrText xml:space="preserve"> </w:instrText>
          </w:r>
          <w:r>
            <w:instrText xml:space="preserve">PAGEREF _Toc217377385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47CAC02">
          <w:pPr>
            <w:pStyle w:val="8"/>
            <w:tabs>
              <w:tab w:val="right" w:leader="dot" w:pos="8296"/>
            </w:tabs>
            <w:rPr>
              <w:rFonts w:hint="eastAsia"/>
              <w:sz w:val="22"/>
              <w14:ligatures w14:val="standardContextual"/>
            </w:rPr>
          </w:pPr>
          <w:r>
            <w:fldChar w:fldCharType="begin"/>
          </w:r>
          <w:r>
            <w:instrText xml:space="preserve"> HYPERLINK \l "_Toc217377386" </w:instrText>
          </w:r>
          <w:r>
            <w:fldChar w:fldCharType="separate"/>
          </w:r>
          <w:r>
            <w:rPr>
              <w:rStyle w:val="15"/>
              <w:rFonts w:hint="eastAsia"/>
              <w:b/>
              <w:bCs/>
            </w:rPr>
            <w:t>2. 结构化核函数的优越性</w:t>
          </w:r>
          <w:r>
            <w:rPr>
              <w:rFonts w:hint="eastAsia"/>
            </w:rPr>
            <w:tab/>
          </w:r>
          <w:r>
            <w:rPr>
              <w:rFonts w:hint="eastAsia"/>
            </w:rPr>
            <w:fldChar w:fldCharType="begin"/>
          </w:r>
          <w:r>
            <w:rPr>
              <w:rFonts w:hint="eastAsia"/>
            </w:rPr>
            <w:instrText xml:space="preserve"> </w:instrText>
          </w:r>
          <w:r>
            <w:instrText xml:space="preserve">PAGEREF _Toc217377386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4DDFAC61">
          <w:pPr>
            <w:pStyle w:val="8"/>
            <w:tabs>
              <w:tab w:val="right" w:leader="dot" w:pos="8296"/>
            </w:tabs>
            <w:rPr>
              <w:rFonts w:hint="eastAsia"/>
              <w:sz w:val="22"/>
              <w14:ligatures w14:val="standardContextual"/>
            </w:rPr>
          </w:pPr>
          <w:r>
            <w:fldChar w:fldCharType="begin"/>
          </w:r>
          <w:r>
            <w:instrText xml:space="preserve"> HYPERLINK \l "_Toc217377387" </w:instrText>
          </w:r>
          <w:r>
            <w:fldChar w:fldCharType="separate"/>
          </w:r>
          <w:r>
            <w:rPr>
              <w:rStyle w:val="15"/>
              <w:rFonts w:hint="eastAsia"/>
              <w:b/>
              <w:bCs/>
            </w:rPr>
            <w:t>3. 预测机制的深层洞察：跟踪与外推</w:t>
          </w:r>
          <w:r>
            <w:rPr>
              <w:rFonts w:hint="eastAsia"/>
            </w:rPr>
            <w:tab/>
          </w:r>
          <w:r>
            <w:rPr>
              <w:rFonts w:hint="eastAsia"/>
            </w:rPr>
            <w:fldChar w:fldCharType="begin"/>
          </w:r>
          <w:r>
            <w:rPr>
              <w:rFonts w:hint="eastAsia"/>
            </w:rPr>
            <w:instrText xml:space="preserve"> </w:instrText>
          </w:r>
          <w:r>
            <w:instrText xml:space="preserve">PAGEREF _Toc217377387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18E4F569">
          <w:pPr>
            <w:pStyle w:val="8"/>
            <w:tabs>
              <w:tab w:val="right" w:leader="dot" w:pos="8296"/>
            </w:tabs>
            <w:rPr>
              <w:rFonts w:hint="eastAsia"/>
              <w:sz w:val="22"/>
              <w14:ligatures w14:val="standardContextual"/>
            </w:rPr>
          </w:pPr>
          <w:r>
            <w:fldChar w:fldCharType="begin"/>
          </w:r>
          <w:r>
            <w:instrText xml:space="preserve"> HYPERLINK \l "_Toc217377388" </w:instrText>
          </w:r>
          <w:r>
            <w:fldChar w:fldCharType="separate"/>
          </w:r>
          <w:r>
            <w:rPr>
              <w:rStyle w:val="15"/>
              <w:rFonts w:hint="eastAsia"/>
              <w:b/>
              <w:bCs/>
            </w:rPr>
            <w:t>4. 风险管理的量化价值</w:t>
          </w:r>
          <w:r>
            <w:rPr>
              <w:rFonts w:hint="eastAsia"/>
            </w:rPr>
            <w:tab/>
          </w:r>
          <w:r>
            <w:rPr>
              <w:rFonts w:hint="eastAsia"/>
            </w:rPr>
            <w:fldChar w:fldCharType="begin"/>
          </w:r>
          <w:r>
            <w:rPr>
              <w:rFonts w:hint="eastAsia"/>
            </w:rPr>
            <w:instrText xml:space="preserve"> </w:instrText>
          </w:r>
          <w:r>
            <w:instrText xml:space="preserve">PAGEREF _Toc217377388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22A76D67">
          <w:pPr>
            <w:pStyle w:val="7"/>
            <w:tabs>
              <w:tab w:val="left" w:pos="840"/>
              <w:tab w:val="right" w:leader="dot" w:pos="8296"/>
            </w:tabs>
            <w:rPr>
              <w:rFonts w:hint="eastAsia"/>
              <w:sz w:val="22"/>
              <w14:ligatures w14:val="standardContextual"/>
            </w:rPr>
          </w:pPr>
          <w:r>
            <w:fldChar w:fldCharType="begin"/>
          </w:r>
          <w:r>
            <w:instrText xml:space="preserve"> HYPERLINK \l "_Toc217377389" </w:instrText>
          </w:r>
          <w:r>
            <w:fldChar w:fldCharType="separate"/>
          </w:r>
          <w:r>
            <w:rPr>
              <w:rStyle w:val="15"/>
              <w:rFonts w:hint="eastAsia"/>
              <w:b/>
              <w:bCs/>
            </w:rPr>
            <w:t>七、</w:t>
          </w:r>
          <w:r>
            <w:rPr>
              <w:rFonts w:hint="eastAsia"/>
              <w:sz w:val="22"/>
              <w14:ligatures w14:val="standardContextual"/>
            </w:rPr>
            <w:tab/>
          </w:r>
          <w:r>
            <w:rPr>
              <w:rStyle w:val="15"/>
              <w:rFonts w:hint="eastAsia"/>
              <w:b/>
              <w:bCs/>
            </w:rPr>
            <w:t>参考文献</w:t>
          </w:r>
          <w:r>
            <w:rPr>
              <w:rFonts w:hint="eastAsia"/>
            </w:rPr>
            <w:tab/>
          </w:r>
          <w:r>
            <w:rPr>
              <w:rFonts w:hint="eastAsia"/>
            </w:rPr>
            <w:fldChar w:fldCharType="begin"/>
          </w:r>
          <w:r>
            <w:rPr>
              <w:rFonts w:hint="eastAsia"/>
            </w:rPr>
            <w:instrText xml:space="preserve"> </w:instrText>
          </w:r>
          <w:r>
            <w:instrText xml:space="preserve">PAGEREF _Toc217377389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C1CBB00">
          <w:pPr>
            <w:pStyle w:val="7"/>
            <w:tabs>
              <w:tab w:val="left" w:pos="840"/>
              <w:tab w:val="right" w:leader="dot" w:pos="8296"/>
            </w:tabs>
            <w:rPr>
              <w:rFonts w:hint="eastAsia"/>
              <w:sz w:val="22"/>
              <w14:ligatures w14:val="standardContextual"/>
            </w:rPr>
          </w:pPr>
          <w:r>
            <w:fldChar w:fldCharType="begin"/>
          </w:r>
          <w:r>
            <w:instrText xml:space="preserve"> HYPERLINK \l "_Toc217377390" </w:instrText>
          </w:r>
          <w:r>
            <w:fldChar w:fldCharType="separate"/>
          </w:r>
          <w:r>
            <w:rPr>
              <w:rStyle w:val="15"/>
              <w:rFonts w:hint="eastAsia"/>
              <w:b/>
              <w:bCs/>
            </w:rPr>
            <w:t>八、</w:t>
          </w:r>
          <w:r>
            <w:rPr>
              <w:rFonts w:hint="eastAsia"/>
              <w:sz w:val="22"/>
              <w14:ligatures w14:val="standardContextual"/>
            </w:rPr>
            <w:tab/>
          </w:r>
          <w:r>
            <w:rPr>
              <w:rStyle w:val="15"/>
              <w:rFonts w:hint="eastAsia"/>
              <w:b/>
              <w:bCs/>
            </w:rPr>
            <w:t>附录</w:t>
          </w:r>
          <w:r>
            <w:rPr>
              <w:rFonts w:hint="eastAsia"/>
            </w:rPr>
            <w:tab/>
          </w:r>
          <w:r>
            <w:rPr>
              <w:rFonts w:hint="eastAsia"/>
            </w:rPr>
            <w:fldChar w:fldCharType="begin"/>
          </w:r>
          <w:r>
            <w:rPr>
              <w:rFonts w:hint="eastAsia"/>
            </w:rPr>
            <w:instrText xml:space="preserve"> </w:instrText>
          </w:r>
          <w:r>
            <w:instrText xml:space="preserve">PAGEREF _Toc217377390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53E936A">
          <w:pPr>
            <w:pStyle w:val="8"/>
            <w:tabs>
              <w:tab w:val="right" w:leader="dot" w:pos="8296"/>
            </w:tabs>
            <w:rPr>
              <w:rFonts w:hint="eastAsia"/>
              <w:sz w:val="22"/>
              <w14:ligatures w14:val="standardContextual"/>
            </w:rPr>
          </w:pPr>
          <w:r>
            <w:fldChar w:fldCharType="begin"/>
          </w:r>
          <w:r>
            <w:instrText xml:space="preserve"> HYPERLINK \l "_Toc217377391" </w:instrText>
          </w:r>
          <w:r>
            <w:fldChar w:fldCharType="separate"/>
          </w:r>
          <w:r>
            <w:rPr>
              <w:rStyle w:val="15"/>
              <w:rFonts w:hint="eastAsia"/>
              <w:b/>
              <w:bCs/>
            </w:rPr>
            <w:t>8.1 所有数据图</w:t>
          </w:r>
          <w:r>
            <w:rPr>
              <w:rFonts w:hint="eastAsia"/>
            </w:rPr>
            <w:tab/>
          </w:r>
          <w:r>
            <w:rPr>
              <w:rFonts w:hint="eastAsia"/>
            </w:rPr>
            <w:fldChar w:fldCharType="begin"/>
          </w:r>
          <w:r>
            <w:rPr>
              <w:rFonts w:hint="eastAsia"/>
            </w:rPr>
            <w:instrText xml:space="preserve"> </w:instrText>
          </w:r>
          <w:r>
            <w:instrText xml:space="preserve">PAGEREF _Toc217377391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0CAA2DFD">
          <w:pPr>
            <w:pStyle w:val="8"/>
            <w:tabs>
              <w:tab w:val="right" w:leader="dot" w:pos="8296"/>
            </w:tabs>
            <w:rPr>
              <w:rFonts w:hint="eastAsia"/>
              <w:sz w:val="22"/>
              <w14:ligatures w14:val="standardContextual"/>
            </w:rPr>
          </w:pPr>
          <w:r>
            <w:fldChar w:fldCharType="begin"/>
          </w:r>
          <w:r>
            <w:instrText xml:space="preserve"> HYPERLINK \l "_Toc217377392" </w:instrText>
          </w:r>
          <w:r>
            <w:fldChar w:fldCharType="separate"/>
          </w:r>
          <w:r>
            <w:rPr>
              <w:rStyle w:val="15"/>
              <w:rFonts w:hint="eastAsia"/>
              <w:b/>
              <w:bCs/>
            </w:rPr>
            <w:t>8.2 关键代码</w:t>
          </w:r>
          <w:r>
            <w:rPr>
              <w:rFonts w:hint="eastAsia"/>
            </w:rPr>
            <w:tab/>
          </w:r>
          <w:r>
            <w:rPr>
              <w:rFonts w:hint="eastAsia"/>
            </w:rPr>
            <w:fldChar w:fldCharType="begin"/>
          </w:r>
          <w:r>
            <w:rPr>
              <w:rFonts w:hint="eastAsia"/>
            </w:rPr>
            <w:instrText xml:space="preserve"> </w:instrText>
          </w:r>
          <w:r>
            <w:instrText xml:space="preserve">PAGEREF _Toc217377392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436AF480">
          <w:r>
            <w:fldChar w:fldCharType="end"/>
          </w:r>
        </w:p>
      </w:sdtContent>
    </w:sdt>
    <w:p w14:paraId="7932B94C"/>
    <w:p w14:paraId="29FBA0E8">
      <w:pPr>
        <w:rPr>
          <w:b/>
          <w:bCs/>
          <w:sz w:val="32"/>
          <w:szCs w:val="40"/>
        </w:rPr>
      </w:pPr>
      <w:r>
        <w:rPr>
          <w:rFonts w:hint="eastAsia"/>
          <w:b/>
          <w:bCs/>
          <w:sz w:val="32"/>
          <w:szCs w:val="40"/>
        </w:rPr>
        <w:br w:type="page"/>
      </w:r>
    </w:p>
    <w:p w14:paraId="3558A758">
      <w:pPr>
        <w:pStyle w:val="17"/>
        <w:widowControl/>
        <w:numPr>
          <w:ilvl w:val="0"/>
          <w:numId w:val="1"/>
        </w:numPr>
        <w:spacing w:line="360" w:lineRule="auto"/>
        <w:ind w:firstLineChars="0"/>
        <w:jc w:val="left"/>
        <w:outlineLvl w:val="0"/>
        <w:rPr>
          <w:b/>
          <w:bCs/>
          <w:sz w:val="32"/>
          <w:szCs w:val="40"/>
        </w:rPr>
      </w:pPr>
      <w:bookmarkStart w:id="0" w:name="_Toc217377357"/>
      <w:r>
        <w:rPr>
          <w:rFonts w:hint="eastAsia"/>
          <w:b/>
          <w:bCs/>
          <w:sz w:val="32"/>
          <w:szCs w:val="40"/>
        </w:rPr>
        <w:t>引言</w:t>
      </w:r>
      <w:bookmarkEnd w:id="0"/>
    </w:p>
    <w:p w14:paraId="2518A440">
      <w:pPr>
        <w:widowControl/>
        <w:spacing w:line="360" w:lineRule="auto"/>
        <w:jc w:val="left"/>
        <w:outlineLvl w:val="1"/>
        <w:rPr>
          <w:b/>
          <w:bCs/>
          <w:sz w:val="28"/>
          <w:szCs w:val="36"/>
        </w:rPr>
      </w:pPr>
      <w:bookmarkStart w:id="1" w:name="_Toc217377358"/>
      <w:r>
        <w:rPr>
          <w:rFonts w:hint="eastAsia"/>
          <w:b/>
          <w:bCs/>
          <w:sz w:val="28"/>
          <w:szCs w:val="36"/>
        </w:rPr>
        <w:t>1.1 从确定性模型到随机回归模型的范式转移</w:t>
      </w:r>
      <w:bookmarkEnd w:id="1"/>
    </w:p>
    <w:p w14:paraId="3D61F774">
      <w:pPr>
        <w:widowControl/>
        <w:spacing w:line="360" w:lineRule="auto"/>
        <w:ind w:firstLine="480" w:firstLineChars="200"/>
        <w:jc w:val="left"/>
        <w:rPr>
          <w:sz w:val="24"/>
          <w:szCs w:val="32"/>
        </w:rPr>
      </w:pPr>
      <w:r>
        <w:rPr>
          <w:sz w:val="24"/>
          <w:szCs w:val="32"/>
        </w:rPr>
        <w:t>在传统的金融时间序列分析中，以线性回归（Linear Regression）为代表的确定性模型长期占据主导地位。其标准形式表述为 </w:t>
      </w:r>
    </w:p>
    <w:p w14:paraId="725EEC90">
      <w:pPr>
        <w:widowControl/>
        <w:spacing w:line="360" w:lineRule="auto"/>
        <w:jc w:val="left"/>
        <w:rPr>
          <w:sz w:val="24"/>
          <w:szCs w:val="32"/>
        </w:rPr>
      </w:pPr>
      <m:oMathPara>
        <m:oMath>
          <m:r>
            <m:rPr/>
            <w:rPr>
              <w:rFonts w:ascii="Cambria Math" w:hAnsi="Cambria Math"/>
              <w:sz w:val="24"/>
              <w:szCs w:val="32"/>
            </w:rPr>
            <m:t>Y=f(X,θ)+ϵ</m:t>
          </m:r>
        </m:oMath>
      </m:oMathPara>
    </w:p>
    <w:p w14:paraId="3EA63ED5">
      <w:pPr>
        <w:widowControl/>
        <w:spacing w:line="360" w:lineRule="auto"/>
        <w:jc w:val="left"/>
        <w:rPr>
          <w:sz w:val="24"/>
          <w:szCs w:val="32"/>
        </w:rPr>
      </w:pPr>
      <w:r>
        <w:rPr>
          <w:sz w:val="24"/>
          <w:szCs w:val="32"/>
        </w:rPr>
        <w:t>其中 </w:t>
      </w:r>
      <m:oMath>
        <m:r>
          <m:rPr/>
          <w:rPr>
            <w:rFonts w:ascii="Cambria Math" w:hAnsi="Cambria Math"/>
            <w:sz w:val="24"/>
            <w:szCs w:val="32"/>
          </w:rPr>
          <m:t>f(⋅)</m:t>
        </m:r>
      </m:oMath>
      <w:r>
        <w:rPr>
          <w:sz w:val="24"/>
          <w:szCs w:val="32"/>
        </w:rPr>
        <w:t>是预先设定的参数化函数（如直线或多项式），</w:t>
      </w:r>
      <m:oMath>
        <m:r>
          <m:rPr/>
          <w:rPr>
            <w:rFonts w:ascii="Cambria Math" w:hAnsi="Cambria Math"/>
            <w:sz w:val="24"/>
            <w:szCs w:val="32"/>
          </w:rPr>
          <m:t>θ</m:t>
        </m:r>
      </m:oMath>
      <w:r>
        <w:rPr>
          <w:sz w:val="24"/>
          <w:szCs w:val="32"/>
        </w:rPr>
        <w:t>为待估参数，</w:t>
      </w:r>
      <m:oMath>
        <m:r>
          <m:rPr/>
          <w:rPr>
            <w:rFonts w:ascii="Cambria Math" w:hAnsi="Cambria Math"/>
            <w:sz w:val="24"/>
            <w:szCs w:val="32"/>
          </w:rPr>
          <m:t>ϵ</m:t>
        </m:r>
      </m:oMath>
      <w:r>
        <w:rPr>
          <w:sz w:val="24"/>
          <w:szCs w:val="32"/>
        </w:rPr>
        <w:t>为观测噪声。这种建模范式的核心局限在于其</w:t>
      </w:r>
      <w:r>
        <w:rPr>
          <w:b/>
          <w:bCs/>
          <w:sz w:val="24"/>
          <w:szCs w:val="32"/>
        </w:rPr>
        <w:t>确定性假设</w:t>
      </w:r>
      <w:r>
        <w:rPr>
          <w:sz w:val="24"/>
          <w:szCs w:val="32"/>
        </w:rPr>
        <w:t>：模型假定潜在于数据背后的物理机制是静态且确定的，所有的不确定性仅来源于加性噪声。然而，金融市场的微观结构充满了随机性与非平稳性</w:t>
      </w:r>
      <w:r>
        <w:rPr>
          <w:rFonts w:hint="eastAsia"/>
          <w:sz w:val="24"/>
          <w:szCs w:val="32"/>
        </w:rPr>
        <w:t>。仅</w:t>
      </w:r>
      <w:r>
        <w:rPr>
          <w:sz w:val="24"/>
          <w:szCs w:val="32"/>
        </w:rPr>
        <w:t>用一个固定的函数形式去强制拟合动态变化的市场规律，往往会导致欠拟合或对噪声的过拟合。</w:t>
      </w:r>
    </w:p>
    <w:p w14:paraId="0AC54839">
      <w:pPr>
        <w:widowControl/>
        <w:spacing w:line="360" w:lineRule="auto"/>
        <w:ind w:firstLine="482" w:firstLineChars="200"/>
        <w:jc w:val="left"/>
        <w:rPr>
          <w:sz w:val="24"/>
          <w:szCs w:val="32"/>
        </w:rPr>
      </w:pPr>
      <w:r>
        <w:rPr>
          <w:b/>
          <w:bCs/>
          <w:sz w:val="24"/>
          <w:szCs w:val="32"/>
        </w:rPr>
        <w:t>高斯过程回归（Gaussian Process Regression, GPR）</w:t>
      </w:r>
      <w:r>
        <w:rPr>
          <w:sz w:val="24"/>
          <w:szCs w:val="32"/>
        </w:rPr>
        <w:t>的引入标志着建模范式从“寻找最佳参数”向“寻找函数分布”的根本性转移。在 GPR 框架下，回归模型被重新表述为 </w:t>
      </w:r>
    </w:p>
    <w:p w14:paraId="4D707A30">
      <w:pPr>
        <w:widowControl/>
        <w:spacing w:line="360" w:lineRule="auto"/>
        <w:jc w:val="left"/>
        <w:rPr>
          <w:sz w:val="24"/>
          <w:szCs w:val="32"/>
        </w:rPr>
      </w:pPr>
      <m:oMathPara>
        <m:oMath>
          <m:r>
            <m:rPr/>
            <w:rPr>
              <w:rFonts w:ascii="Cambria Math" w:hAnsi="Cambria Math"/>
              <w:sz w:val="24"/>
              <w:szCs w:val="32"/>
            </w:rPr>
            <m:t>Y=g(X)+ϵ</m:t>
          </m:r>
        </m:oMath>
      </m:oMathPara>
    </w:p>
    <w:p w14:paraId="6F0C6837">
      <w:pPr>
        <w:widowControl/>
        <w:spacing w:line="360" w:lineRule="auto"/>
        <w:jc w:val="left"/>
        <w:rPr>
          <w:sz w:val="24"/>
          <w:szCs w:val="32"/>
        </w:rPr>
      </w:pPr>
      <w:r>
        <w:rPr>
          <w:sz w:val="24"/>
          <w:szCs w:val="32"/>
        </w:rPr>
        <w:t>其中 </w:t>
      </w:r>
      <m:oMath>
        <m:r>
          <m:rPr/>
          <w:rPr>
            <w:rFonts w:ascii="Cambria Math" w:hAnsi="Cambria Math"/>
            <w:sz w:val="24"/>
            <w:szCs w:val="32"/>
          </w:rPr>
          <m:t>g(X)</m:t>
        </m:r>
      </m:oMath>
      <w:r>
        <w:rPr>
          <w:sz w:val="24"/>
          <w:szCs w:val="32"/>
        </w:rPr>
        <w:t>不再是一个固定的函数，而是一个</w:t>
      </w:r>
      <w:r>
        <w:rPr>
          <w:b/>
          <w:bCs/>
          <w:sz w:val="24"/>
          <w:szCs w:val="32"/>
        </w:rPr>
        <w:t>随机过程</w:t>
      </w:r>
      <w:r>
        <w:rPr>
          <w:sz w:val="24"/>
          <w:szCs w:val="32"/>
        </w:rPr>
        <w:t>的样本轨道。</w:t>
      </w:r>
    </w:p>
    <w:p w14:paraId="4A06EB95">
      <w:pPr>
        <w:widowControl/>
        <w:spacing w:line="360" w:lineRule="auto"/>
        <w:ind w:firstLine="480" w:firstLineChars="200"/>
        <w:jc w:val="left"/>
        <w:rPr>
          <w:sz w:val="24"/>
          <w:szCs w:val="32"/>
        </w:rPr>
      </w:pPr>
      <w:r>
        <w:rPr>
          <w:rFonts w:hint="eastAsia"/>
          <w:sz w:val="24"/>
          <w:szCs w:val="32"/>
        </w:rPr>
        <w:t>这一转移带来了两个本质的变化：</w:t>
      </w:r>
    </w:p>
    <w:p w14:paraId="068898A9">
      <w:pPr>
        <w:widowControl/>
        <w:spacing w:line="360" w:lineRule="auto"/>
        <w:ind w:firstLine="482" w:firstLineChars="200"/>
        <w:jc w:val="left"/>
        <w:rPr>
          <w:sz w:val="24"/>
          <w:szCs w:val="32"/>
        </w:rPr>
      </w:pPr>
      <w:r>
        <w:rPr>
          <w:rFonts w:hint="eastAsia"/>
          <w:b/>
          <w:bCs/>
          <w:sz w:val="24"/>
          <w:szCs w:val="32"/>
        </w:rPr>
        <w:t>非参数化灵活性：</w:t>
      </w:r>
      <w:r>
        <w:rPr>
          <w:rFonts w:hint="eastAsia"/>
          <w:sz w:val="24"/>
          <w:szCs w:val="32"/>
        </w:rPr>
        <w:t>我们不再假设股价遵循特定形状（如线性），而是通过核函数（Kernel Function）定义数据点之间的协方差结构，让数据“自己说话”</w:t>
      </w:r>
      <w:r>
        <w:rPr>
          <w:rFonts w:hint="eastAsia"/>
          <w:sz w:val="24"/>
          <w:szCs w:val="32"/>
          <w:vertAlign w:val="superscript"/>
        </w:rPr>
        <w:t>[1]</w:t>
      </w:r>
      <w:r>
        <w:rPr>
          <w:rFonts w:hint="eastAsia"/>
          <w:sz w:val="24"/>
          <w:szCs w:val="32"/>
        </w:rPr>
        <w:t>，自动推断出潜在的函数形态。</w:t>
      </w:r>
    </w:p>
    <w:p w14:paraId="41554397">
      <w:pPr>
        <w:widowControl/>
        <w:spacing w:line="360" w:lineRule="auto"/>
        <w:ind w:firstLine="482" w:firstLineChars="200"/>
        <w:jc w:val="left"/>
        <w:rPr>
          <w:sz w:val="24"/>
          <w:szCs w:val="32"/>
        </w:rPr>
      </w:pPr>
      <w:r>
        <w:rPr>
          <w:rFonts w:hint="eastAsia"/>
          <w:b/>
          <w:bCs/>
          <w:sz w:val="24"/>
          <w:szCs w:val="32"/>
        </w:rPr>
        <w:t>不确定性量化：</w:t>
      </w:r>
      <w:r>
        <w:rPr>
          <w:rFonts w:hint="eastAsia"/>
          <w:sz w:val="24"/>
          <w:szCs w:val="32"/>
        </w:rPr>
        <w:t>传统模型仅给出点预测，而 GPR 基于贝叶斯推断，能够输出预测值的完整后验概率分布。这使得模型不仅能预测“股价是多少”，还能给出“预测有多准”的置信区间，为金融风险管理提供了不可或缺的概率依据。</w:t>
      </w:r>
    </w:p>
    <w:p w14:paraId="7F0EDA88">
      <w:pPr>
        <w:widowControl/>
        <w:spacing w:line="360" w:lineRule="auto"/>
        <w:jc w:val="left"/>
        <w:outlineLvl w:val="1"/>
        <w:rPr>
          <w:b/>
          <w:bCs/>
          <w:sz w:val="28"/>
          <w:szCs w:val="36"/>
        </w:rPr>
      </w:pPr>
      <w:bookmarkStart w:id="2" w:name="_Toc217377359"/>
      <w:r>
        <w:rPr>
          <w:rFonts w:hint="eastAsia"/>
          <w:b/>
          <w:bCs/>
          <w:sz w:val="28"/>
          <w:szCs w:val="36"/>
        </w:rPr>
        <w:t>1.2 研究背景与目标</w:t>
      </w:r>
      <w:bookmarkEnd w:id="2"/>
    </w:p>
    <w:p w14:paraId="77E29C13">
      <w:pPr>
        <w:widowControl/>
        <w:spacing w:line="360" w:lineRule="auto"/>
        <w:ind w:firstLine="480" w:firstLineChars="200"/>
        <w:jc w:val="left"/>
        <w:rPr>
          <w:sz w:val="24"/>
          <w:szCs w:val="32"/>
        </w:rPr>
      </w:pPr>
      <w:r>
        <w:rPr>
          <w:sz w:val="24"/>
          <w:szCs w:val="32"/>
        </w:rPr>
        <w:t>金融市场的价格波动本质上是一个</w:t>
      </w:r>
      <w:r>
        <w:rPr>
          <w:b/>
          <w:bCs/>
          <w:sz w:val="24"/>
          <w:szCs w:val="32"/>
        </w:rPr>
        <w:t>非平稳的随机过程</w:t>
      </w:r>
      <w:r>
        <w:rPr>
          <w:sz w:val="24"/>
          <w:szCs w:val="32"/>
        </w:rPr>
        <w:t>，受宏观经济政策、行业周期及投资者心理等多重因素的非线性耦合影响。传统的金融计量模型（如 ARIMA、GARCH）虽然在捕捉线性趋势和波动率聚集方面表现优异，但在处理复杂非线性模式及小样本推断时往往显得力不从心。近年来，随着机器学习的发展，神经网络（LSTM, Transformer）虽然在预测精度上有所突破，但其“黑箱”特性导致缺乏可解释性，且通常难以给出预测的可信度评估。</w:t>
      </w:r>
    </w:p>
    <w:p w14:paraId="4B8A6ABB">
      <w:pPr>
        <w:widowControl/>
        <w:spacing w:line="360" w:lineRule="auto"/>
        <w:ind w:firstLine="480" w:firstLineChars="200"/>
        <w:jc w:val="left"/>
        <w:rPr>
          <w:sz w:val="24"/>
          <w:szCs w:val="32"/>
        </w:rPr>
      </w:pPr>
      <w:r>
        <w:rPr>
          <w:sz w:val="24"/>
          <w:szCs w:val="32"/>
        </w:rPr>
        <w:t>高斯过程回归（GPR）作为一种基于贝叶斯推断的非参数模型，恰好填补了这一空白。它不仅能够通过核函数灵活地建模非线性动态，更重要的是，它将预测视为随机变量，能够输出完整的后验概率分布。正如 Farrell 和 Correa (2007) 指出的，这种对“预测不确定性”的量化能力，对于风险敏感的投资决策具有不可估量的价值</w:t>
      </w:r>
      <w:r>
        <w:rPr>
          <w:rFonts w:hint="eastAsia"/>
          <w:sz w:val="24"/>
          <w:szCs w:val="32"/>
          <w:vertAlign w:val="superscript"/>
        </w:rPr>
        <w:t>[2]</w:t>
      </w:r>
      <w:r>
        <w:rPr>
          <w:sz w:val="24"/>
          <w:szCs w:val="32"/>
        </w:rPr>
        <w:t>。</w:t>
      </w:r>
    </w:p>
    <w:p w14:paraId="182D5C15">
      <w:pPr>
        <w:widowControl/>
        <w:spacing w:line="360" w:lineRule="auto"/>
        <w:jc w:val="left"/>
        <w:rPr>
          <w:sz w:val="24"/>
          <w:szCs w:val="32"/>
        </w:rPr>
      </w:pPr>
      <w:r>
        <w:rPr>
          <w:rFonts w:hint="eastAsia"/>
          <w:sz w:val="24"/>
          <w:szCs w:val="32"/>
        </w:rPr>
        <w:t xml:space="preserve">    本研究旨在结合随机过程课程理论，系统探究 GPR 在现代纳斯达克股票预测中的有效性。具体目标如下：</w:t>
      </w:r>
    </w:p>
    <w:p w14:paraId="1F32446F">
      <w:pPr>
        <w:pStyle w:val="17"/>
        <w:widowControl/>
        <w:numPr>
          <w:ilvl w:val="0"/>
          <w:numId w:val="2"/>
        </w:numPr>
        <w:spacing w:line="360" w:lineRule="auto"/>
        <w:ind w:firstLineChars="0"/>
        <w:jc w:val="left"/>
        <w:rPr>
          <w:sz w:val="24"/>
          <w:szCs w:val="32"/>
        </w:rPr>
      </w:pPr>
      <w:r>
        <w:rPr>
          <w:rFonts w:hint="eastAsia"/>
          <w:sz w:val="24"/>
          <w:szCs w:val="32"/>
        </w:rPr>
        <w:t>理论验证：验证不同协方差函数（核函数）对股票收益率“样本轨道”特征（如平滑度、周期性）的刻画能力。</w:t>
      </w:r>
    </w:p>
    <w:p w14:paraId="66780FA4">
      <w:pPr>
        <w:pStyle w:val="17"/>
        <w:widowControl/>
        <w:numPr>
          <w:ilvl w:val="0"/>
          <w:numId w:val="2"/>
        </w:numPr>
        <w:spacing w:line="360" w:lineRule="auto"/>
        <w:ind w:firstLineChars="0"/>
        <w:jc w:val="left"/>
        <w:rPr>
          <w:sz w:val="24"/>
          <w:szCs w:val="32"/>
        </w:rPr>
      </w:pPr>
      <w:r>
        <w:rPr>
          <w:rFonts w:hint="eastAsia"/>
          <w:sz w:val="24"/>
          <w:szCs w:val="32"/>
        </w:rPr>
        <w:t>实证对比：选取 MSFT、SBUX 等 5 只代表性股票，在滚动窗口框架下，对比 GPR 与基准模型的预测精度。</w:t>
      </w:r>
    </w:p>
    <w:p w14:paraId="26FD050F">
      <w:pPr>
        <w:pStyle w:val="17"/>
        <w:widowControl/>
        <w:numPr>
          <w:ilvl w:val="0"/>
          <w:numId w:val="2"/>
        </w:numPr>
        <w:spacing w:line="360" w:lineRule="auto"/>
        <w:ind w:firstLineChars="0"/>
        <w:jc w:val="left"/>
        <w:rPr>
          <w:sz w:val="24"/>
          <w:szCs w:val="32"/>
        </w:rPr>
      </w:pPr>
      <w:r>
        <w:rPr>
          <w:rFonts w:hint="eastAsia"/>
          <w:sz w:val="24"/>
          <w:szCs w:val="32"/>
        </w:rPr>
        <w:t>风险量化：重点评估 GPR 输出的 95% 置信区间是否能有效覆盖市场的极端波动，验证其在风险管理中的实际意义。</w:t>
      </w:r>
    </w:p>
    <w:p w14:paraId="53B7DB4D">
      <w:pPr>
        <w:widowControl/>
        <w:spacing w:line="360" w:lineRule="auto"/>
        <w:jc w:val="left"/>
        <w:outlineLvl w:val="1"/>
        <w:rPr>
          <w:b/>
          <w:bCs/>
          <w:sz w:val="28"/>
          <w:szCs w:val="36"/>
        </w:rPr>
      </w:pPr>
      <w:bookmarkStart w:id="3" w:name="_Toc217377360"/>
      <w:r>
        <w:rPr>
          <w:rFonts w:hint="eastAsia"/>
          <w:b/>
          <w:bCs/>
          <w:sz w:val="28"/>
          <w:szCs w:val="36"/>
        </w:rPr>
        <w:t>1.3 研究方法</w:t>
      </w:r>
      <w:bookmarkEnd w:id="3"/>
    </w:p>
    <w:p w14:paraId="4F65046B">
      <w:pPr>
        <w:widowControl/>
        <w:spacing w:line="360" w:lineRule="auto"/>
        <w:ind w:firstLine="480" w:firstLineChars="200"/>
        <w:jc w:val="left"/>
        <w:rPr>
          <w:sz w:val="24"/>
          <w:szCs w:val="32"/>
        </w:rPr>
      </w:pPr>
      <w:r>
        <w:rPr>
          <w:rFonts w:hint="eastAsia"/>
          <w:sz w:val="24"/>
          <w:szCs w:val="32"/>
        </w:rPr>
        <w:t>为了克服金融时间序列的非平稳性和高噪声特征，本研究采用以下方法论框架：</w:t>
      </w:r>
    </w:p>
    <w:p w14:paraId="716768D7">
      <w:pPr>
        <w:widowControl/>
        <w:spacing w:line="360" w:lineRule="auto"/>
        <w:jc w:val="left"/>
        <w:outlineLvl w:val="2"/>
        <w:rPr>
          <w:sz w:val="24"/>
          <w:szCs w:val="32"/>
        </w:rPr>
      </w:pPr>
      <w:r>
        <w:rPr>
          <w:rFonts w:hint="eastAsia"/>
          <w:b/>
          <w:bCs/>
          <w:sz w:val="24"/>
          <w:szCs w:val="32"/>
        </w:rPr>
        <w:t>1.3.1 局部平稳性处理：滑动窗口标准化</w:t>
      </w:r>
    </w:p>
    <w:p w14:paraId="272DF67E">
      <w:pPr>
        <w:widowControl/>
        <w:spacing w:line="360" w:lineRule="auto"/>
        <w:jc w:val="left"/>
        <w:rPr>
          <w:sz w:val="24"/>
          <w:szCs w:val="32"/>
        </w:rPr>
      </w:pPr>
      <w:r>
        <w:rPr>
          <w:sz w:val="24"/>
          <w:szCs w:val="32"/>
        </w:rPr>
        <w:t>鉴于原始股价序列 </w:t>
      </w:r>
      <m:oMath>
        <m:d>
          <m:dPr>
            <m:begChr m:val="{"/>
            <m:endChr m:val="}"/>
            <m:ctrlPr>
              <w:rPr>
                <w:rFonts w:ascii="Cambria Math" w:hAnsi="Cambria Math"/>
                <w:sz w:val="24"/>
                <w:szCs w:val="32"/>
              </w:rPr>
            </m:ctrlPr>
          </m:dPr>
          <m:e>
            <m:sSub>
              <m:sSubPr>
                <m:ctrlPr>
                  <w:rPr>
                    <w:rFonts w:ascii="Cambria Math" w:hAnsi="Cambria Math"/>
                    <w:sz w:val="24"/>
                    <w:szCs w:val="32"/>
                  </w:rPr>
                </m:ctrlPr>
              </m:sSubPr>
              <m:e>
                <m:r>
                  <m:rPr/>
                  <w:rPr>
                    <w:rFonts w:ascii="Cambria Math" w:hAnsi="Cambria Math"/>
                    <w:sz w:val="24"/>
                    <w:szCs w:val="32"/>
                  </w:rPr>
                  <m:t>P</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ctrlPr>
              <w:rPr>
                <w:rFonts w:ascii="Cambria Math" w:hAnsi="Cambria Math"/>
                <w:sz w:val="24"/>
                <w:szCs w:val="32"/>
              </w:rPr>
            </m:ctrlPr>
          </m:e>
        </m:d>
      </m:oMath>
      <w:r>
        <w:rPr>
          <w:sz w:val="24"/>
          <w:szCs w:val="32"/>
        </w:rPr>
        <w:t> 在全局范围内表现出显著的非平稳性（均值和方差随时间漂移），直接进行全局建模会导致预测失效。然而，在较短的时间窗口内（如 30 天），股价波动可近似视为</w:t>
      </w:r>
      <w:r>
        <w:rPr>
          <w:b/>
          <w:bCs/>
          <w:sz w:val="24"/>
          <w:szCs w:val="32"/>
        </w:rPr>
        <w:t>局部平稳（Locally Stationary）</w:t>
      </w:r>
      <w:r>
        <w:rPr>
          <w:sz w:val="24"/>
          <w:szCs w:val="32"/>
        </w:rPr>
        <w:t>。</w:t>
      </w:r>
      <w:r>
        <w:rPr>
          <w:sz w:val="24"/>
          <w:szCs w:val="32"/>
        </w:rPr>
        <w:br w:type="textWrapping"/>
      </w:r>
      <w:r>
        <w:rPr>
          <w:sz w:val="24"/>
          <w:szCs w:val="32"/>
        </w:rPr>
        <w:t>因此，本研究采用</w:t>
      </w:r>
      <w:r>
        <w:rPr>
          <w:b/>
          <w:bCs/>
          <w:sz w:val="24"/>
          <w:szCs w:val="32"/>
        </w:rPr>
        <w:t>滑动窗口内的 Z-Score 标准化</w:t>
      </w:r>
      <w:r>
        <w:rPr>
          <w:sz w:val="24"/>
          <w:szCs w:val="32"/>
        </w:rPr>
        <w:t>策略：</w:t>
      </w:r>
    </w:p>
    <w:p w14:paraId="29561951">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norm</m:t>
              </m:r>
              <m:ctrlPr>
                <w:rPr>
                  <w:rFonts w:ascii="Cambria Math" w:hAnsi="Cambria Math"/>
                  <w:sz w:val="24"/>
                  <w:szCs w:val="32"/>
                </w:rPr>
              </m:ctrlPr>
            </m:sub>
          </m:sSub>
          <m:r>
            <m:rPr/>
            <w:rPr>
              <w:rFonts w:ascii="Cambria Math" w:hAnsi="Cambria Math"/>
              <w:sz w:val="24"/>
              <w:szCs w:val="32"/>
            </w:rPr>
            <m:t>=</m:t>
          </m:r>
          <m:f>
            <m:fPr>
              <m:ctrlPr>
                <w:rPr>
                  <w:rFonts w:ascii="Cambria Math" w:hAnsi="Cambria Math"/>
                  <w:sz w:val="24"/>
                  <w:szCs w:val="32"/>
                </w:rPr>
              </m:ctrlPr>
            </m:fPr>
            <m:num>
              <m:r>
                <m:rPr/>
                <w:rPr>
                  <w:rFonts w:ascii="Cambria Math" w:hAnsi="Cambria Math"/>
                  <w:sz w:val="24"/>
                  <w:szCs w:val="32"/>
                </w:rPr>
                <m:t>x−</m:t>
              </m:r>
              <m:sSub>
                <m:sSubPr>
                  <m:ctrlPr>
                    <w:rPr>
                      <w:rFonts w:ascii="Cambria Math" w:hAnsi="Cambria Math"/>
                      <w:sz w:val="24"/>
                      <w:szCs w:val="32"/>
                    </w:rPr>
                  </m:ctrlPr>
                </m:sSubPr>
                <m:e>
                  <m:r>
                    <m:rPr/>
                    <w:rPr>
                      <w:rFonts w:ascii="Cambria Math" w:hAnsi="Cambria Math"/>
                      <w:sz w:val="24"/>
                      <w:szCs w:val="32"/>
                    </w:rPr>
                    <m:t>μ</m:t>
                  </m:r>
                  <m:ctrlPr>
                    <w:rPr>
                      <w:rFonts w:ascii="Cambria Math" w:hAnsi="Cambria Math"/>
                      <w:sz w:val="24"/>
                      <w:szCs w:val="32"/>
                    </w:rPr>
                  </m:ctrlPr>
                </m:e>
                <m:sub>
                  <m:r>
                    <m:rPr/>
                    <w:rPr>
                      <w:rFonts w:ascii="Cambria Math" w:hAnsi="Cambria Math"/>
                      <w:sz w:val="24"/>
                      <w:szCs w:val="32"/>
                    </w:rPr>
                    <m:t>window</m:t>
                  </m:r>
                  <m:ctrlPr>
                    <w:rPr>
                      <w:rFonts w:ascii="Cambria Math" w:hAnsi="Cambria Math"/>
                      <w:sz w:val="24"/>
                      <w:szCs w:val="32"/>
                    </w:rPr>
                  </m:ctrlPr>
                </m:sub>
              </m:sSub>
              <m:ctrlPr>
                <w:rPr>
                  <w:rFonts w:ascii="Cambria Math" w:hAnsi="Cambria Math"/>
                  <w:sz w:val="24"/>
                  <w:szCs w:val="32"/>
                </w:rPr>
              </m:ctrlPr>
            </m:num>
            <m:den>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window</m:t>
                  </m:r>
                  <m:ctrlPr>
                    <w:rPr>
                      <w:rFonts w:ascii="Cambria Math" w:hAnsi="Cambria Math"/>
                      <w:sz w:val="24"/>
                      <w:szCs w:val="32"/>
                    </w:rPr>
                  </m:ctrlPr>
                </m:sub>
              </m:sSub>
              <m:ctrlPr>
                <w:rPr>
                  <w:rFonts w:ascii="Cambria Math" w:hAnsi="Cambria Math"/>
                  <w:sz w:val="24"/>
                  <w:szCs w:val="32"/>
                </w:rPr>
              </m:ctrlPr>
            </m:den>
          </m:f>
          <m:r>
            <m:rPr>
              <m:sty m:val="p"/>
            </m:rPr>
            <w:rPr>
              <w:sz w:val="24"/>
              <w:szCs w:val="32"/>
            </w:rPr>
            <w:br w:type="textWrapping"/>
          </m:r>
        </m:oMath>
      </m:oMathPara>
      <w:r>
        <w:rPr>
          <w:sz w:val="24"/>
          <w:szCs w:val="32"/>
        </w:rPr>
        <w:t>通过在每个训练窗口内将数据映射到 </w:t>
      </w:r>
      <m:oMath>
        <m:r>
          <m:rPr/>
          <w:rPr>
            <w:rFonts w:ascii="Cambria Math" w:hAnsi="Cambria Math"/>
            <w:sz w:val="24"/>
            <w:szCs w:val="32"/>
          </w:rPr>
          <m:t>N(0,1)</m:t>
        </m:r>
      </m:oMath>
      <w:r>
        <w:rPr>
          <w:sz w:val="24"/>
          <w:szCs w:val="32"/>
        </w:rPr>
        <w:t> 分布，既满足了 GPR 对数据分布的假设，又保留了价格的趋势信息，从而实现对非平稳时间序列的有效建模。</w:t>
      </w:r>
    </w:p>
    <w:p w14:paraId="6715EE39">
      <w:pPr>
        <w:widowControl/>
        <w:spacing w:line="360" w:lineRule="auto"/>
        <w:ind w:left="482" w:hanging="482" w:hangingChars="200"/>
        <w:jc w:val="left"/>
        <w:outlineLvl w:val="2"/>
        <w:rPr>
          <w:sz w:val="24"/>
          <w:szCs w:val="32"/>
        </w:rPr>
      </w:pPr>
      <w:r>
        <w:rPr>
          <w:rFonts w:hint="eastAsia"/>
          <w:b/>
          <w:bCs/>
          <w:sz w:val="24"/>
          <w:szCs w:val="32"/>
        </w:rPr>
        <w:t xml:space="preserve">1.3.2 </w:t>
      </w:r>
      <w:r>
        <w:rPr>
          <w:b/>
          <w:bCs/>
          <w:sz w:val="24"/>
          <w:szCs w:val="32"/>
        </w:rPr>
        <w:t>基于核函数的结构化建模</w:t>
      </w:r>
      <w:r>
        <w:rPr>
          <w:sz w:val="24"/>
          <w:szCs w:val="32"/>
        </w:rPr>
        <w:t>：</w:t>
      </w:r>
    </w:p>
    <w:p w14:paraId="4F60EA95">
      <w:pPr>
        <w:widowControl/>
        <w:spacing w:line="360" w:lineRule="auto"/>
        <w:ind w:left="60" w:firstLine="480" w:firstLineChars="200"/>
        <w:jc w:val="left"/>
        <w:rPr>
          <w:sz w:val="24"/>
          <w:szCs w:val="32"/>
        </w:rPr>
      </w:pPr>
      <w:r>
        <w:rPr>
          <w:rFonts w:hint="eastAsia"/>
          <w:sz w:val="24"/>
          <w:szCs w:val="32"/>
        </w:rPr>
        <w:t>我们将设计四种不同复杂度的核函数策略，逐步释放对数据特征的假设，以探索最适合股票收益率的归纳偏置：</w:t>
      </w:r>
    </w:p>
    <w:p w14:paraId="541422DB">
      <w:pPr>
        <w:pStyle w:val="17"/>
        <w:widowControl/>
        <w:numPr>
          <w:ilvl w:val="0"/>
          <w:numId w:val="3"/>
        </w:numPr>
        <w:spacing w:line="360" w:lineRule="auto"/>
        <w:ind w:firstLineChars="0"/>
        <w:jc w:val="left"/>
        <w:rPr>
          <w:sz w:val="24"/>
          <w:szCs w:val="32"/>
        </w:rPr>
      </w:pPr>
      <w:r>
        <w:rPr>
          <w:sz w:val="24"/>
          <w:szCs w:val="32"/>
        </w:rPr>
        <w:t>模型 A（基准）：RBF 核。假设收益率变化是平滑且单一尺度的，作为评估其他复杂模型的基准线。</w:t>
      </w:r>
    </w:p>
    <w:p w14:paraId="238A0566">
      <w:pPr>
        <w:pStyle w:val="17"/>
        <w:widowControl/>
        <w:numPr>
          <w:ilvl w:val="0"/>
          <w:numId w:val="3"/>
        </w:numPr>
        <w:spacing w:line="360" w:lineRule="auto"/>
        <w:ind w:firstLineChars="0"/>
        <w:jc w:val="left"/>
        <w:rPr>
          <w:sz w:val="24"/>
          <w:szCs w:val="32"/>
        </w:rPr>
      </w:pPr>
      <w:r>
        <w:rPr>
          <w:sz w:val="24"/>
          <w:szCs w:val="32"/>
        </w:rPr>
        <w:t>模型 B（粗糙度）：Matérn 核。通过调整平滑度参数（</w:t>
      </w:r>
      <m:oMath>
        <m:r>
          <m:rPr/>
          <w:rPr>
            <w:rFonts w:ascii="Cambria Math" w:hAnsi="Cambria Math"/>
            <w:sz w:val="24"/>
            <w:szCs w:val="32"/>
          </w:rPr>
          <m:t>ν=1.5</m:t>
        </m:r>
      </m:oMath>
      <w:r>
        <w:rPr>
          <w:sz w:val="24"/>
          <w:szCs w:val="32"/>
        </w:rPr>
        <w:t>），模拟股价的高频粗糙波动和不可微性，验证市场是否更接近随机游走（Random Walk）。</w:t>
      </w:r>
    </w:p>
    <w:p w14:paraId="00FDEBBB">
      <w:pPr>
        <w:pStyle w:val="17"/>
        <w:widowControl/>
        <w:numPr>
          <w:ilvl w:val="0"/>
          <w:numId w:val="3"/>
        </w:numPr>
        <w:spacing w:line="360" w:lineRule="auto"/>
        <w:ind w:firstLineChars="0"/>
        <w:jc w:val="left"/>
        <w:rPr>
          <w:sz w:val="24"/>
          <w:szCs w:val="32"/>
        </w:rPr>
      </w:pPr>
      <w:r>
        <w:rPr>
          <w:sz w:val="24"/>
          <w:szCs w:val="32"/>
        </w:rPr>
        <w:t>模型 C（结构化）：Matérn + RQ 组合核。采用加法结构，利用 Matérn 捕捉短期的高频噪点，利用 Rational Quadratic (RQ) 捕捉长期的多尺度趋势，旨在兼顾微观波动与宏观记忆。</w:t>
      </w:r>
    </w:p>
    <w:p w14:paraId="284917F6">
      <w:pPr>
        <w:pStyle w:val="17"/>
        <w:widowControl/>
        <w:numPr>
          <w:ilvl w:val="0"/>
          <w:numId w:val="3"/>
        </w:numPr>
        <w:spacing w:line="360" w:lineRule="auto"/>
        <w:ind w:firstLineChars="0"/>
        <w:jc w:val="left"/>
        <w:rPr>
          <w:sz w:val="24"/>
          <w:szCs w:val="32"/>
        </w:rPr>
      </w:pPr>
      <w:r>
        <w:rPr>
          <w:sz w:val="24"/>
          <w:szCs w:val="32"/>
        </w:rPr>
        <w:t>模型 D（准周期）：RQ </w:t>
      </w:r>
      <m:oMath>
        <m:r>
          <m:rPr/>
          <w:rPr>
            <w:rFonts w:ascii="Cambria Math" w:hAnsi="Cambria Math"/>
            <w:sz w:val="24"/>
            <w:szCs w:val="32"/>
          </w:rPr>
          <m:t>×</m:t>
        </m:r>
      </m:oMath>
      <w:r>
        <w:rPr>
          <w:sz w:val="24"/>
          <w:szCs w:val="32"/>
        </w:rPr>
        <w:t> Periodic 乘积核。这是一种“局部周期”模型。不同于严格重复的周期核，乘积形式允许周期的振幅和规律随时间演变（Non-stationary Periodicity），用于探测市场中隐含的、非固定的节奏（如波动的财报周期）。</w:t>
      </w:r>
    </w:p>
    <w:p w14:paraId="17290699">
      <w:pPr>
        <w:pStyle w:val="17"/>
        <w:widowControl/>
        <w:spacing w:line="360" w:lineRule="auto"/>
        <w:ind w:firstLine="0" w:firstLineChars="0"/>
        <w:jc w:val="left"/>
        <w:outlineLvl w:val="2"/>
        <w:rPr>
          <w:b/>
          <w:bCs/>
          <w:sz w:val="24"/>
          <w:szCs w:val="32"/>
        </w:rPr>
      </w:pPr>
      <w:r>
        <w:rPr>
          <w:rFonts w:hint="eastAsia"/>
          <w:b/>
          <w:bCs/>
          <w:sz w:val="24"/>
          <w:szCs w:val="32"/>
        </w:rPr>
        <w:t xml:space="preserve">1.3.3 </w:t>
      </w:r>
      <w:r>
        <w:rPr>
          <w:b/>
          <w:bCs/>
          <w:sz w:val="24"/>
          <w:szCs w:val="32"/>
        </w:rPr>
        <w:t>贝叶斯滚动窗口预测：</w:t>
      </w:r>
    </w:p>
    <w:p w14:paraId="1BEECC7A">
      <w:pPr>
        <w:widowControl/>
        <w:spacing w:line="360" w:lineRule="auto"/>
        <w:ind w:firstLine="480" w:firstLineChars="200"/>
        <w:jc w:val="left"/>
        <w:rPr>
          <w:sz w:val="24"/>
          <w:szCs w:val="32"/>
        </w:rPr>
      </w:pPr>
      <w:r>
        <w:rPr>
          <w:sz w:val="24"/>
          <w:szCs w:val="32"/>
        </w:rPr>
        <w:t>鉴于市场规律时间演变，采用固定窗口（如 252 天）进行滚动训练。对于每一个时间步 </w:t>
      </w:r>
      <m:oMath>
        <m:r>
          <m:rPr/>
          <w:rPr>
            <w:rFonts w:ascii="Cambria Math" w:hAnsi="Cambria Math"/>
            <w:sz w:val="24"/>
            <w:szCs w:val="32"/>
          </w:rPr>
          <m:t>t</m:t>
        </m:r>
      </m:oMath>
      <w:r>
        <w:rPr>
          <w:sz w:val="24"/>
          <w:szCs w:val="32"/>
        </w:rPr>
        <w:t>，利用 </w:t>
      </w:r>
      <m:oMath>
        <m:d>
          <m:dPr>
            <m:begChr m:val="["/>
            <m:endChr m:val="]"/>
            <m:ctrlPr>
              <w:rPr>
                <w:rFonts w:ascii="Cambria Math" w:hAnsi="Cambria Math"/>
                <w:sz w:val="24"/>
                <w:szCs w:val="32"/>
              </w:rPr>
            </m:ctrlPr>
          </m:dPr>
          <m:e>
            <m:r>
              <m:rPr/>
              <w:rPr>
                <w:rFonts w:ascii="Cambria Math" w:hAnsi="Cambria Math"/>
                <w:sz w:val="24"/>
                <w:szCs w:val="32"/>
              </w:rPr>
              <m:t>t−L,t−1</m:t>
            </m:r>
            <m:ctrlPr>
              <w:rPr>
                <w:rFonts w:ascii="Cambria Math" w:hAnsi="Cambria Math"/>
                <w:sz w:val="24"/>
                <w:szCs w:val="32"/>
              </w:rPr>
            </m:ctrlPr>
          </m:e>
        </m:d>
      </m:oMath>
      <w:r>
        <w:rPr>
          <w:sz w:val="24"/>
          <w:szCs w:val="32"/>
        </w:rPr>
        <w:t>的历史数据最大化对数边际似然以优化超参数，进而预测 </w:t>
      </w:r>
      <m:oMath>
        <m:r>
          <m:rPr/>
          <w:rPr>
            <w:rFonts w:ascii="Cambria Math" w:hAnsi="Cambria Math"/>
            <w:sz w:val="24"/>
            <w:szCs w:val="32"/>
          </w:rPr>
          <m:t>t</m:t>
        </m:r>
      </m:oMath>
      <w:r>
        <w:rPr>
          <w:sz w:val="24"/>
          <w:szCs w:val="32"/>
        </w:rPr>
        <w:t>时刻的均值 </w:t>
      </w:r>
      <m:oMath>
        <m:sSub>
          <m:sSubPr>
            <m:ctrlPr>
              <w:rPr>
                <w:rFonts w:ascii="Cambria Math" w:hAnsi="Cambria Math"/>
                <w:sz w:val="24"/>
                <w:szCs w:val="32"/>
              </w:rPr>
            </m:ctrlPr>
          </m:sSubPr>
          <m:e>
            <m:r>
              <m:rPr/>
              <w:rPr>
                <w:rFonts w:ascii="Cambria Math" w:hAnsi="Cambria Math"/>
                <w:sz w:val="24"/>
                <w:szCs w:val="32"/>
              </w:rPr>
              <m:t>μ</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oMath>
      <w:r>
        <w:rPr>
          <w:sz w:val="24"/>
          <w:szCs w:val="32"/>
        </w:rPr>
        <w:t>和方差 </w:t>
      </w:r>
      <m:oMath>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oMath>
      <w:r>
        <w:rPr>
          <w:sz w:val="24"/>
          <w:szCs w:val="32"/>
        </w:rPr>
        <w:t>。</w:t>
      </w:r>
    </w:p>
    <w:p w14:paraId="33271895">
      <w:pPr>
        <w:widowControl/>
        <w:spacing w:line="360" w:lineRule="auto"/>
        <w:jc w:val="left"/>
        <w:outlineLvl w:val="2"/>
        <w:rPr>
          <w:sz w:val="24"/>
          <w:szCs w:val="32"/>
        </w:rPr>
      </w:pPr>
      <w:r>
        <w:rPr>
          <w:rFonts w:hint="eastAsia"/>
          <w:b/>
          <w:bCs/>
          <w:sz w:val="24"/>
          <w:szCs w:val="32"/>
        </w:rPr>
        <w:t xml:space="preserve">1.3.4 </w:t>
      </w:r>
      <w:r>
        <w:rPr>
          <w:b/>
          <w:bCs/>
          <w:sz w:val="24"/>
          <w:szCs w:val="32"/>
        </w:rPr>
        <w:t>多维评估体系</w:t>
      </w:r>
      <w:r>
        <w:rPr>
          <w:sz w:val="24"/>
          <w:szCs w:val="32"/>
        </w:rPr>
        <w:t>：</w:t>
      </w:r>
    </w:p>
    <w:p w14:paraId="7DE6ED6B">
      <w:pPr>
        <w:widowControl/>
        <w:spacing w:line="360" w:lineRule="auto"/>
        <w:ind w:firstLine="480" w:firstLineChars="200"/>
        <w:jc w:val="left"/>
        <w:rPr>
          <w:sz w:val="24"/>
          <w:szCs w:val="32"/>
        </w:rPr>
      </w:pPr>
      <w:r>
        <w:rPr>
          <w:rFonts w:hint="eastAsia"/>
          <w:sz w:val="24"/>
          <w:szCs w:val="32"/>
        </w:rPr>
        <w:t>实验中，我们</w:t>
      </w:r>
      <w:r>
        <w:rPr>
          <w:sz w:val="24"/>
          <w:szCs w:val="32"/>
        </w:rPr>
        <w:t>摒弃单一的点预测误差指标，构建包含</w:t>
      </w:r>
      <w:r>
        <w:rPr>
          <w:b/>
          <w:bCs/>
          <w:sz w:val="24"/>
          <w:szCs w:val="32"/>
        </w:rPr>
        <w:t>回归精度（RMSE/MAE）</w:t>
      </w:r>
      <w:r>
        <w:rPr>
          <w:sz w:val="24"/>
          <w:szCs w:val="32"/>
        </w:rPr>
        <w:t>、</w:t>
      </w:r>
      <w:r>
        <w:rPr>
          <w:b/>
          <w:bCs/>
          <w:sz w:val="24"/>
          <w:szCs w:val="32"/>
        </w:rPr>
        <w:t>方向准确率（Directional Symmetry）以及概率分布质量（NLPD）</w:t>
      </w:r>
      <w:r>
        <w:rPr>
          <w:sz w:val="24"/>
          <w:szCs w:val="32"/>
        </w:rPr>
        <w:t>的综合评估体系，全面衡量模型的预测能力与诚实度。</w:t>
      </w:r>
    </w:p>
    <w:p w14:paraId="1F2F2FE6">
      <w:pPr>
        <w:widowControl/>
        <w:spacing w:line="360" w:lineRule="auto"/>
        <w:ind w:firstLine="480" w:firstLineChars="200"/>
        <w:jc w:val="left"/>
        <w:rPr>
          <w:sz w:val="24"/>
          <w:szCs w:val="32"/>
        </w:rPr>
      </w:pPr>
    </w:p>
    <w:p w14:paraId="704D5CC0">
      <w:pPr>
        <w:pStyle w:val="17"/>
        <w:widowControl/>
        <w:numPr>
          <w:ilvl w:val="0"/>
          <w:numId w:val="1"/>
        </w:numPr>
        <w:spacing w:line="360" w:lineRule="auto"/>
        <w:ind w:firstLineChars="0"/>
        <w:jc w:val="left"/>
        <w:outlineLvl w:val="0"/>
        <w:rPr>
          <w:b/>
          <w:bCs/>
          <w:sz w:val="32"/>
          <w:szCs w:val="40"/>
        </w:rPr>
      </w:pPr>
      <w:bookmarkStart w:id="4" w:name="_Toc217377361"/>
      <w:r>
        <w:rPr>
          <w:rFonts w:hint="eastAsia"/>
          <w:b/>
          <w:bCs/>
          <w:sz w:val="32"/>
          <w:szCs w:val="40"/>
        </w:rPr>
        <w:t>高斯分布与高斯过程的理论基础</w:t>
      </w:r>
      <w:bookmarkEnd w:id="4"/>
    </w:p>
    <w:p w14:paraId="62EC158D">
      <w:pPr>
        <w:widowControl/>
        <w:spacing w:line="360" w:lineRule="auto"/>
        <w:jc w:val="left"/>
        <w:outlineLvl w:val="1"/>
        <w:rPr>
          <w:b/>
          <w:bCs/>
          <w:sz w:val="28"/>
          <w:szCs w:val="36"/>
        </w:rPr>
      </w:pPr>
      <w:bookmarkStart w:id="5" w:name="_Toc217377362"/>
      <w:r>
        <w:rPr>
          <w:rFonts w:hint="eastAsia"/>
          <w:b/>
          <w:bCs/>
          <w:sz w:val="28"/>
          <w:szCs w:val="36"/>
        </w:rPr>
        <w:t>2.1 从多元高斯分布到高斯过程</w:t>
      </w:r>
      <w:bookmarkEnd w:id="5"/>
    </w:p>
    <w:p w14:paraId="1603C054">
      <w:pPr>
        <w:widowControl/>
        <w:spacing w:line="360" w:lineRule="auto"/>
        <w:ind w:firstLine="480" w:firstLineChars="200"/>
        <w:jc w:val="left"/>
        <w:rPr>
          <w:sz w:val="24"/>
          <w:szCs w:val="32"/>
        </w:rPr>
      </w:pPr>
      <w:r>
        <w:rPr>
          <w:sz w:val="24"/>
          <w:szCs w:val="32"/>
        </w:rPr>
        <w:t>对于一个 </w:t>
      </w:r>
      <m:oMath>
        <m:r>
          <m:rPr/>
          <w:rPr>
            <w:rFonts w:ascii="Cambria Math" w:hAnsi="Cambria Math"/>
            <w:sz w:val="24"/>
            <w:szCs w:val="32"/>
          </w:rPr>
          <m:t>d</m:t>
        </m:r>
      </m:oMath>
      <w:r>
        <w:rPr>
          <w:sz w:val="24"/>
          <w:szCs w:val="32"/>
        </w:rPr>
        <w:t>维随机向量 </w:t>
      </w:r>
      <m:oMath>
        <m:r>
          <m:rPr>
            <m:sty m:val="b"/>
          </m:rPr>
          <w:rPr>
            <w:rFonts w:ascii="Cambria Math" w:hAnsi="Cambria Math"/>
            <w:sz w:val="24"/>
            <w:szCs w:val="32"/>
          </w:rPr>
          <m:t>y</m:t>
        </m:r>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1</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2</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d</m:t>
            </m:r>
            <m:ctrlPr>
              <w:rPr>
                <w:rFonts w:ascii="Cambria Math" w:hAnsi="Cambria Math"/>
                <w:sz w:val="24"/>
                <w:szCs w:val="32"/>
              </w:rPr>
            </m:ctrlPr>
          </m:sub>
        </m:sSub>
        <m:sSup>
          <m:sSupPr>
            <m:ctrlPr>
              <w:rPr>
                <w:rFonts w:ascii="Cambria Math" w:hAnsi="Cambria Math"/>
                <w:sz w:val="24"/>
                <w:szCs w:val="32"/>
              </w:rPr>
            </m:ctrlPr>
          </m:sSupPr>
          <m:e>
            <m:r>
              <m:rPr/>
              <w:rPr>
                <w:rFonts w:ascii="Cambria Math" w:hAnsi="Cambria Math"/>
                <w:sz w:val="24"/>
                <w:szCs w:val="32"/>
              </w:rPr>
              <m:t>]</m:t>
            </m:r>
            <m:ctrlPr>
              <w:rPr>
                <w:rFonts w:ascii="Cambria Math" w:hAnsi="Cambria Math"/>
                <w:sz w:val="24"/>
                <w:szCs w:val="32"/>
              </w:rPr>
            </m:ctrlPr>
          </m:e>
          <m:sup>
            <m:r>
              <m:rPr/>
              <w:rPr>
                <w:rFonts w:ascii="Cambria Math" w:hAnsi="Cambria Math"/>
                <w:sz w:val="24"/>
                <w:szCs w:val="32"/>
              </w:rPr>
              <m:t>T</m:t>
            </m:r>
            <m:ctrlPr>
              <w:rPr>
                <w:rFonts w:ascii="Cambria Math" w:hAnsi="Cambria Math"/>
                <w:sz w:val="24"/>
                <w:szCs w:val="32"/>
              </w:rPr>
            </m:ctrlPr>
          </m:sup>
        </m:sSup>
      </m:oMath>
      <w:r>
        <w:rPr>
          <w:sz w:val="24"/>
          <w:szCs w:val="32"/>
        </w:rPr>
        <w:t>，若其服从多元高斯分布，则其概率密度函数完全由</w:t>
      </w:r>
      <w:r>
        <w:rPr>
          <w:b/>
          <w:bCs/>
          <w:sz w:val="24"/>
          <w:szCs w:val="32"/>
        </w:rPr>
        <w:t>均值向量</w:t>
      </w:r>
      <w:r>
        <w:rPr>
          <w:sz w:val="24"/>
          <w:szCs w:val="32"/>
        </w:rPr>
        <w:t> </w:t>
      </w:r>
      <m:oMath>
        <m:r>
          <m:rPr>
            <m:sty m:val="bi"/>
          </m:rPr>
          <w:rPr>
            <w:rFonts w:ascii="Cambria Math" w:hAnsi="Cambria Math"/>
            <w:sz w:val="24"/>
            <w:szCs w:val="32"/>
          </w:rPr>
          <m:t xml:space="preserve">μ </m:t>
        </m:r>
      </m:oMath>
      <w:r>
        <w:rPr>
          <w:sz w:val="24"/>
          <w:szCs w:val="32"/>
        </w:rPr>
        <w:t>和</w:t>
      </w:r>
      <w:r>
        <w:rPr>
          <w:b/>
          <w:bCs/>
          <w:sz w:val="24"/>
          <w:szCs w:val="32"/>
        </w:rPr>
        <w:t>协方差矩阵</w:t>
      </w:r>
      <w:r>
        <w:rPr>
          <w:sz w:val="24"/>
          <w:szCs w:val="32"/>
        </w:rPr>
        <w:t> </w:t>
      </w:r>
      <m:oMath>
        <m:r>
          <m:rPr>
            <m:sty m:val="p"/>
          </m:rPr>
          <w:rPr>
            <w:rFonts w:ascii="Cambria Math" w:hAnsi="Cambria Math"/>
            <w:sz w:val="24"/>
            <w:szCs w:val="32"/>
          </w:rPr>
          <m:t xml:space="preserve">Σ </m:t>
        </m:r>
      </m:oMath>
      <w:r>
        <w:rPr>
          <w:sz w:val="24"/>
          <w:szCs w:val="32"/>
        </w:rPr>
        <w:t>决定，记作 </w:t>
      </w:r>
      <m:oMath>
        <m:r>
          <m:rPr>
            <m:sty m:val="b"/>
          </m:rPr>
          <w:rPr>
            <w:rFonts w:ascii="Cambria Math" w:hAnsi="Cambria Math"/>
            <w:sz w:val="24"/>
            <w:szCs w:val="32"/>
          </w:rPr>
          <m:t>y</m:t>
        </m:r>
        <m:r>
          <m:rPr>
            <m:scr m:val="script"/>
          </m:rPr>
          <w:rPr>
            <w:rFonts w:ascii="Cambria Math" w:hAnsi="Cambria Math"/>
            <w:sz w:val="24"/>
            <w:szCs w:val="32"/>
          </w:rPr>
          <m:t>∼N(</m:t>
        </m:r>
        <m:r>
          <m:rPr>
            <m:sty m:val="bi"/>
          </m:rPr>
          <w:rPr>
            <w:rFonts w:ascii="Cambria Math" w:hAnsi="Cambria Math"/>
            <w:sz w:val="24"/>
            <w:szCs w:val="32"/>
          </w:rPr>
          <m:t>μ</m:t>
        </m:r>
        <m:r>
          <m:rPr/>
          <w:rPr>
            <w:rFonts w:ascii="Cambria Math" w:hAnsi="Cambria Math"/>
            <w:sz w:val="24"/>
            <w:szCs w:val="32"/>
          </w:rPr>
          <m:t>,</m:t>
        </m:r>
        <m:r>
          <m:rPr>
            <m:sty m:val="p"/>
          </m:rPr>
          <w:rPr>
            <w:rFonts w:ascii="Cambria Math" w:hAnsi="Cambria Math"/>
            <w:sz w:val="24"/>
            <w:szCs w:val="32"/>
          </w:rPr>
          <m:t>Σ</m:t>
        </m:r>
        <m:r>
          <m:rPr/>
          <w:rPr>
            <w:rFonts w:ascii="Cambria Math" w:hAnsi="Cambria Math"/>
            <w:sz w:val="24"/>
            <w:szCs w:val="32"/>
          </w:rPr>
          <m:t>)</m:t>
        </m:r>
      </m:oMath>
      <w:r>
        <w:rPr>
          <w:sz w:val="24"/>
          <w:szCs w:val="32"/>
        </w:rPr>
        <w:t>。多元高斯分布具有两个对回归分析至关重要的性质：</w:t>
      </w:r>
    </w:p>
    <w:p w14:paraId="28F624E4">
      <w:pPr>
        <w:pStyle w:val="17"/>
        <w:widowControl/>
        <w:numPr>
          <w:ilvl w:val="0"/>
          <w:numId w:val="4"/>
        </w:numPr>
        <w:spacing w:line="360" w:lineRule="auto"/>
        <w:ind w:firstLineChars="0"/>
        <w:jc w:val="left"/>
        <w:rPr>
          <w:sz w:val="24"/>
          <w:szCs w:val="32"/>
        </w:rPr>
      </w:pPr>
      <w:r>
        <w:rPr>
          <w:b/>
          <w:bCs/>
          <w:sz w:val="24"/>
          <w:szCs w:val="32"/>
        </w:rPr>
        <w:t>边缘化性质（Marginalization Property）</w:t>
      </w:r>
      <w:r>
        <w:rPr>
          <w:sz w:val="24"/>
          <w:szCs w:val="32"/>
        </w:rPr>
        <w:t>：若一组变量服从联合高斯分布，那么其中任意子集也服从高斯分布。</w:t>
      </w:r>
    </w:p>
    <w:p w14:paraId="05F21885">
      <w:pPr>
        <w:pStyle w:val="17"/>
        <w:widowControl/>
        <w:numPr>
          <w:ilvl w:val="0"/>
          <w:numId w:val="4"/>
        </w:numPr>
        <w:spacing w:line="360" w:lineRule="auto"/>
        <w:ind w:firstLineChars="0"/>
        <w:jc w:val="left"/>
        <w:rPr>
          <w:sz w:val="24"/>
          <w:szCs w:val="32"/>
        </w:rPr>
      </w:pPr>
      <w:r>
        <w:rPr>
          <w:b/>
          <w:bCs/>
          <w:sz w:val="24"/>
          <w:szCs w:val="32"/>
        </w:rPr>
        <w:t>条件性质（Conditioning Property）</w:t>
      </w:r>
      <w:r>
        <w:rPr>
          <w:sz w:val="24"/>
          <w:szCs w:val="32"/>
        </w:rPr>
        <w:t>：已知一部分变量的观测值，另一部分变量的条件分布仍然是高斯分布。</w:t>
      </w:r>
    </w:p>
    <w:p w14:paraId="33A36A0D">
      <w:pPr>
        <w:widowControl/>
        <w:spacing w:line="360" w:lineRule="auto"/>
        <w:ind w:firstLine="480" w:firstLineChars="200"/>
        <w:jc w:val="left"/>
        <w:rPr>
          <w:sz w:val="24"/>
          <w:szCs w:val="32"/>
        </w:rPr>
      </w:pPr>
      <w:r>
        <w:rPr>
          <w:sz w:val="24"/>
          <w:szCs w:val="32"/>
        </w:rPr>
        <w:t>当我们把索引集合从离散的有限集 </w:t>
      </w:r>
      <m:oMath>
        <m:r>
          <m:rPr/>
          <w:rPr>
            <w:rFonts w:ascii="Cambria Math" w:hAnsi="Cambria Math"/>
            <w:sz w:val="24"/>
            <w:szCs w:val="32"/>
          </w:rPr>
          <m:t>I={1,…,d}</m:t>
        </m:r>
      </m:oMath>
      <w:r>
        <w:rPr>
          <w:sz w:val="24"/>
          <w:szCs w:val="32"/>
        </w:rPr>
        <w:t> 扩展到连续的域 </w:t>
      </w:r>
      <m:oMath>
        <m:r>
          <m:rPr>
            <m:scr m:val="script"/>
          </m:rPr>
          <w:rPr>
            <w:rFonts w:ascii="Cambria Math" w:hAnsi="Cambria Math"/>
            <w:sz w:val="24"/>
            <w:szCs w:val="32"/>
          </w:rPr>
          <m:t>X</m:t>
        </m:r>
      </m:oMath>
      <w:r>
        <w:rPr>
          <w:sz w:val="24"/>
          <w:szCs w:val="32"/>
        </w:rPr>
        <w:t>（在股票预测中，</w:t>
      </w:r>
      <m:oMath>
        <m:r>
          <m:rPr>
            <m:scr m:val="script"/>
          </m:rPr>
          <w:rPr>
            <w:rFonts w:ascii="Cambria Math" w:hAnsi="Cambria Math"/>
            <w:sz w:val="24"/>
            <w:szCs w:val="32"/>
          </w:rPr>
          <m:t>X</m:t>
        </m:r>
      </m:oMath>
      <w:r>
        <w:rPr>
          <w:sz w:val="24"/>
          <w:szCs w:val="32"/>
        </w:rPr>
        <w:t> 代表时间轴 </w:t>
      </w:r>
      <m:oMath>
        <m:r>
          <m:rPr/>
          <w:rPr>
            <w:rFonts w:ascii="Cambria Math" w:hAnsi="Cambria Math"/>
            <w:sz w:val="24"/>
            <w:szCs w:val="32"/>
          </w:rPr>
          <m:t>t</m:t>
        </m:r>
      </m:oMath>
      <w:r>
        <w:rPr>
          <w:sz w:val="24"/>
          <w:szCs w:val="32"/>
        </w:rPr>
        <w:t>），随机向量 </w:t>
      </w:r>
      <m:oMath>
        <m:r>
          <m:rPr>
            <m:sty m:val="b"/>
          </m:rPr>
          <w:rPr>
            <w:rFonts w:ascii="Cambria Math" w:hAnsi="Cambria Math"/>
            <w:sz w:val="24"/>
            <w:szCs w:val="32"/>
          </w:rPr>
          <m:t>y</m:t>
        </m:r>
      </m:oMath>
      <w:r>
        <w:rPr>
          <w:sz w:val="24"/>
          <w:szCs w:val="32"/>
        </w:rPr>
        <w:t> 就演变成了一个</w:t>
      </w:r>
      <w:r>
        <w:rPr>
          <w:b/>
          <w:bCs/>
          <w:sz w:val="24"/>
          <w:szCs w:val="32"/>
        </w:rPr>
        <w:t>随机函数</w:t>
      </w:r>
      <w:r>
        <w:rPr>
          <w:sz w:val="24"/>
          <w:szCs w:val="32"/>
        </w:rPr>
        <w:t> </w:t>
      </w:r>
      <m:oMath>
        <m:r>
          <m:rPr/>
          <w:rPr>
            <w:rFonts w:ascii="Cambria Math" w:hAnsi="Cambria Math"/>
            <w:sz w:val="24"/>
            <w:szCs w:val="32"/>
          </w:rPr>
          <m:t>f(x)</m:t>
        </m:r>
      </m:oMath>
      <w:r>
        <w:rPr>
          <w:sz w:val="24"/>
          <w:szCs w:val="32"/>
        </w:rPr>
        <w:t>。此时，我们不仅是在处理有限个随机变量，而是在处理无限个随机变量的集合——即随机过程。</w:t>
      </w:r>
    </w:p>
    <w:p w14:paraId="1F28565B">
      <w:pPr>
        <w:widowControl/>
        <w:spacing w:line="360" w:lineRule="auto"/>
        <w:jc w:val="left"/>
        <w:rPr>
          <w:sz w:val="24"/>
          <w:szCs w:val="32"/>
        </w:rPr>
      </w:pPr>
      <w:r>
        <w:rPr>
          <w:b/>
          <w:bCs/>
          <w:sz w:val="24"/>
          <w:szCs w:val="32"/>
        </w:rPr>
        <w:t>定义（高斯过程）：</w:t>
      </w:r>
    </w:p>
    <w:p w14:paraId="6985AE88">
      <w:pPr>
        <w:widowControl/>
        <w:spacing w:line="360" w:lineRule="auto"/>
        <w:ind w:firstLine="480" w:firstLineChars="200"/>
        <w:jc w:val="left"/>
        <w:rPr>
          <w:sz w:val="24"/>
          <w:szCs w:val="32"/>
        </w:rPr>
      </w:pPr>
      <w:r>
        <w:rPr>
          <w:sz w:val="24"/>
          <w:szCs w:val="32"/>
        </w:rPr>
        <w:t>高斯过程是定义在输入空间 </w:t>
      </w:r>
      <m:oMath>
        <m:r>
          <m:rPr>
            <m:scr m:val="script"/>
          </m:rPr>
          <w:rPr>
            <w:rFonts w:ascii="Cambria Math" w:hAnsi="Cambria Math"/>
            <w:sz w:val="24"/>
            <w:szCs w:val="32"/>
          </w:rPr>
          <m:t>X</m:t>
        </m:r>
      </m:oMath>
      <w:r>
        <w:rPr>
          <w:sz w:val="24"/>
          <w:szCs w:val="32"/>
        </w:rPr>
        <w:t> 上的一族随机变量集合 </w:t>
      </w:r>
      <m:oMath>
        <m:d>
          <m:dPr>
            <m:begChr m:val="{"/>
            <m:endChr m:val="}"/>
            <m:ctrlPr>
              <w:rPr>
                <w:rFonts w:ascii="Cambria Math" w:hAnsi="Cambria Math"/>
                <w:sz w:val="24"/>
                <w:szCs w:val="32"/>
              </w:rPr>
            </m:ctrlPr>
          </m:dPr>
          <m:e>
            <m:r>
              <m:rPr/>
              <w:rPr>
                <w:rFonts w:ascii="Cambria Math" w:hAnsi="Cambria Math"/>
                <w:sz w:val="24"/>
                <w:szCs w:val="32"/>
              </w:rPr>
              <m:t>f(x)</m:t>
            </m:r>
            <m:r>
              <m:rPr>
                <m:sty m:val="p"/>
              </m:rPr>
              <w:rPr>
                <w:rFonts w:ascii="Cambria Math" w:hAnsi="Cambria Math"/>
                <w:sz w:val="24"/>
                <w:szCs w:val="32"/>
              </w:rPr>
              <m:t>∣</m:t>
            </m:r>
            <m:r>
              <m:rPr/>
              <w:rPr>
                <w:rFonts w:ascii="Cambria Math" w:hAnsi="Cambria Math"/>
                <w:sz w:val="24"/>
                <w:szCs w:val="32"/>
              </w:rPr>
              <m:t>x∈</m:t>
            </m:r>
            <m:r>
              <m:rPr>
                <m:scr m:val="script"/>
              </m:rPr>
              <w:rPr>
                <w:rFonts w:ascii="Cambria Math" w:hAnsi="Cambria Math"/>
                <w:sz w:val="24"/>
                <w:szCs w:val="32"/>
              </w:rPr>
              <m:t>X</m:t>
            </m:r>
            <m:ctrlPr>
              <w:rPr>
                <w:rFonts w:ascii="Cambria Math" w:hAnsi="Cambria Math"/>
                <w:sz w:val="24"/>
                <w:szCs w:val="32"/>
              </w:rPr>
            </m:ctrlPr>
          </m:e>
        </m:d>
      </m:oMath>
      <w:r>
        <w:rPr>
          <w:sz w:val="24"/>
          <w:szCs w:val="32"/>
        </w:rPr>
        <w:t>，其中任意有限个随机变量的线性组合都服从多元高斯分布。</w:t>
      </w:r>
    </w:p>
    <w:p w14:paraId="48859091">
      <w:pPr>
        <w:widowControl/>
        <w:spacing w:line="360" w:lineRule="auto"/>
        <w:ind w:firstLine="480" w:firstLineChars="200"/>
        <w:jc w:val="left"/>
        <w:rPr>
          <w:sz w:val="24"/>
          <w:szCs w:val="32"/>
        </w:rPr>
      </w:pPr>
      <w:r>
        <w:rPr>
          <w:sz w:val="24"/>
          <w:szCs w:val="32"/>
        </w:rPr>
        <w:t>正如多元高斯分布由均值向量和协方差矩阵确定，高斯过程由</w:t>
      </w:r>
      <w:r>
        <w:rPr>
          <w:b/>
          <w:bCs/>
          <w:sz w:val="24"/>
          <w:szCs w:val="32"/>
        </w:rPr>
        <w:t>均值函数</w:t>
      </w:r>
      <w:r>
        <w:rPr>
          <w:sz w:val="24"/>
          <w:szCs w:val="32"/>
        </w:rPr>
        <w:t> </w:t>
      </w:r>
      <m:oMath>
        <m:r>
          <m:rPr/>
          <w:rPr>
            <w:rFonts w:ascii="Cambria Math" w:hAnsi="Cambria Math"/>
            <w:sz w:val="24"/>
            <w:szCs w:val="32"/>
          </w:rPr>
          <m:t>m(x)</m:t>
        </m:r>
      </m:oMath>
      <w:r>
        <w:rPr>
          <w:sz w:val="24"/>
          <w:szCs w:val="32"/>
        </w:rPr>
        <w:t> 和</w:t>
      </w:r>
      <w:r>
        <w:rPr>
          <w:b/>
          <w:bCs/>
          <w:sz w:val="24"/>
          <w:szCs w:val="32"/>
        </w:rPr>
        <w:t>协方差函数亦称核函数</w:t>
      </w:r>
      <m:oMath>
        <m:r>
          <m:rPr/>
          <w:rPr>
            <w:rFonts w:ascii="Cambria Math" w:hAnsi="Cambria Math"/>
            <w:sz w:val="24"/>
            <w:szCs w:val="32"/>
          </w:rPr>
          <m:t>k(x,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oMath>
      <w:r>
        <w:rPr>
          <w:sz w:val="24"/>
          <w:szCs w:val="32"/>
        </w:rPr>
        <w:t> 唯一确定：</w:t>
      </w:r>
    </w:p>
    <w:p w14:paraId="4707D980">
      <w:pPr>
        <w:widowControl/>
        <w:spacing w:line="360" w:lineRule="auto"/>
        <w:rPr>
          <w:sz w:val="24"/>
          <w:szCs w:val="32"/>
        </w:rPr>
      </w:pPr>
      <m:oMathPara>
        <m:oMathParaPr>
          <m:jc m:val="center"/>
        </m:oMathParaPr>
        <m:oMath>
          <m:r>
            <m:rPr/>
            <w:rPr>
              <w:rFonts w:ascii="Cambria Math" w:hAnsi="Cambria Math"/>
              <w:sz w:val="24"/>
              <w:szCs w:val="32"/>
            </w:rPr>
            <m:t>m(x)=E[f(x)]</m:t>
          </m:r>
          <m:r>
            <m:rPr>
              <m:sty m:val="p"/>
            </m:rPr>
            <w:rPr>
              <w:sz w:val="24"/>
              <w:szCs w:val="32"/>
            </w:rPr>
            <w:br w:type="textWrapping"/>
          </m:r>
        </m:oMath>
      </m:oMathPara>
      <m:oMathPara>
        <m:oMathParaPr>
          <m:jc m:val="center"/>
        </m:oMathParaPr>
        <m:oMath>
          <m:r>
            <m:rPr/>
            <w:rPr>
              <w:rFonts w:ascii="Cambria Math" w:hAnsi="Cambria Math"/>
              <w:sz w:val="24"/>
              <w:szCs w:val="32"/>
            </w:rPr>
            <m:t>k(x,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r>
            <m:rPr>
              <m:sty m:val="p"/>
              <m:scr m:val="double-struck"/>
            </m:rPr>
            <w:rPr>
              <w:rFonts w:ascii="Cambria Math" w:hAnsi="Cambria Math"/>
              <w:sz w:val="24"/>
              <w:szCs w:val="32"/>
            </w:rPr>
            <m:t>E</m:t>
          </m:r>
          <m:r>
            <m:rPr/>
            <w:rPr>
              <w:rFonts w:ascii="Cambria Math" w:hAnsi="Cambria Math"/>
              <w:sz w:val="24"/>
              <w:szCs w:val="32"/>
            </w:rPr>
            <m:t>[(f(x)−m(x))(f(</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oMath>
      </m:oMathPara>
    </w:p>
    <w:p w14:paraId="132FE0A4">
      <w:pPr>
        <w:widowControl/>
        <w:spacing w:line="360" w:lineRule="auto"/>
        <w:jc w:val="left"/>
        <w:rPr>
          <w:sz w:val="24"/>
          <w:szCs w:val="32"/>
        </w:rPr>
      </w:pPr>
      <w:r>
        <w:rPr>
          <w:sz w:val="24"/>
          <w:szCs w:val="32"/>
        </w:rPr>
        <w:t>我们通常将高斯过程记作：</w:t>
      </w:r>
    </w:p>
    <w:p w14:paraId="2EC99E97">
      <w:pPr>
        <w:widowControl/>
        <w:spacing w:line="360" w:lineRule="auto"/>
        <w:jc w:val="left"/>
        <w:rPr>
          <w:sz w:val="24"/>
          <w:szCs w:val="32"/>
        </w:rPr>
      </w:pPr>
      <m:oMathPara>
        <m:oMath>
          <m:r>
            <m:rPr/>
            <w:rPr>
              <w:rFonts w:ascii="Cambria Math" w:hAnsi="Cambria Math"/>
              <w:sz w:val="24"/>
              <w:szCs w:val="32"/>
            </w:rPr>
            <m:t>f(x)∼</m:t>
          </m:r>
          <m:r>
            <m:rPr>
              <m:scr m:val="script"/>
            </m:rPr>
            <w:rPr>
              <w:rFonts w:ascii="Cambria Math" w:hAnsi="Cambria Math"/>
              <w:sz w:val="24"/>
              <w:szCs w:val="32"/>
            </w:rPr>
            <m:t>GP(</m:t>
          </m:r>
          <m:r>
            <m:rPr/>
            <w:rPr>
              <w:rFonts w:ascii="Cambria Math" w:hAnsi="Cambria Math"/>
              <w:sz w:val="24"/>
              <w:szCs w:val="32"/>
            </w:rPr>
            <m:t>m(x),k(x,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oMath>
      </m:oMathPara>
    </w:p>
    <w:p w14:paraId="07D5C460">
      <w:pPr>
        <w:widowControl/>
        <w:spacing w:line="360" w:lineRule="auto"/>
        <w:jc w:val="left"/>
        <w:rPr>
          <w:sz w:val="24"/>
          <w:szCs w:val="32"/>
        </w:rPr>
      </w:pPr>
      <w:r>
        <w:rPr>
          <w:sz w:val="24"/>
          <w:szCs w:val="32"/>
        </w:rPr>
        <w:t>在金融时间序列建模的语境下，这种视角的转换具有深刻的物理意义：</w:t>
      </w:r>
    </w:p>
    <w:p w14:paraId="2EDB4F39">
      <w:pPr>
        <w:pStyle w:val="17"/>
        <w:widowControl/>
        <w:numPr>
          <w:ilvl w:val="0"/>
          <w:numId w:val="5"/>
        </w:numPr>
        <w:spacing w:line="360" w:lineRule="auto"/>
        <w:ind w:firstLineChars="0"/>
        <w:jc w:val="left"/>
        <w:rPr>
          <w:sz w:val="24"/>
          <w:szCs w:val="32"/>
        </w:rPr>
      </w:pPr>
      <w:r>
        <w:rPr>
          <w:b/>
          <w:bCs/>
          <w:sz w:val="24"/>
          <w:szCs w:val="32"/>
        </w:rPr>
        <w:t>样本轨道（Sample Path）：</w:t>
      </w:r>
      <w:r>
        <w:rPr>
          <w:sz w:val="24"/>
          <w:szCs w:val="32"/>
        </w:rPr>
        <w:t> 我们观察到的股票历史收益率曲线，只是从这个高斯过程分布中抽取出来的</w:t>
      </w:r>
      <w:r>
        <w:rPr>
          <w:b/>
          <w:bCs/>
          <w:sz w:val="24"/>
          <w:szCs w:val="32"/>
        </w:rPr>
        <w:t>一条</w:t>
      </w:r>
      <w:r>
        <w:rPr>
          <w:sz w:val="24"/>
          <w:szCs w:val="32"/>
        </w:rPr>
        <w:t>样本轨道。</w:t>
      </w:r>
    </w:p>
    <w:p w14:paraId="2E7B07F6">
      <w:pPr>
        <w:pStyle w:val="17"/>
        <w:widowControl/>
        <w:numPr>
          <w:ilvl w:val="0"/>
          <w:numId w:val="5"/>
        </w:numPr>
        <w:spacing w:line="360" w:lineRule="auto"/>
        <w:ind w:firstLineChars="0"/>
        <w:jc w:val="left"/>
        <w:rPr>
          <w:sz w:val="24"/>
          <w:szCs w:val="32"/>
        </w:rPr>
      </w:pPr>
      <w:r>
        <w:rPr>
          <w:b/>
          <w:bCs/>
          <w:sz w:val="24"/>
          <w:szCs w:val="32"/>
        </w:rPr>
        <w:t>先验分布：</w:t>
      </w:r>
      <w:r>
        <w:rPr>
          <w:sz w:val="24"/>
          <w:szCs w:val="32"/>
        </w:rPr>
        <w:t> 在没有观测数据时，均值函数 </w:t>
      </w:r>
      <m:oMath>
        <m:r>
          <m:rPr/>
          <w:rPr>
            <w:rFonts w:ascii="Cambria Math" w:hAnsi="Cambria Math"/>
            <w:sz w:val="24"/>
            <w:szCs w:val="32"/>
          </w:rPr>
          <m:t>m(x)</m:t>
        </m:r>
      </m:oMath>
      <w:r>
        <w:rPr>
          <w:sz w:val="24"/>
          <w:szCs w:val="32"/>
        </w:rPr>
        <w:t>（通常设为0）和核函数 </w:t>
      </w:r>
      <m:oMath>
        <m:r>
          <m:rPr/>
          <w:rPr>
            <w:rFonts w:ascii="Cambria Math" w:hAnsi="Cambria Math"/>
            <w:sz w:val="24"/>
            <w:szCs w:val="32"/>
          </w:rPr>
          <m:t>k(x,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oMath>
      <w:r>
        <w:rPr>
          <w:sz w:val="24"/>
          <w:szCs w:val="32"/>
        </w:rPr>
        <w:t> 定义了我们对股价波动模式的先验假设（例如，是否平滑、是否有周期性）。</w:t>
      </w:r>
    </w:p>
    <w:p w14:paraId="40ED426E">
      <w:pPr>
        <w:pStyle w:val="17"/>
        <w:widowControl/>
        <w:numPr>
          <w:ilvl w:val="0"/>
          <w:numId w:val="5"/>
        </w:numPr>
        <w:spacing w:line="360" w:lineRule="auto"/>
        <w:ind w:firstLineChars="0"/>
        <w:jc w:val="left"/>
        <w:rPr>
          <w:sz w:val="24"/>
          <w:szCs w:val="32"/>
        </w:rPr>
      </w:pPr>
      <w:r>
        <w:rPr>
          <w:b/>
          <w:bCs/>
          <w:sz w:val="24"/>
          <w:szCs w:val="32"/>
        </w:rPr>
        <w:t>一致性：</w:t>
      </w:r>
      <w:r>
        <w:rPr>
          <w:sz w:val="24"/>
          <w:szCs w:val="32"/>
        </w:rPr>
        <w:t> 高斯过程的定义保证了无论我们在时间轴上取多少个点进行观测，这些点构成的有限维向量始终服从多元高斯分布，这使得利用有限的股票历史数据来推断未来的分布成为数学上的可能。</w:t>
      </w:r>
    </w:p>
    <w:p w14:paraId="691A5C89">
      <w:pPr>
        <w:widowControl/>
        <w:spacing w:line="360" w:lineRule="auto"/>
        <w:jc w:val="left"/>
        <w:rPr>
          <w:sz w:val="24"/>
          <w:szCs w:val="32"/>
        </w:rPr>
      </w:pPr>
    </w:p>
    <w:p w14:paraId="335CE729">
      <w:pPr>
        <w:widowControl/>
        <w:spacing w:line="360" w:lineRule="auto"/>
        <w:jc w:val="left"/>
        <w:outlineLvl w:val="1"/>
        <w:rPr>
          <w:b/>
          <w:bCs/>
          <w:sz w:val="28"/>
          <w:szCs w:val="36"/>
        </w:rPr>
      </w:pPr>
      <w:bookmarkStart w:id="6" w:name="_Toc217377363"/>
      <w:r>
        <w:rPr>
          <w:rFonts w:hint="eastAsia"/>
          <w:b/>
          <w:bCs/>
          <w:sz w:val="28"/>
          <w:szCs w:val="36"/>
        </w:rPr>
        <w:t>2.2 贝叶斯推断核心：条件高斯分布</w:t>
      </w:r>
      <w:bookmarkEnd w:id="6"/>
    </w:p>
    <w:p w14:paraId="0E1CDF3F">
      <w:pPr>
        <w:widowControl/>
        <w:spacing w:line="360" w:lineRule="auto"/>
        <w:ind w:firstLine="480" w:firstLineChars="200"/>
        <w:jc w:val="left"/>
        <w:rPr>
          <w:sz w:val="24"/>
          <w:szCs w:val="32"/>
        </w:rPr>
      </w:pPr>
      <w:r>
        <w:rPr>
          <w:sz w:val="24"/>
          <w:szCs w:val="32"/>
        </w:rPr>
        <w:t>高斯过程回归（GPR）的预测机制</w:t>
      </w:r>
      <w:r>
        <w:rPr>
          <w:rFonts w:hint="eastAsia"/>
          <w:sz w:val="24"/>
          <w:szCs w:val="32"/>
        </w:rPr>
        <w:t>不同于</w:t>
      </w:r>
      <w:r>
        <w:rPr>
          <w:sz w:val="24"/>
          <w:szCs w:val="32"/>
        </w:rPr>
        <w:t>传统的“误差最小化”（如最小二乘法），而是基于概率论中的</w:t>
      </w:r>
      <w:r>
        <w:rPr>
          <w:b/>
          <w:bCs/>
          <w:sz w:val="24"/>
          <w:szCs w:val="32"/>
        </w:rPr>
        <w:t>贝叶斯推断</w:t>
      </w:r>
      <w:r>
        <w:rPr>
          <w:sz w:val="24"/>
          <w:szCs w:val="32"/>
        </w:rPr>
        <w:t>。其核心数学工具是多元高斯分布的</w:t>
      </w:r>
      <w:r>
        <w:rPr>
          <w:b/>
          <w:bCs/>
          <w:sz w:val="24"/>
          <w:szCs w:val="32"/>
        </w:rPr>
        <w:t>条件概率公式</w:t>
      </w:r>
      <w:r>
        <w:rPr>
          <w:sz w:val="24"/>
          <w:szCs w:val="32"/>
        </w:rPr>
        <w:t>。</w:t>
      </w:r>
    </w:p>
    <w:p w14:paraId="04AD3514">
      <w:pPr>
        <w:widowControl/>
        <w:spacing w:line="360" w:lineRule="auto"/>
        <w:ind w:firstLine="480" w:firstLineChars="200"/>
        <w:jc w:val="left"/>
        <w:rPr>
          <w:sz w:val="24"/>
          <w:szCs w:val="32"/>
        </w:rPr>
      </w:pPr>
      <w:r>
        <w:rPr>
          <w:sz w:val="24"/>
          <w:szCs w:val="32"/>
        </w:rPr>
        <w:t>假设我们有训练集 </w:t>
      </w:r>
      <m:oMath>
        <m:r>
          <m:rPr>
            <m:scr m:val="script"/>
          </m:rPr>
          <w:rPr>
            <w:rFonts w:ascii="Cambria Math" w:hAnsi="Cambria Math"/>
            <w:sz w:val="24"/>
            <w:szCs w:val="32"/>
          </w:rPr>
          <m:t>D={(</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r>
          <m:rPr>
            <m:sty m:val="p"/>
          </m:rPr>
          <w:rPr>
            <w:rFonts w:ascii="Cambria Math" w:hAnsi="Cambria Math"/>
            <w:sz w:val="24"/>
            <w:szCs w:val="32"/>
          </w:rPr>
          <m:t>∣</m:t>
        </m:r>
        <m:r>
          <m:rPr/>
          <w:rPr>
            <w:rFonts w:ascii="Cambria Math" w:hAnsi="Cambria Math"/>
            <w:sz w:val="24"/>
            <w:szCs w:val="32"/>
          </w:rPr>
          <m:t>i=1,…,n}</m:t>
        </m:r>
      </m:oMath>
      <w:r>
        <w:rPr>
          <w:sz w:val="24"/>
          <w:szCs w:val="32"/>
        </w:rPr>
        <w:t>，其中 </w:t>
      </w:r>
      <m:oMath>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=f(</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ε</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oMath>
      <w:r>
        <w:rPr>
          <w:sz w:val="24"/>
          <w:szCs w:val="32"/>
        </w:rPr>
        <w:t> 包含方差为 </w:t>
      </w:r>
      <m:oMath>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n</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oMath>
      <w:r>
        <w:rPr>
          <w:sz w:val="24"/>
          <w:szCs w:val="32"/>
        </w:rPr>
        <w:t> 的高斯白噪声。对于一个新的测试输入 </w:t>
      </w:r>
      <m:oMath>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oMath>
      <w:r>
        <w:rPr>
          <w:sz w:val="24"/>
          <w:szCs w:val="32"/>
        </w:rPr>
        <w:t>，我们希望预测其对应的函数值 </w:t>
      </w:r>
      <m:oMath>
        <m:sSub>
          <m:sSubPr>
            <m:ctrlPr>
              <w:rPr>
                <w:rFonts w:ascii="Cambria Math" w:hAnsi="Cambria Math"/>
                <w:sz w:val="24"/>
                <w:szCs w:val="32"/>
              </w:rPr>
            </m:ctrlPr>
          </m:sSubPr>
          <m:e>
            <m:r>
              <m:rPr/>
              <w:rPr>
                <w:rFonts w:ascii="Cambria Math" w:hAnsi="Cambria Math"/>
                <w:sz w:val="24"/>
                <w:szCs w:val="32"/>
              </w:rPr>
              <m:t>f</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oMath>
      <w:r>
        <w:rPr>
          <w:sz w:val="24"/>
          <w:szCs w:val="32"/>
        </w:rPr>
        <w:t>。根据高斯过程的定义，观测向量 </w:t>
      </w:r>
      <m:oMath>
        <m:r>
          <m:rPr>
            <m:sty m:val="b"/>
          </m:rPr>
          <w:rPr>
            <w:rFonts w:ascii="Cambria Math" w:hAnsi="Cambria Math"/>
            <w:sz w:val="24"/>
            <w:szCs w:val="32"/>
          </w:rPr>
          <m:t>y</m:t>
        </m:r>
      </m:oMath>
      <w:r>
        <w:rPr>
          <w:sz w:val="24"/>
          <w:szCs w:val="32"/>
        </w:rPr>
        <w:t> 与预测目标 </w:t>
      </w:r>
      <m:oMath>
        <m:sSub>
          <m:sSubPr>
            <m:ctrlPr>
              <w:rPr>
                <w:rFonts w:ascii="Cambria Math" w:hAnsi="Cambria Math"/>
                <w:sz w:val="24"/>
                <w:szCs w:val="32"/>
              </w:rPr>
            </m:ctrlPr>
          </m:sSubPr>
          <m:e>
            <m:r>
              <m:rPr/>
              <w:rPr>
                <w:rFonts w:ascii="Cambria Math" w:hAnsi="Cambria Math"/>
                <w:sz w:val="24"/>
                <w:szCs w:val="32"/>
              </w:rPr>
              <m:t>f</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oMath>
      <w:r>
        <w:rPr>
          <w:sz w:val="24"/>
          <w:szCs w:val="32"/>
        </w:rPr>
        <w:t> 构成联合多元高斯分布：</w:t>
      </w:r>
    </w:p>
    <w:p w14:paraId="03D9F4CB">
      <w:pPr>
        <w:widowControl/>
        <w:spacing w:line="360" w:lineRule="auto"/>
        <w:jc w:val="left"/>
        <w:rPr>
          <w:sz w:val="24"/>
          <w:szCs w:val="32"/>
        </w:rPr>
      </w:pPr>
      <m:oMathPara>
        <m:oMath>
          <m:d>
            <m:dPr>
              <m:begChr m:val="["/>
              <m:endChr m:val="]"/>
              <m:ctrlPr>
                <w:rPr>
                  <w:rFonts w:ascii="Cambria Math" w:hAnsi="Cambria Math"/>
                  <w:sz w:val="24"/>
                  <w:szCs w:val="32"/>
                </w:rPr>
              </m:ctrlPr>
            </m:dPr>
            <m:e>
              <m:eqArr>
                <m:eqArrPr>
                  <m:ctrlPr>
                    <w:rPr>
                      <w:rFonts w:ascii="Cambria Math" w:hAnsi="Cambria Math"/>
                      <w:sz w:val="24"/>
                      <w:szCs w:val="32"/>
                    </w:rPr>
                  </m:ctrlPr>
                </m:eqArrPr>
                <m:e>
                  <m:r>
                    <m:rPr>
                      <m:sty m:val="b"/>
                    </m:rPr>
                    <w:rPr>
                      <w:rFonts w:ascii="Cambria Math" w:hAnsi="Cambria Math"/>
                      <w:sz w:val="24"/>
                      <w:szCs w:val="32"/>
                    </w:rPr>
                    <m:t>y</m:t>
                  </m:r>
                  <m:ctrlPr>
                    <w:rPr>
                      <w:rFonts w:ascii="Cambria Math" w:hAnsi="Cambria Math"/>
                      <w:sz w:val="24"/>
                      <w:szCs w:val="32"/>
                    </w:rPr>
                  </m:ctrlPr>
                </m:e>
                <m:e>
                  <m:sSub>
                    <m:sSubPr>
                      <m:ctrlPr>
                        <w:rPr>
                          <w:rFonts w:ascii="Cambria Math" w:hAnsi="Cambria Math"/>
                          <w:sz w:val="24"/>
                          <w:szCs w:val="32"/>
                        </w:rPr>
                      </m:ctrlPr>
                    </m:sSubPr>
                    <m:e>
                      <m:r>
                        <m:rPr/>
                        <w:rPr>
                          <w:rFonts w:ascii="Cambria Math" w:hAnsi="Cambria Math"/>
                          <w:sz w:val="24"/>
                          <w:szCs w:val="32"/>
                        </w:rPr>
                        <m:t>f</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ctrlPr>
                    <w:rPr>
                      <w:rFonts w:ascii="Cambria Math" w:hAnsi="Cambria Math"/>
                      <w:sz w:val="24"/>
                      <w:szCs w:val="32"/>
                    </w:rPr>
                  </m:ctrlPr>
                </m:e>
              </m:eqArr>
              <m:ctrlPr>
                <w:rPr>
                  <w:rFonts w:ascii="Cambria Math" w:hAnsi="Cambria Math"/>
                  <w:sz w:val="24"/>
                  <w:szCs w:val="32"/>
                </w:rPr>
              </m:ctrlPr>
            </m:e>
          </m:d>
          <m:r>
            <m:rPr>
              <m:scr m:val="script"/>
            </m:rPr>
            <w:rPr>
              <w:rFonts w:ascii="Cambria Math" w:hAnsi="Cambria Math"/>
              <w:sz w:val="24"/>
              <w:szCs w:val="32"/>
            </w:rPr>
            <m:t>∼N</m:t>
          </m:r>
          <m:d>
            <m:dPr>
              <m:sepChr m:val=","/>
              <m:ctrlPr>
                <w:rPr>
                  <w:rFonts w:ascii="Cambria Math" w:hAnsi="Cambria Math"/>
                  <w:sz w:val="24"/>
                  <w:szCs w:val="32"/>
                </w:rPr>
              </m:ctrlPr>
            </m:dPr>
            <m:e>
              <m:r>
                <m:rPr>
                  <m:sty m:val="b"/>
                </m:rPr>
                <w:rPr>
                  <w:rFonts w:ascii="Cambria Math" w:hAnsi="Cambria Math"/>
                  <w:sz w:val="24"/>
                  <w:szCs w:val="32"/>
                </w:rPr>
                <m:t>0</m:t>
              </m:r>
              <m:ctrlPr>
                <w:rPr>
                  <w:rFonts w:ascii="Cambria Math" w:hAnsi="Cambria Math"/>
                  <w:sz w:val="24"/>
                  <w:szCs w:val="32"/>
                </w:rPr>
              </m:ctrlPr>
            </m:e>
            <m:e>
              <m:d>
                <m:dPr>
                  <m:begChr m:val="["/>
                  <m:endChr m:val="]"/>
                  <m:ctrlPr>
                    <w:rPr>
                      <w:rFonts w:ascii="Cambria Math" w:hAnsi="Cambria Math"/>
                      <w:sz w:val="24"/>
                      <w:szCs w:val="32"/>
                    </w:rPr>
                  </m:ctrlPr>
                </m:dPr>
                <m:e>
                  <m:m>
                    <m:mPr>
                      <m:mcs>
                        <m:mc>
                          <m:mcPr>
                            <m:count m:val="2"/>
                            <m:mcJc m:val="center"/>
                          </m:mcPr>
                        </m:mc>
                      </m:mcs>
                      <m:plcHide m:val="1"/>
                      <m:ctrlPr>
                        <w:rPr>
                          <w:rFonts w:ascii="Cambria Math" w:hAnsi="Cambria Math"/>
                          <w:sz w:val="24"/>
                          <w:szCs w:val="32"/>
                        </w:rPr>
                      </m:ctrlPr>
                    </m:mPr>
                    <m:mr>
                      <m:e>
                        <m:r>
                          <m:rPr/>
                          <w:rPr>
                            <w:rFonts w:ascii="Cambria Math" w:hAnsi="Cambria Math"/>
                            <w:sz w:val="24"/>
                            <w:szCs w:val="32"/>
                          </w:rPr>
                          <m:t>K(X,X)+</m:t>
                        </m:r>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n</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r>
                          <m:rPr/>
                          <w:rPr>
                            <w:rFonts w:ascii="Cambria Math" w:hAnsi="Cambria Math"/>
                            <w:sz w:val="24"/>
                            <w:szCs w:val="32"/>
                          </w:rPr>
                          <m:t>I</m:t>
                        </m:r>
                        <m:ctrlPr>
                          <w:rPr>
                            <w:rFonts w:ascii="Cambria Math" w:hAnsi="Cambria Math"/>
                            <w:sz w:val="24"/>
                            <w:szCs w:val="32"/>
                          </w:rPr>
                        </m:ctrlPr>
                      </m:e>
                      <m:e>
                        <m:r>
                          <m:rPr/>
                          <w:rPr>
                            <w:rFonts w:ascii="Cambria Math" w:hAnsi="Cambria Math"/>
                            <w:sz w:val="24"/>
                            <w:szCs w:val="32"/>
                          </w:rPr>
                          <m:t>K(X,</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m:t>
                        </m:r>
                        <m:ctrlPr>
                          <w:rPr>
                            <w:rFonts w:ascii="Cambria Math" w:hAnsi="Cambria Math"/>
                            <w:sz w:val="24"/>
                            <w:szCs w:val="32"/>
                          </w:rPr>
                        </m:ctrlPr>
                      </m:e>
                    </m:mr>
                    <m:mr>
                      <m:e>
                        <m:r>
                          <m:rPr/>
                          <w:rPr>
                            <w:rFonts w:ascii="Cambria Math" w:hAnsi="Cambria Math"/>
                            <w:sz w:val="24"/>
                            <w:szCs w:val="32"/>
                          </w:rPr>
                          <m:t>K(</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,X)</m:t>
                        </m:r>
                        <m:ctrlPr>
                          <w:rPr>
                            <w:rFonts w:ascii="Cambria Math" w:hAnsi="Cambria Math"/>
                            <w:sz w:val="24"/>
                            <w:szCs w:val="32"/>
                          </w:rPr>
                        </m:ctrlPr>
                      </m:e>
                      <m:e>
                        <m:r>
                          <m:rPr/>
                          <w:rPr>
                            <w:rFonts w:ascii="Cambria Math" w:hAnsi="Cambria Math"/>
                            <w:sz w:val="24"/>
                            <w:szCs w:val="32"/>
                          </w:rPr>
                          <m:t>k(</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m:t>
                        </m:r>
                        <m:ctrlPr>
                          <w:rPr>
                            <w:rFonts w:ascii="Cambria Math" w:hAnsi="Cambria Math"/>
                            <w:sz w:val="24"/>
                            <w:szCs w:val="32"/>
                          </w:rPr>
                        </m:ctrlPr>
                      </m:e>
                    </m:mr>
                  </m:m>
                  <m:ctrlPr>
                    <w:rPr>
                      <w:rFonts w:ascii="Cambria Math" w:hAnsi="Cambria Math"/>
                      <w:sz w:val="24"/>
                      <w:szCs w:val="32"/>
                    </w:rPr>
                  </m:ctrlPr>
                </m:e>
              </m:d>
              <m:ctrlPr>
                <w:rPr>
                  <w:rFonts w:ascii="Cambria Math" w:hAnsi="Cambria Math"/>
                  <w:sz w:val="24"/>
                  <w:szCs w:val="32"/>
                </w:rPr>
              </m:ctrlPr>
            </m:e>
          </m:d>
          <m:r>
            <m:rPr>
              <m:sty m:val="p"/>
            </m:rPr>
            <w:rPr>
              <w:sz w:val="24"/>
              <w:szCs w:val="32"/>
            </w:rPr>
            <w:br w:type="textWrapping"/>
          </m:r>
        </m:oMath>
      </m:oMathPara>
      <w:r>
        <w:rPr>
          <w:sz w:val="24"/>
          <w:szCs w:val="32"/>
        </w:rPr>
        <w:t>其中：</w:t>
      </w:r>
      <m:oMath>
        <m:r>
          <m:rPr/>
          <w:rPr>
            <w:rFonts w:ascii="Cambria Math" w:hAnsi="Cambria Math"/>
            <w:sz w:val="24"/>
            <w:szCs w:val="32"/>
          </w:rPr>
          <m:t>K(X,X)</m:t>
        </m:r>
      </m:oMath>
      <w:r>
        <w:rPr>
          <w:sz w:val="24"/>
          <w:szCs w:val="32"/>
        </w:rPr>
        <w:t> 是 </w:t>
      </w:r>
      <m:oMath>
        <m:r>
          <m:rPr/>
          <w:rPr>
            <w:rFonts w:ascii="Cambria Math" w:hAnsi="Cambria Math"/>
            <w:sz w:val="24"/>
            <w:szCs w:val="32"/>
          </w:rPr>
          <m:t>n×n</m:t>
        </m:r>
      </m:oMath>
      <w:r>
        <w:rPr>
          <w:sz w:val="24"/>
          <w:szCs w:val="32"/>
        </w:rPr>
        <w:t> 的协方差矩阵，描述了训练数据内部的相关性。</w:t>
      </w:r>
      <m:oMath>
        <m:r>
          <m:rPr/>
          <w:rPr>
            <w:rFonts w:ascii="Cambria Math" w:hAnsi="Cambria Math"/>
            <w:sz w:val="24"/>
            <w:szCs w:val="32"/>
          </w:rPr>
          <m:t>K(X,</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)=K(</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m:t>
            </m:r>
            <m:ctrlPr>
              <w:rPr>
                <w:rFonts w:ascii="Cambria Math" w:hAnsi="Cambria Math"/>
                <w:sz w:val="24"/>
                <w:szCs w:val="32"/>
              </w:rPr>
            </m:ctrlPr>
          </m:e>
          <m:sup>
            <m:r>
              <m:rPr/>
              <w:rPr>
                <w:rFonts w:ascii="Cambria Math" w:hAnsi="Cambria Math"/>
                <w:sz w:val="24"/>
                <w:szCs w:val="32"/>
              </w:rPr>
              <m:t>T</m:t>
            </m:r>
            <m:ctrlPr>
              <w:rPr>
                <w:rFonts w:ascii="Cambria Math" w:hAnsi="Cambria Math"/>
                <w:sz w:val="24"/>
                <w:szCs w:val="32"/>
              </w:rPr>
            </m:ctrlPr>
          </m:sup>
        </m:sSup>
      </m:oMath>
      <w:r>
        <w:rPr>
          <w:sz w:val="24"/>
          <w:szCs w:val="32"/>
        </w:rPr>
        <w:t> 是 </w:t>
      </w:r>
      <m:oMath>
        <m:r>
          <m:rPr/>
          <w:rPr>
            <w:rFonts w:ascii="Cambria Math" w:hAnsi="Cambria Math"/>
            <w:sz w:val="24"/>
            <w:szCs w:val="32"/>
          </w:rPr>
          <m:t>n×1</m:t>
        </m:r>
      </m:oMath>
      <w:r>
        <w:rPr>
          <w:sz w:val="24"/>
          <w:szCs w:val="32"/>
        </w:rPr>
        <w:t> 的向量，描述了训练数据与测试点之间的相关性。</w:t>
      </w:r>
      <m:oMath>
        <m:r>
          <m:rPr/>
          <w:rPr>
            <w:rFonts w:ascii="Cambria Math" w:hAnsi="Cambria Math"/>
            <w:sz w:val="24"/>
            <w:szCs w:val="32"/>
          </w:rPr>
          <m:t>k(</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m:t>
        </m:r>
      </m:oMath>
      <w:r>
        <w:rPr>
          <w:sz w:val="24"/>
          <w:szCs w:val="32"/>
        </w:rPr>
        <w:t> 是测试点自身的先验方差。</w:t>
      </w:r>
    </w:p>
    <w:p w14:paraId="5B90CFE2">
      <w:pPr>
        <w:widowControl/>
        <w:spacing w:line="360" w:lineRule="auto"/>
        <w:ind w:firstLine="480" w:firstLineChars="200"/>
        <w:jc w:val="left"/>
        <w:rPr>
          <w:sz w:val="24"/>
          <w:szCs w:val="32"/>
        </w:rPr>
      </w:pPr>
      <w:r>
        <w:rPr>
          <w:sz w:val="24"/>
          <w:szCs w:val="32"/>
        </w:rPr>
        <w:t>利用多元高斯分布的条件化定理，给定观测 </w:t>
      </w:r>
      <m:oMath>
        <m:r>
          <m:rPr>
            <m:sty m:val="b"/>
          </m:rPr>
          <w:rPr>
            <w:rFonts w:ascii="Cambria Math" w:hAnsi="Cambria Math"/>
            <w:sz w:val="24"/>
            <w:szCs w:val="32"/>
          </w:rPr>
          <m:t>y</m:t>
        </m:r>
      </m:oMath>
      <w:r>
        <w:rPr>
          <w:sz w:val="24"/>
          <w:szCs w:val="32"/>
        </w:rPr>
        <w:t> 后，</w:t>
      </w:r>
      <m:oMath>
        <m:sSub>
          <m:sSubPr>
            <m:ctrlPr>
              <w:rPr>
                <w:rFonts w:ascii="Cambria Math" w:hAnsi="Cambria Math"/>
                <w:sz w:val="24"/>
                <w:szCs w:val="32"/>
              </w:rPr>
            </m:ctrlPr>
          </m:sSubPr>
          <m:e>
            <m:r>
              <m:rPr/>
              <w:rPr>
                <w:rFonts w:ascii="Cambria Math" w:hAnsi="Cambria Math"/>
                <w:sz w:val="24"/>
                <w:szCs w:val="32"/>
              </w:rPr>
              <m:t>f</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oMath>
      <w:r>
        <w:rPr>
          <w:sz w:val="24"/>
          <w:szCs w:val="32"/>
        </w:rPr>
        <w:t> 的</w:t>
      </w:r>
      <w:r>
        <w:rPr>
          <w:b/>
          <w:bCs/>
          <w:sz w:val="24"/>
          <w:szCs w:val="32"/>
        </w:rPr>
        <w:t>后验分布仍然是高斯分布</w:t>
      </w:r>
      <w:r>
        <w:rPr>
          <w:sz w:val="24"/>
          <w:szCs w:val="32"/>
        </w:rPr>
        <w:t>：</w:t>
      </w:r>
    </w:p>
    <w:p w14:paraId="5D83FD85">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f</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m:sty m:val="p"/>
            </m:rPr>
            <w:rPr>
              <w:rFonts w:ascii="Cambria Math" w:hAnsi="Cambria Math"/>
              <w:sz w:val="24"/>
              <w:szCs w:val="32"/>
            </w:rPr>
            <m:t>∣</m:t>
          </m:r>
          <m:r>
            <m:rPr/>
            <w:rPr>
              <w:rFonts w:ascii="Cambria Math" w:hAnsi="Cambria Math"/>
              <w:sz w:val="24"/>
              <w:szCs w:val="32"/>
            </w:rPr>
            <m:t>X,</m:t>
          </m:r>
          <m:r>
            <m:rPr>
              <m:sty m:val="b"/>
            </m:rPr>
            <w:rPr>
              <w:rFonts w:ascii="Cambria Math" w:hAnsi="Cambria Math"/>
              <w:sz w:val="24"/>
              <w:szCs w:val="32"/>
            </w:rPr>
            <m:t>y</m:t>
          </m:r>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m:scr m:val="script"/>
            </m:rPr>
            <w:rPr>
              <w:rFonts w:ascii="Cambria Math" w:hAnsi="Cambria Math"/>
              <w:sz w:val="24"/>
              <w:szCs w:val="32"/>
            </w:rPr>
            <m:t>∼N(</m:t>
          </m:r>
          <m:sSub>
            <m:sSubPr>
              <m:ctrlPr>
                <w:rPr>
                  <w:rFonts w:ascii="Cambria Math" w:hAnsi="Cambria Math"/>
                  <w:sz w:val="24"/>
                  <w:szCs w:val="32"/>
                </w:rPr>
              </m:ctrlPr>
            </m:sSubPr>
            <m:e>
              <m:acc>
                <m:accPr>
                  <m:chr m:val="ˉ"/>
                  <m:ctrlPr>
                    <w:rPr>
                      <w:rFonts w:ascii="Cambria Math" w:hAnsi="Cambria Math"/>
                      <w:sz w:val="24"/>
                      <w:szCs w:val="32"/>
                    </w:rPr>
                  </m:ctrlPr>
                </m:accPr>
                <m:e>
                  <m:r>
                    <m:rPr/>
                    <w:rPr>
                      <w:rFonts w:ascii="Cambria Math" w:hAnsi="Cambria Math"/>
                      <w:sz w:val="24"/>
                      <w:szCs w:val="32"/>
                    </w:rPr>
                    <m:t>f</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m:t>
          </m:r>
          <m:r>
            <m:rPr>
              <m:sty m:val="p"/>
              <m:scr m:val="double-struck"/>
            </m:rPr>
            <w:rPr>
              <w:rFonts w:ascii="Cambria Math" w:hAnsi="Cambria Math"/>
              <w:sz w:val="24"/>
              <w:szCs w:val="32"/>
            </w:rPr>
            <m:t>V</m:t>
          </m:r>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f</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m:t>
          </m:r>
          <m:r>
            <m:rPr>
              <m:sty m:val="p"/>
            </m:rPr>
            <w:rPr>
              <w:sz w:val="24"/>
              <w:szCs w:val="32"/>
            </w:rPr>
            <w:br w:type="textWrapping"/>
          </m:r>
        </m:oMath>
      </m:oMathPara>
      <w:r>
        <w:rPr>
          <w:sz w:val="24"/>
          <w:szCs w:val="32"/>
        </w:rPr>
        <w:t>其均值和方差分别为：</w:t>
      </w:r>
    </w:p>
    <w:p w14:paraId="2BA1D127">
      <w:pPr>
        <w:pStyle w:val="17"/>
        <w:widowControl/>
        <w:numPr>
          <w:ilvl w:val="0"/>
          <w:numId w:val="6"/>
        </w:numPr>
        <w:spacing w:line="360" w:lineRule="auto"/>
        <w:ind w:firstLineChars="0"/>
        <w:jc w:val="left"/>
        <w:rPr>
          <w:sz w:val="24"/>
          <w:szCs w:val="32"/>
        </w:rPr>
      </w:pPr>
      <w:r>
        <w:rPr>
          <w:b/>
          <w:bCs/>
          <w:sz w:val="24"/>
          <w:szCs w:val="32"/>
        </w:rPr>
        <w:t>预测均值（点预测）：</w:t>
      </w:r>
      <m:oMath>
        <m:sSub>
          <m:sSubPr>
            <m:ctrlPr>
              <w:rPr>
                <w:rFonts w:ascii="Cambria Math" w:hAnsi="Cambria Math"/>
                <w:sz w:val="24"/>
                <w:szCs w:val="32"/>
              </w:rPr>
            </m:ctrlPr>
          </m:sSubPr>
          <m:e>
            <m:acc>
              <m:accPr>
                <m:chr m:val="ˉ"/>
                <m:ctrlPr>
                  <w:rPr>
                    <w:rFonts w:ascii="Cambria Math" w:hAnsi="Cambria Math"/>
                    <w:sz w:val="24"/>
                    <w:szCs w:val="32"/>
                  </w:rPr>
                </m:ctrlPr>
              </m:accPr>
              <m:e>
                <m:r>
                  <m:rPr/>
                  <w:rPr>
                    <w:rFonts w:ascii="Cambria Math" w:hAnsi="Cambria Math"/>
                    <w:sz w:val="24"/>
                    <w:szCs w:val="32"/>
                  </w:rPr>
                  <m:t>f</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=K(</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,X)[K(X,X)+</m:t>
        </m:r>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n</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r>
          <m:rPr/>
          <w:rPr>
            <w:rFonts w:ascii="Cambria Math" w:hAnsi="Cambria Math"/>
            <w:sz w:val="24"/>
            <w:szCs w:val="32"/>
          </w:rPr>
          <m:t>I</m:t>
        </m:r>
        <m:sSup>
          <m:sSupPr>
            <m:ctrlPr>
              <w:rPr>
                <w:rFonts w:ascii="Cambria Math" w:hAnsi="Cambria Math"/>
                <w:sz w:val="24"/>
                <w:szCs w:val="32"/>
              </w:rPr>
            </m:ctrlPr>
          </m:sSupPr>
          <m:e>
            <m:r>
              <m:rPr/>
              <w:rPr>
                <w:rFonts w:ascii="Cambria Math" w:hAnsi="Cambria Math"/>
                <w:sz w:val="24"/>
                <w:szCs w:val="32"/>
              </w:rPr>
              <m:t>]</m:t>
            </m:r>
            <m:ctrlPr>
              <w:rPr>
                <w:rFonts w:ascii="Cambria Math" w:hAnsi="Cambria Math"/>
                <w:sz w:val="24"/>
                <w:szCs w:val="32"/>
              </w:rPr>
            </m:ctrlPr>
          </m:e>
          <m:sup>
            <m:r>
              <m:rPr/>
              <w:rPr>
                <w:rFonts w:ascii="Cambria Math" w:hAnsi="Cambria Math"/>
                <w:sz w:val="24"/>
                <w:szCs w:val="32"/>
              </w:rPr>
              <m:t>−1</m:t>
            </m:r>
            <m:ctrlPr>
              <w:rPr>
                <w:rFonts w:ascii="Cambria Math" w:hAnsi="Cambria Math"/>
                <w:sz w:val="24"/>
                <w:szCs w:val="32"/>
              </w:rPr>
            </m:ctrlPr>
          </m:sup>
        </m:sSup>
        <m:r>
          <m:rPr>
            <m:sty m:val="b"/>
          </m:rPr>
          <w:rPr>
            <w:rFonts w:ascii="Cambria Math" w:hAnsi="Cambria Math"/>
            <w:sz w:val="24"/>
            <w:szCs w:val="32"/>
          </w:rPr>
          <m:t>y</m:t>
        </m:r>
      </m:oMath>
      <w:r>
        <w:rPr>
          <w:b/>
          <w:sz w:val="24"/>
          <w:szCs w:val="32"/>
        </w:rPr>
        <w:br w:type="textWrapping"/>
      </w:r>
      <w:r>
        <w:rPr>
          <w:b/>
          <w:bCs/>
          <w:sz w:val="24"/>
          <w:szCs w:val="32"/>
        </w:rPr>
        <w:t>直观意义</w:t>
      </w:r>
      <w:r>
        <w:rPr>
          <w:sz w:val="24"/>
          <w:szCs w:val="32"/>
        </w:rPr>
        <w:t>：预测值 </w:t>
      </w:r>
      <m:oMath>
        <m:sSub>
          <m:sSubPr>
            <m:ctrlPr>
              <w:rPr>
                <w:rFonts w:ascii="Cambria Math" w:hAnsi="Cambria Math"/>
                <w:sz w:val="24"/>
                <w:szCs w:val="32"/>
              </w:rPr>
            </m:ctrlPr>
          </m:sSubPr>
          <m:e>
            <m:acc>
              <m:accPr>
                <m:chr m:val="ˉ"/>
                <m:ctrlPr>
                  <w:rPr>
                    <w:rFonts w:ascii="Cambria Math" w:hAnsi="Cambria Math"/>
                    <w:sz w:val="24"/>
                    <w:szCs w:val="32"/>
                  </w:rPr>
                </m:ctrlPr>
              </m:accPr>
              <m:e>
                <m:r>
                  <m:rPr/>
                  <w:rPr>
                    <w:rFonts w:ascii="Cambria Math" w:hAnsi="Cambria Math"/>
                    <w:sz w:val="24"/>
                    <w:szCs w:val="32"/>
                  </w:rPr>
                  <m:t>f</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oMath>
      <w:r>
        <w:rPr>
          <w:sz w:val="24"/>
          <w:szCs w:val="32"/>
        </w:rPr>
        <w:t> 本质上是历史观测值 </w:t>
      </w:r>
      <m:oMath>
        <m:r>
          <m:rPr>
            <m:sty m:val="b"/>
          </m:rPr>
          <w:rPr>
            <w:rFonts w:ascii="Cambria Math" w:hAnsi="Cambria Math"/>
            <w:sz w:val="24"/>
            <w:szCs w:val="32"/>
          </w:rPr>
          <m:t>y</m:t>
        </m:r>
      </m:oMath>
      <w:r>
        <w:rPr>
          <w:sz w:val="24"/>
          <w:szCs w:val="32"/>
        </w:rPr>
        <w:t> 的线性加权组合。权重取决于测试点 </w:t>
      </w:r>
      <m:oMath>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oMath>
      <w:r>
        <w:rPr>
          <w:sz w:val="24"/>
          <w:szCs w:val="32"/>
        </w:rPr>
        <w:t> 与历史数据 </w:t>
      </w:r>
      <m:oMath>
        <m:r>
          <m:rPr/>
          <w:rPr>
            <w:rFonts w:ascii="Cambria Math" w:hAnsi="Cambria Math"/>
            <w:sz w:val="24"/>
            <w:szCs w:val="32"/>
          </w:rPr>
          <m:t>X</m:t>
        </m:r>
      </m:oMath>
      <w:r>
        <w:rPr>
          <w:sz w:val="24"/>
          <w:szCs w:val="32"/>
        </w:rPr>
        <w:t> 的相似程度（由核函数定义）。</w:t>
      </w:r>
    </w:p>
    <w:p w14:paraId="79E185FA">
      <w:pPr>
        <w:pStyle w:val="17"/>
        <w:widowControl/>
        <w:numPr>
          <w:ilvl w:val="0"/>
          <w:numId w:val="6"/>
        </w:numPr>
        <w:spacing w:line="360" w:lineRule="auto"/>
        <w:ind w:firstLineChars="0"/>
        <w:jc w:val="left"/>
        <w:rPr>
          <w:sz w:val="24"/>
          <w:szCs w:val="32"/>
        </w:rPr>
      </w:pPr>
      <w:r>
        <w:rPr>
          <w:b/>
          <w:bCs/>
          <w:sz w:val="24"/>
          <w:szCs w:val="32"/>
        </w:rPr>
        <w:t>预测方差（不确定性）：</w:t>
      </w:r>
      <m:oMath>
        <m:r>
          <m:rPr>
            <m:sty m:val="p"/>
            <m:scr m:val="double-struck"/>
          </m:rPr>
          <w:rPr>
            <w:rFonts w:ascii="Cambria Math" w:hAnsi="Cambria Math"/>
            <w:sz w:val="24"/>
            <w:szCs w:val="32"/>
          </w:rPr>
          <m:t>V</m:t>
        </m:r>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f</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]=k(</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)−K(</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,X)[K(X,X)+</m:t>
        </m:r>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n</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r>
          <m:rPr/>
          <w:rPr>
            <w:rFonts w:ascii="Cambria Math" w:hAnsi="Cambria Math"/>
            <w:sz w:val="24"/>
            <w:szCs w:val="32"/>
          </w:rPr>
          <m:t>I</m:t>
        </m:r>
        <m:sSup>
          <m:sSupPr>
            <m:ctrlPr>
              <w:rPr>
                <w:rFonts w:ascii="Cambria Math" w:hAnsi="Cambria Math"/>
                <w:sz w:val="24"/>
                <w:szCs w:val="32"/>
              </w:rPr>
            </m:ctrlPr>
          </m:sSupPr>
          <m:e>
            <m:r>
              <m:rPr/>
              <w:rPr>
                <w:rFonts w:ascii="Cambria Math" w:hAnsi="Cambria Math"/>
                <w:sz w:val="24"/>
                <w:szCs w:val="32"/>
              </w:rPr>
              <m:t>]</m:t>
            </m:r>
            <m:ctrlPr>
              <w:rPr>
                <w:rFonts w:ascii="Cambria Math" w:hAnsi="Cambria Math"/>
                <w:sz w:val="24"/>
                <w:szCs w:val="32"/>
              </w:rPr>
            </m:ctrlPr>
          </m:e>
          <m:sup>
            <m:r>
              <m:rPr/>
              <w:rPr>
                <w:rFonts w:ascii="Cambria Math" w:hAnsi="Cambria Math"/>
                <w:sz w:val="24"/>
                <w:szCs w:val="32"/>
              </w:rPr>
              <m:t>−1</m:t>
            </m:r>
            <m:ctrlPr>
              <w:rPr>
                <w:rFonts w:ascii="Cambria Math" w:hAnsi="Cambria Math"/>
                <w:sz w:val="24"/>
                <w:szCs w:val="32"/>
              </w:rPr>
            </m:ctrlPr>
          </m:sup>
        </m:sSup>
        <m:r>
          <m:rPr/>
          <w:rPr>
            <w:rFonts w:ascii="Cambria Math" w:hAnsi="Cambria Math"/>
            <w:sz w:val="24"/>
            <w:szCs w:val="32"/>
          </w:rPr>
          <m:t>K(X,</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m:t>
        </m:r>
      </m:oMath>
      <w:r>
        <w:rPr>
          <w:i/>
          <w:sz w:val="24"/>
          <w:szCs w:val="32"/>
        </w:rPr>
        <w:br w:type="textWrapping"/>
      </w:r>
      <w:r>
        <w:rPr>
          <w:b/>
          <w:bCs/>
          <w:sz w:val="24"/>
          <w:szCs w:val="32"/>
        </w:rPr>
        <w:t>直观意义</w:t>
      </w:r>
      <w:r>
        <w:rPr>
          <w:sz w:val="24"/>
          <w:szCs w:val="32"/>
        </w:rPr>
        <w:t>：后验方差等于“先验方差”减去“观测数据带来的信息增益”。当 </w:t>
      </w:r>
      <m:oMath>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oMath>
      <w:r>
        <w:rPr>
          <w:sz w:val="24"/>
          <w:szCs w:val="32"/>
        </w:rPr>
        <w:t>靠近训练数据时，相关项 </w:t>
      </w:r>
      <m:oMath>
        <m:r>
          <m:rPr/>
          <w:rPr>
            <w:rFonts w:ascii="Cambria Math" w:hAnsi="Cambria Math"/>
            <w:sz w:val="24"/>
            <w:szCs w:val="32"/>
          </w:rPr>
          <m:t>K(</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,X)</m:t>
        </m:r>
      </m:oMath>
      <w:r>
        <w:rPr>
          <w:sz w:val="24"/>
          <w:szCs w:val="32"/>
        </w:rPr>
        <w:t> 较大，方差显著降低，表示模型确信度高；反之，当远离数据时，方差回归先验水平，表示模型“不知为不知”。</w:t>
      </w:r>
    </w:p>
    <w:p w14:paraId="5BDDCC98">
      <w:pPr>
        <w:widowControl/>
        <w:spacing w:line="360" w:lineRule="auto"/>
        <w:jc w:val="left"/>
        <w:outlineLvl w:val="1"/>
        <w:rPr>
          <w:b/>
          <w:bCs/>
          <w:sz w:val="28"/>
          <w:szCs w:val="36"/>
        </w:rPr>
      </w:pPr>
      <w:bookmarkStart w:id="7" w:name="_Toc217377364"/>
      <w:r>
        <w:rPr>
          <w:rFonts w:hint="eastAsia"/>
          <w:b/>
          <w:bCs/>
          <w:sz w:val="28"/>
          <w:szCs w:val="36"/>
        </w:rPr>
        <w:t>2.3 核函数与归纳偏置</w:t>
      </w:r>
      <w:bookmarkEnd w:id="7"/>
    </w:p>
    <w:p w14:paraId="66FEB7F6">
      <w:pPr>
        <w:widowControl/>
        <w:spacing w:line="360" w:lineRule="auto"/>
        <w:ind w:firstLine="480" w:firstLineChars="200"/>
        <w:jc w:val="left"/>
        <w:rPr>
          <w:sz w:val="24"/>
          <w:szCs w:val="32"/>
        </w:rPr>
      </w:pPr>
      <w:r>
        <w:rPr>
          <w:sz w:val="24"/>
          <w:szCs w:val="32"/>
        </w:rPr>
        <w:t>在 GPR 框架中，我们不需要定义具体的函数形式（如 </w:t>
      </w:r>
      <m:oMath>
        <m:r>
          <m:rPr/>
          <w:rPr>
            <w:rFonts w:ascii="Cambria Math" w:hAnsi="Cambria Math"/>
            <w:sz w:val="24"/>
            <w:szCs w:val="32"/>
          </w:rPr>
          <m:t>y=ax+b</m:t>
        </m:r>
      </m:oMath>
      <w:r>
        <w:rPr>
          <w:sz w:val="24"/>
          <w:szCs w:val="32"/>
        </w:rPr>
        <w:t>），而是通过</w:t>
      </w:r>
      <w:r>
        <w:rPr>
          <w:b/>
          <w:bCs/>
          <w:sz w:val="24"/>
          <w:szCs w:val="32"/>
        </w:rPr>
        <w:t>核函数（Kernel Function）</w:t>
      </w:r>
      <w:r>
        <w:rPr>
          <w:sz w:val="24"/>
          <w:szCs w:val="32"/>
        </w:rPr>
        <w:t> </w:t>
      </w:r>
      <m:oMath>
        <m:r>
          <m:rPr/>
          <w:rPr>
            <w:rFonts w:ascii="Cambria Math" w:hAnsi="Cambria Math"/>
            <w:sz w:val="24"/>
            <w:szCs w:val="32"/>
          </w:rPr>
          <m:t>k(x,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oMath>
      <w:r>
        <w:rPr>
          <w:sz w:val="24"/>
          <w:szCs w:val="32"/>
        </w:rPr>
        <w:t> 来定义函数空间的几何性质。选择不同的核函数，本质上是向模型注入不同的</w:t>
      </w:r>
      <w:r>
        <w:rPr>
          <w:b/>
          <w:bCs/>
          <w:sz w:val="24"/>
          <w:szCs w:val="32"/>
        </w:rPr>
        <w:t>归纳偏置（Inductive Bias）</w:t>
      </w:r>
      <w:r>
        <w:rPr>
          <w:sz w:val="24"/>
          <w:szCs w:val="32"/>
        </w:rPr>
        <w:t>，即对“什么样的函数是合理的”进行先验假设。</w:t>
      </w:r>
    </w:p>
    <w:p w14:paraId="54E442EA">
      <w:pPr>
        <w:widowControl/>
        <w:spacing w:line="360" w:lineRule="auto"/>
        <w:ind w:firstLine="480" w:firstLineChars="200"/>
        <w:jc w:val="left"/>
        <w:rPr>
          <w:sz w:val="24"/>
          <w:szCs w:val="32"/>
        </w:rPr>
      </w:pPr>
      <w:r>
        <w:rPr>
          <w:sz w:val="24"/>
          <w:szCs w:val="32"/>
        </w:rPr>
        <w:t>在 GPR 框架中，选择不同的核函数本质上是向模型注入不同的</w:t>
      </w:r>
      <w:r>
        <w:rPr>
          <w:b/>
          <w:bCs/>
          <w:sz w:val="24"/>
          <w:szCs w:val="32"/>
        </w:rPr>
        <w:t>归纳偏置（Inductive Bias）</w:t>
      </w:r>
      <w:r>
        <w:rPr>
          <w:sz w:val="24"/>
          <w:szCs w:val="32"/>
        </w:rPr>
        <w:t>。针对股票预测任务，本实验构建了以下四种核函数形式及其对应的随机过程性质：</w:t>
      </w:r>
    </w:p>
    <w:p w14:paraId="53E7F016">
      <w:pPr>
        <w:widowControl/>
        <w:spacing w:line="360" w:lineRule="auto"/>
        <w:jc w:val="left"/>
        <w:rPr>
          <w:sz w:val="24"/>
          <w:szCs w:val="32"/>
        </w:rPr>
      </w:pPr>
      <w:r>
        <w:rPr>
          <w:b/>
          <w:bCs/>
          <w:sz w:val="24"/>
          <w:szCs w:val="32"/>
        </w:rPr>
        <w:t>平方指数核 (RBF)</w:t>
      </w:r>
      <w:r>
        <w:rPr>
          <w:sz w:val="24"/>
          <w:szCs w:val="32"/>
        </w:rPr>
        <w:t>：</w:t>
      </w:r>
    </w:p>
    <w:p w14:paraId="03F2571C">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m:nor/>
                  <m:sty m:val="p"/>
                </m:rPr>
                <w:rPr>
                  <w:sz w:val="24"/>
                  <w:szCs w:val="32"/>
                </w:rPr>
                <m:t>RBF</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sSup>
            <m:sSupPr>
              <m:ctrlPr>
                <w:rPr>
                  <w:rFonts w:ascii="Cambria Math" w:hAnsi="Cambria Math"/>
                  <w:sz w:val="24"/>
                  <w:szCs w:val="32"/>
                </w:rPr>
              </m:ctrlPr>
            </m:sSupPr>
            <m:e>
              <m:r>
                <m:rPr/>
                <w:rPr>
                  <w:rFonts w:ascii="Cambria Math" w:hAnsi="Cambria Math"/>
                  <w:sz w:val="24"/>
                  <w:szCs w:val="32"/>
                </w:rPr>
                <m:t>σ</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r>
            <m:rPr>
              <m:sty m:val="p"/>
            </m:rPr>
            <w:rPr>
              <w:rFonts w:ascii="Cambria Math" w:hAnsi="Cambria Math"/>
              <w:sz w:val="24"/>
              <w:szCs w:val="32"/>
            </w:rPr>
            <m:t>exp</m:t>
          </m:r>
          <m:r>
            <m:rPr/>
            <w:rPr>
              <w:rFonts w:ascii="Cambria Math" w:hAnsi="Cambria Math"/>
              <w:sz w:val="24"/>
              <w:szCs w:val="32"/>
            </w:rPr>
            <m:t>⁡(−</m:t>
          </m:r>
          <m:f>
            <m:fPr>
              <m:ctrlPr>
                <w:rPr>
                  <w:rFonts w:ascii="Cambria Math" w:hAnsi="Cambria Math"/>
                  <w:i/>
                  <w:sz w:val="24"/>
                  <w:szCs w:val="32"/>
                </w:rPr>
              </m:ctrlPr>
            </m:fPr>
            <m:num>
              <m:r>
                <m:rPr/>
                <w:rPr>
                  <w:rFonts w:ascii="Cambria Math" w:hAnsi="Cambria Math"/>
                  <w:sz w:val="24"/>
                  <w:szCs w:val="32"/>
                </w:rPr>
                <m:t>∥x−</m:t>
              </m:r>
              <m:sSup>
                <m:sSupPr>
                  <m:ctrlPr>
                    <w:rPr>
                      <w:rFonts w:ascii="Cambria Math" w:hAnsi="Cambria Math"/>
                      <w:i/>
                      <w:sz w:val="24"/>
                      <w:szCs w:val="32"/>
                    </w:rPr>
                  </m:ctrlPr>
                </m:sSupPr>
                <m:e>
                  <m:r>
                    <m:rPr/>
                    <w:rPr>
                      <w:rFonts w:ascii="Cambria Math" w:hAnsi="Cambria Math"/>
                      <w:sz w:val="24"/>
                      <w:szCs w:val="32"/>
                    </w:rPr>
                    <m:t>x</m:t>
                  </m:r>
                  <m:ctrlPr>
                    <w:rPr>
                      <w:rFonts w:ascii="Cambria Math" w:hAnsi="Cambria Math"/>
                      <w:i/>
                      <w:sz w:val="24"/>
                      <w:szCs w:val="32"/>
                    </w:rPr>
                  </m:ctrlPr>
                </m:e>
                <m:sup>
                  <m:r>
                    <m:rPr/>
                    <w:rPr>
                      <w:rFonts w:ascii="Cambria Math" w:hAnsi="Cambria Math"/>
                      <w:sz w:val="24"/>
                      <w:szCs w:val="32"/>
                    </w:rPr>
                    <m:t>'</m:t>
                  </m:r>
                  <m:ctrlPr>
                    <w:rPr>
                      <w:rFonts w:ascii="Cambria Math" w:hAnsi="Cambria Math"/>
                      <w:i/>
                      <w:sz w:val="24"/>
                      <w:szCs w:val="32"/>
                    </w:rPr>
                  </m:ctrlPr>
                </m:sup>
              </m:sSup>
              <m:sSup>
                <m:sSupPr>
                  <m:ctrlPr>
                    <w:rPr>
                      <w:rFonts w:ascii="Cambria Math" w:hAnsi="Cambria Math"/>
                      <w:i/>
                      <w:sz w:val="24"/>
                      <w:szCs w:val="32"/>
                    </w:rPr>
                  </m:ctrlPr>
                </m:sSupPr>
                <m:e>
                  <m:r>
                    <m:rPr/>
                    <w:rPr>
                      <w:rFonts w:ascii="Cambria Math" w:hAnsi="Cambria Math"/>
                      <w:sz w:val="24"/>
                      <w:szCs w:val="32"/>
                    </w:rPr>
                    <m:t>∥</m:t>
                  </m:r>
                  <m:ctrlPr>
                    <w:rPr>
                      <w:rFonts w:ascii="Cambria Math" w:hAnsi="Cambria Math"/>
                      <w:i/>
                      <w:sz w:val="24"/>
                      <w:szCs w:val="32"/>
                    </w:rPr>
                  </m:ctrlPr>
                </m:e>
                <m:sup>
                  <m:r>
                    <m:rPr/>
                    <w:rPr>
                      <w:rFonts w:ascii="Cambria Math" w:hAnsi="Cambria Math"/>
                      <w:sz w:val="24"/>
                      <w:szCs w:val="32"/>
                    </w:rPr>
                    <m:t>2</m:t>
                  </m:r>
                  <m:ctrlPr>
                    <w:rPr>
                      <w:rFonts w:ascii="Cambria Math" w:hAnsi="Cambria Math"/>
                      <w:i/>
                      <w:sz w:val="24"/>
                      <w:szCs w:val="32"/>
                    </w:rPr>
                  </m:ctrlPr>
                </m:sup>
              </m:sSup>
              <m:ctrlPr>
                <w:rPr>
                  <w:rFonts w:ascii="Cambria Math" w:hAnsi="Cambria Math"/>
                  <w:i/>
                  <w:sz w:val="24"/>
                  <w:szCs w:val="32"/>
                </w:rPr>
              </m:ctrlPr>
            </m:num>
            <m:den>
              <m:r>
                <m:rPr/>
                <w:rPr>
                  <w:rFonts w:ascii="Cambria Math" w:hAnsi="Cambria Math"/>
                  <w:sz w:val="24"/>
                  <w:szCs w:val="32"/>
                </w:rPr>
                <m:t>2</m:t>
              </m:r>
              <m:sSup>
                <m:sSupPr>
                  <m:ctrlPr>
                    <w:rPr>
                      <w:rFonts w:ascii="Cambria Math" w:hAnsi="Cambria Math"/>
                      <w:i/>
                      <w:sz w:val="24"/>
                      <w:szCs w:val="32"/>
                    </w:rPr>
                  </m:ctrlPr>
                </m:sSupPr>
                <m:e>
                  <m:r>
                    <m:rPr/>
                    <w:rPr>
                      <w:rFonts w:ascii="Cambria Math" w:hAnsi="Cambria Math" w:eastAsia="MS Mincho"/>
                      <w:sz w:val="24"/>
                      <w:szCs w:val="32"/>
                    </w:rPr>
                    <m:t>l</m:t>
                  </m:r>
                  <m:ctrlPr>
                    <w:rPr>
                      <w:rFonts w:ascii="Cambria Math" w:hAnsi="Cambria Math"/>
                      <w:i/>
                      <w:sz w:val="24"/>
                      <w:szCs w:val="32"/>
                    </w:rPr>
                  </m:ctrlPr>
                </m:e>
                <m:sup>
                  <m:r>
                    <m:rPr/>
                    <w:rPr>
                      <w:rFonts w:ascii="Cambria Math" w:hAnsi="Cambria Math"/>
                      <w:sz w:val="24"/>
                      <w:szCs w:val="32"/>
                    </w:rPr>
                    <m:t>2</m:t>
                  </m:r>
                  <m:ctrlPr>
                    <w:rPr>
                      <w:rFonts w:ascii="Cambria Math" w:hAnsi="Cambria Math"/>
                      <w:i/>
                      <w:sz w:val="24"/>
                      <w:szCs w:val="32"/>
                    </w:rPr>
                  </m:ctrlPr>
                </m:sup>
              </m:sSup>
              <m:ctrlPr>
                <w:rPr>
                  <w:rFonts w:ascii="Cambria Math" w:hAnsi="Cambria Math"/>
                  <w:i/>
                  <w:sz w:val="24"/>
                  <w:szCs w:val="32"/>
                </w:rPr>
              </m:ctrlPr>
            </m:den>
          </m:f>
          <m:r>
            <m:rPr/>
            <w:rPr>
              <w:rFonts w:ascii="Cambria Math" w:hAnsi="Cambria Math"/>
              <w:sz w:val="24"/>
              <w:szCs w:val="32"/>
            </w:rPr>
            <m:t>)</m:t>
          </m:r>
          <m:r>
            <m:rPr>
              <m:sty m:val="p"/>
            </m:rPr>
            <w:rPr>
              <w:sz w:val="24"/>
              <w:szCs w:val="32"/>
            </w:rPr>
            <w:br w:type="textWrapping"/>
          </m:r>
        </m:oMath>
      </m:oMathPara>
      <w:r>
        <w:rPr>
          <w:sz w:val="24"/>
          <w:szCs w:val="32"/>
        </w:rPr>
        <w:t>对应于无限可微（Infinitely Differentiable）的函数空间。</w:t>
      </w:r>
    </w:p>
    <w:p w14:paraId="03047BDB">
      <w:pPr>
        <w:widowControl/>
        <w:spacing w:line="360" w:lineRule="auto"/>
        <w:jc w:val="left"/>
        <w:rPr>
          <w:sz w:val="24"/>
          <w:szCs w:val="32"/>
        </w:rPr>
      </w:pPr>
      <w:r>
        <w:rPr>
          <w:i/>
          <w:iCs/>
          <w:sz w:val="24"/>
          <w:szCs w:val="32"/>
        </w:rPr>
        <w:t>归纳偏置</w:t>
      </w:r>
      <w:r>
        <w:rPr>
          <w:sz w:val="24"/>
          <w:szCs w:val="32"/>
        </w:rPr>
        <w:t>：假设股价变化极其平滑。这通常过于理想化，可能导致模型对突发新闻造成的剧烈波动反应滞后。</w:t>
      </w:r>
    </w:p>
    <w:p w14:paraId="5E103A40">
      <w:pPr>
        <w:widowControl/>
        <w:spacing w:line="360" w:lineRule="auto"/>
        <w:jc w:val="left"/>
        <w:rPr>
          <w:sz w:val="24"/>
          <w:szCs w:val="32"/>
        </w:rPr>
      </w:pPr>
      <w:r>
        <w:rPr>
          <w:b/>
          <w:bCs/>
          <w:sz w:val="24"/>
          <w:szCs w:val="32"/>
        </w:rPr>
        <w:t>Matérn 核 (Matérn Class Kernel)</w:t>
      </w:r>
      <w:r>
        <w:rPr>
          <w:sz w:val="24"/>
          <w:szCs w:val="32"/>
        </w:rPr>
        <w:t>：</w:t>
      </w:r>
      <w:r>
        <w:rPr>
          <w:sz w:val="24"/>
          <w:szCs w:val="32"/>
        </w:rPr>
        <w:br w:type="textWrapping"/>
      </w:r>
      <w:r>
        <w:rPr>
          <w:sz w:val="24"/>
          <w:szCs w:val="32"/>
        </w:rPr>
        <w:t>引入参数 </w:t>
      </w:r>
      <m:oMath>
        <m:r>
          <m:rPr/>
          <w:rPr>
            <w:rFonts w:ascii="Cambria Math" w:hAnsi="Cambria Math"/>
            <w:sz w:val="24"/>
            <w:szCs w:val="32"/>
          </w:rPr>
          <m:t>ν</m:t>
        </m:r>
      </m:oMath>
      <w:r>
        <w:rPr>
          <w:sz w:val="24"/>
          <w:szCs w:val="32"/>
        </w:rPr>
        <w:t> 控制过程的可微性。</w:t>
      </w:r>
      <w:r>
        <w:rPr>
          <w:rFonts w:hint="eastAsia"/>
          <w:sz w:val="24"/>
          <w:szCs w:val="32"/>
        </w:rPr>
        <w:t>参考 Farrell &amp; Correa (2007) 的研究，我们选择了 Matérn 3/2 核，因为它能更好地模拟股价的非光滑特性：</w:t>
      </w:r>
    </w:p>
    <w:p w14:paraId="2F97A436">
      <w:pPr>
        <w:widowControl/>
        <w:tabs>
          <w:tab w:val="left" w:pos="1440"/>
        </w:tabs>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m:nor/>
                  <m:sty m:val="p"/>
                </m:rPr>
                <w:rPr>
                  <w:sz w:val="24"/>
                  <w:szCs w:val="32"/>
                </w:rPr>
                <m:t>Mat</m:t>
              </m:r>
              <m:acc>
                <m:accPr>
                  <m:chr m:val="ˊ"/>
                  <m:ctrlPr>
                    <w:rPr>
                      <w:rFonts w:ascii="Cambria Math" w:hAnsi="Cambria Math"/>
                      <w:sz w:val="24"/>
                      <w:szCs w:val="32"/>
                    </w:rPr>
                  </m:ctrlPr>
                </m:accPr>
                <m:e>
                  <m:r>
                    <m:rPr>
                      <m:nor/>
                      <m:sty m:val="p"/>
                    </m:rPr>
                    <w:rPr>
                      <w:sz w:val="24"/>
                      <w:szCs w:val="32"/>
                    </w:rPr>
                    <m:t>e</m:t>
                  </m:r>
                  <m:ctrlPr>
                    <w:rPr>
                      <w:rFonts w:ascii="Cambria Math" w:hAnsi="Cambria Math"/>
                      <w:sz w:val="24"/>
                      <w:szCs w:val="32"/>
                    </w:rPr>
                  </m:ctrlPr>
                </m:e>
              </m:acc>
              <m:r>
                <m:rPr>
                  <m:nor/>
                  <m:sty m:val="p"/>
                </m:rPr>
                <w:rPr>
                  <w:sz w:val="24"/>
                  <w:szCs w:val="32"/>
                </w:rPr>
                <m:t>rn3/2</m:t>
              </m:r>
              <m:ctrlPr>
                <w:rPr>
                  <w:rFonts w:ascii="Cambria Math" w:hAnsi="Cambria Math"/>
                  <w:sz w:val="24"/>
                  <w:szCs w:val="32"/>
                </w:rPr>
              </m:ctrlPr>
            </m:sub>
          </m:sSub>
          <m:r>
            <m:rPr/>
            <w:rPr>
              <w:rFonts w:ascii="Cambria Math" w:hAnsi="Cambria Math"/>
              <w:sz w:val="24"/>
              <w:szCs w:val="32"/>
            </w:rPr>
            <m:t>(r)=</m:t>
          </m:r>
          <m:sSup>
            <m:sSupPr>
              <m:ctrlPr>
                <w:rPr>
                  <w:rFonts w:ascii="Cambria Math" w:hAnsi="Cambria Math"/>
                  <w:sz w:val="24"/>
                  <w:szCs w:val="32"/>
                </w:rPr>
              </m:ctrlPr>
            </m:sSupPr>
            <m:e>
              <m:r>
                <m:rPr/>
                <w:rPr>
                  <w:rFonts w:ascii="Cambria Math" w:hAnsi="Cambria Math"/>
                  <w:sz w:val="24"/>
                  <w:szCs w:val="32"/>
                </w:rPr>
                <m:t>σ</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d>
            <m:dPr>
              <m:sepChr m:val="+"/>
              <m:ctrlPr>
                <w:rPr>
                  <w:rFonts w:ascii="Cambria Math" w:hAnsi="Cambria Math"/>
                  <w:sz w:val="24"/>
                  <w:szCs w:val="32"/>
                </w:rPr>
              </m:ctrlPr>
            </m:dPr>
            <m:e>
              <m:r>
                <m:rPr/>
                <w:rPr>
                  <w:rFonts w:ascii="Cambria Math" w:hAnsi="Cambria Math"/>
                  <w:sz w:val="24"/>
                  <w:szCs w:val="32"/>
                </w:rPr>
                <m:t>1</m:t>
              </m:r>
              <m:ctrlPr>
                <w:rPr>
                  <w:rFonts w:ascii="Cambria Math" w:hAnsi="Cambria Math"/>
                  <w:sz w:val="24"/>
                  <w:szCs w:val="32"/>
                </w:rPr>
              </m:ctrlPr>
            </m:e>
            <m:e>
              <m:f>
                <m:fPr>
                  <m:ctrlPr>
                    <w:rPr>
                      <w:rFonts w:ascii="Cambria Math" w:hAnsi="Cambria Math"/>
                      <w:sz w:val="24"/>
                      <w:szCs w:val="32"/>
                    </w:rPr>
                  </m:ctrlPr>
                </m:fPr>
                <m:num>
                  <m:rad>
                    <m:radPr>
                      <m:degHide m:val="1"/>
                      <m:ctrlPr>
                        <w:rPr>
                          <w:rFonts w:ascii="Cambria Math" w:hAnsi="Cambria Math"/>
                          <w:sz w:val="24"/>
                          <w:szCs w:val="32"/>
                        </w:rPr>
                      </m:ctrlPr>
                    </m:radPr>
                    <m:deg>
                      <m:ctrlPr>
                        <w:rPr>
                          <w:rFonts w:ascii="Cambria Math" w:hAnsi="Cambria Math"/>
                          <w:sz w:val="24"/>
                          <w:szCs w:val="32"/>
                        </w:rPr>
                      </m:ctrlPr>
                    </m:deg>
                    <m:e>
                      <m:r>
                        <m:rPr/>
                        <w:rPr>
                          <w:rFonts w:ascii="Cambria Math" w:hAnsi="Cambria Math"/>
                          <w:sz w:val="24"/>
                          <w:szCs w:val="32"/>
                        </w:rPr>
                        <m:t>3</m:t>
                      </m:r>
                      <m:ctrlPr>
                        <w:rPr>
                          <w:rFonts w:ascii="Cambria Math" w:hAnsi="Cambria Math"/>
                          <w:sz w:val="24"/>
                          <w:szCs w:val="32"/>
                        </w:rPr>
                      </m:ctrlPr>
                    </m:e>
                  </m:rad>
                  <m:r>
                    <m:rPr/>
                    <w:rPr>
                      <w:rFonts w:ascii="Cambria Math" w:hAnsi="Cambria Math"/>
                      <w:sz w:val="24"/>
                      <w:szCs w:val="32"/>
                    </w:rPr>
                    <m:t>r</m:t>
                  </m:r>
                  <m:ctrlPr>
                    <w:rPr>
                      <w:rFonts w:ascii="Cambria Math" w:hAnsi="Cambria Math"/>
                      <w:sz w:val="24"/>
                      <w:szCs w:val="32"/>
                    </w:rPr>
                  </m:ctrlPr>
                </m:num>
                <m:den>
                  <m:r>
                    <m:rPr>
                      <m:sty m:val="p"/>
                      <m:scr m:val="script"/>
                    </m:rPr>
                    <w:rPr>
                      <w:rFonts w:ascii="Cambria Math" w:hAnsi="Cambria Math"/>
                      <w:sz w:val="24"/>
                      <w:szCs w:val="32"/>
                    </w:rPr>
                    <m:t>l</m:t>
                  </m:r>
                  <m:ctrlPr>
                    <w:rPr>
                      <w:rFonts w:ascii="Cambria Math" w:hAnsi="Cambria Math"/>
                      <w:sz w:val="24"/>
                      <w:szCs w:val="32"/>
                    </w:rPr>
                  </m:ctrlPr>
                </m:den>
              </m:f>
              <m:ctrlPr>
                <w:rPr>
                  <w:rFonts w:ascii="Cambria Math" w:hAnsi="Cambria Math"/>
                  <w:sz w:val="24"/>
                  <w:szCs w:val="32"/>
                </w:rPr>
              </m:ctrlPr>
            </m:e>
          </m:d>
          <m:r>
            <m:rPr>
              <m:sty m:val="p"/>
            </m:rPr>
            <w:rPr>
              <w:rFonts w:ascii="Cambria Math" w:hAnsi="Cambria Math"/>
              <w:sz w:val="24"/>
              <w:szCs w:val="32"/>
            </w:rPr>
            <m:t>exp</m:t>
          </m:r>
          <m:r>
            <m:rPr/>
            <w:rPr>
              <w:rFonts w:ascii="Cambria Math" w:hAnsi="Cambria Math"/>
              <w:sz w:val="24"/>
              <w:szCs w:val="32"/>
            </w:rPr>
            <m:t>⁡(−</m:t>
          </m:r>
          <m:f>
            <m:fPr>
              <m:ctrlPr>
                <w:rPr>
                  <w:rFonts w:ascii="Cambria Math" w:hAnsi="Cambria Math"/>
                  <w:i/>
                  <w:sz w:val="24"/>
                  <w:szCs w:val="32"/>
                </w:rPr>
              </m:ctrlPr>
            </m:fPr>
            <m:num>
              <m:rad>
                <m:radPr>
                  <m:degHide m:val="1"/>
                  <m:ctrlPr>
                    <w:rPr>
                      <w:rFonts w:ascii="Cambria Math" w:hAnsi="Cambria Math"/>
                      <w:i/>
                      <w:sz w:val="24"/>
                      <w:szCs w:val="32"/>
                    </w:rPr>
                  </m:ctrlPr>
                </m:radPr>
                <m:deg>
                  <m:ctrlPr>
                    <w:rPr>
                      <w:rFonts w:ascii="Cambria Math" w:hAnsi="Cambria Math"/>
                      <w:i/>
                      <w:sz w:val="24"/>
                      <w:szCs w:val="32"/>
                    </w:rPr>
                  </m:ctrlPr>
                </m:deg>
                <m:e>
                  <m:r>
                    <m:rPr/>
                    <w:rPr>
                      <w:rFonts w:ascii="Cambria Math" w:hAnsi="Cambria Math"/>
                      <w:sz w:val="24"/>
                      <w:szCs w:val="32"/>
                    </w:rPr>
                    <m:t>3</m:t>
                  </m:r>
                  <m:ctrlPr>
                    <w:rPr>
                      <w:rFonts w:ascii="Cambria Math" w:hAnsi="Cambria Math"/>
                      <w:i/>
                      <w:sz w:val="24"/>
                      <w:szCs w:val="32"/>
                    </w:rPr>
                  </m:ctrlPr>
                </m:e>
              </m:rad>
              <m:r>
                <m:rPr/>
                <w:rPr>
                  <w:rFonts w:ascii="Cambria Math" w:hAnsi="Cambria Math"/>
                  <w:sz w:val="24"/>
                  <w:szCs w:val="32"/>
                </w:rPr>
                <m:t>r</m:t>
              </m:r>
              <m:ctrlPr>
                <w:rPr>
                  <w:rFonts w:ascii="Cambria Math" w:hAnsi="Cambria Math"/>
                  <w:i/>
                  <w:sz w:val="24"/>
                  <w:szCs w:val="32"/>
                </w:rPr>
              </m:ctrlPr>
            </m:num>
            <m:den>
              <m:r>
                <m:rPr/>
                <w:rPr>
                  <w:rFonts w:ascii="Cambria Math" w:hAnsi="Cambria Math" w:eastAsia="MS Mincho"/>
                  <w:sz w:val="24"/>
                  <w:szCs w:val="32"/>
                </w:rPr>
                <m:t>l</m:t>
              </m:r>
              <m:ctrlPr>
                <w:rPr>
                  <w:rFonts w:ascii="Cambria Math" w:hAnsi="Cambria Math"/>
                  <w:i/>
                  <w:sz w:val="24"/>
                  <w:szCs w:val="32"/>
                </w:rPr>
              </m:ctrlPr>
            </m:den>
          </m:f>
          <m:r>
            <m:rPr/>
            <w:rPr>
              <w:rFonts w:ascii="Cambria Math" w:hAnsi="Cambria Math"/>
              <w:sz w:val="24"/>
              <w:szCs w:val="32"/>
            </w:rPr>
            <m:t>)</m:t>
          </m:r>
        </m:oMath>
      </m:oMathPara>
    </w:p>
    <w:p w14:paraId="678378DE">
      <w:pPr>
        <w:widowControl/>
        <w:tabs>
          <w:tab w:val="left" w:pos="1440"/>
        </w:tabs>
        <w:spacing w:line="360" w:lineRule="auto"/>
        <w:jc w:val="left"/>
        <w:rPr>
          <w:sz w:val="24"/>
          <w:szCs w:val="32"/>
        </w:rPr>
      </w:pPr>
      <w:r>
        <w:rPr>
          <w:i/>
          <w:iCs/>
          <w:sz w:val="24"/>
          <w:szCs w:val="32"/>
        </w:rPr>
        <w:t>归纳偏置</w:t>
      </w:r>
      <w:r>
        <w:rPr>
          <w:sz w:val="24"/>
          <w:szCs w:val="32"/>
        </w:rPr>
        <w:t>：假设过程仅一次可微，允许样本轨道表现出粗糙性（Roughness）。这更符合奥恩斯坦-乌伦贝克（Ornstein-Uhlenbeck）过程的物理特性，能更好地响应高频噪声。</w:t>
      </w:r>
    </w:p>
    <w:p w14:paraId="39C0C0E7">
      <w:pPr>
        <w:widowControl/>
        <w:spacing w:line="360" w:lineRule="auto"/>
        <w:jc w:val="left"/>
        <w:rPr>
          <w:sz w:val="24"/>
          <w:szCs w:val="32"/>
        </w:rPr>
      </w:pPr>
      <w:r>
        <w:rPr>
          <w:b/>
          <w:bCs/>
          <w:sz w:val="24"/>
          <w:szCs w:val="32"/>
        </w:rPr>
        <w:t>有理二次核 (Rational Quadratic Kernel)</w:t>
      </w:r>
      <w:r>
        <w:rPr>
          <w:sz w:val="24"/>
          <w:szCs w:val="32"/>
        </w:rPr>
        <w:t>：</w:t>
      </w:r>
    </w:p>
    <w:p w14:paraId="32B5391B">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m:nor/>
                  <m:sty m:val="p"/>
                </m:rPr>
                <w:rPr>
                  <w:sz w:val="24"/>
                  <w:szCs w:val="32"/>
                </w:rPr>
                <m:t>RQ</m:t>
              </m:r>
              <m:ctrlPr>
                <w:rPr>
                  <w:rFonts w:ascii="Cambria Math" w:hAnsi="Cambria Math"/>
                  <w:sz w:val="24"/>
                  <w:szCs w:val="32"/>
                </w:rPr>
              </m:ctrlPr>
            </m:sub>
          </m:sSub>
          <m:r>
            <m:rPr/>
            <w:rPr>
              <w:rFonts w:ascii="Cambria Math" w:hAnsi="Cambria Math"/>
              <w:sz w:val="24"/>
              <w:szCs w:val="32"/>
            </w:rPr>
            <m:t>(r)=</m:t>
          </m:r>
          <m:sSup>
            <m:sSupPr>
              <m:ctrlPr>
                <w:rPr>
                  <w:rFonts w:ascii="Cambria Math" w:hAnsi="Cambria Math"/>
                  <w:sz w:val="24"/>
                  <w:szCs w:val="32"/>
                </w:rPr>
              </m:ctrlPr>
            </m:sSupPr>
            <m:e>
              <m:r>
                <m:rPr/>
                <w:rPr>
                  <w:rFonts w:ascii="Cambria Math" w:hAnsi="Cambria Math"/>
                  <w:sz w:val="24"/>
                  <w:szCs w:val="32"/>
                </w:rPr>
                <m:t>σ</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sSup>
            <m:sSupPr>
              <m:ctrlPr>
                <w:rPr>
                  <w:rFonts w:ascii="Cambria Math" w:hAnsi="Cambria Math"/>
                  <w:sz w:val="24"/>
                  <w:szCs w:val="32"/>
                </w:rPr>
              </m:ctrlPr>
            </m:sSupPr>
            <m:e>
              <m:d>
                <m:dPr>
                  <m:sepChr m:val="+"/>
                  <m:ctrlPr>
                    <w:rPr>
                      <w:rFonts w:ascii="Cambria Math" w:hAnsi="Cambria Math"/>
                      <w:sz w:val="24"/>
                      <w:szCs w:val="32"/>
                    </w:rPr>
                  </m:ctrlPr>
                </m:dPr>
                <m:e>
                  <m:r>
                    <m:rPr/>
                    <w:rPr>
                      <w:rFonts w:ascii="Cambria Math" w:hAnsi="Cambria Math"/>
                      <w:sz w:val="24"/>
                      <w:szCs w:val="32"/>
                    </w:rPr>
                    <m:t>1</m:t>
                  </m:r>
                  <m:ctrlPr>
                    <w:rPr>
                      <w:rFonts w:ascii="Cambria Math" w:hAnsi="Cambria Math"/>
                      <w:sz w:val="24"/>
                      <w:szCs w:val="32"/>
                    </w:rPr>
                  </m:ctrlPr>
                </m:e>
                <m:e>
                  <m:f>
                    <m:fPr>
                      <m:ctrlPr>
                        <w:rPr>
                          <w:rFonts w:ascii="Cambria Math" w:hAnsi="Cambria Math"/>
                          <w:sz w:val="24"/>
                          <w:szCs w:val="32"/>
                        </w:rPr>
                      </m:ctrlPr>
                    </m:fPr>
                    <m:num>
                      <m:sSup>
                        <m:sSupPr>
                          <m:ctrlPr>
                            <w:rPr>
                              <w:rFonts w:ascii="Cambria Math" w:hAnsi="Cambria Math"/>
                              <w:sz w:val="24"/>
                              <w:szCs w:val="32"/>
                            </w:rPr>
                          </m:ctrlPr>
                        </m:sSupPr>
                        <m:e>
                          <m:r>
                            <m:rPr/>
                            <w:rPr>
                              <w:rFonts w:ascii="Cambria Math" w:hAnsi="Cambria Math"/>
                              <w:sz w:val="24"/>
                              <w:szCs w:val="32"/>
                            </w:rPr>
                            <m:t>r</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ctrlPr>
                        <w:rPr>
                          <w:rFonts w:ascii="Cambria Math" w:hAnsi="Cambria Math"/>
                          <w:sz w:val="24"/>
                          <w:szCs w:val="32"/>
                        </w:rPr>
                      </m:ctrlPr>
                    </m:num>
                    <m:den>
                      <m:r>
                        <m:rPr/>
                        <w:rPr>
                          <w:rFonts w:ascii="Cambria Math" w:hAnsi="Cambria Math"/>
                          <w:sz w:val="24"/>
                          <w:szCs w:val="32"/>
                        </w:rPr>
                        <m:t>2α</m:t>
                      </m:r>
                      <m:sSup>
                        <m:sSupPr>
                          <m:ctrlPr>
                            <w:rPr>
                              <w:rFonts w:ascii="Cambria Math" w:hAnsi="Cambria Math"/>
                              <w:sz w:val="24"/>
                              <w:szCs w:val="32"/>
                            </w:rPr>
                          </m:ctrlPr>
                        </m:sSupPr>
                        <m:e>
                          <m:r>
                            <m:rPr>
                              <m:sty m:val="p"/>
                              <m:scr m:val="script"/>
                            </m:rPr>
                            <w:rPr>
                              <w:rFonts w:ascii="Cambria Math" w:hAnsi="Cambria Math"/>
                              <w:sz w:val="24"/>
                              <w:szCs w:val="32"/>
                            </w:rPr>
                            <m:t>l</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ctrlPr>
                        <w:rPr>
                          <w:rFonts w:ascii="Cambria Math" w:hAnsi="Cambria Math"/>
                          <w:sz w:val="24"/>
                          <w:szCs w:val="32"/>
                        </w:rPr>
                      </m:ctrlPr>
                    </m:den>
                  </m:f>
                  <m:ctrlPr>
                    <w:rPr>
                      <w:rFonts w:ascii="Cambria Math" w:hAnsi="Cambria Math"/>
                      <w:sz w:val="24"/>
                      <w:szCs w:val="32"/>
                    </w:rPr>
                  </m:ctrlPr>
                </m:e>
              </m:d>
              <m:ctrlPr>
                <w:rPr>
                  <w:rFonts w:ascii="Cambria Math" w:hAnsi="Cambria Math"/>
                  <w:sz w:val="24"/>
                  <w:szCs w:val="32"/>
                </w:rPr>
              </m:ctrlPr>
            </m:e>
            <m:sup>
              <m:r>
                <m:rPr/>
                <w:rPr>
                  <w:rFonts w:ascii="Cambria Math" w:hAnsi="Cambria Math"/>
                  <w:sz w:val="24"/>
                  <w:szCs w:val="32"/>
                </w:rPr>
                <m:t>−α</m:t>
              </m:r>
              <m:ctrlPr>
                <w:rPr>
                  <w:rFonts w:ascii="Cambria Math" w:hAnsi="Cambria Math"/>
                  <w:sz w:val="24"/>
                  <w:szCs w:val="32"/>
                </w:rPr>
              </m:ctrlPr>
            </m:sup>
          </m:sSup>
          <m:r>
            <m:rPr>
              <m:sty m:val="p"/>
            </m:rPr>
            <w:rPr>
              <w:sz w:val="24"/>
              <w:szCs w:val="32"/>
            </w:rPr>
            <w:br w:type="textWrapping"/>
          </m:r>
        </m:oMath>
      </m:oMathPara>
      <w:r>
        <w:rPr>
          <w:rFonts w:hint="eastAsia"/>
          <w:sz w:val="24"/>
          <w:szCs w:val="32"/>
        </w:rPr>
        <w:t>RQ核</w:t>
      </w:r>
      <w:r>
        <w:rPr>
          <w:sz w:val="24"/>
          <w:szCs w:val="32"/>
        </w:rPr>
        <w:t>可以看作是无穷多个不同长度尺度 RBF 核的加权和。</w:t>
      </w:r>
    </w:p>
    <w:p w14:paraId="6D5C9CD1">
      <w:pPr>
        <w:widowControl/>
        <w:spacing w:line="360" w:lineRule="auto"/>
        <w:jc w:val="left"/>
        <w:rPr>
          <w:sz w:val="24"/>
          <w:szCs w:val="32"/>
        </w:rPr>
      </w:pPr>
      <w:r>
        <w:rPr>
          <w:i/>
          <w:iCs/>
          <w:sz w:val="24"/>
          <w:szCs w:val="32"/>
        </w:rPr>
        <w:t>归纳偏置</w:t>
      </w:r>
      <w:r>
        <w:rPr>
          <w:sz w:val="24"/>
          <w:szCs w:val="32"/>
        </w:rPr>
        <w:t>：假设数据具有**多尺度（Multi-scale）**特征，即同时存在长期的宏观趋势和短期的微观波动。</w:t>
      </w:r>
    </w:p>
    <w:p w14:paraId="14F9003B">
      <w:pPr>
        <w:widowControl/>
        <w:spacing w:line="360" w:lineRule="auto"/>
        <w:jc w:val="left"/>
        <w:rPr>
          <w:sz w:val="24"/>
          <w:szCs w:val="32"/>
        </w:rPr>
      </w:pPr>
      <w:r>
        <w:rPr>
          <w:b/>
          <w:bCs/>
          <w:sz w:val="24"/>
          <w:szCs w:val="32"/>
        </w:rPr>
        <w:t>准周期核 (Quasi-Periodic Kernel)</w:t>
      </w:r>
      <w:r>
        <w:rPr>
          <w:sz w:val="24"/>
          <w:szCs w:val="32"/>
        </w:rPr>
        <w:t>：</w:t>
      </w:r>
      <w:r>
        <w:rPr>
          <w:sz w:val="24"/>
          <w:szCs w:val="32"/>
        </w:rPr>
        <w:br w:type="textWrapping"/>
      </w:r>
      <w:r>
        <w:rPr>
          <w:sz w:val="24"/>
          <w:szCs w:val="32"/>
        </w:rPr>
        <w:t>通过将周期核与 RQ 核相乘构建：</w:t>
      </w:r>
    </w:p>
    <w:p w14:paraId="2F8A861E">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m:nor/>
                  <m:sty m:val="p"/>
                </m:rPr>
                <w:rPr>
                  <w:sz w:val="24"/>
                  <w:szCs w:val="32"/>
                </w:rPr>
                <m:t>QP</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m:nor/>
                  <m:sty m:val="p"/>
                </m:rPr>
                <w:rPr>
                  <w:sz w:val="24"/>
                  <w:szCs w:val="32"/>
                </w:rPr>
                <m:t>RQ</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r>
            <m:rPr>
              <m:sty m:val="p"/>
            </m:rPr>
            <w:rPr>
              <w:rFonts w:ascii="Cambria Math" w:hAnsi="Cambria Math"/>
              <w:sz w:val="24"/>
              <w:szCs w:val="32"/>
            </w:rPr>
            <m:t>exp</m:t>
          </m:r>
          <m:r>
            <m:rPr/>
            <w:rPr>
              <w:rFonts w:ascii="Cambria Math" w:hAnsi="Cambria Math"/>
              <w:sz w:val="24"/>
              <w:szCs w:val="32"/>
            </w:rPr>
            <m:t>⁡(−</m:t>
          </m:r>
          <m:f>
            <m:fPr>
              <m:ctrlPr>
                <w:rPr>
                  <w:rFonts w:ascii="Cambria Math" w:hAnsi="Cambria Math"/>
                  <w:i/>
                  <w:sz w:val="24"/>
                  <w:szCs w:val="32"/>
                </w:rPr>
              </m:ctrlPr>
            </m:fPr>
            <m:num>
              <m:r>
                <m:rPr/>
                <w:rPr>
                  <w:rFonts w:ascii="Cambria Math" w:hAnsi="Cambria Math"/>
                  <w:sz w:val="24"/>
                  <w:szCs w:val="32"/>
                </w:rPr>
                <m:t>2</m:t>
              </m:r>
              <m:sSup>
                <m:sSupPr>
                  <m:ctrlPr>
                    <w:rPr>
                      <w:rFonts w:ascii="Cambria Math" w:hAnsi="Cambria Math"/>
                      <w:i/>
                      <w:sz w:val="24"/>
                      <w:szCs w:val="32"/>
                    </w:rPr>
                  </m:ctrlPr>
                </m:sSupPr>
                <m:e>
                  <m:r>
                    <m:rPr/>
                    <w:rPr>
                      <w:rFonts w:ascii="Cambria Math" w:hAnsi="Cambria Math"/>
                      <w:sz w:val="24"/>
                      <w:szCs w:val="32"/>
                    </w:rPr>
                    <m:t>sin⁡</m:t>
                  </m:r>
                  <m:ctrlPr>
                    <w:rPr>
                      <w:rFonts w:ascii="Cambria Math" w:hAnsi="Cambria Math"/>
                      <w:i/>
                      <w:sz w:val="24"/>
                      <w:szCs w:val="32"/>
                    </w:rPr>
                  </m:ctrlPr>
                </m:e>
                <m:sup>
                  <m:r>
                    <m:rPr/>
                    <w:rPr>
                      <w:rFonts w:ascii="Cambria Math" w:hAnsi="Cambria Math"/>
                      <w:sz w:val="24"/>
                      <w:szCs w:val="32"/>
                    </w:rPr>
                    <m:t>2</m:t>
                  </m:r>
                  <m:ctrlPr>
                    <w:rPr>
                      <w:rFonts w:ascii="Cambria Math" w:hAnsi="Cambria Math"/>
                      <w:i/>
                      <w:sz w:val="24"/>
                      <w:szCs w:val="32"/>
                    </w:rPr>
                  </m:ctrlPr>
                </m:sup>
              </m:sSup>
              <m:r>
                <m:rPr/>
                <w:rPr>
                  <w:rFonts w:ascii="Cambria Math" w:hAnsi="Cambria Math"/>
                  <w:sz w:val="24"/>
                  <w:szCs w:val="32"/>
                </w:rPr>
                <m:t>(πr/p)</m:t>
              </m:r>
              <m:ctrlPr>
                <w:rPr>
                  <w:rFonts w:ascii="Cambria Math" w:hAnsi="Cambria Math"/>
                  <w:i/>
                  <w:sz w:val="24"/>
                  <w:szCs w:val="32"/>
                </w:rPr>
              </m:ctrlPr>
            </m:num>
            <m:den>
              <m:sSup>
                <m:sSupPr>
                  <m:ctrlPr>
                    <w:rPr>
                      <w:rFonts w:ascii="Cambria Math" w:hAnsi="Cambria Math"/>
                      <w:i/>
                      <w:sz w:val="24"/>
                      <w:szCs w:val="32"/>
                    </w:rPr>
                  </m:ctrlPr>
                </m:sSupPr>
                <m:e>
                  <m:r>
                    <m:rPr/>
                    <w:rPr>
                      <w:rFonts w:ascii="Cambria Math" w:hAnsi="Cambria Math" w:eastAsia="MS Mincho"/>
                      <w:sz w:val="24"/>
                      <w:szCs w:val="32"/>
                    </w:rPr>
                    <m:t>l</m:t>
                  </m:r>
                  <m:ctrlPr>
                    <w:rPr>
                      <w:rFonts w:ascii="Cambria Math" w:hAnsi="Cambria Math"/>
                      <w:i/>
                      <w:sz w:val="24"/>
                      <w:szCs w:val="32"/>
                    </w:rPr>
                  </m:ctrlPr>
                </m:e>
                <m:sup>
                  <m:r>
                    <m:rPr/>
                    <w:rPr>
                      <w:rFonts w:ascii="Cambria Math" w:hAnsi="Cambria Math"/>
                      <w:sz w:val="24"/>
                      <w:szCs w:val="32"/>
                    </w:rPr>
                    <m:t>2</m:t>
                  </m:r>
                  <m:ctrlPr>
                    <w:rPr>
                      <w:rFonts w:ascii="Cambria Math" w:hAnsi="Cambria Math"/>
                      <w:i/>
                      <w:sz w:val="24"/>
                      <w:szCs w:val="32"/>
                    </w:rPr>
                  </m:ctrlPr>
                </m:sup>
              </m:sSup>
              <m:ctrlPr>
                <w:rPr>
                  <w:rFonts w:ascii="Cambria Math" w:hAnsi="Cambria Math"/>
                  <w:i/>
                  <w:sz w:val="24"/>
                  <w:szCs w:val="32"/>
                </w:rPr>
              </m:ctrlPr>
            </m:den>
          </m:f>
          <m:r>
            <m:rPr/>
            <w:rPr>
              <w:rFonts w:ascii="Cambria Math" w:hAnsi="Cambria Math"/>
              <w:sz w:val="24"/>
              <w:szCs w:val="32"/>
            </w:rPr>
            <m:t>)</m:t>
          </m:r>
        </m:oMath>
      </m:oMathPara>
    </w:p>
    <w:p w14:paraId="7047E697">
      <w:pPr>
        <w:widowControl/>
        <w:spacing w:line="360" w:lineRule="auto"/>
        <w:jc w:val="left"/>
        <w:rPr>
          <w:sz w:val="24"/>
          <w:szCs w:val="32"/>
        </w:rPr>
      </w:pPr>
      <w:r>
        <w:rPr>
          <w:i/>
          <w:iCs/>
          <w:sz w:val="24"/>
          <w:szCs w:val="32"/>
        </w:rPr>
        <w:t>归纳偏置</w:t>
      </w:r>
      <w:r>
        <w:rPr>
          <w:sz w:val="24"/>
          <w:szCs w:val="32"/>
        </w:rPr>
        <w:t>：标准的周期核假设周期严格重复，而乘积核允许周期性随时间衰减或变化。这捕捉了金融市场中“虽然有节奏，但节奏会变”的复杂特性。</w:t>
      </w:r>
    </w:p>
    <w:p w14:paraId="116629D1">
      <w:pPr>
        <w:widowControl/>
        <w:spacing w:line="360" w:lineRule="auto"/>
        <w:jc w:val="left"/>
        <w:outlineLvl w:val="1"/>
        <w:rPr>
          <w:b/>
          <w:bCs/>
          <w:sz w:val="28"/>
          <w:szCs w:val="36"/>
        </w:rPr>
      </w:pPr>
      <w:bookmarkStart w:id="8" w:name="_Toc217377365"/>
      <w:r>
        <w:rPr>
          <w:rFonts w:hint="eastAsia"/>
          <w:b/>
          <w:bCs/>
          <w:sz w:val="28"/>
          <w:szCs w:val="36"/>
        </w:rPr>
        <w:t>2.4 金融时间序列的平稳性要求</w:t>
      </w:r>
      <w:bookmarkEnd w:id="8"/>
    </w:p>
    <w:p w14:paraId="175EED40">
      <w:pPr>
        <w:widowControl/>
        <w:spacing w:line="360" w:lineRule="auto"/>
        <w:ind w:firstLine="480" w:firstLineChars="200"/>
        <w:jc w:val="left"/>
        <w:rPr>
          <w:sz w:val="24"/>
          <w:szCs w:val="32"/>
        </w:rPr>
      </w:pPr>
      <w:r>
        <w:rPr>
          <w:sz w:val="24"/>
          <w:szCs w:val="32"/>
        </w:rPr>
        <w:t>随机过程理论中，宽平稳（Wide-Sense Stationarity, WSS）是一个核心概念。一个随机过程 </w:t>
      </w:r>
      <m:oMath>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oMath>
      <w:r>
        <w:rPr>
          <w:sz w:val="24"/>
          <w:szCs w:val="32"/>
        </w:rPr>
        <w:t> 被称为宽平稳的，需满足：</w:t>
      </w:r>
    </w:p>
    <w:p w14:paraId="2FC07E2D">
      <w:pPr>
        <w:pStyle w:val="17"/>
        <w:widowControl/>
        <w:numPr>
          <w:ilvl w:val="0"/>
          <w:numId w:val="7"/>
        </w:numPr>
        <w:spacing w:line="360" w:lineRule="auto"/>
        <w:ind w:firstLineChars="0"/>
        <w:jc w:val="left"/>
        <w:rPr>
          <w:sz w:val="24"/>
          <w:szCs w:val="32"/>
        </w:rPr>
      </w:pPr>
      <w:r>
        <w:rPr>
          <w:sz w:val="24"/>
          <w:szCs w:val="32"/>
        </w:rPr>
        <w:t>均值函数为常数：</w:t>
      </w:r>
      <m:oMath>
        <m:r>
          <m:rPr>
            <m:sty m:val="p"/>
            <m:scr m:val="double-struck"/>
          </m:rPr>
          <w:rPr>
            <w:rFonts w:ascii="Cambria Math" w:hAnsi="Cambria Math"/>
            <w:sz w:val="24"/>
            <w:szCs w:val="32"/>
          </w:rPr>
          <m:t>E</m:t>
        </m:r>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w:rPr>
            <w:rFonts w:ascii="Cambria Math" w:hAnsi="Cambria Math"/>
            <w:sz w:val="24"/>
            <w:szCs w:val="32"/>
          </w:rPr>
          <m:t>]=μ</m:t>
        </m:r>
      </m:oMath>
    </w:p>
    <w:p w14:paraId="06B55A98">
      <w:pPr>
        <w:pStyle w:val="17"/>
        <w:widowControl/>
        <w:numPr>
          <w:ilvl w:val="0"/>
          <w:numId w:val="7"/>
        </w:numPr>
        <w:spacing w:line="360" w:lineRule="auto"/>
        <w:ind w:firstLineChars="0"/>
        <w:jc w:val="left"/>
        <w:rPr>
          <w:sz w:val="24"/>
          <w:szCs w:val="32"/>
        </w:rPr>
      </w:pPr>
      <w:r>
        <w:rPr>
          <w:sz w:val="24"/>
          <w:szCs w:val="32"/>
        </w:rPr>
        <w:t>自相关函数仅依赖于时间差 </w:t>
      </w:r>
      <m:oMath>
        <m:r>
          <m:rPr/>
          <w:rPr>
            <w:rFonts w:ascii="Cambria Math" w:hAnsi="Cambria Math"/>
            <w:sz w:val="24"/>
            <w:szCs w:val="32"/>
          </w:rPr>
          <m:t>τ</m:t>
        </m:r>
      </m:oMath>
      <w:r>
        <w:rPr>
          <w:sz w:val="24"/>
          <w:szCs w:val="32"/>
        </w:rPr>
        <w:t>：</w:t>
      </w:r>
      <m:oMath>
        <m:sSub>
          <m:sSubPr>
            <m:ctrlPr>
              <w:rPr>
                <w:rFonts w:ascii="Cambria Math" w:hAnsi="Cambria Math"/>
                <w:sz w:val="24"/>
                <w:szCs w:val="32"/>
              </w:rPr>
            </m:ctrlPr>
          </m:sSubPr>
          <m:e>
            <m:r>
              <m:rPr/>
              <w:rPr>
                <w:rFonts w:ascii="Cambria Math" w:hAnsi="Cambria Math"/>
                <w:sz w:val="24"/>
                <w:szCs w:val="32"/>
              </w:rPr>
              <m:t>R</m:t>
            </m:r>
            <m:ctrlPr>
              <w:rPr>
                <w:rFonts w:ascii="Cambria Math" w:hAnsi="Cambria Math"/>
                <w:sz w:val="24"/>
                <w:szCs w:val="32"/>
              </w:rPr>
            </m:ctrlPr>
          </m:e>
          <m:sub>
            <m:r>
              <m:rPr/>
              <w:rPr>
                <w:rFonts w:ascii="Cambria Math" w:hAnsi="Cambria Math"/>
                <w:sz w:val="24"/>
                <w:szCs w:val="32"/>
              </w:rPr>
              <m:t>X</m:t>
            </m:r>
            <m:ctrlPr>
              <w:rPr>
                <w:rFonts w:ascii="Cambria Math" w:hAnsi="Cambria Math"/>
                <w:sz w:val="24"/>
                <w:szCs w:val="32"/>
              </w:rPr>
            </m:ctrlPr>
          </m:sub>
        </m:sSub>
        <m:r>
          <m:rPr/>
          <w:rPr>
            <w:rFonts w:ascii="Cambria Math" w:hAnsi="Cambria Math"/>
            <w:sz w:val="24"/>
            <w:szCs w:val="32"/>
          </w:rPr>
          <m:t>(t,t+τ)=</m:t>
        </m:r>
        <m:sSub>
          <m:sSubPr>
            <m:ctrlPr>
              <w:rPr>
                <w:rFonts w:ascii="Cambria Math" w:hAnsi="Cambria Math"/>
                <w:sz w:val="24"/>
                <w:szCs w:val="32"/>
              </w:rPr>
            </m:ctrlPr>
          </m:sSubPr>
          <m:e>
            <m:r>
              <m:rPr/>
              <w:rPr>
                <w:rFonts w:ascii="Cambria Math" w:hAnsi="Cambria Math"/>
                <w:sz w:val="24"/>
                <w:szCs w:val="32"/>
              </w:rPr>
              <m:t>R</m:t>
            </m:r>
            <m:ctrlPr>
              <w:rPr>
                <w:rFonts w:ascii="Cambria Math" w:hAnsi="Cambria Math"/>
                <w:sz w:val="24"/>
                <w:szCs w:val="32"/>
              </w:rPr>
            </m:ctrlPr>
          </m:e>
          <m:sub>
            <m:r>
              <m:rPr/>
              <w:rPr>
                <w:rFonts w:ascii="Cambria Math" w:hAnsi="Cambria Math"/>
                <w:sz w:val="24"/>
                <w:szCs w:val="32"/>
              </w:rPr>
              <m:t>X</m:t>
            </m:r>
            <m:ctrlPr>
              <w:rPr>
                <w:rFonts w:ascii="Cambria Math" w:hAnsi="Cambria Math"/>
                <w:sz w:val="24"/>
                <w:szCs w:val="32"/>
              </w:rPr>
            </m:ctrlPr>
          </m:sub>
        </m:sSub>
        <m:r>
          <m:rPr/>
          <w:rPr>
            <w:rFonts w:ascii="Cambria Math" w:hAnsi="Cambria Math"/>
            <w:sz w:val="24"/>
            <w:szCs w:val="32"/>
          </w:rPr>
          <m:t>(τ)</m:t>
        </m:r>
      </m:oMath>
    </w:p>
    <w:p w14:paraId="76612F50">
      <w:pPr>
        <w:widowControl/>
        <w:spacing w:line="360" w:lineRule="auto"/>
        <w:ind w:firstLine="480" w:firstLineChars="200"/>
        <w:jc w:val="left"/>
        <w:rPr>
          <w:sz w:val="24"/>
          <w:szCs w:val="32"/>
        </w:rPr>
      </w:pPr>
      <w:r>
        <w:rPr>
          <w:sz w:val="24"/>
          <w:szCs w:val="32"/>
        </w:rPr>
        <w:t>大多数标准的 GPR 核函数（如 RBF、Matérn）本质上都是</w:t>
      </w:r>
      <w:r>
        <w:rPr>
          <w:b/>
          <w:bCs/>
          <w:sz w:val="24"/>
          <w:szCs w:val="32"/>
        </w:rPr>
        <w:t>平稳核（Stationary Kernels）</w:t>
      </w:r>
      <w:r>
        <w:rPr>
          <w:sz w:val="24"/>
          <w:szCs w:val="32"/>
        </w:rPr>
        <w:t>，即 </w:t>
      </w:r>
      <m:oMath>
        <m:r>
          <m:rPr/>
          <w:rPr>
            <w:rFonts w:ascii="Cambria Math" w:hAnsi="Cambria Math"/>
            <w:sz w:val="24"/>
            <w:szCs w:val="32"/>
          </w:rPr>
          <m:t>k(x,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)=k(x−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oMath>
      <w:r>
        <w:rPr>
          <w:sz w:val="24"/>
          <w:szCs w:val="32"/>
        </w:rPr>
        <w:t>，它们隐含了数据生成过程的统计特性不随时间推移而改变的假设。</w:t>
      </w:r>
    </w:p>
    <w:p w14:paraId="096115D0">
      <w:pPr>
        <w:widowControl/>
        <w:spacing w:line="360" w:lineRule="auto"/>
        <w:ind w:firstLine="480" w:firstLineChars="200"/>
        <w:jc w:val="left"/>
        <w:rPr>
          <w:sz w:val="24"/>
          <w:szCs w:val="32"/>
        </w:rPr>
      </w:pPr>
      <w:r>
        <w:rPr>
          <w:sz w:val="24"/>
          <w:szCs w:val="32"/>
        </w:rPr>
        <w:t>然而，原始的股票价格序列 </w:t>
      </w:r>
      <m:oMath>
        <m:d>
          <m:dPr>
            <m:begChr m:val="{"/>
            <m:endChr m:val="}"/>
            <m:ctrlPr>
              <w:rPr>
                <w:rFonts w:ascii="Cambria Math" w:hAnsi="Cambria Math"/>
                <w:sz w:val="24"/>
                <w:szCs w:val="32"/>
              </w:rPr>
            </m:ctrlPr>
          </m:dPr>
          <m:e>
            <m:sSub>
              <m:sSubPr>
                <m:ctrlPr>
                  <w:rPr>
                    <w:rFonts w:ascii="Cambria Math" w:hAnsi="Cambria Math"/>
                    <w:sz w:val="24"/>
                    <w:szCs w:val="32"/>
                  </w:rPr>
                </m:ctrlPr>
              </m:sSubPr>
              <m:e>
                <m:r>
                  <m:rPr/>
                  <w:rPr>
                    <w:rFonts w:ascii="Cambria Math" w:hAnsi="Cambria Math"/>
                    <w:sz w:val="24"/>
                    <w:szCs w:val="32"/>
                  </w:rPr>
                  <m:t>P</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ctrlPr>
              <w:rPr>
                <w:rFonts w:ascii="Cambria Math" w:hAnsi="Cambria Math"/>
                <w:sz w:val="24"/>
                <w:szCs w:val="32"/>
              </w:rPr>
            </m:ctrlPr>
          </m:e>
        </m:d>
      </m:oMath>
      <w:r>
        <w:rPr>
          <w:sz w:val="24"/>
          <w:szCs w:val="32"/>
        </w:rPr>
        <w:t> 通常表现出显著的趋势项和随机游走特征（Unit Root），其均值随时间显著变化，方差也往往随价格升高而扩大（全局非平稳）。若直接将长周期的原始股价 </w:t>
      </w:r>
      <m:oMath>
        <m:sSub>
          <m:sSubPr>
            <m:ctrlPr>
              <w:rPr>
                <w:rFonts w:ascii="Cambria Math" w:hAnsi="Cambria Math"/>
                <w:sz w:val="24"/>
                <w:szCs w:val="32"/>
              </w:rPr>
            </m:ctrlPr>
          </m:sSubPr>
          <m:e>
            <m:r>
              <m:rPr/>
              <w:rPr>
                <w:rFonts w:ascii="Cambria Math" w:hAnsi="Cambria Math"/>
                <w:sz w:val="24"/>
                <w:szCs w:val="32"/>
              </w:rPr>
              <m:t>P</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oMath>
      <w:r>
        <w:rPr>
          <w:sz w:val="24"/>
          <w:szCs w:val="32"/>
        </w:rPr>
        <w:t> 输入 GPR 模型，确实会违背平稳核的数学假设，导致模型难以收敛或预测失效。</w:t>
      </w:r>
    </w:p>
    <w:p w14:paraId="6C8E88E1">
      <w:pPr>
        <w:widowControl/>
        <w:spacing w:line="360" w:lineRule="auto"/>
        <w:ind w:firstLine="482" w:firstLineChars="200"/>
        <w:jc w:val="left"/>
        <w:rPr>
          <w:sz w:val="24"/>
          <w:szCs w:val="32"/>
        </w:rPr>
      </w:pPr>
      <w:r>
        <w:rPr>
          <w:b/>
          <w:bCs/>
          <w:sz w:val="24"/>
          <w:szCs w:val="32"/>
        </w:rPr>
        <w:t>为了解决这一矛盾并保留价格趋势信息，本研究采用“局部平稳性（Local Stationarity）”假设。</w:t>
      </w:r>
      <w:r>
        <w:rPr>
          <w:sz w:val="24"/>
          <w:szCs w:val="32"/>
        </w:rPr>
        <w:t>虽然股价在全局上是非平稳的，但在一个较短的时间窗口内（如 </w:t>
      </w:r>
      <m:oMath>
        <m:r>
          <m:rPr/>
          <w:rPr>
            <w:rFonts w:ascii="Cambria Math" w:hAnsi="Cambria Math"/>
            <w:sz w:val="24"/>
            <w:szCs w:val="32"/>
          </w:rPr>
          <m:t>L=30</m:t>
        </m:r>
      </m:oMath>
      <w:r>
        <w:rPr>
          <w:sz w:val="24"/>
          <w:szCs w:val="32"/>
        </w:rPr>
        <w:t> 天），其统计特性可以近似视为稳定的。因此，本实验通过以下步骤满足 GPR 的理论要求：</w:t>
      </w:r>
    </w:p>
    <w:p w14:paraId="3326020C">
      <w:pPr>
        <w:widowControl/>
        <w:spacing w:line="360" w:lineRule="auto"/>
        <w:jc w:val="left"/>
        <w:rPr>
          <w:sz w:val="24"/>
          <w:szCs w:val="32"/>
        </w:rPr>
      </w:pPr>
      <w:r>
        <w:rPr>
          <w:b/>
          <w:bCs/>
          <w:sz w:val="24"/>
          <w:szCs w:val="32"/>
        </w:rPr>
        <w:t>滑动窗口截断</w:t>
      </w:r>
      <w:r>
        <w:rPr>
          <w:sz w:val="24"/>
          <w:szCs w:val="32"/>
        </w:rPr>
        <w:t>：将长序列切分为无数个短序列，假设在短窗口内市场机制是时不变的。</w:t>
      </w:r>
    </w:p>
    <w:p w14:paraId="542945D3">
      <w:pPr>
        <w:widowControl/>
        <w:spacing w:line="360" w:lineRule="auto"/>
        <w:jc w:val="left"/>
        <w:rPr>
          <w:sz w:val="24"/>
          <w:szCs w:val="32"/>
        </w:rPr>
      </w:pPr>
      <w:r>
        <w:rPr>
          <w:b/>
          <w:bCs/>
          <w:sz w:val="24"/>
          <w:szCs w:val="32"/>
        </w:rPr>
        <w:t>窗口内归一化（Local Normalization）</w:t>
      </w:r>
      <w:r>
        <w:rPr>
          <w:sz w:val="24"/>
          <w:szCs w:val="32"/>
        </w:rPr>
        <w:t>：在每个窗口内执行 </w:t>
      </w:r>
    </w:p>
    <w:p w14:paraId="4E6883B9">
      <w:pPr>
        <w:widowControl/>
        <w:spacing w:line="360" w:lineRule="auto"/>
        <w:jc w:val="left"/>
        <w:rPr>
          <w:sz w:val="24"/>
          <w:szCs w:val="32"/>
        </w:rPr>
      </w:pPr>
      <m:oMathPara>
        <m:oMath>
          <m:r>
            <m:rPr/>
            <w:rPr>
              <w:rFonts w:ascii="Cambria Math" w:hAnsi="Cambria Math"/>
              <w:sz w:val="24"/>
              <w:szCs w:val="32"/>
            </w:rPr>
            <m:t>z=</m:t>
          </m:r>
          <m:f>
            <m:fPr>
              <m:ctrlPr>
                <w:rPr>
                  <w:rFonts w:ascii="Cambria Math" w:hAnsi="Cambria Math"/>
                  <w:sz w:val="24"/>
                  <w:szCs w:val="32"/>
                </w:rPr>
              </m:ctrlPr>
            </m:fPr>
            <m:num>
              <m:sSub>
                <m:sSubPr>
                  <m:ctrlPr>
                    <w:rPr>
                      <w:rFonts w:ascii="Cambria Math" w:hAnsi="Cambria Math"/>
                      <w:sz w:val="24"/>
                      <w:szCs w:val="32"/>
                    </w:rPr>
                  </m:ctrlPr>
                </m:sSubPr>
                <m:e>
                  <m:r>
                    <m:rPr/>
                    <w:rPr>
                      <w:rFonts w:ascii="Cambria Math" w:hAnsi="Cambria Math"/>
                      <w:sz w:val="24"/>
                      <w:szCs w:val="32"/>
                    </w:rPr>
                    <m:t>P</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μ</m:t>
                  </m:r>
                  <m:ctrlPr>
                    <w:rPr>
                      <w:rFonts w:ascii="Cambria Math" w:hAnsi="Cambria Math"/>
                      <w:sz w:val="24"/>
                      <w:szCs w:val="32"/>
                    </w:rPr>
                  </m:ctrlPr>
                </m:e>
                <m:sub>
                  <m:r>
                    <m:rPr/>
                    <w:rPr>
                      <w:rFonts w:ascii="Cambria Math" w:hAnsi="Cambria Math"/>
                      <w:sz w:val="24"/>
                      <w:szCs w:val="32"/>
                    </w:rPr>
                    <m:t>win</m:t>
                  </m:r>
                  <m:ctrlPr>
                    <w:rPr>
                      <w:rFonts w:ascii="Cambria Math" w:hAnsi="Cambria Math"/>
                      <w:sz w:val="24"/>
                      <w:szCs w:val="32"/>
                    </w:rPr>
                  </m:ctrlPr>
                </m:sub>
              </m:sSub>
              <m:ctrlPr>
                <w:rPr>
                  <w:rFonts w:ascii="Cambria Math" w:hAnsi="Cambria Math"/>
                  <w:sz w:val="24"/>
                  <w:szCs w:val="32"/>
                </w:rPr>
              </m:ctrlPr>
            </m:num>
            <m:den>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win</m:t>
                  </m:r>
                  <m:ctrlPr>
                    <w:rPr>
                      <w:rFonts w:ascii="Cambria Math" w:hAnsi="Cambria Math"/>
                      <w:sz w:val="24"/>
                      <w:szCs w:val="32"/>
                    </w:rPr>
                  </m:ctrlPr>
                </m:sub>
              </m:sSub>
              <m:ctrlPr>
                <w:rPr>
                  <w:rFonts w:ascii="Cambria Math" w:hAnsi="Cambria Math"/>
                  <w:sz w:val="24"/>
                  <w:szCs w:val="32"/>
                </w:rPr>
              </m:ctrlPr>
            </m:den>
          </m:f>
        </m:oMath>
      </m:oMathPara>
    </w:p>
    <w:p w14:paraId="1A922268">
      <w:pPr>
        <w:widowControl/>
        <w:spacing w:line="360" w:lineRule="auto"/>
        <w:jc w:val="left"/>
        <w:rPr>
          <w:sz w:val="24"/>
          <w:szCs w:val="32"/>
        </w:rPr>
      </w:pPr>
      <w:r>
        <w:rPr>
          <w:sz w:val="24"/>
          <w:szCs w:val="32"/>
        </w:rPr>
        <w:t>这一操作将任意价格区间的数据映射到了均值为 0、方差为 1 的标准分布上。这使得在每一个局部微观窗口下，输入数据在统计上</w:t>
      </w:r>
      <w:r>
        <w:rPr>
          <w:b/>
          <w:bCs/>
          <w:sz w:val="24"/>
          <w:szCs w:val="32"/>
        </w:rPr>
        <w:t>强行满足了宽平稳假设</w:t>
      </w:r>
      <w:r>
        <w:rPr>
          <w:sz w:val="24"/>
          <w:szCs w:val="32"/>
        </w:rPr>
        <w:t>，从而让我们能够合法地利用平稳核函数（如 RBF、Matérn）对非平稳的股价趋势进行拟合与预测。</w:t>
      </w:r>
    </w:p>
    <w:p w14:paraId="733EAD38">
      <w:pPr>
        <w:widowControl/>
        <w:spacing w:line="360" w:lineRule="auto"/>
        <w:jc w:val="left"/>
        <w:rPr>
          <w:sz w:val="24"/>
          <w:szCs w:val="32"/>
        </w:rPr>
      </w:pPr>
    </w:p>
    <w:p w14:paraId="46883B73">
      <w:pPr>
        <w:pStyle w:val="17"/>
        <w:widowControl/>
        <w:numPr>
          <w:ilvl w:val="0"/>
          <w:numId w:val="1"/>
        </w:numPr>
        <w:spacing w:line="360" w:lineRule="auto"/>
        <w:ind w:firstLineChars="0"/>
        <w:jc w:val="left"/>
        <w:outlineLvl w:val="0"/>
        <w:rPr>
          <w:b/>
          <w:bCs/>
          <w:sz w:val="32"/>
          <w:szCs w:val="40"/>
        </w:rPr>
      </w:pPr>
      <w:bookmarkStart w:id="9" w:name="_Toc217377366"/>
      <w:r>
        <w:rPr>
          <w:rFonts w:hint="eastAsia"/>
          <w:b/>
          <w:bCs/>
          <w:sz w:val="32"/>
          <w:szCs w:val="40"/>
        </w:rPr>
        <w:t>文献综述与方法论</w:t>
      </w:r>
      <w:bookmarkEnd w:id="9"/>
    </w:p>
    <w:p w14:paraId="735D7939">
      <w:pPr>
        <w:widowControl/>
        <w:spacing w:line="360" w:lineRule="auto"/>
        <w:ind w:firstLine="480" w:firstLineChars="200"/>
        <w:jc w:val="left"/>
        <w:rPr>
          <w:sz w:val="24"/>
          <w:szCs w:val="32"/>
        </w:rPr>
      </w:pPr>
      <w:r>
        <w:rPr>
          <w:rFonts w:hint="eastAsia"/>
          <w:sz w:val="24"/>
          <w:szCs w:val="32"/>
        </w:rPr>
        <w:t>为了制定科学且切合实际的实验方案，我首先阅读了两篇参开文献中对于高斯过程在股票预测上的研究。这些研究不仅揭示了 GPR 在金融领域的潜力，更指出了实际应用中面临的非平稳性与噪声挑战，为本实验的核函数设计与训练策略提供了直接的理论指导。</w:t>
      </w:r>
    </w:p>
    <w:p w14:paraId="640086BA">
      <w:pPr>
        <w:widowControl/>
        <w:spacing w:line="360" w:lineRule="auto"/>
        <w:jc w:val="left"/>
        <w:outlineLvl w:val="1"/>
        <w:rPr>
          <w:b/>
          <w:bCs/>
          <w:sz w:val="28"/>
          <w:szCs w:val="36"/>
        </w:rPr>
      </w:pPr>
      <w:bookmarkStart w:id="10" w:name="_Toc217377367"/>
      <w:r>
        <w:rPr>
          <w:rFonts w:hint="eastAsia"/>
          <w:b/>
          <w:bCs/>
          <w:sz w:val="28"/>
          <w:szCs w:val="36"/>
        </w:rPr>
        <w:t xml:space="preserve">3.1 </w:t>
      </w:r>
      <w:r>
        <w:rPr>
          <w:b/>
          <w:bCs/>
          <w:sz w:val="28"/>
          <w:szCs w:val="36"/>
        </w:rPr>
        <w:t>Gaussian Process Regression Models for Predicting Stock Trends</w:t>
      </w:r>
      <w:bookmarkEnd w:id="10"/>
    </w:p>
    <w:p w14:paraId="033D73B4">
      <w:pPr>
        <w:widowControl/>
        <w:spacing w:line="360" w:lineRule="auto"/>
        <w:ind w:firstLine="480" w:firstLineChars="200"/>
        <w:jc w:val="left"/>
        <w:rPr>
          <w:sz w:val="24"/>
          <w:szCs w:val="32"/>
        </w:rPr>
      </w:pPr>
      <w:r>
        <w:rPr>
          <w:rFonts w:hint="eastAsia"/>
          <w:sz w:val="24"/>
          <w:szCs w:val="32"/>
        </w:rPr>
        <w:t>Farrell 和 Correa (2007) 的研究直接针对股票趋势预测问题，探讨了如何利用 GPR 预测股价的涨跌及其幅度。</w:t>
      </w:r>
    </w:p>
    <w:p w14:paraId="678C639B">
      <w:pPr>
        <w:widowControl/>
        <w:spacing w:line="360" w:lineRule="auto"/>
        <w:ind w:firstLine="480" w:firstLineChars="200"/>
        <w:jc w:val="left"/>
        <w:rPr>
          <w:sz w:val="24"/>
          <w:szCs w:val="32"/>
        </w:rPr>
      </w:pPr>
      <w:r>
        <w:rPr>
          <w:rFonts w:hint="eastAsia"/>
          <w:sz w:val="24"/>
          <w:szCs w:val="32"/>
        </w:rPr>
        <w:t>作者对比了 RBF 核、Matérn 核和有理二次（RQ）核。研究发现，虽然 RQ 核在理论上能捕捉多尺度变化，但在信噪比较低的金融数据上，较简单的 RBF 或 Matérn 核往往表现出更强的鲁棒性</w:t>
      </w:r>
      <w:r>
        <w:rPr>
          <w:rFonts w:hint="eastAsia"/>
          <w:sz w:val="24"/>
          <w:szCs w:val="32"/>
          <w:vertAlign w:val="superscript"/>
        </w:rPr>
        <w:t>[3]</w:t>
      </w:r>
      <w:r>
        <w:rPr>
          <w:rFonts w:hint="eastAsia"/>
          <w:sz w:val="24"/>
          <w:szCs w:val="32"/>
        </w:rPr>
        <w:t>。复杂的核函数容易在有限的数据上发生过拟合，将随机噪声误判为信号。</w:t>
      </w:r>
    </w:p>
    <w:p w14:paraId="0FD61964">
      <w:pPr>
        <w:widowControl/>
        <w:spacing w:line="360" w:lineRule="auto"/>
        <w:ind w:firstLine="480" w:firstLineChars="200"/>
        <w:jc w:val="left"/>
        <w:rPr>
          <w:sz w:val="24"/>
          <w:szCs w:val="32"/>
        </w:rPr>
      </w:pPr>
      <w:r>
        <w:rPr>
          <w:rFonts w:hint="eastAsia"/>
          <w:sz w:val="24"/>
          <w:szCs w:val="32"/>
        </w:rPr>
        <w:t>因此，我设立了分级实验，从最基础的 RBF（模型 A）开始，逐步引入 Matérn（模型 B）和 RQ（模型 C/D），以实证检验“奥卡姆剃刀原则”在当前市场环境下是否依然适用。</w:t>
      </w:r>
    </w:p>
    <w:p w14:paraId="2398C0E9">
      <w:pPr>
        <w:widowControl/>
        <w:spacing w:line="360" w:lineRule="auto"/>
        <w:ind w:firstLine="480" w:firstLineChars="200"/>
        <w:jc w:val="left"/>
        <w:rPr>
          <w:sz w:val="24"/>
          <w:szCs w:val="32"/>
        </w:rPr>
      </w:pPr>
      <w:r>
        <w:rPr>
          <w:rFonts w:hint="eastAsia"/>
          <w:sz w:val="24"/>
          <w:szCs w:val="32"/>
        </w:rPr>
        <w:t>同时，该研究揭示了一个反直觉的现象：增加训练数据的历史长度并不总能提高预测精度。由于金融市场存在体制转换（Regime Shifts），过于久远的数据可能包含已失效的市场规律，反而干扰对当前趋势的判断。</w:t>
      </w:r>
    </w:p>
    <w:p w14:paraId="362D6B3C">
      <w:pPr>
        <w:widowControl/>
        <w:spacing w:line="360" w:lineRule="auto"/>
        <w:ind w:firstLine="480" w:firstLineChars="200"/>
        <w:jc w:val="left"/>
        <w:rPr>
          <w:sz w:val="24"/>
          <w:szCs w:val="32"/>
        </w:rPr>
      </w:pPr>
      <w:r>
        <w:rPr>
          <w:rFonts w:hint="eastAsia"/>
          <w:sz w:val="24"/>
          <w:szCs w:val="32"/>
        </w:rPr>
        <w:t>针对这一发现，我在实验中采用滑动窗口的训练协议。将限制训练窗口的长度（252 天），强制模型“遗忘”过期的市场状态，专注于适应最新的市场分布。</w:t>
      </w:r>
    </w:p>
    <w:p w14:paraId="0777A64E">
      <w:pPr>
        <w:widowControl/>
        <w:spacing w:line="360" w:lineRule="auto"/>
        <w:jc w:val="left"/>
        <w:outlineLvl w:val="1"/>
        <w:rPr>
          <w:b/>
          <w:bCs/>
          <w:sz w:val="28"/>
          <w:szCs w:val="36"/>
        </w:rPr>
      </w:pPr>
      <w:bookmarkStart w:id="11" w:name="_Toc217377368"/>
      <w:r>
        <w:rPr>
          <w:rFonts w:hint="eastAsia"/>
          <w:b/>
          <w:bCs/>
          <w:sz w:val="28"/>
          <w:szCs w:val="36"/>
        </w:rPr>
        <w:t xml:space="preserve">3.2 </w:t>
      </w:r>
      <w:r>
        <w:rPr>
          <w:b/>
          <w:bCs/>
          <w:sz w:val="28"/>
          <w:szCs w:val="36"/>
        </w:rPr>
        <w:t>Long-term Stock Market Forecasting using Gaussian Processes</w:t>
      </w:r>
      <w:bookmarkEnd w:id="11"/>
    </w:p>
    <w:p w14:paraId="1433B915">
      <w:pPr>
        <w:widowControl/>
        <w:spacing w:line="360" w:lineRule="auto"/>
        <w:ind w:firstLine="480" w:firstLineChars="200"/>
        <w:jc w:val="left"/>
        <w:rPr>
          <w:sz w:val="24"/>
          <w:szCs w:val="32"/>
        </w:rPr>
      </w:pPr>
      <w:r>
        <w:rPr>
          <w:sz w:val="24"/>
          <w:szCs w:val="32"/>
        </w:rPr>
        <w:t>Chapados 和 Bengio 在其关于长期预测的研究中提出了一种创新的“函数式数据分析”视角。</w:t>
      </w:r>
      <w:r>
        <w:rPr>
          <w:sz w:val="24"/>
          <w:szCs w:val="32"/>
        </w:rPr>
        <w:tab/>
      </w:r>
      <w:r>
        <w:rPr>
          <w:sz w:val="24"/>
          <w:szCs w:val="32"/>
        </w:rPr>
        <w:br w:type="textWrapping"/>
      </w:r>
      <w:r>
        <w:rPr>
          <w:rFonts w:hint="eastAsia"/>
          <w:sz w:val="24"/>
          <w:szCs w:val="32"/>
        </w:rPr>
        <w:t xml:space="preserve">    我们知道，</w:t>
      </w:r>
      <w:r>
        <w:rPr>
          <w:sz w:val="24"/>
          <w:szCs w:val="32"/>
        </w:rPr>
        <w:t>传统的预测模型通常将时间序列视为一个连续的标量向量</w:t>
      </w:r>
      <w:r>
        <w:rPr>
          <w:rFonts w:hint="eastAsia"/>
          <w:sz w:val="24"/>
          <w:szCs w:val="32"/>
        </w:rPr>
        <w:t>。</w:t>
      </w:r>
      <w:r>
        <w:rPr>
          <w:sz w:val="24"/>
          <w:szCs w:val="32"/>
        </w:rPr>
        <w:t>Chapados 提出将时间序列分割成若干段（例如年度曲线），将每一段视为一个</w:t>
      </w:r>
      <w:r>
        <w:rPr>
          <w:b/>
          <w:bCs/>
          <w:sz w:val="24"/>
          <w:szCs w:val="32"/>
        </w:rPr>
        <w:t>函数样本</w:t>
      </w:r>
      <w:r>
        <w:rPr>
          <w:sz w:val="24"/>
          <w:szCs w:val="32"/>
        </w:rPr>
        <w:t> </w:t>
      </w:r>
      <m:oMath>
        <m:sSub>
          <m:sSubPr>
            <m:ctrlPr>
              <w:rPr>
                <w:rFonts w:ascii="Cambria Math" w:hAnsi="Cambria Math"/>
                <w:sz w:val="24"/>
                <w:szCs w:val="32"/>
              </w:rPr>
            </m:ctrlPr>
          </m:sSubPr>
          <m:e>
            <m:r>
              <m:rPr/>
              <w:rPr>
                <w:rFonts w:ascii="Cambria Math" w:hAnsi="Cambria Math"/>
                <w:sz w:val="24"/>
                <w:szCs w:val="32"/>
              </w:rPr>
              <m:t>f</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(t)</m:t>
        </m:r>
      </m:oMath>
      <w:r>
        <w:rPr>
          <w:sz w:val="24"/>
          <w:szCs w:val="32"/>
        </w:rPr>
        <w:t>。预测未来的股价不仅仅是点的延伸，而是根据过去几年的“函数形状”分布来推断新的函数形态。这种视角强调了捕捉数据中隐含的</w:t>
      </w:r>
      <w:r>
        <w:rPr>
          <w:b/>
          <w:bCs/>
          <w:sz w:val="24"/>
          <w:szCs w:val="32"/>
        </w:rPr>
        <w:t>结构化特征</w:t>
      </w:r>
      <w:r>
        <w:rPr>
          <w:sz w:val="24"/>
          <w:szCs w:val="32"/>
        </w:rPr>
        <w:t>（如季节性、周期性节奏）。虽然股票不像大宗商品那样具有严格的物理生产周期，但财报发布、税务周期等宏观事件赋予了股市某种“准周期性”。</w:t>
      </w:r>
    </w:p>
    <w:p w14:paraId="1F501DB1">
      <w:pPr>
        <w:widowControl/>
        <w:spacing w:line="360" w:lineRule="auto"/>
        <w:ind w:firstLine="480" w:firstLineChars="200"/>
        <w:jc w:val="left"/>
        <w:rPr>
          <w:sz w:val="24"/>
          <w:szCs w:val="32"/>
        </w:rPr>
      </w:pPr>
      <w:r>
        <w:rPr>
          <w:sz w:val="24"/>
          <w:szCs w:val="32"/>
        </w:rPr>
        <w:t>受此启发，本实验引入了 </w:t>
      </w:r>
      <w:r>
        <w:rPr>
          <w:b/>
          <w:bCs/>
          <w:sz w:val="24"/>
          <w:szCs w:val="32"/>
        </w:rPr>
        <w:t>模型 D（准周期模型）</w:t>
      </w:r>
      <w:r>
        <w:rPr>
          <w:sz w:val="24"/>
          <w:szCs w:val="32"/>
        </w:rPr>
        <w:t>。通过将 RQ 核与周期核相乘，我们旨在构建一个能够适应周期变化的“软”周期模型，尝试捕捉市场中非显式的结构化韵律。</w:t>
      </w:r>
    </w:p>
    <w:p w14:paraId="5F8FD894">
      <w:pPr>
        <w:widowControl/>
        <w:spacing w:line="360" w:lineRule="auto"/>
        <w:jc w:val="left"/>
        <w:outlineLvl w:val="1"/>
        <w:rPr>
          <w:b/>
          <w:bCs/>
          <w:sz w:val="28"/>
          <w:szCs w:val="36"/>
        </w:rPr>
      </w:pPr>
      <w:bookmarkStart w:id="12" w:name="_Toc217377369"/>
      <w:r>
        <w:rPr>
          <w:rFonts w:hint="eastAsia"/>
          <w:b/>
          <w:bCs/>
          <w:sz w:val="28"/>
          <w:szCs w:val="36"/>
        </w:rPr>
        <w:t>3.3方法论整合</w:t>
      </w:r>
      <w:bookmarkEnd w:id="12"/>
    </w:p>
    <w:p w14:paraId="2C749855">
      <w:pPr>
        <w:widowControl/>
        <w:spacing w:line="360" w:lineRule="auto"/>
        <w:ind w:firstLine="480" w:firstLineChars="200"/>
        <w:jc w:val="left"/>
        <w:rPr>
          <w:sz w:val="24"/>
          <w:szCs w:val="32"/>
        </w:rPr>
      </w:pPr>
      <w:r>
        <w:rPr>
          <w:sz w:val="24"/>
          <w:szCs w:val="32"/>
        </w:rPr>
        <w:t>结合 Farrell 等人的文献经验与随机过程理论，</w:t>
      </w:r>
      <w:r>
        <w:rPr>
          <w:rFonts w:hint="eastAsia"/>
          <w:sz w:val="24"/>
          <w:szCs w:val="32"/>
        </w:rPr>
        <w:t>我</w:t>
      </w:r>
      <w:r>
        <w:rPr>
          <w:sz w:val="24"/>
          <w:szCs w:val="32"/>
        </w:rPr>
        <w:t>整合</w:t>
      </w:r>
      <w:r>
        <w:rPr>
          <w:rFonts w:hint="eastAsia"/>
          <w:sz w:val="24"/>
          <w:szCs w:val="32"/>
        </w:rPr>
        <w:t>了</w:t>
      </w:r>
      <w:r>
        <w:rPr>
          <w:sz w:val="24"/>
          <w:szCs w:val="32"/>
        </w:rPr>
        <w:t>以下方法论框架</w:t>
      </w:r>
      <w:r>
        <w:rPr>
          <w:rFonts w:hint="eastAsia"/>
          <w:sz w:val="24"/>
          <w:szCs w:val="32"/>
        </w:rPr>
        <w:t>：</w:t>
      </w:r>
    </w:p>
    <w:p w14:paraId="1004C44E">
      <w:pPr>
        <w:widowControl/>
        <w:spacing w:line="360" w:lineRule="auto"/>
        <w:jc w:val="left"/>
        <w:outlineLvl w:val="2"/>
        <w:rPr>
          <w:sz w:val="24"/>
          <w:szCs w:val="32"/>
        </w:rPr>
      </w:pPr>
      <w:r>
        <w:rPr>
          <w:b/>
          <w:bCs/>
          <w:sz w:val="24"/>
          <w:szCs w:val="32"/>
        </w:rPr>
        <w:t>局部平稳性预处理策略：</w:t>
      </w:r>
    </w:p>
    <w:p w14:paraId="21EBAC7E">
      <w:pPr>
        <w:widowControl/>
        <w:spacing w:line="360" w:lineRule="auto"/>
        <w:ind w:firstLine="480" w:firstLineChars="200"/>
        <w:jc w:val="left"/>
        <w:rPr>
          <w:sz w:val="24"/>
          <w:szCs w:val="32"/>
        </w:rPr>
      </w:pPr>
      <w:r>
        <w:rPr>
          <w:sz w:val="24"/>
          <w:szCs w:val="32"/>
        </w:rPr>
        <w:t>鉴于原始股价序列的全局非平稳性，直接输入模型会导致协方差估计失效；而传统的差分方法（计算收益率）虽然实现了平稳，但丢失了价格的绝对趋势信息。为此，采用了“滑动窗口局部标准化”策略。</w:t>
      </w:r>
      <w:r>
        <w:rPr>
          <w:sz w:val="24"/>
          <w:szCs w:val="32"/>
        </w:rPr>
        <w:br w:type="textWrapping"/>
      </w:r>
      <w:r>
        <w:rPr>
          <w:sz w:val="24"/>
          <w:szCs w:val="32"/>
        </w:rPr>
        <w:t>我们假设在极短的时间窗口（如 </w:t>
      </w:r>
      <m:oMath>
        <m:r>
          <m:rPr/>
          <w:rPr>
            <w:rFonts w:ascii="Cambria Math" w:hAnsi="Cambria Math"/>
            <w:sz w:val="24"/>
            <w:szCs w:val="32"/>
          </w:rPr>
          <m:t>L=30</m:t>
        </m:r>
      </m:oMath>
      <w:r>
        <w:rPr>
          <w:sz w:val="24"/>
          <w:szCs w:val="32"/>
        </w:rPr>
        <w:t> 天）内，股价生成机制近似满足平稳性。通过在每个训练窗口内对数据进行 Z-Score 标准化（减均值、除方差），我们将任意价格区间的输入映射为符合 </w:t>
      </w:r>
      <m:oMath>
        <m:r>
          <m:rPr>
            <m:scr m:val="script"/>
          </m:rPr>
          <w:rPr>
            <w:rFonts w:ascii="Cambria Math" w:hAnsi="Cambria Math"/>
            <w:sz w:val="24"/>
            <w:szCs w:val="32"/>
          </w:rPr>
          <m:t>N</m:t>
        </m:r>
        <m:r>
          <m:rPr/>
          <w:rPr>
            <w:rFonts w:ascii="Cambria Math" w:hAnsi="Cambria Math"/>
            <w:sz w:val="24"/>
            <w:szCs w:val="32"/>
          </w:rPr>
          <m:t>(0,1)</m:t>
        </m:r>
      </m:oMath>
      <w:r>
        <w:rPr>
          <w:sz w:val="24"/>
          <w:szCs w:val="32"/>
        </w:rPr>
        <w:t> 分布的序列。这既满足了高斯过程对数据分布的数学要求，又完整保留了价格的非线性趋势特征。</w:t>
      </w:r>
    </w:p>
    <w:p w14:paraId="6945348A">
      <w:pPr>
        <w:widowControl/>
        <w:spacing w:line="360" w:lineRule="auto"/>
        <w:jc w:val="left"/>
        <w:outlineLvl w:val="2"/>
        <w:rPr>
          <w:sz w:val="24"/>
          <w:szCs w:val="32"/>
        </w:rPr>
      </w:pPr>
      <w:r>
        <w:rPr>
          <w:b/>
          <w:bCs/>
          <w:sz w:val="24"/>
          <w:szCs w:val="32"/>
        </w:rPr>
        <w:t>结构化核函数体系：</w:t>
      </w:r>
    </w:p>
    <w:p w14:paraId="1EFD7903">
      <w:pPr>
        <w:widowControl/>
        <w:spacing w:line="360" w:lineRule="auto"/>
        <w:ind w:firstLine="480" w:firstLineChars="200"/>
        <w:jc w:val="left"/>
        <w:rPr>
          <w:sz w:val="24"/>
          <w:szCs w:val="32"/>
        </w:rPr>
      </w:pPr>
      <w:r>
        <w:rPr>
          <w:sz w:val="24"/>
          <w:szCs w:val="32"/>
        </w:rPr>
        <w:t>摒弃单一核函数的尝试，构建一个由简入繁的对比体系，以探究股价波动的微观结构：</w:t>
      </w:r>
    </w:p>
    <w:p w14:paraId="7D182A9F">
      <w:pPr>
        <w:pStyle w:val="17"/>
        <w:widowControl/>
        <w:numPr>
          <w:ilvl w:val="0"/>
          <w:numId w:val="8"/>
        </w:numPr>
        <w:spacing w:line="360" w:lineRule="auto"/>
        <w:ind w:firstLineChars="0"/>
        <w:jc w:val="left"/>
        <w:rPr>
          <w:sz w:val="24"/>
          <w:szCs w:val="32"/>
        </w:rPr>
      </w:pPr>
      <w:r>
        <w:rPr>
          <w:sz w:val="24"/>
          <w:szCs w:val="32"/>
        </w:rPr>
        <w:t>利用 </w:t>
      </w:r>
      <w:r>
        <w:rPr>
          <w:b/>
          <w:bCs/>
          <w:sz w:val="24"/>
          <w:szCs w:val="32"/>
        </w:rPr>
        <w:t>RBF</w:t>
      </w:r>
      <w:r>
        <w:rPr>
          <w:sz w:val="24"/>
          <w:szCs w:val="32"/>
        </w:rPr>
        <w:t> 确立平滑趋势基准。</w:t>
      </w:r>
    </w:p>
    <w:p w14:paraId="2328215B">
      <w:pPr>
        <w:pStyle w:val="17"/>
        <w:widowControl/>
        <w:numPr>
          <w:ilvl w:val="0"/>
          <w:numId w:val="8"/>
        </w:numPr>
        <w:spacing w:line="360" w:lineRule="auto"/>
        <w:ind w:firstLineChars="0"/>
        <w:jc w:val="left"/>
        <w:rPr>
          <w:sz w:val="24"/>
          <w:szCs w:val="32"/>
        </w:rPr>
      </w:pPr>
      <w:r>
        <w:rPr>
          <w:sz w:val="24"/>
          <w:szCs w:val="32"/>
        </w:rPr>
        <w:t>利用 </w:t>
      </w:r>
      <w:r>
        <w:rPr>
          <w:b/>
          <w:bCs/>
          <w:sz w:val="24"/>
          <w:szCs w:val="32"/>
        </w:rPr>
        <w:t>Matérn</w:t>
      </w:r>
      <w:r>
        <w:rPr>
          <w:sz w:val="24"/>
          <w:szCs w:val="32"/>
        </w:rPr>
        <w:t> 引入随机过程的粗糙度（Roughness），测试模型对市场高频噪点的响应。</w:t>
      </w:r>
    </w:p>
    <w:p w14:paraId="559462D2">
      <w:pPr>
        <w:pStyle w:val="17"/>
        <w:widowControl/>
        <w:numPr>
          <w:ilvl w:val="0"/>
          <w:numId w:val="8"/>
        </w:numPr>
        <w:spacing w:line="360" w:lineRule="auto"/>
        <w:ind w:firstLineChars="0"/>
        <w:jc w:val="left"/>
        <w:rPr>
          <w:sz w:val="24"/>
          <w:szCs w:val="32"/>
        </w:rPr>
      </w:pPr>
      <w:r>
        <w:rPr>
          <w:sz w:val="24"/>
          <w:szCs w:val="32"/>
        </w:rPr>
        <w:t>利用 </w:t>
      </w:r>
      <w:r>
        <w:rPr>
          <w:b/>
          <w:bCs/>
          <w:sz w:val="24"/>
          <w:szCs w:val="32"/>
        </w:rPr>
        <w:t>Rational Quadratic (RQ)</w:t>
      </w:r>
      <w:r>
        <w:rPr>
          <w:sz w:val="24"/>
          <w:szCs w:val="32"/>
        </w:rPr>
        <w:t> 和 </w:t>
      </w:r>
      <w:r>
        <w:rPr>
          <w:b/>
          <w:bCs/>
          <w:sz w:val="24"/>
          <w:szCs w:val="32"/>
        </w:rPr>
        <w:t>准周期核</w:t>
      </w:r>
      <w:r>
        <w:rPr>
          <w:sz w:val="24"/>
          <w:szCs w:val="32"/>
        </w:rPr>
        <w:t> 探索市场的长记忆性与隐含的非固定周期。</w:t>
      </w:r>
    </w:p>
    <w:p w14:paraId="389FE60F">
      <w:pPr>
        <w:widowControl/>
        <w:spacing w:line="360" w:lineRule="auto"/>
        <w:ind w:firstLine="480" w:firstLineChars="200"/>
        <w:jc w:val="left"/>
        <w:rPr>
          <w:sz w:val="24"/>
          <w:szCs w:val="32"/>
        </w:rPr>
      </w:pPr>
      <w:r>
        <w:rPr>
          <w:sz w:val="24"/>
          <w:szCs w:val="32"/>
        </w:rPr>
        <w:t>这种设计旨在回答：“复杂的结构化核函数是否能比简单的平滑核更好地拟合股价的非线性演变路径？”</w:t>
      </w:r>
    </w:p>
    <w:p w14:paraId="6949AA22">
      <w:pPr>
        <w:widowControl/>
        <w:spacing w:line="360" w:lineRule="auto"/>
        <w:jc w:val="left"/>
        <w:outlineLvl w:val="2"/>
        <w:rPr>
          <w:sz w:val="24"/>
          <w:szCs w:val="32"/>
        </w:rPr>
      </w:pPr>
      <w:r>
        <w:rPr>
          <w:b/>
          <w:bCs/>
          <w:sz w:val="24"/>
          <w:szCs w:val="32"/>
        </w:rPr>
        <w:t>动态贝叶斯更新：</w:t>
      </w:r>
    </w:p>
    <w:p w14:paraId="4A10CEA4">
      <w:pPr>
        <w:widowControl/>
        <w:spacing w:line="360" w:lineRule="auto"/>
        <w:ind w:firstLine="480" w:firstLineChars="200"/>
        <w:jc w:val="left"/>
        <w:rPr>
          <w:sz w:val="24"/>
          <w:szCs w:val="32"/>
        </w:rPr>
      </w:pPr>
      <w:r>
        <w:rPr>
          <w:sz w:val="24"/>
          <w:szCs w:val="32"/>
        </w:rPr>
        <w:t>采用固定长度的滑动窗口（Rolling Window）。在每一个时间步 </w:t>
      </w:r>
      <m:oMath>
        <m:r>
          <m:rPr/>
          <w:rPr>
            <w:rFonts w:ascii="Cambria Math" w:hAnsi="Cambria Math"/>
            <w:sz w:val="24"/>
            <w:szCs w:val="32"/>
          </w:rPr>
          <m:t>t</m:t>
        </m:r>
      </m:oMath>
      <w:r>
        <w:rPr>
          <w:sz w:val="24"/>
          <w:szCs w:val="32"/>
        </w:rPr>
        <w:t>，模型仅利用 </w:t>
      </w:r>
      <m:oMath>
        <m:d>
          <m:dPr>
            <m:begChr m:val="["/>
            <m:endChr m:val="]"/>
            <m:ctrlPr>
              <w:rPr>
                <w:rFonts w:ascii="Cambria Math" w:hAnsi="Cambria Math"/>
                <w:sz w:val="24"/>
                <w:szCs w:val="32"/>
              </w:rPr>
            </m:ctrlPr>
          </m:dPr>
          <m:e>
            <m:r>
              <m:rPr/>
              <w:rPr>
                <w:rFonts w:ascii="Cambria Math" w:hAnsi="Cambria Math"/>
                <w:sz w:val="24"/>
                <w:szCs w:val="32"/>
              </w:rPr>
              <m:t>t−L,t−1</m:t>
            </m:r>
            <m:ctrlPr>
              <w:rPr>
                <w:rFonts w:ascii="Cambria Math" w:hAnsi="Cambria Math"/>
                <w:sz w:val="24"/>
                <w:szCs w:val="32"/>
              </w:rPr>
            </m:ctrlPr>
          </m:e>
        </m:d>
      </m:oMath>
      <w:r>
        <w:rPr>
          <w:sz w:val="24"/>
          <w:szCs w:val="32"/>
        </w:rPr>
        <w:t> 的局部历史数据最大化对数边际似然（Log Marginal Likelihood），重新估计超参数 </w:t>
      </w:r>
      <m:oMath>
        <m:r>
          <m:rPr/>
          <w:rPr>
            <w:rFonts w:ascii="Cambria Math" w:hAnsi="Cambria Math"/>
            <w:sz w:val="24"/>
            <w:szCs w:val="32"/>
          </w:rPr>
          <m:t>θ</m:t>
        </m:r>
      </m:oMath>
      <w:r>
        <w:rPr>
          <w:sz w:val="24"/>
          <w:szCs w:val="32"/>
        </w:rPr>
        <w:t>。这相当于让高斯过程的协方差结构随时间动态演化，以适应不断变化的市场体制（Regime Shifts）。</w:t>
      </w:r>
    </w:p>
    <w:p w14:paraId="01D43FD3">
      <w:pPr>
        <w:widowControl/>
        <w:spacing w:line="360" w:lineRule="auto"/>
        <w:ind w:left="482" w:hanging="482" w:hangingChars="200"/>
        <w:jc w:val="left"/>
        <w:outlineLvl w:val="2"/>
        <w:rPr>
          <w:sz w:val="24"/>
          <w:szCs w:val="32"/>
        </w:rPr>
      </w:pPr>
      <w:r>
        <w:rPr>
          <w:b/>
          <w:bCs/>
          <w:sz w:val="24"/>
          <w:szCs w:val="32"/>
        </w:rPr>
        <w:t>多维评估视角：</w:t>
      </w:r>
      <w:r>
        <w:rPr>
          <w:sz w:val="24"/>
          <w:szCs w:val="32"/>
        </w:rPr>
        <w:br w:type="textWrapping"/>
      </w:r>
      <w:r>
        <w:rPr>
          <w:sz w:val="24"/>
          <w:szCs w:val="32"/>
        </w:rPr>
        <w:t>为了与参考文献保持一致并全面衡量模型性能，本研究构建了多维指标体系：</w:t>
      </w:r>
    </w:p>
    <w:p w14:paraId="46A137C0">
      <w:pPr>
        <w:widowControl/>
        <w:spacing w:line="360" w:lineRule="auto"/>
        <w:jc w:val="left"/>
        <w:outlineLvl w:val="2"/>
        <w:rPr>
          <w:sz w:val="24"/>
          <w:szCs w:val="32"/>
        </w:rPr>
      </w:pPr>
      <w:r>
        <w:rPr>
          <w:b/>
          <w:bCs/>
          <w:sz w:val="24"/>
          <w:szCs w:val="32"/>
        </w:rPr>
        <w:t>数值精度</w:t>
      </w:r>
      <w:r>
        <w:rPr>
          <w:sz w:val="24"/>
          <w:szCs w:val="32"/>
        </w:rPr>
        <w:t>：</w:t>
      </w:r>
    </w:p>
    <w:p w14:paraId="31E4A023">
      <w:pPr>
        <w:pStyle w:val="17"/>
        <w:widowControl/>
        <w:numPr>
          <w:ilvl w:val="0"/>
          <w:numId w:val="9"/>
        </w:numPr>
        <w:spacing w:line="360" w:lineRule="auto"/>
        <w:ind w:firstLineChars="0"/>
        <w:jc w:val="left"/>
        <w:rPr>
          <w:sz w:val="24"/>
          <w:szCs w:val="32"/>
        </w:rPr>
      </w:pPr>
      <w:r>
        <w:rPr>
          <w:sz w:val="24"/>
          <w:szCs w:val="32"/>
        </w:rPr>
        <w:t>引入 </w:t>
      </w:r>
      <w:r>
        <w:rPr>
          <w:b/>
          <w:bCs/>
          <w:sz w:val="24"/>
          <w:szCs w:val="32"/>
        </w:rPr>
        <w:t>MAPE（平均绝对百分比误差）</w:t>
      </w:r>
      <w:r>
        <w:rPr>
          <w:sz w:val="24"/>
          <w:szCs w:val="32"/>
        </w:rPr>
        <w:t> 作为核心指标，直观衡量股价预测的准确度。</w:t>
      </w:r>
    </w:p>
    <w:p w14:paraId="2AE031F6">
      <w:pPr>
        <w:pStyle w:val="17"/>
        <w:widowControl/>
        <w:numPr>
          <w:ilvl w:val="0"/>
          <w:numId w:val="9"/>
        </w:numPr>
        <w:spacing w:line="360" w:lineRule="auto"/>
        <w:ind w:firstLineChars="0"/>
        <w:jc w:val="left"/>
        <w:rPr>
          <w:sz w:val="24"/>
          <w:szCs w:val="32"/>
        </w:rPr>
      </w:pPr>
      <w:r>
        <w:rPr>
          <w:b/>
          <w:bCs/>
          <w:sz w:val="24"/>
          <w:szCs w:val="32"/>
        </w:rPr>
        <w:t>不确定性量化</w:t>
      </w:r>
      <w:r>
        <w:rPr>
          <w:sz w:val="24"/>
          <w:szCs w:val="32"/>
        </w:rPr>
        <w:t>：考察 </w:t>
      </w:r>
      <w:r>
        <w:rPr>
          <w:b/>
          <w:bCs/>
          <w:sz w:val="24"/>
          <w:szCs w:val="32"/>
        </w:rPr>
        <w:t>Coverage（置信区间覆盖率）</w:t>
      </w:r>
      <w:r>
        <w:rPr>
          <w:sz w:val="24"/>
          <w:szCs w:val="32"/>
        </w:rPr>
        <w:t> 和 </w:t>
      </w:r>
      <w:r>
        <w:rPr>
          <w:b/>
          <w:bCs/>
          <w:sz w:val="24"/>
          <w:szCs w:val="32"/>
        </w:rPr>
        <w:t>NLPD</w:t>
      </w:r>
      <w:r>
        <w:rPr>
          <w:sz w:val="24"/>
          <w:szCs w:val="32"/>
        </w:rPr>
        <w:t>，评估模型输出的概率分布是否“诚实”且具备风险参考价值。</w:t>
      </w:r>
    </w:p>
    <w:p w14:paraId="75E97CA3">
      <w:pPr>
        <w:pStyle w:val="17"/>
        <w:widowControl/>
        <w:numPr>
          <w:ilvl w:val="0"/>
          <w:numId w:val="9"/>
        </w:numPr>
        <w:spacing w:line="360" w:lineRule="auto"/>
        <w:ind w:firstLineChars="0"/>
        <w:jc w:val="left"/>
        <w:rPr>
          <w:sz w:val="24"/>
          <w:szCs w:val="32"/>
        </w:rPr>
      </w:pPr>
      <w:r>
        <w:rPr>
          <w:b/>
          <w:bCs/>
          <w:sz w:val="24"/>
          <w:szCs w:val="32"/>
        </w:rPr>
        <w:t>趋势判断</w:t>
      </w:r>
      <w:r>
        <w:rPr>
          <w:sz w:val="24"/>
          <w:szCs w:val="32"/>
        </w:rPr>
        <w:t>：通过 </w:t>
      </w:r>
      <w:r>
        <w:rPr>
          <w:b/>
          <w:bCs/>
          <w:sz w:val="24"/>
          <w:szCs w:val="32"/>
        </w:rPr>
        <w:t>方向准确率（DS）</w:t>
      </w:r>
      <w:r>
        <w:rPr>
          <w:sz w:val="24"/>
          <w:szCs w:val="32"/>
        </w:rPr>
        <w:t> 评估模型在捕捉价格拐点方面的能力。</w:t>
      </w:r>
    </w:p>
    <w:p w14:paraId="195F63FE">
      <w:pPr>
        <w:widowControl/>
        <w:spacing w:line="360" w:lineRule="auto"/>
        <w:jc w:val="left"/>
        <w:rPr>
          <w:sz w:val="24"/>
          <w:szCs w:val="32"/>
        </w:rPr>
      </w:pPr>
    </w:p>
    <w:p w14:paraId="7B8BB49A">
      <w:pPr>
        <w:pStyle w:val="17"/>
        <w:widowControl/>
        <w:numPr>
          <w:ilvl w:val="0"/>
          <w:numId w:val="1"/>
        </w:numPr>
        <w:spacing w:line="360" w:lineRule="auto"/>
        <w:ind w:firstLineChars="0"/>
        <w:jc w:val="left"/>
        <w:outlineLvl w:val="0"/>
        <w:rPr>
          <w:b/>
          <w:bCs/>
          <w:sz w:val="32"/>
          <w:szCs w:val="40"/>
        </w:rPr>
      </w:pPr>
      <w:bookmarkStart w:id="13" w:name="_Toc217377370"/>
      <w:r>
        <w:rPr>
          <w:rFonts w:hint="eastAsia"/>
          <w:b/>
          <w:bCs/>
          <w:sz w:val="32"/>
          <w:szCs w:val="40"/>
        </w:rPr>
        <w:t>实验步骤与方案设计</w:t>
      </w:r>
      <w:bookmarkEnd w:id="13"/>
    </w:p>
    <w:p w14:paraId="399C7407">
      <w:pPr>
        <w:widowControl/>
        <w:spacing w:line="360" w:lineRule="auto"/>
        <w:jc w:val="left"/>
        <w:outlineLvl w:val="1"/>
        <w:rPr>
          <w:b/>
          <w:bCs/>
          <w:sz w:val="28"/>
          <w:szCs w:val="36"/>
        </w:rPr>
      </w:pPr>
      <w:bookmarkStart w:id="14" w:name="_Toc217377371"/>
      <w:r>
        <w:rPr>
          <w:rFonts w:hint="eastAsia"/>
          <w:b/>
          <w:bCs/>
          <w:sz w:val="28"/>
          <w:szCs w:val="36"/>
        </w:rPr>
        <w:t>4.1 实验环境配置</w:t>
      </w:r>
      <w:bookmarkEnd w:id="14"/>
    </w:p>
    <w:p w14:paraId="421C0297">
      <w:pPr>
        <w:widowControl/>
        <w:spacing w:line="360" w:lineRule="auto"/>
        <w:ind w:firstLine="480" w:firstLineChars="200"/>
        <w:jc w:val="left"/>
        <w:rPr>
          <w:sz w:val="24"/>
          <w:szCs w:val="32"/>
        </w:rPr>
      </w:pPr>
      <w:r>
        <w:rPr>
          <w:sz w:val="24"/>
          <w:szCs w:val="32"/>
        </w:rPr>
        <w:t>本实验基于 Python 语言环境进行开发，主要依赖 scikit-learn 机器学习库中的高斯过程模块。具体的软硬件配置如下：</w:t>
      </w:r>
    </w:p>
    <w:p w14:paraId="479C30B9">
      <w:pPr>
        <w:pStyle w:val="17"/>
        <w:widowControl/>
        <w:numPr>
          <w:ilvl w:val="0"/>
          <w:numId w:val="10"/>
        </w:numPr>
        <w:spacing w:line="360" w:lineRule="auto"/>
        <w:ind w:firstLineChars="0"/>
        <w:jc w:val="left"/>
        <w:rPr>
          <w:sz w:val="24"/>
          <w:szCs w:val="32"/>
        </w:rPr>
      </w:pPr>
      <w:r>
        <w:rPr>
          <w:b/>
          <w:bCs/>
          <w:sz w:val="24"/>
          <w:szCs w:val="32"/>
        </w:rPr>
        <w:t>硬件环境</w:t>
      </w:r>
      <w:r>
        <w:rPr>
          <w:sz w:val="24"/>
          <w:szCs w:val="32"/>
        </w:rPr>
        <w:t>：Intel Core i</w:t>
      </w:r>
      <w:r>
        <w:rPr>
          <w:rFonts w:hint="eastAsia"/>
          <w:sz w:val="24"/>
          <w:szCs w:val="32"/>
        </w:rPr>
        <w:t>9-13900H</w:t>
      </w:r>
      <w:r>
        <w:rPr>
          <w:sz w:val="24"/>
          <w:szCs w:val="32"/>
        </w:rPr>
        <w:t xml:space="preserve"> 处理器，16GB </w:t>
      </w:r>
      <w:r>
        <w:rPr>
          <w:rFonts w:hint="eastAsia"/>
          <w:sz w:val="24"/>
          <w:szCs w:val="32"/>
        </w:rPr>
        <w:t>RAM</w:t>
      </w:r>
    </w:p>
    <w:p w14:paraId="4E060931">
      <w:pPr>
        <w:pStyle w:val="17"/>
        <w:widowControl/>
        <w:numPr>
          <w:ilvl w:val="0"/>
          <w:numId w:val="10"/>
        </w:numPr>
        <w:spacing w:line="360" w:lineRule="auto"/>
        <w:ind w:firstLineChars="0"/>
        <w:jc w:val="left"/>
        <w:rPr>
          <w:sz w:val="24"/>
          <w:szCs w:val="32"/>
        </w:rPr>
      </w:pPr>
      <w:r>
        <w:rPr>
          <w:b/>
          <w:bCs/>
          <w:sz w:val="24"/>
          <w:szCs w:val="32"/>
        </w:rPr>
        <w:t>软件环境</w:t>
      </w:r>
      <w:r>
        <w:rPr>
          <w:sz w:val="24"/>
          <w:szCs w:val="32"/>
        </w:rPr>
        <w:t>：Python 3.</w:t>
      </w:r>
      <w:r>
        <w:rPr>
          <w:rFonts w:hint="eastAsia"/>
          <w:sz w:val="24"/>
          <w:szCs w:val="32"/>
        </w:rPr>
        <w:t>10</w:t>
      </w:r>
    </w:p>
    <w:p w14:paraId="589B6A6D">
      <w:pPr>
        <w:pStyle w:val="17"/>
        <w:widowControl/>
        <w:numPr>
          <w:ilvl w:val="0"/>
          <w:numId w:val="10"/>
        </w:numPr>
        <w:spacing w:line="360" w:lineRule="auto"/>
        <w:ind w:firstLineChars="0"/>
        <w:jc w:val="left"/>
        <w:rPr>
          <w:sz w:val="24"/>
          <w:szCs w:val="32"/>
        </w:rPr>
      </w:pPr>
      <w:r>
        <w:rPr>
          <w:b/>
          <w:bCs/>
          <w:sz w:val="24"/>
          <w:szCs w:val="32"/>
        </w:rPr>
        <w:t>核心依赖库</w:t>
      </w:r>
      <w:r>
        <w:rPr>
          <w:sz w:val="24"/>
          <w:szCs w:val="32"/>
        </w:rPr>
        <w:t>：</w:t>
      </w:r>
    </w:p>
    <w:p w14:paraId="5D4EB854">
      <w:pPr>
        <w:pStyle w:val="17"/>
        <w:widowControl/>
        <w:spacing w:line="360" w:lineRule="auto"/>
        <w:ind w:left="440" w:firstLine="0" w:firstLineChars="0"/>
        <w:jc w:val="left"/>
        <w:rPr>
          <w:sz w:val="24"/>
          <w:szCs w:val="32"/>
        </w:rPr>
      </w:pPr>
      <w:r>
        <w:rPr>
          <w:sz w:val="24"/>
          <w:szCs w:val="32"/>
        </w:rPr>
        <w:t>scikit-learn (1.3.0)：提供 GaussianProcessRegressor 及各类核函数实现。</w:t>
      </w:r>
    </w:p>
    <w:p w14:paraId="30025B76">
      <w:pPr>
        <w:pStyle w:val="17"/>
        <w:widowControl/>
        <w:spacing w:line="360" w:lineRule="auto"/>
        <w:ind w:left="440" w:firstLine="0" w:firstLineChars="0"/>
        <w:jc w:val="left"/>
        <w:rPr>
          <w:sz w:val="24"/>
          <w:szCs w:val="32"/>
        </w:rPr>
      </w:pPr>
      <w:r>
        <w:rPr>
          <w:sz w:val="24"/>
          <w:szCs w:val="32"/>
        </w:rPr>
        <w:t>yfinance：用于获取 Yahoo Finance 提供的历史股票数据。</w:t>
      </w:r>
    </w:p>
    <w:p w14:paraId="657B9BC0">
      <w:pPr>
        <w:pStyle w:val="17"/>
        <w:widowControl/>
        <w:spacing w:line="360" w:lineRule="auto"/>
        <w:ind w:left="440" w:firstLine="0" w:firstLineChars="0"/>
        <w:jc w:val="left"/>
        <w:rPr>
          <w:sz w:val="24"/>
          <w:szCs w:val="32"/>
        </w:rPr>
      </w:pPr>
      <w:r>
        <w:rPr>
          <w:sz w:val="24"/>
          <w:szCs w:val="32"/>
        </w:rPr>
        <w:t>pandas &amp; numpy：用于时间序列数据处理与矩阵运算。</w:t>
      </w:r>
    </w:p>
    <w:p w14:paraId="52130571">
      <w:pPr>
        <w:pStyle w:val="17"/>
        <w:widowControl/>
        <w:spacing w:line="360" w:lineRule="auto"/>
        <w:ind w:left="440" w:firstLine="0" w:firstLineChars="0"/>
        <w:jc w:val="left"/>
        <w:rPr>
          <w:sz w:val="24"/>
          <w:szCs w:val="32"/>
        </w:rPr>
      </w:pPr>
      <w:r>
        <w:rPr>
          <w:sz w:val="24"/>
          <w:szCs w:val="32"/>
        </w:rPr>
        <w:t>matplotlib &amp; seaborn：用于绘制预测曲线、置信区间及热力图。</w:t>
      </w:r>
    </w:p>
    <w:p w14:paraId="3EC4A115">
      <w:pPr>
        <w:widowControl/>
        <w:spacing w:line="360" w:lineRule="auto"/>
        <w:jc w:val="left"/>
        <w:outlineLvl w:val="1"/>
        <w:rPr>
          <w:b/>
          <w:bCs/>
          <w:sz w:val="28"/>
          <w:szCs w:val="36"/>
        </w:rPr>
      </w:pPr>
      <w:bookmarkStart w:id="15" w:name="_Toc217377372"/>
      <w:r>
        <w:rPr>
          <w:rFonts w:hint="eastAsia"/>
          <w:b/>
          <w:bCs/>
          <w:sz w:val="28"/>
          <w:szCs w:val="36"/>
        </w:rPr>
        <w:t>4.2 数据集获取</w:t>
      </w:r>
      <w:bookmarkEnd w:id="15"/>
    </w:p>
    <w:p w14:paraId="18648516">
      <w:pPr>
        <w:widowControl/>
        <w:spacing w:line="360" w:lineRule="auto"/>
        <w:ind w:firstLine="480" w:firstLineChars="200"/>
        <w:jc w:val="left"/>
        <w:rPr>
          <w:sz w:val="24"/>
          <w:szCs w:val="32"/>
        </w:rPr>
      </w:pPr>
      <w:r>
        <w:rPr>
          <w:rFonts w:hint="eastAsia"/>
          <w:sz w:val="24"/>
          <w:szCs w:val="32"/>
        </w:rPr>
        <w:t>为了全面评估 GPR 模型在不同市场环境和行业特征下的泛化能力，我参考相关文献，从 NASDAQ 市场中筛选了 5 只具有代表性的股票构建数据集：</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842"/>
        <w:gridCol w:w="1843"/>
        <w:gridCol w:w="3736"/>
      </w:tblGrid>
      <w:tr w14:paraId="554E3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63526A64">
            <w:pPr>
              <w:widowControl/>
              <w:spacing w:line="360" w:lineRule="auto"/>
              <w:jc w:val="left"/>
              <w:rPr>
                <w:b/>
                <w:bCs/>
                <w:sz w:val="24"/>
                <w:szCs w:val="32"/>
              </w:rPr>
            </w:pPr>
            <w:r>
              <w:rPr>
                <w:rFonts w:ascii="Arial" w:hAnsi="Arial" w:cs="Arial"/>
                <w:b/>
                <w:bCs/>
                <w:color w:val="1F1F1F"/>
                <w:sz w:val="22"/>
                <w:szCs w:val="22"/>
              </w:rPr>
              <w:t>股票代码</w:t>
            </w:r>
          </w:p>
        </w:tc>
        <w:tc>
          <w:tcPr>
            <w:tcW w:w="1842" w:type="dxa"/>
            <w:vAlign w:val="center"/>
          </w:tcPr>
          <w:p w14:paraId="6BC87084">
            <w:pPr>
              <w:widowControl/>
              <w:spacing w:line="360" w:lineRule="auto"/>
              <w:jc w:val="left"/>
              <w:rPr>
                <w:b/>
                <w:bCs/>
                <w:sz w:val="24"/>
                <w:szCs w:val="32"/>
              </w:rPr>
            </w:pPr>
            <w:r>
              <w:rPr>
                <w:rFonts w:ascii="Arial" w:hAnsi="Arial" w:cs="Arial"/>
                <w:b/>
                <w:bCs/>
                <w:color w:val="1F1F1F"/>
                <w:sz w:val="22"/>
                <w:szCs w:val="22"/>
              </w:rPr>
              <w:t>公司名称</w:t>
            </w:r>
          </w:p>
        </w:tc>
        <w:tc>
          <w:tcPr>
            <w:tcW w:w="1843" w:type="dxa"/>
            <w:vAlign w:val="center"/>
          </w:tcPr>
          <w:p w14:paraId="03917144">
            <w:pPr>
              <w:widowControl/>
              <w:spacing w:line="360" w:lineRule="auto"/>
              <w:jc w:val="left"/>
              <w:rPr>
                <w:b/>
                <w:bCs/>
                <w:sz w:val="24"/>
                <w:szCs w:val="32"/>
              </w:rPr>
            </w:pPr>
            <w:r>
              <w:rPr>
                <w:rFonts w:ascii="Arial" w:hAnsi="Arial" w:cs="Arial"/>
                <w:b/>
                <w:bCs/>
                <w:color w:val="1F1F1F"/>
                <w:sz w:val="22"/>
                <w:szCs w:val="22"/>
              </w:rPr>
              <w:t>行业板块</w:t>
            </w:r>
          </w:p>
        </w:tc>
        <w:tc>
          <w:tcPr>
            <w:tcW w:w="3736" w:type="dxa"/>
            <w:vAlign w:val="center"/>
          </w:tcPr>
          <w:p w14:paraId="7DB2F42C">
            <w:pPr>
              <w:widowControl/>
              <w:spacing w:line="360" w:lineRule="auto"/>
              <w:jc w:val="left"/>
              <w:rPr>
                <w:b/>
                <w:bCs/>
                <w:sz w:val="24"/>
                <w:szCs w:val="32"/>
              </w:rPr>
            </w:pPr>
            <w:r>
              <w:rPr>
                <w:rFonts w:ascii="Arial" w:hAnsi="Arial" w:cs="Arial"/>
                <w:b/>
                <w:bCs/>
                <w:color w:val="1F1F1F"/>
                <w:sz w:val="22"/>
                <w:szCs w:val="22"/>
              </w:rPr>
              <w:t>选择理由</w:t>
            </w:r>
          </w:p>
        </w:tc>
      </w:tr>
      <w:tr w14:paraId="13A7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35B56BC5">
            <w:pPr>
              <w:widowControl/>
              <w:spacing w:line="360" w:lineRule="auto"/>
              <w:jc w:val="left"/>
              <w:rPr>
                <w:b/>
                <w:bCs/>
                <w:sz w:val="24"/>
                <w:szCs w:val="32"/>
              </w:rPr>
            </w:pPr>
            <w:r>
              <w:rPr>
                <w:rFonts w:ascii="Arial" w:hAnsi="Arial" w:cs="Arial"/>
                <w:b/>
                <w:bCs/>
                <w:color w:val="1F1F1F"/>
                <w:sz w:val="22"/>
                <w:szCs w:val="22"/>
              </w:rPr>
              <w:t>MSFT</w:t>
            </w:r>
          </w:p>
        </w:tc>
        <w:tc>
          <w:tcPr>
            <w:tcW w:w="1842" w:type="dxa"/>
            <w:vAlign w:val="center"/>
          </w:tcPr>
          <w:p w14:paraId="0BF4295B">
            <w:pPr>
              <w:widowControl/>
              <w:spacing w:line="360" w:lineRule="auto"/>
              <w:jc w:val="left"/>
              <w:rPr>
                <w:b/>
                <w:bCs/>
                <w:sz w:val="24"/>
                <w:szCs w:val="32"/>
              </w:rPr>
            </w:pPr>
            <w:r>
              <w:rPr>
                <w:rFonts w:ascii="Arial" w:hAnsi="Arial" w:cs="Arial"/>
                <w:b/>
                <w:bCs/>
                <w:color w:val="1F1F1F"/>
                <w:sz w:val="22"/>
                <w:szCs w:val="22"/>
              </w:rPr>
              <w:t>Microsoft</w:t>
            </w:r>
          </w:p>
        </w:tc>
        <w:tc>
          <w:tcPr>
            <w:tcW w:w="1843" w:type="dxa"/>
            <w:vAlign w:val="center"/>
          </w:tcPr>
          <w:p w14:paraId="30E331CB">
            <w:pPr>
              <w:widowControl/>
              <w:spacing w:line="360" w:lineRule="auto"/>
              <w:jc w:val="left"/>
              <w:rPr>
                <w:b/>
                <w:bCs/>
                <w:sz w:val="24"/>
                <w:szCs w:val="32"/>
              </w:rPr>
            </w:pPr>
            <w:r>
              <w:rPr>
                <w:rFonts w:ascii="Arial" w:hAnsi="Arial" w:cs="Arial"/>
                <w:b/>
                <w:bCs/>
                <w:color w:val="1F1F1F"/>
                <w:sz w:val="22"/>
                <w:szCs w:val="22"/>
              </w:rPr>
              <w:t>科技 (软件)</w:t>
            </w:r>
          </w:p>
        </w:tc>
        <w:tc>
          <w:tcPr>
            <w:tcW w:w="3736" w:type="dxa"/>
            <w:vAlign w:val="center"/>
          </w:tcPr>
          <w:p w14:paraId="16FA1942">
            <w:pPr>
              <w:widowControl/>
              <w:spacing w:line="360" w:lineRule="auto"/>
              <w:jc w:val="left"/>
              <w:rPr>
                <w:rFonts w:ascii="Arial" w:hAnsi="Arial" w:cs="Arial"/>
                <w:b/>
                <w:bCs/>
                <w:color w:val="1F1F1F"/>
                <w:sz w:val="22"/>
                <w:szCs w:val="22"/>
              </w:rPr>
            </w:pPr>
            <w:r>
              <w:rPr>
                <w:rFonts w:ascii="Arial" w:hAnsi="Arial" w:cs="Arial"/>
                <w:b/>
                <w:bCs/>
                <w:color w:val="1F1F1F"/>
                <w:sz w:val="22"/>
                <w:szCs w:val="22"/>
              </w:rPr>
              <w:t>基准样本</w:t>
            </w:r>
            <w:r>
              <w:rPr>
                <w:color w:val="1F1F1F"/>
                <w:sz w:val="22"/>
                <w:szCs w:val="22"/>
              </w:rPr>
              <w:t>。文献 [5] 研究对象，代表成熟稳健的科技蓝筹股。</w:t>
            </w:r>
          </w:p>
        </w:tc>
      </w:tr>
      <w:tr w14:paraId="137D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224AB2EB">
            <w:pPr>
              <w:widowControl/>
              <w:spacing w:line="360" w:lineRule="auto"/>
              <w:jc w:val="left"/>
              <w:rPr>
                <w:b/>
                <w:bCs/>
                <w:sz w:val="24"/>
                <w:szCs w:val="32"/>
              </w:rPr>
            </w:pPr>
            <w:r>
              <w:rPr>
                <w:rFonts w:ascii="Arial" w:hAnsi="Arial" w:cs="Arial"/>
                <w:b/>
                <w:bCs/>
                <w:color w:val="1F1F1F"/>
                <w:sz w:val="22"/>
                <w:szCs w:val="22"/>
              </w:rPr>
              <w:t>ORCL</w:t>
            </w:r>
          </w:p>
        </w:tc>
        <w:tc>
          <w:tcPr>
            <w:tcW w:w="1842" w:type="dxa"/>
            <w:vAlign w:val="center"/>
          </w:tcPr>
          <w:p w14:paraId="26BEAA94">
            <w:pPr>
              <w:widowControl/>
              <w:spacing w:line="360" w:lineRule="auto"/>
              <w:jc w:val="left"/>
              <w:rPr>
                <w:b/>
                <w:bCs/>
                <w:sz w:val="24"/>
                <w:szCs w:val="32"/>
              </w:rPr>
            </w:pPr>
            <w:r>
              <w:rPr>
                <w:rFonts w:ascii="Arial" w:hAnsi="Arial" w:cs="Arial"/>
                <w:b/>
                <w:bCs/>
                <w:color w:val="1F1F1F"/>
                <w:sz w:val="22"/>
                <w:szCs w:val="22"/>
              </w:rPr>
              <w:t>Oracle</w:t>
            </w:r>
          </w:p>
        </w:tc>
        <w:tc>
          <w:tcPr>
            <w:tcW w:w="1843" w:type="dxa"/>
            <w:vAlign w:val="center"/>
          </w:tcPr>
          <w:p w14:paraId="7BA2B4FF">
            <w:pPr>
              <w:widowControl/>
              <w:spacing w:line="360" w:lineRule="auto"/>
              <w:jc w:val="left"/>
              <w:rPr>
                <w:b/>
                <w:bCs/>
                <w:sz w:val="24"/>
                <w:szCs w:val="32"/>
              </w:rPr>
            </w:pPr>
            <w:r>
              <w:rPr>
                <w:rFonts w:ascii="Arial" w:hAnsi="Arial" w:cs="Arial"/>
                <w:b/>
                <w:bCs/>
                <w:color w:val="1F1F1F"/>
                <w:sz w:val="22"/>
                <w:szCs w:val="22"/>
              </w:rPr>
              <w:t>科技 (企业服务)</w:t>
            </w:r>
          </w:p>
        </w:tc>
        <w:tc>
          <w:tcPr>
            <w:tcW w:w="3736" w:type="dxa"/>
            <w:vAlign w:val="center"/>
          </w:tcPr>
          <w:p w14:paraId="2C06948C">
            <w:pPr>
              <w:widowControl/>
              <w:spacing w:line="360" w:lineRule="auto"/>
              <w:jc w:val="left"/>
              <w:rPr>
                <w:rFonts w:ascii="Arial" w:hAnsi="Arial" w:cs="Arial"/>
                <w:b/>
                <w:bCs/>
                <w:color w:val="1F1F1F"/>
                <w:sz w:val="22"/>
                <w:szCs w:val="22"/>
              </w:rPr>
            </w:pPr>
            <w:r>
              <w:rPr>
                <w:rFonts w:ascii="Arial" w:hAnsi="Arial" w:cs="Arial"/>
                <w:b/>
                <w:bCs/>
                <w:color w:val="1F1F1F"/>
                <w:sz w:val="22"/>
                <w:szCs w:val="22"/>
              </w:rPr>
              <w:t>基准样本</w:t>
            </w:r>
            <w:r>
              <w:rPr>
                <w:color w:val="1F1F1F"/>
                <w:sz w:val="22"/>
                <w:szCs w:val="22"/>
              </w:rPr>
              <w:t>。文献 [5] 研究对象，具有典型的周期性波动特征。</w:t>
            </w:r>
          </w:p>
        </w:tc>
      </w:tr>
      <w:tr w14:paraId="0191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51A5FBBD">
            <w:pPr>
              <w:widowControl/>
              <w:spacing w:line="360" w:lineRule="auto"/>
              <w:jc w:val="left"/>
              <w:rPr>
                <w:b/>
                <w:bCs/>
                <w:sz w:val="24"/>
                <w:szCs w:val="32"/>
              </w:rPr>
            </w:pPr>
            <w:r>
              <w:rPr>
                <w:rFonts w:ascii="Arial" w:hAnsi="Arial" w:cs="Arial"/>
                <w:b/>
                <w:bCs/>
                <w:color w:val="1F1F1F"/>
                <w:sz w:val="22"/>
                <w:szCs w:val="22"/>
              </w:rPr>
              <w:t>SBUX</w:t>
            </w:r>
          </w:p>
        </w:tc>
        <w:tc>
          <w:tcPr>
            <w:tcW w:w="1842" w:type="dxa"/>
            <w:vAlign w:val="center"/>
          </w:tcPr>
          <w:p w14:paraId="67B752A8">
            <w:pPr>
              <w:widowControl/>
              <w:spacing w:line="360" w:lineRule="auto"/>
              <w:jc w:val="left"/>
              <w:rPr>
                <w:b/>
                <w:bCs/>
                <w:sz w:val="24"/>
                <w:szCs w:val="32"/>
              </w:rPr>
            </w:pPr>
            <w:r>
              <w:rPr>
                <w:rFonts w:ascii="Arial" w:hAnsi="Arial" w:cs="Arial"/>
                <w:b/>
                <w:bCs/>
                <w:color w:val="1F1F1F"/>
                <w:sz w:val="22"/>
                <w:szCs w:val="22"/>
              </w:rPr>
              <w:t>Starbucks</w:t>
            </w:r>
          </w:p>
        </w:tc>
        <w:tc>
          <w:tcPr>
            <w:tcW w:w="1843" w:type="dxa"/>
            <w:vAlign w:val="center"/>
          </w:tcPr>
          <w:p w14:paraId="7EEADE6E">
            <w:pPr>
              <w:widowControl/>
              <w:spacing w:line="360" w:lineRule="auto"/>
              <w:jc w:val="left"/>
              <w:rPr>
                <w:b/>
                <w:bCs/>
                <w:sz w:val="24"/>
                <w:szCs w:val="32"/>
              </w:rPr>
            </w:pPr>
            <w:r>
              <w:rPr>
                <w:rFonts w:ascii="Arial" w:hAnsi="Arial" w:cs="Arial"/>
                <w:b/>
                <w:bCs/>
                <w:color w:val="1F1F1F"/>
                <w:sz w:val="22"/>
                <w:szCs w:val="22"/>
              </w:rPr>
              <w:t>消费 (餐饮)</w:t>
            </w:r>
          </w:p>
        </w:tc>
        <w:tc>
          <w:tcPr>
            <w:tcW w:w="3736" w:type="dxa"/>
            <w:vAlign w:val="center"/>
          </w:tcPr>
          <w:p w14:paraId="13641547">
            <w:pPr>
              <w:widowControl/>
              <w:spacing w:line="360" w:lineRule="auto"/>
              <w:jc w:val="left"/>
              <w:rPr>
                <w:rFonts w:ascii="Arial" w:hAnsi="Arial" w:cs="Arial"/>
                <w:b/>
                <w:bCs/>
                <w:color w:val="1F1F1F"/>
                <w:sz w:val="22"/>
                <w:szCs w:val="22"/>
              </w:rPr>
            </w:pPr>
            <w:r>
              <w:rPr>
                <w:rFonts w:ascii="Arial" w:hAnsi="Arial" w:cs="Arial"/>
                <w:b/>
                <w:bCs/>
                <w:color w:val="1F1F1F"/>
                <w:sz w:val="22"/>
                <w:szCs w:val="22"/>
              </w:rPr>
              <w:t>跨行业对比</w:t>
            </w:r>
            <w:r>
              <w:rPr>
                <w:color w:val="1F1F1F"/>
                <w:sz w:val="22"/>
                <w:szCs w:val="22"/>
              </w:rPr>
              <w:t>。文献 [6] 研究对象，受宏观消费环境影响大，波动逻辑异于科技股。</w:t>
            </w:r>
          </w:p>
        </w:tc>
      </w:tr>
      <w:tr w14:paraId="59DA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34B61C87">
            <w:pPr>
              <w:widowControl/>
              <w:spacing w:line="360" w:lineRule="auto"/>
              <w:jc w:val="left"/>
              <w:rPr>
                <w:b/>
                <w:bCs/>
                <w:sz w:val="24"/>
                <w:szCs w:val="32"/>
              </w:rPr>
            </w:pPr>
            <w:r>
              <w:rPr>
                <w:rFonts w:ascii="Arial" w:hAnsi="Arial" w:cs="Arial"/>
                <w:b/>
                <w:bCs/>
                <w:color w:val="1F1F1F"/>
                <w:sz w:val="22"/>
                <w:szCs w:val="22"/>
              </w:rPr>
              <w:t>EA</w:t>
            </w:r>
          </w:p>
        </w:tc>
        <w:tc>
          <w:tcPr>
            <w:tcW w:w="1842" w:type="dxa"/>
            <w:vAlign w:val="center"/>
          </w:tcPr>
          <w:p w14:paraId="49713D70">
            <w:pPr>
              <w:widowControl/>
              <w:spacing w:line="360" w:lineRule="auto"/>
              <w:jc w:val="left"/>
              <w:rPr>
                <w:b/>
                <w:bCs/>
                <w:sz w:val="24"/>
                <w:szCs w:val="32"/>
              </w:rPr>
            </w:pPr>
            <w:r>
              <w:rPr>
                <w:rFonts w:ascii="Arial" w:hAnsi="Arial" w:cs="Arial"/>
                <w:b/>
                <w:bCs/>
                <w:color w:val="1F1F1F"/>
                <w:sz w:val="22"/>
                <w:szCs w:val="22"/>
              </w:rPr>
              <w:t>Electronic Arts</w:t>
            </w:r>
          </w:p>
        </w:tc>
        <w:tc>
          <w:tcPr>
            <w:tcW w:w="1843" w:type="dxa"/>
            <w:vAlign w:val="center"/>
          </w:tcPr>
          <w:p w14:paraId="184EC13A">
            <w:pPr>
              <w:widowControl/>
              <w:spacing w:line="360" w:lineRule="auto"/>
              <w:jc w:val="left"/>
              <w:rPr>
                <w:b/>
                <w:bCs/>
                <w:sz w:val="24"/>
                <w:szCs w:val="32"/>
              </w:rPr>
            </w:pPr>
            <w:r>
              <w:rPr>
                <w:rFonts w:ascii="Arial" w:hAnsi="Arial" w:cs="Arial"/>
                <w:b/>
                <w:bCs/>
                <w:color w:val="1F1F1F"/>
                <w:sz w:val="22"/>
                <w:szCs w:val="22"/>
              </w:rPr>
              <w:t>科技 (游戏)</w:t>
            </w:r>
          </w:p>
        </w:tc>
        <w:tc>
          <w:tcPr>
            <w:tcW w:w="3736" w:type="dxa"/>
            <w:vAlign w:val="center"/>
          </w:tcPr>
          <w:p w14:paraId="20578D76">
            <w:pPr>
              <w:widowControl/>
              <w:spacing w:line="360" w:lineRule="auto"/>
              <w:jc w:val="left"/>
              <w:rPr>
                <w:rFonts w:ascii="Arial" w:hAnsi="Arial" w:cs="Arial"/>
                <w:b/>
                <w:bCs/>
                <w:color w:val="1F1F1F"/>
                <w:sz w:val="22"/>
                <w:szCs w:val="22"/>
              </w:rPr>
            </w:pPr>
            <w:r>
              <w:rPr>
                <w:rFonts w:ascii="Arial" w:hAnsi="Arial" w:cs="Arial"/>
                <w:b/>
                <w:bCs/>
                <w:color w:val="1F1F1F"/>
                <w:sz w:val="22"/>
                <w:szCs w:val="22"/>
              </w:rPr>
              <w:t>高波动样本</w:t>
            </w:r>
            <w:r>
              <w:rPr>
                <w:color w:val="1F1F1F"/>
                <w:sz w:val="22"/>
                <w:szCs w:val="22"/>
              </w:rPr>
              <w:t>。文献 [5] (原代码 ERTS)，受产品发布周期驱动，波动率高，测试模型对“毛刺”的敏感度。</w:t>
            </w:r>
          </w:p>
        </w:tc>
      </w:tr>
      <w:tr w14:paraId="3D3F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365D6469">
            <w:pPr>
              <w:widowControl/>
              <w:spacing w:line="360" w:lineRule="auto"/>
              <w:jc w:val="left"/>
              <w:rPr>
                <w:b/>
                <w:bCs/>
                <w:sz w:val="24"/>
                <w:szCs w:val="32"/>
              </w:rPr>
            </w:pPr>
            <w:r>
              <w:rPr>
                <w:rFonts w:ascii="Arial" w:hAnsi="Arial" w:cs="Arial"/>
                <w:b/>
                <w:bCs/>
                <w:color w:val="1F1F1F"/>
                <w:sz w:val="22"/>
                <w:szCs w:val="22"/>
              </w:rPr>
              <w:t>ADBE</w:t>
            </w:r>
          </w:p>
        </w:tc>
        <w:tc>
          <w:tcPr>
            <w:tcW w:w="1842" w:type="dxa"/>
            <w:vAlign w:val="center"/>
          </w:tcPr>
          <w:p w14:paraId="37E1F393">
            <w:pPr>
              <w:widowControl/>
              <w:spacing w:line="360" w:lineRule="auto"/>
              <w:jc w:val="left"/>
              <w:rPr>
                <w:b/>
                <w:bCs/>
                <w:sz w:val="24"/>
                <w:szCs w:val="32"/>
              </w:rPr>
            </w:pPr>
            <w:r>
              <w:rPr>
                <w:rFonts w:ascii="Arial" w:hAnsi="Arial" w:cs="Arial"/>
                <w:b/>
                <w:bCs/>
                <w:color w:val="1F1F1F"/>
                <w:sz w:val="22"/>
                <w:szCs w:val="22"/>
              </w:rPr>
              <w:t>Adobe</w:t>
            </w:r>
          </w:p>
        </w:tc>
        <w:tc>
          <w:tcPr>
            <w:tcW w:w="1843" w:type="dxa"/>
            <w:vAlign w:val="center"/>
          </w:tcPr>
          <w:p w14:paraId="724A29AA">
            <w:pPr>
              <w:widowControl/>
              <w:spacing w:line="360" w:lineRule="auto"/>
              <w:jc w:val="left"/>
              <w:rPr>
                <w:b/>
                <w:bCs/>
                <w:sz w:val="24"/>
                <w:szCs w:val="32"/>
              </w:rPr>
            </w:pPr>
            <w:r>
              <w:rPr>
                <w:rFonts w:ascii="Arial" w:hAnsi="Arial" w:cs="Arial"/>
                <w:b/>
                <w:bCs/>
                <w:color w:val="1F1F1F"/>
                <w:sz w:val="22"/>
                <w:szCs w:val="22"/>
              </w:rPr>
              <w:t>科技 (SaaS)</w:t>
            </w:r>
          </w:p>
        </w:tc>
        <w:tc>
          <w:tcPr>
            <w:tcW w:w="3736" w:type="dxa"/>
            <w:vAlign w:val="center"/>
          </w:tcPr>
          <w:p w14:paraId="222D41BE">
            <w:pPr>
              <w:widowControl/>
              <w:spacing w:line="360" w:lineRule="auto"/>
              <w:jc w:val="left"/>
              <w:rPr>
                <w:rFonts w:ascii="Arial" w:hAnsi="Arial" w:cs="Arial"/>
                <w:b/>
                <w:bCs/>
                <w:color w:val="1F1F1F"/>
                <w:sz w:val="22"/>
                <w:szCs w:val="22"/>
              </w:rPr>
            </w:pPr>
            <w:r>
              <w:rPr>
                <w:rFonts w:ascii="Arial" w:hAnsi="Arial" w:cs="Arial"/>
                <w:b/>
                <w:bCs/>
                <w:color w:val="1F1F1F"/>
                <w:sz w:val="22"/>
                <w:szCs w:val="22"/>
              </w:rPr>
              <w:t>成长型样本</w:t>
            </w:r>
            <w:r>
              <w:rPr>
                <w:color w:val="1F1F1F"/>
                <w:sz w:val="22"/>
                <w:szCs w:val="22"/>
              </w:rPr>
              <w:t>。历史波动率较高且伴随长期增长趋势，用于测试模型对趋势项的捕捉能力。</w:t>
            </w:r>
          </w:p>
        </w:tc>
      </w:tr>
    </w:tbl>
    <w:p w14:paraId="52D74889">
      <w:pPr>
        <w:widowControl/>
        <w:spacing w:line="360" w:lineRule="auto"/>
        <w:ind w:firstLine="480" w:firstLineChars="200"/>
        <w:jc w:val="left"/>
        <w:rPr>
          <w:sz w:val="24"/>
          <w:szCs w:val="32"/>
        </w:rPr>
      </w:pPr>
      <w:r>
        <w:rPr>
          <w:rFonts w:hint="eastAsia"/>
          <w:sz w:val="24"/>
          <w:szCs w:val="32"/>
        </w:rPr>
        <w:t>通过 yfinance API 获取上述股票2010 年 1 月 1 日至 2020 年 1 月 1 日（共 10 年）时间范围的数据。</w:t>
      </w:r>
    </w:p>
    <w:p w14:paraId="28068138">
      <w:pPr>
        <w:widowControl/>
        <w:spacing w:line="360" w:lineRule="auto"/>
        <w:jc w:val="left"/>
        <w:outlineLvl w:val="1"/>
        <w:rPr>
          <w:b/>
          <w:bCs/>
          <w:sz w:val="28"/>
          <w:szCs w:val="36"/>
        </w:rPr>
      </w:pPr>
      <w:bookmarkStart w:id="16" w:name="_Toc217377373"/>
      <w:r>
        <w:rPr>
          <w:rFonts w:hint="eastAsia"/>
          <w:b/>
          <w:bCs/>
          <w:sz w:val="28"/>
          <w:szCs w:val="36"/>
        </w:rPr>
        <w:t>4.3 数据预处理</w:t>
      </w:r>
      <w:bookmarkEnd w:id="16"/>
    </w:p>
    <w:p w14:paraId="1C9805D5">
      <w:pPr>
        <w:widowControl/>
        <w:spacing w:line="360" w:lineRule="auto"/>
        <w:ind w:firstLine="480" w:firstLineChars="200"/>
        <w:jc w:val="left"/>
        <w:rPr>
          <w:sz w:val="24"/>
          <w:szCs w:val="32"/>
        </w:rPr>
      </w:pPr>
      <w:r>
        <w:rPr>
          <w:sz w:val="24"/>
          <w:szCs w:val="32"/>
        </w:rPr>
        <w:t>为了适应 GPR 模型对输入数据尺度的敏感性，并解决价格序列的非平稳问题，本实验在每个滑动窗口内部执行以下预处理：</w:t>
      </w:r>
    </w:p>
    <w:p w14:paraId="0F24709B">
      <w:pPr>
        <w:widowControl/>
        <w:spacing w:line="360" w:lineRule="auto"/>
        <w:jc w:val="left"/>
        <w:rPr>
          <w:sz w:val="24"/>
          <w:szCs w:val="32"/>
        </w:rPr>
      </w:pPr>
      <w:r>
        <w:rPr>
          <w:b/>
          <w:bCs/>
          <w:sz w:val="24"/>
          <w:szCs w:val="32"/>
        </w:rPr>
        <w:t>数据清洗</w:t>
      </w:r>
      <w:r>
        <w:rPr>
          <w:sz w:val="24"/>
          <w:szCs w:val="32"/>
        </w:rPr>
        <w:t>：剔除原始数据中的空值（NaN）。</w:t>
      </w:r>
    </w:p>
    <w:p w14:paraId="0400B4F1">
      <w:pPr>
        <w:widowControl/>
        <w:spacing w:line="360" w:lineRule="auto"/>
        <w:jc w:val="left"/>
        <w:rPr>
          <w:sz w:val="24"/>
          <w:szCs w:val="32"/>
        </w:rPr>
      </w:pPr>
      <w:r>
        <w:rPr>
          <w:b/>
          <w:bCs/>
          <w:sz w:val="24"/>
          <w:szCs w:val="32"/>
        </w:rPr>
        <w:t>滑动窗口构建</w:t>
      </w:r>
      <w:r>
        <w:rPr>
          <w:sz w:val="24"/>
          <w:szCs w:val="32"/>
        </w:rPr>
        <w:t>：设定窗口大小 </w:t>
      </w:r>
      <m:oMath>
        <m:r>
          <m:rPr/>
          <w:rPr>
            <w:rFonts w:ascii="Cambria Math" w:hAnsi="Cambria Math"/>
            <w:sz w:val="24"/>
            <w:szCs w:val="32"/>
          </w:rPr>
          <m:t>L=30</m:t>
        </m:r>
      </m:oMath>
      <w:r>
        <w:rPr>
          <w:sz w:val="24"/>
          <w:szCs w:val="32"/>
        </w:rPr>
        <w:t>。对于时刻 </w:t>
      </w:r>
      <m:oMath>
        <m:r>
          <m:rPr/>
          <w:rPr>
            <w:rFonts w:ascii="Cambria Math" w:hAnsi="Cambria Math"/>
            <w:sz w:val="24"/>
            <w:szCs w:val="32"/>
          </w:rPr>
          <m:t>t</m:t>
        </m:r>
      </m:oMath>
      <w:r>
        <w:rPr>
          <w:sz w:val="24"/>
          <w:szCs w:val="32"/>
        </w:rPr>
        <w:t> 的预测，仅提取 </w:t>
      </w:r>
      <m:oMath>
        <m:d>
          <m:dPr>
            <m:begChr m:val="["/>
            <m:endChr m:val="]"/>
            <m:ctrlPr>
              <w:rPr>
                <w:rFonts w:ascii="Cambria Math" w:hAnsi="Cambria Math"/>
                <w:sz w:val="24"/>
                <w:szCs w:val="32"/>
              </w:rPr>
            </m:ctrlPr>
          </m:dPr>
          <m:e>
            <m:r>
              <m:rPr/>
              <w:rPr>
                <w:rFonts w:ascii="Cambria Math" w:hAnsi="Cambria Math"/>
                <w:sz w:val="24"/>
                <w:szCs w:val="32"/>
              </w:rPr>
              <m:t>t−L,t−1</m:t>
            </m:r>
            <m:ctrlPr>
              <w:rPr>
                <w:rFonts w:ascii="Cambria Math" w:hAnsi="Cambria Math"/>
                <w:sz w:val="24"/>
                <w:szCs w:val="32"/>
              </w:rPr>
            </m:ctrlPr>
          </m:e>
        </m:d>
      </m:oMath>
      <w:r>
        <w:rPr>
          <w:sz w:val="24"/>
          <w:szCs w:val="32"/>
        </w:rPr>
        <w:t> 的历史收盘价作为特征输入。</w:t>
      </w:r>
    </w:p>
    <w:p w14:paraId="2A2A31BB">
      <w:pPr>
        <w:widowControl/>
        <w:spacing w:line="360" w:lineRule="auto"/>
        <w:jc w:val="left"/>
        <w:rPr>
          <w:sz w:val="24"/>
          <w:szCs w:val="32"/>
        </w:rPr>
      </w:pPr>
      <w:r>
        <w:rPr>
          <w:b/>
          <w:bCs/>
          <w:sz w:val="24"/>
          <w:szCs w:val="32"/>
        </w:rPr>
        <w:t>局部归一化 (Local Normalization)</w:t>
      </w:r>
      <w:r>
        <w:rPr>
          <w:sz w:val="24"/>
          <w:szCs w:val="32"/>
        </w:rPr>
        <w:t>：</w:t>
      </w:r>
      <w:r>
        <w:rPr>
          <w:sz w:val="24"/>
          <w:szCs w:val="32"/>
        </w:rPr>
        <w:br w:type="textWrapping"/>
      </w:r>
      <w:r>
        <w:rPr>
          <w:sz w:val="24"/>
          <w:szCs w:val="32"/>
        </w:rPr>
        <w:t>在每个窗口内，计算当前 </w:t>
      </w:r>
      <m:oMath>
        <m:r>
          <m:rPr/>
          <w:rPr>
            <w:rFonts w:ascii="Cambria Math" w:hAnsi="Cambria Math"/>
            <w:sz w:val="24"/>
            <w:szCs w:val="32"/>
          </w:rPr>
          <m:t>L</m:t>
        </m:r>
      </m:oMath>
      <w:r>
        <w:rPr>
          <w:sz w:val="24"/>
          <w:szCs w:val="32"/>
        </w:rPr>
        <w:t> 个数据的均值 </w:t>
      </w:r>
      <m:oMath>
        <m:sSub>
          <m:sSubPr>
            <m:ctrlPr>
              <w:rPr>
                <w:rFonts w:ascii="Cambria Math" w:hAnsi="Cambria Math"/>
                <w:sz w:val="24"/>
                <w:szCs w:val="32"/>
              </w:rPr>
            </m:ctrlPr>
          </m:sSubPr>
          <m:e>
            <m:r>
              <m:rPr/>
              <w:rPr>
                <w:rFonts w:ascii="Cambria Math" w:hAnsi="Cambria Math"/>
                <w:sz w:val="24"/>
                <w:szCs w:val="32"/>
              </w:rPr>
              <m:t>μ</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oMath>
      <w:r>
        <w:rPr>
          <w:rFonts w:hint="eastAsia"/>
          <w:sz w:val="24"/>
          <w:szCs w:val="32"/>
        </w:rPr>
        <w:t xml:space="preserve"> </w:t>
      </w:r>
      <w:r>
        <w:rPr>
          <w:sz w:val="24"/>
          <w:szCs w:val="32"/>
        </w:rPr>
        <w:t>和标准差 </w:t>
      </w:r>
      <m:oMath>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oMath>
      <w:r>
        <w:rPr>
          <w:sz w:val="24"/>
          <w:szCs w:val="32"/>
        </w:rPr>
        <w:t>。</w:t>
      </w:r>
    </w:p>
    <w:p w14:paraId="2FC2A4E8">
      <w:pPr>
        <w:widowControl/>
        <w:spacing w:line="360" w:lineRule="auto"/>
        <w:jc w:val="left"/>
        <w:rPr>
          <w:sz w:val="24"/>
          <w:szCs w:val="32"/>
        </w:rPr>
      </w:pPr>
      <m:oMathPara>
        <m:oMath>
          <m:sSub>
            <m:sSubPr>
              <m:ctrlPr>
                <w:rPr>
                  <w:rFonts w:ascii="Cambria Math" w:hAnsi="Cambria Math"/>
                  <w:sz w:val="24"/>
                  <w:szCs w:val="32"/>
                </w:rPr>
              </m:ctrlPr>
            </m:sSubPr>
            <m:e>
              <m:r>
                <m:rPr>
                  <m:sty m:val="b"/>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train</m:t>
              </m:r>
              <m:ctrlPr>
                <w:rPr>
                  <w:rFonts w:ascii="Cambria Math" w:hAnsi="Cambria Math"/>
                  <w:sz w:val="24"/>
                  <w:szCs w:val="32"/>
                </w:rPr>
              </m:ctrlPr>
            </m:sub>
          </m:sSub>
          <m:r>
            <m:rPr/>
            <w:rPr>
              <w:rFonts w:ascii="Cambria Math" w:hAnsi="Cambria Math"/>
              <w:sz w:val="24"/>
              <w:szCs w:val="32"/>
            </w:rPr>
            <m:t>=</m:t>
          </m:r>
          <m:f>
            <m:fPr>
              <m:ctrlPr>
                <w:rPr>
                  <w:rFonts w:ascii="Cambria Math" w:hAnsi="Cambria Math"/>
                  <w:sz w:val="24"/>
                  <w:szCs w:val="32"/>
                </w:rPr>
              </m:ctrlPr>
            </m:fPr>
            <m:num>
              <m:sSub>
                <m:sSubPr>
                  <m:ctrlPr>
                    <w:rPr>
                      <w:rFonts w:ascii="Cambria Math" w:hAnsi="Cambria Math"/>
                      <w:sz w:val="24"/>
                      <w:szCs w:val="32"/>
                    </w:rPr>
                  </m:ctrlPr>
                </m:sSubPr>
                <m:e>
                  <m:r>
                    <m:rPr>
                      <m:sty m:val="b"/>
                    </m:rPr>
                    <w:rPr>
                      <w:rFonts w:ascii="Cambria Math" w:hAnsi="Cambria Math"/>
                      <w:sz w:val="24"/>
                      <w:szCs w:val="32"/>
                    </w:rPr>
                    <m:t>P</m:t>
                  </m:r>
                  <m:ctrlPr>
                    <w:rPr>
                      <w:rFonts w:ascii="Cambria Math" w:hAnsi="Cambria Math"/>
                      <w:sz w:val="24"/>
                      <w:szCs w:val="32"/>
                    </w:rPr>
                  </m:ctrlPr>
                </m:e>
                <m:sub>
                  <m:r>
                    <m:rPr/>
                    <w:rPr>
                      <w:rFonts w:ascii="Cambria Math" w:hAnsi="Cambria Math"/>
                      <w:sz w:val="24"/>
                      <w:szCs w:val="32"/>
                    </w:rPr>
                    <m:t>window</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μ</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ctrlPr>
                <w:rPr>
                  <w:rFonts w:ascii="Cambria Math" w:hAnsi="Cambria Math"/>
                  <w:sz w:val="24"/>
                  <w:szCs w:val="32"/>
                </w:rPr>
              </m:ctrlPr>
            </m:num>
            <m:den>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ctrlPr>
                <w:rPr>
                  <w:rFonts w:ascii="Cambria Math" w:hAnsi="Cambria Math"/>
                  <w:sz w:val="24"/>
                  <w:szCs w:val="32"/>
                </w:rPr>
              </m:ctrlPr>
            </m:den>
          </m:f>
          <m:r>
            <m:rPr>
              <m:sty m:val="p"/>
            </m:rPr>
            <w:rPr>
              <w:sz w:val="24"/>
              <w:szCs w:val="32"/>
            </w:rPr>
            <w:br w:type="textWrapping"/>
          </m:r>
        </m:oMath>
      </m:oMathPara>
      <w:r>
        <w:rPr>
          <w:sz w:val="24"/>
          <w:szCs w:val="32"/>
        </w:rPr>
        <w:t>模型基于归一化后的数据进行训练和预测得到 </w:t>
      </w:r>
      <m:oMath>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norm</m:t>
            </m:r>
            <m:ctrlPr>
              <w:rPr>
                <w:rFonts w:ascii="Cambria Math" w:hAnsi="Cambria Math"/>
                <w:sz w:val="24"/>
                <w:szCs w:val="32"/>
              </w:rPr>
            </m:ctrlPr>
          </m:sub>
        </m:sSub>
      </m:oMath>
      <w:r>
        <w:rPr>
          <w:sz w:val="24"/>
          <w:szCs w:val="32"/>
        </w:rPr>
        <w:t>，最后通过逆变换还原预测价格：</w:t>
      </w:r>
    </w:p>
    <w:p w14:paraId="593D272E">
      <w:pPr>
        <w:widowControl/>
        <w:spacing w:line="360" w:lineRule="auto"/>
        <w:jc w:val="left"/>
        <w:rPr>
          <w:sz w:val="24"/>
          <w:szCs w:val="32"/>
        </w:rPr>
      </w:pPr>
      <m:oMathPara>
        <m:oMath>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P</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norm</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μ</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m:sty m:val="p"/>
            </m:rPr>
            <w:rPr>
              <w:sz w:val="24"/>
              <w:szCs w:val="32"/>
            </w:rPr>
            <w:br w:type="textWrapping"/>
          </m:r>
        </m:oMath>
      </m:oMathPara>
      <w:r>
        <w:rPr>
          <w:sz w:val="24"/>
          <w:szCs w:val="32"/>
        </w:rPr>
        <w:t>这种处理方式确保了模型在不同价格区间（如 2010 年的 30 美元和 2020 年的 200 美元）具有一致的预测能力。</w:t>
      </w:r>
    </w:p>
    <w:p w14:paraId="1A14F3D1">
      <w:pPr>
        <w:widowControl/>
        <w:spacing w:line="360" w:lineRule="auto"/>
        <w:jc w:val="left"/>
        <w:rPr>
          <w:sz w:val="24"/>
          <w:szCs w:val="32"/>
        </w:rPr>
      </w:pPr>
    </w:p>
    <w:p w14:paraId="30DA662E">
      <w:pPr>
        <w:widowControl/>
        <w:spacing w:line="360" w:lineRule="auto"/>
        <w:jc w:val="left"/>
        <w:outlineLvl w:val="1"/>
        <w:rPr>
          <w:b/>
          <w:bCs/>
          <w:sz w:val="28"/>
          <w:szCs w:val="36"/>
        </w:rPr>
      </w:pPr>
      <w:bookmarkStart w:id="17" w:name="_Toc217377374"/>
      <w:r>
        <w:rPr>
          <w:rFonts w:hint="eastAsia"/>
          <w:b/>
          <w:bCs/>
          <w:sz w:val="28"/>
          <w:szCs w:val="36"/>
        </w:rPr>
        <w:t>4.4 核函数设计策略</w:t>
      </w:r>
      <w:bookmarkEnd w:id="17"/>
    </w:p>
    <w:p w14:paraId="458EB09A">
      <w:pPr>
        <w:widowControl/>
        <w:spacing w:line="360" w:lineRule="auto"/>
        <w:ind w:firstLine="480" w:firstLineChars="200"/>
        <w:jc w:val="left"/>
        <w:rPr>
          <w:sz w:val="24"/>
          <w:szCs w:val="32"/>
        </w:rPr>
      </w:pPr>
      <w:r>
        <w:rPr>
          <w:sz w:val="24"/>
          <w:szCs w:val="32"/>
        </w:rPr>
        <w:t>核函数（Kernel Function）是高斯过程的核心，它定义了样本点之间的相似度度量，从而决定了生成函数的几何性质（如平滑度、周期性）。为了探究不同的归纳偏置（Inductive Bias）对股票</w:t>
      </w:r>
      <w:r>
        <w:rPr>
          <w:rFonts w:hint="eastAsia"/>
          <w:sz w:val="24"/>
          <w:szCs w:val="32"/>
        </w:rPr>
        <w:t>价格趋势</w:t>
      </w:r>
      <w:r>
        <w:rPr>
          <w:sz w:val="24"/>
          <w:szCs w:val="32"/>
        </w:rPr>
        <w:t>预测的影响，本实验构建了四组核函数配置</w:t>
      </w:r>
      <w:r>
        <w:rPr>
          <w:rFonts w:hint="eastAsia"/>
          <w:sz w:val="24"/>
          <w:szCs w:val="32"/>
        </w:rPr>
        <w:t>。</w:t>
      </w:r>
      <w:r>
        <w:rPr>
          <w:sz w:val="24"/>
          <w:szCs w:val="32"/>
        </w:rPr>
        <w:t>所有模型均显式加入了 </w:t>
      </w:r>
      <w:r>
        <w:rPr>
          <w:b/>
          <w:bCs/>
          <w:sz w:val="24"/>
          <w:szCs w:val="32"/>
        </w:rPr>
        <w:t>白噪声核（White Kernel）</w:t>
      </w:r>
      <w:r>
        <w:rPr>
          <w:sz w:val="24"/>
          <w:szCs w:val="32"/>
        </w:rPr>
        <w:t>，以吸收金融数据中不可避免的观测噪声：</w:t>
      </w:r>
    </w:p>
    <w:p w14:paraId="0E19DF23">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m:nor/>
                  <m:sty m:val="p"/>
                </m:rPr>
                <w:rPr>
                  <w:sz w:val="24"/>
                  <w:szCs w:val="32"/>
                </w:rPr>
                <m:t>total</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m:nor/>
                  <m:sty m:val="p"/>
                </m:rPr>
                <w:rPr>
                  <w:sz w:val="24"/>
                  <w:szCs w:val="32"/>
                </w:rPr>
                <m:t>signal</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n</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sSub>
            <m:sSubPr>
              <m:ctrlPr>
                <w:rPr>
                  <w:rFonts w:ascii="Cambria Math" w:hAnsi="Cambria Math"/>
                  <w:sz w:val="24"/>
                  <w:szCs w:val="32"/>
                </w:rPr>
              </m:ctrlPr>
            </m:sSubPr>
            <m:e>
              <m:r>
                <m:rPr/>
                <w:rPr>
                  <w:rFonts w:ascii="Cambria Math" w:hAnsi="Cambria Math"/>
                  <w:sz w:val="24"/>
                  <w:szCs w:val="32"/>
                </w:rPr>
                <m:t>δ</m:t>
              </m:r>
              <m:ctrlPr>
                <w:rPr>
                  <w:rFonts w:ascii="Cambria Math" w:hAnsi="Cambria Math"/>
                  <w:sz w:val="24"/>
                  <w:szCs w:val="32"/>
                </w:rPr>
              </m:ctrlPr>
            </m:e>
            <m:sub>
              <m:r>
                <m:rPr/>
                <w:rPr>
                  <w:rFonts w:ascii="Cambria Math" w:hAnsi="Cambria Math"/>
                  <w:sz w:val="24"/>
                  <w:szCs w:val="32"/>
                </w:rPr>
                <m:t>ii</m:t>
              </m:r>
              <m:ctrlPr>
                <w:rPr>
                  <w:rFonts w:ascii="Cambria Math" w:hAnsi="Cambria Math"/>
                  <w:sz w:val="24"/>
                  <w:szCs w:val="32"/>
                </w:rPr>
              </m:ctrlPr>
            </m:sub>
          </m:sSub>
        </m:oMath>
      </m:oMathPara>
    </w:p>
    <w:p w14:paraId="1191F75E">
      <w:pPr>
        <w:widowControl/>
        <w:spacing w:line="360" w:lineRule="auto"/>
        <w:jc w:val="left"/>
        <w:rPr>
          <w:sz w:val="24"/>
          <w:szCs w:val="32"/>
        </w:rPr>
      </w:pPr>
      <w:r>
        <w:rPr>
          <w:b/>
          <w:bCs/>
          <w:sz w:val="24"/>
          <w:szCs w:val="32"/>
        </w:rPr>
        <w:t>模型 A（基准）：RBF 核 (平滑假设)</w:t>
      </w:r>
    </w:p>
    <w:p w14:paraId="27CB86B9">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w:rPr>
                  <w:rFonts w:ascii="Cambria Math" w:hAnsi="Cambria Math"/>
                  <w:sz w:val="24"/>
                  <w:szCs w:val="32"/>
                </w:rPr>
                <m:t>A</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sSup>
            <m:sSupPr>
              <m:ctrlPr>
                <w:rPr>
                  <w:rFonts w:ascii="Cambria Math" w:hAnsi="Cambria Math"/>
                  <w:sz w:val="24"/>
                  <w:szCs w:val="32"/>
                </w:rPr>
              </m:ctrlPr>
            </m:sSupPr>
            <m:e>
              <m:r>
                <m:rPr/>
                <w:rPr>
                  <w:rFonts w:ascii="Cambria Math" w:hAnsi="Cambria Math"/>
                  <w:sz w:val="24"/>
                  <w:szCs w:val="32"/>
                </w:rPr>
                <m:t>σ</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r>
            <m:rPr>
              <m:sty m:val="p"/>
            </m:rPr>
            <w:rPr>
              <w:rFonts w:ascii="Cambria Math" w:hAnsi="Cambria Math"/>
              <w:sz w:val="24"/>
              <w:szCs w:val="32"/>
            </w:rPr>
            <m:t>exp</m:t>
          </m:r>
          <m:r>
            <m:rPr/>
            <w:rPr>
              <w:rFonts w:ascii="Cambria Math" w:hAnsi="Cambria Math"/>
              <w:sz w:val="24"/>
              <w:szCs w:val="32"/>
            </w:rPr>
            <m:t>⁡(−</m:t>
          </m:r>
          <m:f>
            <m:fPr>
              <m:ctrlPr>
                <w:rPr>
                  <w:rFonts w:ascii="Cambria Math" w:hAnsi="Cambria Math"/>
                  <w:i/>
                  <w:sz w:val="24"/>
                  <w:szCs w:val="32"/>
                </w:rPr>
              </m:ctrlPr>
            </m:fPr>
            <m:num>
              <m:r>
                <m:rPr/>
                <w:rPr>
                  <w:rFonts w:ascii="Cambria Math" w:hAnsi="Cambria Math"/>
                  <w:sz w:val="24"/>
                  <w:szCs w:val="32"/>
                </w:rPr>
                <m:t>∥x−</m:t>
              </m:r>
              <m:sSup>
                <m:sSupPr>
                  <m:ctrlPr>
                    <w:rPr>
                      <w:rFonts w:ascii="Cambria Math" w:hAnsi="Cambria Math"/>
                      <w:i/>
                      <w:sz w:val="24"/>
                      <w:szCs w:val="32"/>
                    </w:rPr>
                  </m:ctrlPr>
                </m:sSupPr>
                <m:e>
                  <m:r>
                    <m:rPr/>
                    <w:rPr>
                      <w:rFonts w:ascii="Cambria Math" w:hAnsi="Cambria Math"/>
                      <w:sz w:val="24"/>
                      <w:szCs w:val="32"/>
                    </w:rPr>
                    <m:t>x</m:t>
                  </m:r>
                  <m:ctrlPr>
                    <w:rPr>
                      <w:rFonts w:ascii="Cambria Math" w:hAnsi="Cambria Math"/>
                      <w:i/>
                      <w:sz w:val="24"/>
                      <w:szCs w:val="32"/>
                    </w:rPr>
                  </m:ctrlPr>
                </m:e>
                <m:sup>
                  <m:r>
                    <m:rPr/>
                    <w:rPr>
                      <w:rFonts w:ascii="Cambria Math" w:hAnsi="Cambria Math"/>
                      <w:sz w:val="24"/>
                      <w:szCs w:val="32"/>
                    </w:rPr>
                    <m:t>'</m:t>
                  </m:r>
                  <m:ctrlPr>
                    <w:rPr>
                      <w:rFonts w:ascii="Cambria Math" w:hAnsi="Cambria Math"/>
                      <w:i/>
                      <w:sz w:val="24"/>
                      <w:szCs w:val="32"/>
                    </w:rPr>
                  </m:ctrlPr>
                </m:sup>
              </m:sSup>
              <m:sSup>
                <m:sSupPr>
                  <m:ctrlPr>
                    <w:rPr>
                      <w:rFonts w:ascii="Cambria Math" w:hAnsi="Cambria Math"/>
                      <w:i/>
                      <w:sz w:val="24"/>
                      <w:szCs w:val="32"/>
                    </w:rPr>
                  </m:ctrlPr>
                </m:sSupPr>
                <m:e>
                  <m:r>
                    <m:rPr/>
                    <w:rPr>
                      <w:rFonts w:ascii="Cambria Math" w:hAnsi="Cambria Math"/>
                      <w:sz w:val="24"/>
                      <w:szCs w:val="32"/>
                    </w:rPr>
                    <m:t>∥</m:t>
                  </m:r>
                  <m:ctrlPr>
                    <w:rPr>
                      <w:rFonts w:ascii="Cambria Math" w:hAnsi="Cambria Math"/>
                      <w:i/>
                      <w:sz w:val="24"/>
                      <w:szCs w:val="32"/>
                    </w:rPr>
                  </m:ctrlPr>
                </m:e>
                <m:sup>
                  <m:r>
                    <m:rPr/>
                    <w:rPr>
                      <w:rFonts w:ascii="Cambria Math" w:hAnsi="Cambria Math"/>
                      <w:sz w:val="24"/>
                      <w:szCs w:val="32"/>
                    </w:rPr>
                    <m:t>2</m:t>
                  </m:r>
                  <m:ctrlPr>
                    <w:rPr>
                      <w:rFonts w:ascii="Cambria Math" w:hAnsi="Cambria Math"/>
                      <w:i/>
                      <w:sz w:val="24"/>
                      <w:szCs w:val="32"/>
                    </w:rPr>
                  </m:ctrlPr>
                </m:sup>
              </m:sSup>
              <m:ctrlPr>
                <w:rPr>
                  <w:rFonts w:ascii="Cambria Math" w:hAnsi="Cambria Math"/>
                  <w:i/>
                  <w:sz w:val="24"/>
                  <w:szCs w:val="32"/>
                </w:rPr>
              </m:ctrlPr>
            </m:num>
            <m:den>
              <m:r>
                <m:rPr/>
                <w:rPr>
                  <w:rFonts w:ascii="Cambria Math" w:hAnsi="Cambria Math"/>
                  <w:sz w:val="24"/>
                  <w:szCs w:val="32"/>
                </w:rPr>
                <m:t>2</m:t>
              </m:r>
              <m:sSup>
                <m:sSupPr>
                  <m:ctrlPr>
                    <w:rPr>
                      <w:rFonts w:ascii="Cambria Math" w:hAnsi="Cambria Math"/>
                      <w:i/>
                      <w:sz w:val="24"/>
                      <w:szCs w:val="32"/>
                    </w:rPr>
                  </m:ctrlPr>
                </m:sSupPr>
                <m:e>
                  <m:r>
                    <m:rPr/>
                    <w:rPr>
                      <w:rFonts w:ascii="Cambria Math" w:hAnsi="Cambria Math" w:eastAsia="MS Mincho"/>
                      <w:sz w:val="24"/>
                      <w:szCs w:val="32"/>
                    </w:rPr>
                    <m:t>l</m:t>
                  </m:r>
                  <m:ctrlPr>
                    <w:rPr>
                      <w:rFonts w:ascii="Cambria Math" w:hAnsi="Cambria Math"/>
                      <w:i/>
                      <w:sz w:val="24"/>
                      <w:szCs w:val="32"/>
                    </w:rPr>
                  </m:ctrlPr>
                </m:e>
                <m:sup>
                  <m:r>
                    <m:rPr/>
                    <w:rPr>
                      <w:rFonts w:ascii="Cambria Math" w:hAnsi="Cambria Math"/>
                      <w:sz w:val="24"/>
                      <w:szCs w:val="32"/>
                    </w:rPr>
                    <m:t>2</m:t>
                  </m:r>
                  <m:ctrlPr>
                    <w:rPr>
                      <w:rFonts w:ascii="Cambria Math" w:hAnsi="Cambria Math"/>
                      <w:i/>
                      <w:sz w:val="24"/>
                      <w:szCs w:val="32"/>
                    </w:rPr>
                  </m:ctrlPr>
                </m:sup>
              </m:sSup>
              <m:ctrlPr>
                <w:rPr>
                  <w:rFonts w:ascii="Cambria Math" w:hAnsi="Cambria Math"/>
                  <w:i/>
                  <w:sz w:val="24"/>
                  <w:szCs w:val="32"/>
                </w:rPr>
              </m:ctrlPr>
            </m:den>
          </m:f>
          <m:r>
            <m:rPr/>
            <w:rPr>
              <w:rFonts w:ascii="Cambria Math" w:hAnsi="Cambria Math"/>
              <w:sz w:val="24"/>
              <w:szCs w:val="32"/>
            </w:rPr>
            <m:t>)+</m:t>
          </m:r>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n</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sSub>
            <m:sSubPr>
              <m:ctrlPr>
                <w:rPr>
                  <w:rFonts w:ascii="Cambria Math" w:hAnsi="Cambria Math"/>
                  <w:sz w:val="24"/>
                  <w:szCs w:val="32"/>
                </w:rPr>
              </m:ctrlPr>
            </m:sSubPr>
            <m:e>
              <m:r>
                <m:rPr/>
                <w:rPr>
                  <w:rFonts w:ascii="Cambria Math" w:hAnsi="Cambria Math"/>
                  <w:sz w:val="24"/>
                  <w:szCs w:val="32"/>
                </w:rPr>
                <m:t>δ</m:t>
              </m:r>
              <m:ctrlPr>
                <w:rPr>
                  <w:rFonts w:ascii="Cambria Math" w:hAnsi="Cambria Math"/>
                  <w:sz w:val="24"/>
                  <w:szCs w:val="32"/>
                </w:rPr>
              </m:ctrlPr>
            </m:e>
            <m:sub>
              <m:r>
                <m:rPr/>
                <w:rPr>
                  <w:rFonts w:ascii="Cambria Math" w:hAnsi="Cambria Math"/>
                  <w:sz w:val="24"/>
                  <w:szCs w:val="32"/>
                </w:rPr>
                <m:t>ii</m:t>
              </m:r>
              <m:ctrlPr>
                <w:rPr>
                  <w:rFonts w:ascii="Cambria Math" w:hAnsi="Cambria Math"/>
                  <w:sz w:val="24"/>
                  <w:szCs w:val="32"/>
                </w:rPr>
              </m:ctrlPr>
            </m:sub>
          </m:sSub>
          <m:r>
            <m:rPr>
              <m:sty m:val="p"/>
            </m:rPr>
            <w:rPr>
              <w:sz w:val="24"/>
              <w:szCs w:val="32"/>
            </w:rPr>
            <w:br w:type="textWrapping"/>
          </m:r>
        </m:oMath>
      </m:oMathPara>
      <w:r>
        <w:rPr>
          <w:b/>
          <w:bCs/>
          <w:sz w:val="24"/>
          <w:szCs w:val="32"/>
        </w:rPr>
        <w:t>设计动机</w:t>
      </w:r>
      <w:r>
        <w:rPr>
          <w:sz w:val="24"/>
          <w:szCs w:val="32"/>
        </w:rPr>
        <w:t>：作为基准模型（Baseline）。RBF 核假设潜在函数是无限可微的（Infinitely Differentiable），即股价变化极其平滑。这用于测试在最简单的平滑假设下，模型能否捕捉到基本的趋势。</w:t>
      </w:r>
    </w:p>
    <w:p w14:paraId="45FC3C2D">
      <w:pPr>
        <w:widowControl/>
        <w:spacing w:line="360" w:lineRule="auto"/>
        <w:jc w:val="left"/>
        <w:rPr>
          <w:sz w:val="24"/>
          <w:szCs w:val="32"/>
        </w:rPr>
      </w:pPr>
      <w:r>
        <w:rPr>
          <w:b/>
          <w:bCs/>
          <w:sz w:val="24"/>
          <w:szCs w:val="32"/>
        </w:rPr>
        <w:t>模型 B（粗糙度）：Matérn 3/2 核 (随机游走假设)</w:t>
      </w:r>
    </w:p>
    <w:p w14:paraId="789D636F">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w:rPr>
                  <w:rFonts w:ascii="Cambria Math" w:hAnsi="Cambria Math"/>
                  <w:sz w:val="24"/>
                  <w:szCs w:val="32"/>
                </w:rPr>
                <m:t>B</m:t>
              </m:r>
              <m:ctrlPr>
                <w:rPr>
                  <w:rFonts w:ascii="Cambria Math" w:hAnsi="Cambria Math"/>
                  <w:sz w:val="24"/>
                  <w:szCs w:val="32"/>
                </w:rPr>
              </m:ctrlPr>
            </m:sub>
          </m:sSub>
          <m:r>
            <m:rPr/>
            <w:rPr>
              <w:rFonts w:ascii="Cambria Math" w:hAnsi="Cambria Math"/>
              <w:sz w:val="24"/>
              <w:szCs w:val="32"/>
            </w:rPr>
            <m:t>(r)=</m:t>
          </m:r>
          <m:sSup>
            <m:sSupPr>
              <m:ctrlPr>
                <w:rPr>
                  <w:rFonts w:ascii="Cambria Math" w:hAnsi="Cambria Math"/>
                  <w:sz w:val="24"/>
                  <w:szCs w:val="32"/>
                </w:rPr>
              </m:ctrlPr>
            </m:sSupPr>
            <m:e>
              <m:r>
                <m:rPr/>
                <w:rPr>
                  <w:rFonts w:ascii="Cambria Math" w:hAnsi="Cambria Math"/>
                  <w:sz w:val="24"/>
                  <w:szCs w:val="32"/>
                </w:rPr>
                <m:t>σ</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d>
            <m:dPr>
              <m:sepChr m:val="+"/>
              <m:ctrlPr>
                <w:rPr>
                  <w:rFonts w:ascii="Cambria Math" w:hAnsi="Cambria Math"/>
                  <w:sz w:val="24"/>
                  <w:szCs w:val="32"/>
                </w:rPr>
              </m:ctrlPr>
            </m:dPr>
            <m:e>
              <m:r>
                <m:rPr/>
                <w:rPr>
                  <w:rFonts w:ascii="Cambria Math" w:hAnsi="Cambria Math"/>
                  <w:sz w:val="24"/>
                  <w:szCs w:val="32"/>
                </w:rPr>
                <m:t>1</m:t>
              </m:r>
              <m:ctrlPr>
                <w:rPr>
                  <w:rFonts w:ascii="Cambria Math" w:hAnsi="Cambria Math"/>
                  <w:sz w:val="24"/>
                  <w:szCs w:val="32"/>
                </w:rPr>
              </m:ctrlPr>
            </m:e>
            <m:e>
              <m:f>
                <m:fPr>
                  <m:ctrlPr>
                    <w:rPr>
                      <w:rFonts w:ascii="Cambria Math" w:hAnsi="Cambria Math"/>
                      <w:sz w:val="24"/>
                      <w:szCs w:val="32"/>
                    </w:rPr>
                  </m:ctrlPr>
                </m:fPr>
                <m:num>
                  <m:rad>
                    <m:radPr>
                      <m:degHide m:val="1"/>
                      <m:ctrlPr>
                        <w:rPr>
                          <w:rFonts w:ascii="Cambria Math" w:hAnsi="Cambria Math"/>
                          <w:sz w:val="24"/>
                          <w:szCs w:val="32"/>
                        </w:rPr>
                      </m:ctrlPr>
                    </m:radPr>
                    <m:deg>
                      <m:ctrlPr>
                        <w:rPr>
                          <w:rFonts w:ascii="Cambria Math" w:hAnsi="Cambria Math"/>
                          <w:sz w:val="24"/>
                          <w:szCs w:val="32"/>
                        </w:rPr>
                      </m:ctrlPr>
                    </m:deg>
                    <m:e>
                      <m:r>
                        <m:rPr/>
                        <w:rPr>
                          <w:rFonts w:ascii="Cambria Math" w:hAnsi="Cambria Math"/>
                          <w:sz w:val="24"/>
                          <w:szCs w:val="32"/>
                        </w:rPr>
                        <m:t>3</m:t>
                      </m:r>
                      <m:ctrlPr>
                        <w:rPr>
                          <w:rFonts w:ascii="Cambria Math" w:hAnsi="Cambria Math"/>
                          <w:sz w:val="24"/>
                          <w:szCs w:val="32"/>
                        </w:rPr>
                      </m:ctrlPr>
                    </m:e>
                  </m:rad>
                  <m:r>
                    <m:rPr/>
                    <w:rPr>
                      <w:rFonts w:ascii="Cambria Math" w:hAnsi="Cambria Math"/>
                      <w:sz w:val="24"/>
                      <w:szCs w:val="32"/>
                    </w:rPr>
                    <m:t>r</m:t>
                  </m:r>
                  <m:ctrlPr>
                    <w:rPr>
                      <w:rFonts w:ascii="Cambria Math" w:hAnsi="Cambria Math"/>
                      <w:sz w:val="24"/>
                      <w:szCs w:val="32"/>
                    </w:rPr>
                  </m:ctrlPr>
                </m:num>
                <m:den>
                  <m:r>
                    <m:rPr>
                      <m:sty m:val="p"/>
                      <m:scr m:val="script"/>
                    </m:rPr>
                    <w:rPr>
                      <w:rFonts w:ascii="Cambria Math" w:hAnsi="Cambria Math"/>
                      <w:sz w:val="24"/>
                      <w:szCs w:val="32"/>
                    </w:rPr>
                    <m:t>l</m:t>
                  </m:r>
                  <m:ctrlPr>
                    <w:rPr>
                      <w:rFonts w:ascii="Cambria Math" w:hAnsi="Cambria Math"/>
                      <w:sz w:val="24"/>
                      <w:szCs w:val="32"/>
                    </w:rPr>
                  </m:ctrlPr>
                </m:den>
              </m:f>
              <m:ctrlPr>
                <w:rPr>
                  <w:rFonts w:ascii="Cambria Math" w:hAnsi="Cambria Math"/>
                  <w:sz w:val="24"/>
                  <w:szCs w:val="32"/>
                </w:rPr>
              </m:ctrlPr>
            </m:e>
          </m:d>
          <m:r>
            <m:rPr>
              <m:sty m:val="p"/>
            </m:rPr>
            <w:rPr>
              <w:rFonts w:ascii="Cambria Math" w:hAnsi="Cambria Math"/>
              <w:sz w:val="24"/>
              <w:szCs w:val="32"/>
            </w:rPr>
            <m:t>exp</m:t>
          </m:r>
          <m:r>
            <m:rPr/>
            <w:rPr>
              <w:rFonts w:ascii="Cambria Math" w:hAnsi="Cambria Math"/>
              <w:sz w:val="24"/>
              <w:szCs w:val="32"/>
            </w:rPr>
            <m:t>⁡(−</m:t>
          </m:r>
          <m:f>
            <m:fPr>
              <m:ctrlPr>
                <w:rPr>
                  <w:rFonts w:ascii="Cambria Math" w:hAnsi="Cambria Math"/>
                  <w:i/>
                  <w:sz w:val="24"/>
                  <w:szCs w:val="32"/>
                </w:rPr>
              </m:ctrlPr>
            </m:fPr>
            <m:num>
              <m:rad>
                <m:radPr>
                  <m:degHide m:val="1"/>
                  <m:ctrlPr>
                    <w:rPr>
                      <w:rFonts w:ascii="Cambria Math" w:hAnsi="Cambria Math"/>
                      <w:i/>
                      <w:sz w:val="24"/>
                      <w:szCs w:val="32"/>
                    </w:rPr>
                  </m:ctrlPr>
                </m:radPr>
                <m:deg>
                  <m:ctrlPr>
                    <w:rPr>
                      <w:rFonts w:ascii="Cambria Math" w:hAnsi="Cambria Math"/>
                      <w:i/>
                      <w:sz w:val="24"/>
                      <w:szCs w:val="32"/>
                    </w:rPr>
                  </m:ctrlPr>
                </m:deg>
                <m:e>
                  <m:r>
                    <m:rPr/>
                    <w:rPr>
                      <w:rFonts w:ascii="Cambria Math" w:hAnsi="Cambria Math"/>
                      <w:sz w:val="24"/>
                      <w:szCs w:val="32"/>
                    </w:rPr>
                    <m:t>3</m:t>
                  </m:r>
                  <m:ctrlPr>
                    <w:rPr>
                      <w:rFonts w:ascii="Cambria Math" w:hAnsi="Cambria Math"/>
                      <w:i/>
                      <w:sz w:val="24"/>
                      <w:szCs w:val="32"/>
                    </w:rPr>
                  </m:ctrlPr>
                </m:e>
              </m:rad>
              <m:r>
                <m:rPr/>
                <w:rPr>
                  <w:rFonts w:ascii="Cambria Math" w:hAnsi="Cambria Math"/>
                  <w:sz w:val="24"/>
                  <w:szCs w:val="32"/>
                </w:rPr>
                <m:t>r</m:t>
              </m:r>
              <m:ctrlPr>
                <w:rPr>
                  <w:rFonts w:ascii="Cambria Math" w:hAnsi="Cambria Math"/>
                  <w:i/>
                  <w:sz w:val="24"/>
                  <w:szCs w:val="32"/>
                </w:rPr>
              </m:ctrlPr>
            </m:num>
            <m:den>
              <m:r>
                <m:rPr/>
                <w:rPr>
                  <w:rFonts w:ascii="Cambria Math" w:hAnsi="Cambria Math" w:eastAsia="MS Mincho"/>
                  <w:sz w:val="24"/>
                  <w:szCs w:val="32"/>
                </w:rPr>
                <m:t>l</m:t>
              </m:r>
              <m:ctrlPr>
                <w:rPr>
                  <w:rFonts w:ascii="Cambria Math" w:hAnsi="Cambria Math"/>
                  <w:i/>
                  <w:sz w:val="24"/>
                  <w:szCs w:val="32"/>
                </w:rPr>
              </m:ctrlPr>
            </m:den>
          </m:f>
          <m:r>
            <m:rPr/>
            <w:rPr>
              <w:rFonts w:ascii="Cambria Math" w:hAnsi="Cambria Math"/>
              <w:sz w:val="24"/>
              <w:szCs w:val="32"/>
            </w:rPr>
            <m:t>)+</m:t>
          </m:r>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n</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sSub>
            <m:sSubPr>
              <m:ctrlPr>
                <w:rPr>
                  <w:rFonts w:ascii="Cambria Math" w:hAnsi="Cambria Math"/>
                  <w:sz w:val="24"/>
                  <w:szCs w:val="32"/>
                </w:rPr>
              </m:ctrlPr>
            </m:sSubPr>
            <m:e>
              <m:r>
                <m:rPr/>
                <w:rPr>
                  <w:rFonts w:ascii="Cambria Math" w:hAnsi="Cambria Math"/>
                  <w:sz w:val="24"/>
                  <w:szCs w:val="32"/>
                </w:rPr>
                <m:t>δ</m:t>
              </m:r>
              <m:ctrlPr>
                <w:rPr>
                  <w:rFonts w:ascii="Cambria Math" w:hAnsi="Cambria Math"/>
                  <w:sz w:val="24"/>
                  <w:szCs w:val="32"/>
                </w:rPr>
              </m:ctrlPr>
            </m:e>
            <m:sub>
              <m:r>
                <m:rPr/>
                <w:rPr>
                  <w:rFonts w:ascii="Cambria Math" w:hAnsi="Cambria Math"/>
                  <w:sz w:val="24"/>
                  <w:szCs w:val="32"/>
                </w:rPr>
                <m:t>ii</m:t>
              </m:r>
              <m:ctrlPr>
                <w:rPr>
                  <w:rFonts w:ascii="Cambria Math" w:hAnsi="Cambria Math"/>
                  <w:sz w:val="24"/>
                  <w:szCs w:val="32"/>
                </w:rPr>
              </m:ctrlPr>
            </m:sub>
          </m:sSub>
          <m:r>
            <m:rPr>
              <m:sty m:val="p"/>
            </m:rPr>
            <w:rPr>
              <w:sz w:val="24"/>
              <w:szCs w:val="32"/>
            </w:rPr>
            <w:br w:type="textWrapping"/>
          </m:r>
        </m:oMath>
      </m:oMathPara>
      <w:r>
        <w:rPr>
          <w:b/>
          <w:bCs/>
          <w:sz w:val="24"/>
          <w:szCs w:val="32"/>
        </w:rPr>
        <w:t>设计动机</w:t>
      </w:r>
      <w:r>
        <w:rPr>
          <w:sz w:val="24"/>
          <w:szCs w:val="32"/>
        </w:rPr>
        <w:t>：金融时间序列通常表现出不可微的“毛刺”特征。Matérn 3/2 核仅假设过程一次可微，允许样本轨道表现出明显的粗糙性（Roughness），旨在捕捉高频的随机波动。</w:t>
      </w:r>
    </w:p>
    <w:p w14:paraId="48FC9867">
      <w:pPr>
        <w:widowControl/>
        <w:spacing w:line="360" w:lineRule="auto"/>
        <w:jc w:val="left"/>
        <w:rPr>
          <w:sz w:val="24"/>
          <w:szCs w:val="32"/>
        </w:rPr>
      </w:pPr>
      <w:r>
        <w:rPr>
          <w:b/>
          <w:bCs/>
          <w:sz w:val="24"/>
          <w:szCs w:val="32"/>
        </w:rPr>
        <w:t>模型 C（结构化）：Matérn + Rational Quadratic (加法多尺度)</w:t>
      </w:r>
    </w:p>
    <w:p w14:paraId="1D6F83A8">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w:rPr>
                  <w:rFonts w:ascii="Cambria Math" w:hAnsi="Cambria Math"/>
                  <w:sz w:val="24"/>
                  <w:szCs w:val="32"/>
                </w:rPr>
                <m:t>C</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m:nor/>
                  <m:sty m:val="p"/>
                </m:rPr>
                <w:rPr>
                  <w:sz w:val="24"/>
                  <w:szCs w:val="32"/>
                </w:rPr>
                <m:t>Mat</m:t>
              </m:r>
              <m:acc>
                <m:accPr>
                  <m:chr m:val="ˊ"/>
                  <m:ctrlPr>
                    <w:rPr>
                      <w:rFonts w:ascii="Cambria Math" w:hAnsi="Cambria Math"/>
                      <w:sz w:val="24"/>
                      <w:szCs w:val="32"/>
                    </w:rPr>
                  </m:ctrlPr>
                </m:accPr>
                <m:e>
                  <m:r>
                    <m:rPr>
                      <m:nor/>
                      <m:sty m:val="p"/>
                    </m:rPr>
                    <w:rPr>
                      <w:sz w:val="24"/>
                      <w:szCs w:val="32"/>
                    </w:rPr>
                    <m:t>e</m:t>
                  </m:r>
                  <m:ctrlPr>
                    <w:rPr>
                      <w:rFonts w:ascii="Cambria Math" w:hAnsi="Cambria Math"/>
                      <w:sz w:val="24"/>
                      <w:szCs w:val="32"/>
                    </w:rPr>
                  </m:ctrlPr>
                </m:e>
              </m:acc>
              <m:r>
                <m:rPr>
                  <m:nor/>
                  <m:sty m:val="p"/>
                </m:rPr>
                <w:rPr>
                  <w:sz w:val="24"/>
                  <w:szCs w:val="32"/>
                </w:rPr>
                <m:t>rn</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m:nor/>
                  <m:sty m:val="p"/>
                </m:rPr>
                <w:rPr>
                  <w:sz w:val="24"/>
                  <w:szCs w:val="32"/>
                </w:rPr>
                <m:t>RQ</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n</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sSub>
            <m:sSubPr>
              <m:ctrlPr>
                <w:rPr>
                  <w:rFonts w:ascii="Cambria Math" w:hAnsi="Cambria Math"/>
                  <w:sz w:val="24"/>
                  <w:szCs w:val="32"/>
                </w:rPr>
              </m:ctrlPr>
            </m:sSubPr>
            <m:e>
              <m:r>
                <m:rPr/>
                <w:rPr>
                  <w:rFonts w:ascii="Cambria Math" w:hAnsi="Cambria Math"/>
                  <w:sz w:val="24"/>
                  <w:szCs w:val="32"/>
                </w:rPr>
                <m:t>δ</m:t>
              </m:r>
              <m:ctrlPr>
                <w:rPr>
                  <w:rFonts w:ascii="Cambria Math" w:hAnsi="Cambria Math"/>
                  <w:sz w:val="24"/>
                  <w:szCs w:val="32"/>
                </w:rPr>
              </m:ctrlPr>
            </m:e>
            <m:sub>
              <m:r>
                <m:rPr/>
                <w:rPr>
                  <w:rFonts w:ascii="Cambria Math" w:hAnsi="Cambria Math"/>
                  <w:sz w:val="24"/>
                  <w:szCs w:val="32"/>
                </w:rPr>
                <m:t>ii</m:t>
              </m:r>
              <m:ctrlPr>
                <w:rPr>
                  <w:rFonts w:ascii="Cambria Math" w:hAnsi="Cambria Math"/>
                  <w:sz w:val="24"/>
                  <w:szCs w:val="32"/>
                </w:rPr>
              </m:ctrlPr>
            </m:sub>
          </m:sSub>
          <m:r>
            <m:rPr>
              <m:sty m:val="p"/>
            </m:rPr>
            <w:rPr>
              <w:sz w:val="24"/>
              <w:szCs w:val="32"/>
            </w:rPr>
            <w:br w:type="textWrapping"/>
          </m:r>
        </m:oMath>
      </m:oMathPara>
      <w:r>
        <w:rPr>
          <w:b/>
          <w:bCs/>
          <w:sz w:val="24"/>
          <w:szCs w:val="32"/>
        </w:rPr>
        <w:t>设计动机</w:t>
      </w:r>
      <w:r>
        <w:rPr>
          <w:sz w:val="24"/>
          <w:szCs w:val="32"/>
        </w:rPr>
        <w:t>：这是一个</w:t>
      </w:r>
      <w:r>
        <w:rPr>
          <w:b/>
          <w:bCs/>
          <w:sz w:val="24"/>
          <w:szCs w:val="32"/>
        </w:rPr>
        <w:t>加法模型</w:t>
      </w:r>
      <w:r>
        <w:rPr>
          <w:sz w:val="24"/>
          <w:szCs w:val="32"/>
        </w:rPr>
        <w:t>。我们假设</w:t>
      </w:r>
      <w:r>
        <w:rPr>
          <w:rFonts w:hint="eastAsia"/>
          <w:sz w:val="24"/>
          <w:szCs w:val="32"/>
        </w:rPr>
        <w:t>股价</w:t>
      </w:r>
      <w:r>
        <w:rPr>
          <w:sz w:val="24"/>
          <w:szCs w:val="32"/>
        </w:rPr>
        <w:t>是由两部分组成的：短期的随机波动（由 Matérn 捕捉）和长期的多尺度趋势（由 RQ 捕捉）。Rational Quadratic (RQ) 核本质上是无穷多个 RBF 核的加权和，能够同时模拟长记忆性和短记忆性。</w:t>
      </w:r>
    </w:p>
    <w:p w14:paraId="5A1A8E82">
      <w:pPr>
        <w:widowControl/>
        <w:spacing w:line="360" w:lineRule="auto"/>
        <w:jc w:val="left"/>
        <w:rPr>
          <w:b/>
          <w:bCs/>
          <w:sz w:val="24"/>
          <w:szCs w:val="32"/>
        </w:rPr>
      </w:pPr>
      <w:r>
        <w:rPr>
          <w:b/>
          <w:bCs/>
          <w:sz w:val="24"/>
          <w:szCs w:val="32"/>
        </w:rPr>
        <w:t>模型 D（准周期）：Rational Quadratic </w:t>
      </w:r>
      <m:oMath>
        <m:r>
          <m:rPr/>
          <w:rPr>
            <w:rFonts w:ascii="Cambria Math" w:hAnsi="Cambria Math"/>
            <w:sz w:val="24"/>
            <w:szCs w:val="32"/>
          </w:rPr>
          <m:t>×</m:t>
        </m:r>
      </m:oMath>
      <w:r>
        <w:rPr>
          <w:b/>
          <w:bCs/>
          <w:sz w:val="24"/>
          <w:szCs w:val="32"/>
        </w:rPr>
        <w:t> Periodic (乘法非平稳周期)</w:t>
      </w:r>
    </w:p>
    <w:p w14:paraId="47DA0032">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w:rPr>
                  <w:rFonts w:ascii="Cambria Math" w:hAnsi="Cambria Math"/>
                  <w:sz w:val="24"/>
                  <w:szCs w:val="32"/>
                </w:rPr>
                <m:t>D</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k</m:t>
              </m:r>
              <m:ctrlPr>
                <w:rPr>
                  <w:rFonts w:ascii="Cambria Math" w:hAnsi="Cambria Math"/>
                  <w:sz w:val="24"/>
                  <w:szCs w:val="32"/>
                </w:rPr>
              </m:ctrlPr>
            </m:e>
            <m:sub>
              <m:r>
                <m:rPr>
                  <m:nor/>
                  <m:sty m:val="p"/>
                </m:rPr>
                <w:rPr>
                  <w:sz w:val="24"/>
                  <w:szCs w:val="32"/>
                </w:rPr>
                <m:t>RQ</m:t>
              </m:r>
              <m:ctrlPr>
                <w:rPr>
                  <w:rFonts w:ascii="Cambria Math" w:hAnsi="Cambria Math"/>
                  <w:sz w:val="24"/>
                  <w:szCs w:val="32"/>
                </w:rPr>
              </m:ctrlPr>
            </m:sub>
          </m:sSub>
          <m:r>
            <m:rPr/>
            <w:rPr>
              <w:rFonts w:ascii="Cambria Math" w:hAnsi="Cambria Math"/>
              <w:sz w:val="24"/>
              <w:szCs w:val="32"/>
            </w:rPr>
            <m:t>(x,</m:t>
          </m:r>
          <m:sSup>
            <m:sSupPr>
              <m:ctrlPr>
                <w:rPr>
                  <w:rFonts w:ascii="Cambria Math" w:hAnsi="Cambria Math"/>
                  <w:sz w:val="24"/>
                  <w:szCs w:val="32"/>
                </w:rPr>
              </m:ctrlPr>
            </m:sSupPr>
            <m:e>
              <m:r>
                <m:rPr/>
                <w:rPr>
                  <w:rFonts w:ascii="Cambria Math" w:hAnsi="Cambria Math"/>
                  <w:sz w:val="24"/>
                  <w:szCs w:val="32"/>
                </w:rPr>
                <m:t>x</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w:rPr>
              <w:rFonts w:ascii="Cambria Math" w:hAnsi="Cambria Math"/>
              <w:sz w:val="24"/>
              <w:szCs w:val="32"/>
            </w:rPr>
            <m:t>)×</m:t>
          </m:r>
          <m:r>
            <m:rPr>
              <m:sty m:val="p"/>
            </m:rPr>
            <w:rPr>
              <w:rFonts w:ascii="Cambria Math" w:hAnsi="Cambria Math"/>
              <w:sz w:val="24"/>
              <w:szCs w:val="32"/>
            </w:rPr>
            <m:t>exp</m:t>
          </m:r>
          <m:r>
            <m:rPr/>
            <w:rPr>
              <w:rFonts w:ascii="Cambria Math" w:hAnsi="Cambria Math"/>
              <w:sz w:val="24"/>
              <w:szCs w:val="32"/>
            </w:rPr>
            <m:t>⁡(−</m:t>
          </m:r>
          <m:f>
            <m:fPr>
              <m:ctrlPr>
                <w:rPr>
                  <w:rFonts w:ascii="Cambria Math" w:hAnsi="Cambria Math"/>
                  <w:i/>
                  <w:sz w:val="24"/>
                  <w:szCs w:val="32"/>
                </w:rPr>
              </m:ctrlPr>
            </m:fPr>
            <m:num>
              <m:r>
                <m:rPr/>
                <w:rPr>
                  <w:rFonts w:ascii="Cambria Math" w:hAnsi="Cambria Math"/>
                  <w:sz w:val="24"/>
                  <w:szCs w:val="32"/>
                </w:rPr>
                <m:t>2</m:t>
              </m:r>
              <m:sSup>
                <m:sSupPr>
                  <m:ctrlPr>
                    <w:rPr>
                      <w:rFonts w:ascii="Cambria Math" w:hAnsi="Cambria Math"/>
                      <w:i/>
                      <w:sz w:val="24"/>
                      <w:szCs w:val="32"/>
                    </w:rPr>
                  </m:ctrlPr>
                </m:sSupPr>
                <m:e>
                  <m:r>
                    <m:rPr/>
                    <w:rPr>
                      <w:rFonts w:ascii="Cambria Math" w:hAnsi="Cambria Math"/>
                      <w:sz w:val="24"/>
                      <w:szCs w:val="32"/>
                    </w:rPr>
                    <m:t>sin⁡</m:t>
                  </m:r>
                  <m:ctrlPr>
                    <w:rPr>
                      <w:rFonts w:ascii="Cambria Math" w:hAnsi="Cambria Math"/>
                      <w:i/>
                      <w:sz w:val="24"/>
                      <w:szCs w:val="32"/>
                    </w:rPr>
                  </m:ctrlPr>
                </m:e>
                <m:sup>
                  <m:r>
                    <m:rPr/>
                    <w:rPr>
                      <w:rFonts w:ascii="Cambria Math" w:hAnsi="Cambria Math"/>
                      <w:sz w:val="24"/>
                      <w:szCs w:val="32"/>
                    </w:rPr>
                    <m:t>2</m:t>
                  </m:r>
                  <m:ctrlPr>
                    <w:rPr>
                      <w:rFonts w:ascii="Cambria Math" w:hAnsi="Cambria Math"/>
                      <w:i/>
                      <w:sz w:val="24"/>
                      <w:szCs w:val="32"/>
                    </w:rPr>
                  </m:ctrlPr>
                </m:sup>
              </m:sSup>
              <m:r>
                <m:rPr/>
                <w:rPr>
                  <w:rFonts w:ascii="Cambria Math" w:hAnsi="Cambria Math"/>
                  <w:sz w:val="24"/>
                  <w:szCs w:val="32"/>
                </w:rPr>
                <m:t>(πr/p)</m:t>
              </m:r>
              <m:ctrlPr>
                <w:rPr>
                  <w:rFonts w:ascii="Cambria Math" w:hAnsi="Cambria Math"/>
                  <w:i/>
                  <w:sz w:val="24"/>
                  <w:szCs w:val="32"/>
                </w:rPr>
              </m:ctrlPr>
            </m:num>
            <m:den>
              <m:sSup>
                <m:sSupPr>
                  <m:ctrlPr>
                    <w:rPr>
                      <w:rFonts w:ascii="Cambria Math" w:hAnsi="Cambria Math"/>
                      <w:i/>
                      <w:sz w:val="24"/>
                      <w:szCs w:val="32"/>
                    </w:rPr>
                  </m:ctrlPr>
                </m:sSupPr>
                <m:e>
                  <m:r>
                    <m:rPr/>
                    <w:rPr>
                      <w:rFonts w:ascii="Cambria Math" w:hAnsi="Cambria Math" w:eastAsia="MS Mincho"/>
                      <w:sz w:val="24"/>
                      <w:szCs w:val="32"/>
                    </w:rPr>
                    <m:t>l</m:t>
                  </m:r>
                  <m:ctrlPr>
                    <w:rPr>
                      <w:rFonts w:ascii="Cambria Math" w:hAnsi="Cambria Math"/>
                      <w:i/>
                      <w:sz w:val="24"/>
                      <w:szCs w:val="32"/>
                    </w:rPr>
                  </m:ctrlPr>
                </m:e>
                <m:sup>
                  <m:r>
                    <m:rPr/>
                    <w:rPr>
                      <w:rFonts w:ascii="Cambria Math" w:hAnsi="Cambria Math"/>
                      <w:sz w:val="24"/>
                      <w:szCs w:val="32"/>
                    </w:rPr>
                    <m:t>2</m:t>
                  </m:r>
                  <m:ctrlPr>
                    <w:rPr>
                      <w:rFonts w:ascii="Cambria Math" w:hAnsi="Cambria Math"/>
                      <w:i/>
                      <w:sz w:val="24"/>
                      <w:szCs w:val="32"/>
                    </w:rPr>
                  </m:ctrlPr>
                </m:sup>
              </m:sSup>
              <m:ctrlPr>
                <w:rPr>
                  <w:rFonts w:ascii="Cambria Math" w:hAnsi="Cambria Math"/>
                  <w:i/>
                  <w:sz w:val="24"/>
                  <w:szCs w:val="32"/>
                </w:rPr>
              </m:ctrlPr>
            </m:den>
          </m:f>
          <m:r>
            <m:rPr/>
            <w:rPr>
              <w:rFonts w:ascii="Cambria Math" w:hAnsi="Cambria Math"/>
              <w:sz w:val="24"/>
              <w:szCs w:val="32"/>
            </w:rPr>
            <m:t>)+</m:t>
          </m:r>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n</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sSub>
            <m:sSubPr>
              <m:ctrlPr>
                <w:rPr>
                  <w:rFonts w:ascii="Cambria Math" w:hAnsi="Cambria Math"/>
                  <w:sz w:val="24"/>
                  <w:szCs w:val="32"/>
                </w:rPr>
              </m:ctrlPr>
            </m:sSubPr>
            <m:e>
              <m:r>
                <m:rPr/>
                <w:rPr>
                  <w:rFonts w:ascii="Cambria Math" w:hAnsi="Cambria Math"/>
                  <w:sz w:val="24"/>
                  <w:szCs w:val="32"/>
                </w:rPr>
                <m:t>δ</m:t>
              </m:r>
              <m:ctrlPr>
                <w:rPr>
                  <w:rFonts w:ascii="Cambria Math" w:hAnsi="Cambria Math"/>
                  <w:sz w:val="24"/>
                  <w:szCs w:val="32"/>
                </w:rPr>
              </m:ctrlPr>
            </m:e>
            <m:sub>
              <m:r>
                <m:rPr/>
                <w:rPr>
                  <w:rFonts w:ascii="Cambria Math" w:hAnsi="Cambria Math"/>
                  <w:sz w:val="24"/>
                  <w:szCs w:val="32"/>
                </w:rPr>
                <m:t>ii</m:t>
              </m:r>
              <m:ctrlPr>
                <w:rPr>
                  <w:rFonts w:ascii="Cambria Math" w:hAnsi="Cambria Math"/>
                  <w:sz w:val="24"/>
                  <w:szCs w:val="32"/>
                </w:rPr>
              </m:ctrlPr>
            </m:sub>
          </m:sSub>
          <m:r>
            <m:rPr>
              <m:sty m:val="p"/>
            </m:rPr>
            <w:rPr>
              <w:sz w:val="24"/>
              <w:szCs w:val="32"/>
            </w:rPr>
            <w:br w:type="textWrapping"/>
          </m:r>
        </m:oMath>
      </m:oMathPara>
      <w:r>
        <w:rPr>
          <w:b/>
          <w:bCs/>
          <w:sz w:val="24"/>
          <w:szCs w:val="32"/>
        </w:rPr>
        <w:t>设计动机</w:t>
      </w:r>
      <w:r>
        <w:rPr>
          <w:sz w:val="24"/>
          <w:szCs w:val="32"/>
        </w:rPr>
        <w:t>：这是一个</w:t>
      </w:r>
      <w:r>
        <w:rPr>
          <w:b/>
          <w:bCs/>
          <w:sz w:val="24"/>
          <w:szCs w:val="32"/>
        </w:rPr>
        <w:t>乘法模型</w:t>
      </w:r>
      <w:r>
        <w:rPr>
          <w:sz w:val="24"/>
          <w:szCs w:val="32"/>
        </w:rPr>
        <w:t>，构建了“局部周期”结构。标准的周期核假设周期严格重复，这在股市中不现实。通过乘以 RQ 核，我们允许周期的振幅和相位随时间演变（Decaying/Evolving Periodicity）。这旨在探测市场中隐含的、非固定的节奏（如波动的财报周期或宏观经济周期）。</w:t>
      </w:r>
    </w:p>
    <w:p w14:paraId="11465862">
      <w:pPr>
        <w:widowControl/>
        <w:spacing w:line="360" w:lineRule="auto"/>
        <w:jc w:val="left"/>
        <w:outlineLvl w:val="1"/>
        <w:rPr>
          <w:b/>
          <w:bCs/>
          <w:sz w:val="28"/>
          <w:szCs w:val="36"/>
        </w:rPr>
      </w:pPr>
      <w:bookmarkStart w:id="18" w:name="_Toc217377375"/>
      <w:r>
        <w:rPr>
          <w:rFonts w:hint="eastAsia"/>
          <w:b/>
          <w:bCs/>
          <w:sz w:val="28"/>
          <w:szCs w:val="36"/>
        </w:rPr>
        <w:t>4.5 训练与验证协议：滑动窗口 (Rolling Window)</w:t>
      </w:r>
      <w:bookmarkEnd w:id="18"/>
    </w:p>
    <w:p w14:paraId="52B94F63">
      <w:pPr>
        <w:widowControl/>
        <w:spacing w:line="360" w:lineRule="auto"/>
        <w:ind w:firstLine="480" w:firstLineChars="200"/>
        <w:jc w:val="left"/>
        <w:rPr>
          <w:sz w:val="24"/>
          <w:szCs w:val="32"/>
        </w:rPr>
      </w:pPr>
      <w:r>
        <w:rPr>
          <w:rFonts w:hint="eastAsia"/>
          <w:sz w:val="24"/>
          <w:szCs w:val="32"/>
        </w:rPr>
        <w:t>鉴于金融市场存在显著的体制转换现象（例如从牛市转为熊市，或波动率的突然放大），历史久远的数据分布往往与当前时刻不一致。因此，本实验摒弃了传统的“训练集-测试集”静态划分，采用动态滑动窗口（Rolling Window）协议进行回测。</w:t>
      </w:r>
    </w:p>
    <w:p w14:paraId="2A27741D">
      <w:pPr>
        <w:widowControl/>
        <w:spacing w:line="360" w:lineRule="auto"/>
        <w:jc w:val="left"/>
        <w:outlineLvl w:val="2"/>
        <w:rPr>
          <w:b/>
          <w:bCs/>
          <w:sz w:val="24"/>
          <w:szCs w:val="32"/>
        </w:rPr>
      </w:pPr>
      <w:r>
        <w:rPr>
          <w:rFonts w:hint="eastAsia"/>
          <w:b/>
          <w:bCs/>
          <w:sz w:val="24"/>
          <w:szCs w:val="32"/>
        </w:rPr>
        <w:t xml:space="preserve">4.5.1 </w:t>
      </w:r>
      <w:r>
        <w:rPr>
          <w:b/>
          <w:bCs/>
          <w:sz w:val="24"/>
          <w:szCs w:val="32"/>
        </w:rPr>
        <w:t>窗口参数设置</w:t>
      </w:r>
    </w:p>
    <w:p w14:paraId="469E4CA2">
      <w:pPr>
        <w:widowControl/>
        <w:spacing w:line="360" w:lineRule="auto"/>
        <w:jc w:val="left"/>
        <w:rPr>
          <w:b/>
          <w:bCs/>
          <w:sz w:val="24"/>
          <w:szCs w:val="32"/>
        </w:rPr>
      </w:pPr>
      <w:r>
        <w:rPr>
          <w:b/>
          <w:bCs/>
          <w:sz w:val="24"/>
          <w:szCs w:val="32"/>
        </w:rPr>
        <w:t>训练窗口长度 (</w:t>
      </w:r>
      <m:oMath>
        <m:r>
          <m:rPr/>
          <w:rPr>
            <w:rFonts w:ascii="Cambria Math" w:hAnsi="Cambria Math"/>
            <w:sz w:val="24"/>
            <w:szCs w:val="32"/>
          </w:rPr>
          <m:t>L</m:t>
        </m:r>
      </m:oMath>
      <w:r>
        <w:rPr>
          <w:b/>
          <w:bCs/>
          <w:sz w:val="24"/>
          <w:szCs w:val="32"/>
        </w:rPr>
        <w:t>)</w:t>
      </w:r>
      <w:r>
        <w:rPr>
          <w:sz w:val="24"/>
          <w:szCs w:val="32"/>
        </w:rPr>
        <w:t>：</w:t>
      </w:r>
      <w:r>
        <w:rPr>
          <w:b/>
          <w:bCs/>
          <w:sz w:val="24"/>
          <w:szCs w:val="32"/>
        </w:rPr>
        <w:t>30 天</w:t>
      </w:r>
      <w:r>
        <w:rPr>
          <w:sz w:val="24"/>
          <w:szCs w:val="32"/>
        </w:rPr>
        <w:t>。</w:t>
      </w:r>
    </w:p>
    <w:p w14:paraId="41EEC35C">
      <w:pPr>
        <w:widowControl/>
        <w:spacing w:line="360" w:lineRule="auto"/>
        <w:ind w:firstLine="480" w:firstLineChars="200"/>
        <w:jc w:val="left"/>
        <w:rPr>
          <w:sz w:val="24"/>
          <w:szCs w:val="32"/>
        </w:rPr>
      </w:pPr>
      <w:r>
        <w:rPr>
          <w:sz w:val="24"/>
          <w:szCs w:val="32"/>
        </w:rPr>
        <w:t>在极短的时间跨度内，我们假设股价的生成分布未发生剧烈漂移，从而允许模型更快速地响应市场趋势的即时变化。</w:t>
      </w:r>
    </w:p>
    <w:p w14:paraId="7FC97876">
      <w:pPr>
        <w:widowControl/>
        <w:spacing w:line="360" w:lineRule="auto"/>
        <w:jc w:val="left"/>
        <w:rPr>
          <w:sz w:val="24"/>
          <w:szCs w:val="32"/>
        </w:rPr>
      </w:pPr>
      <w:r>
        <w:rPr>
          <w:b/>
          <w:bCs/>
          <w:sz w:val="24"/>
          <w:szCs w:val="32"/>
        </w:rPr>
        <w:t>预测步长 (</w:t>
      </w:r>
      <m:oMath>
        <m:r>
          <m:rPr/>
          <w:rPr>
            <w:rFonts w:ascii="Cambria Math" w:hAnsi="Cambria Math"/>
            <w:sz w:val="24"/>
            <w:szCs w:val="32"/>
          </w:rPr>
          <m:t>H</m:t>
        </m:r>
      </m:oMath>
      <w:r>
        <w:rPr>
          <w:b/>
          <w:bCs/>
          <w:sz w:val="24"/>
          <w:szCs w:val="32"/>
        </w:rPr>
        <w:t>)</w:t>
      </w:r>
      <w:r>
        <w:rPr>
          <w:sz w:val="24"/>
          <w:szCs w:val="32"/>
        </w:rPr>
        <w:t>：</w:t>
      </w:r>
      <w:r>
        <w:rPr>
          <w:b/>
          <w:bCs/>
          <w:sz w:val="24"/>
          <w:szCs w:val="32"/>
        </w:rPr>
        <w:t>1 天</w:t>
      </w:r>
      <w:r>
        <w:rPr>
          <w:sz w:val="24"/>
          <w:szCs w:val="32"/>
        </w:rPr>
        <w:t>（次日预测）。</w:t>
      </w:r>
    </w:p>
    <w:p w14:paraId="6F1F311D">
      <w:pPr>
        <w:widowControl/>
        <w:spacing w:line="360" w:lineRule="auto"/>
        <w:jc w:val="left"/>
        <w:rPr>
          <w:sz w:val="24"/>
          <w:szCs w:val="32"/>
        </w:rPr>
      </w:pPr>
      <w:r>
        <w:rPr>
          <w:b/>
          <w:bCs/>
          <w:sz w:val="24"/>
          <w:szCs w:val="32"/>
        </w:rPr>
        <w:t>测试集范围</w:t>
      </w:r>
      <w:r>
        <w:rPr>
          <w:sz w:val="24"/>
          <w:szCs w:val="32"/>
        </w:rPr>
        <w:t>：数据集的</w:t>
      </w:r>
      <w:r>
        <w:rPr>
          <w:b/>
          <w:bCs/>
          <w:sz w:val="24"/>
          <w:szCs w:val="32"/>
        </w:rPr>
        <w:t>最后 252 个交易日</w:t>
      </w:r>
      <w:r>
        <w:rPr>
          <w:sz w:val="24"/>
          <w:szCs w:val="32"/>
        </w:rPr>
        <w:t>。该时段包含了剧烈的市场波动（如 2020 年初的暴跌与反弹），能有效检验模型在极端环境下的鲁棒性。</w:t>
      </w:r>
    </w:p>
    <w:p w14:paraId="1AAC1541">
      <w:pPr>
        <w:widowControl/>
        <w:spacing w:line="360" w:lineRule="auto"/>
        <w:jc w:val="left"/>
        <w:outlineLvl w:val="2"/>
        <w:rPr>
          <w:b/>
          <w:bCs/>
          <w:sz w:val="24"/>
          <w:szCs w:val="32"/>
        </w:rPr>
      </w:pPr>
      <w:r>
        <w:rPr>
          <w:rFonts w:hint="eastAsia"/>
          <w:b/>
          <w:bCs/>
          <w:sz w:val="24"/>
          <w:szCs w:val="32"/>
        </w:rPr>
        <w:t xml:space="preserve">4.5.2 </w:t>
      </w:r>
      <w:r>
        <w:rPr>
          <w:b/>
          <w:bCs/>
          <w:sz w:val="24"/>
          <w:szCs w:val="32"/>
        </w:rPr>
        <w:t>算法流程</w:t>
      </w:r>
    </w:p>
    <w:p w14:paraId="56B831DC">
      <w:pPr>
        <w:widowControl/>
        <w:spacing w:line="360" w:lineRule="auto"/>
        <w:ind w:firstLine="480" w:firstLineChars="200"/>
        <w:jc w:val="left"/>
        <w:rPr>
          <w:sz w:val="24"/>
          <w:szCs w:val="32"/>
        </w:rPr>
      </w:pPr>
      <w:r>
        <w:rPr>
          <w:sz w:val="24"/>
          <w:szCs w:val="32"/>
        </w:rPr>
        <w:t>对于测试集中的每一个时间点 </w:t>
      </w:r>
      <m:oMath>
        <m:r>
          <m:rPr/>
          <w:rPr>
            <w:rFonts w:ascii="Cambria Math" w:hAnsi="Cambria Math"/>
            <w:sz w:val="24"/>
            <w:szCs w:val="32"/>
          </w:rPr>
          <m:t>t</m:t>
        </m:r>
      </m:oMath>
      <w:r>
        <w:rPr>
          <w:sz w:val="24"/>
          <w:szCs w:val="32"/>
        </w:rPr>
        <w:t>（从 </w:t>
      </w:r>
      <m:oMath>
        <m:r>
          <m:rPr/>
          <w:rPr>
            <w:rFonts w:ascii="Cambria Math" w:hAnsi="Cambria Math"/>
            <w:sz w:val="24"/>
            <w:szCs w:val="32"/>
          </w:rPr>
          <m:t>T−252</m:t>
        </m:r>
      </m:oMath>
      <w:r>
        <w:rPr>
          <w:sz w:val="24"/>
          <w:szCs w:val="32"/>
        </w:rPr>
        <w:t> 到 </w:t>
      </w:r>
      <m:oMath>
        <m:r>
          <m:rPr/>
          <w:rPr>
            <w:rFonts w:ascii="Cambria Math" w:hAnsi="Cambria Math"/>
            <w:sz w:val="24"/>
            <w:szCs w:val="32"/>
          </w:rPr>
          <m:t>T</m:t>
        </m:r>
      </m:oMath>
      <w:r>
        <w:rPr>
          <w:sz w:val="24"/>
          <w:szCs w:val="32"/>
        </w:rPr>
        <w:t>），执行以下标准流程：</w:t>
      </w:r>
    </w:p>
    <w:p w14:paraId="735D9731">
      <w:pPr>
        <w:widowControl/>
        <w:spacing w:line="360" w:lineRule="auto"/>
        <w:jc w:val="left"/>
        <w:rPr>
          <w:sz w:val="24"/>
          <w:szCs w:val="32"/>
        </w:rPr>
      </w:pPr>
      <w:r>
        <w:rPr>
          <w:b/>
          <w:bCs/>
          <w:sz w:val="24"/>
          <w:szCs w:val="32"/>
        </w:rPr>
        <w:t>数据截取</w:t>
      </w:r>
      <w:r>
        <w:rPr>
          <w:sz w:val="24"/>
          <w:szCs w:val="32"/>
        </w:rPr>
        <w:t>：提取时间段 </w:t>
      </w:r>
      <m:oMath>
        <m:d>
          <m:dPr>
            <m:begChr m:val="["/>
            <m:endChr m:val="]"/>
            <m:ctrlPr>
              <w:rPr>
                <w:rFonts w:ascii="Cambria Math" w:hAnsi="Cambria Math"/>
                <w:sz w:val="24"/>
                <w:szCs w:val="32"/>
              </w:rPr>
            </m:ctrlPr>
          </m:dPr>
          <m:e>
            <m:r>
              <m:rPr/>
              <w:rPr>
                <w:rFonts w:ascii="Cambria Math" w:hAnsi="Cambria Math"/>
                <w:sz w:val="24"/>
                <w:szCs w:val="32"/>
              </w:rPr>
              <m:t>t−L,t−1</m:t>
            </m:r>
            <m:ctrlPr>
              <w:rPr>
                <w:rFonts w:ascii="Cambria Math" w:hAnsi="Cambria Math"/>
                <w:sz w:val="24"/>
                <w:szCs w:val="32"/>
              </w:rPr>
            </m:ctrlPr>
          </m:e>
        </m:d>
      </m:oMath>
      <w:r>
        <w:rPr>
          <w:sz w:val="24"/>
          <w:szCs w:val="32"/>
        </w:rPr>
        <w:t> 的收盘价数据作为当前训练窗口 </w:t>
      </w:r>
      <m:oMath>
        <m:sSub>
          <m:sSubPr>
            <m:ctrlPr>
              <w:rPr>
                <w:rFonts w:ascii="Cambria Math" w:hAnsi="Cambria Math"/>
                <w:sz w:val="24"/>
                <w:szCs w:val="32"/>
              </w:rPr>
            </m:ctrlPr>
          </m:sSubPr>
          <m:e>
            <m:r>
              <m:rPr>
                <m:sty m:val="b"/>
              </m:rPr>
              <w:rPr>
                <w:rFonts w:ascii="Cambria Math" w:hAnsi="Cambria Math"/>
                <w:sz w:val="24"/>
                <w:szCs w:val="32"/>
              </w:rPr>
              <m:t>P</m:t>
            </m:r>
            <m:ctrlPr>
              <w:rPr>
                <w:rFonts w:ascii="Cambria Math" w:hAnsi="Cambria Math"/>
                <w:sz w:val="24"/>
                <w:szCs w:val="32"/>
              </w:rPr>
            </m:ctrlPr>
          </m:e>
          <m:sub>
            <m:r>
              <m:rPr/>
              <w:rPr>
                <w:rFonts w:ascii="Cambria Math" w:hAnsi="Cambria Math"/>
                <w:sz w:val="24"/>
                <w:szCs w:val="32"/>
              </w:rPr>
              <m:t>window</m:t>
            </m:r>
            <m:ctrlPr>
              <w:rPr>
                <w:rFonts w:ascii="Cambria Math" w:hAnsi="Cambria Math"/>
                <w:sz w:val="24"/>
                <w:szCs w:val="32"/>
              </w:rPr>
            </m:ctrlPr>
          </m:sub>
        </m:sSub>
      </m:oMath>
      <w:r>
        <w:rPr>
          <w:sz w:val="24"/>
          <w:szCs w:val="32"/>
        </w:rPr>
        <w:t>。</w:t>
      </w:r>
    </w:p>
    <w:p w14:paraId="687E1D92">
      <w:pPr>
        <w:widowControl/>
        <w:spacing w:line="360" w:lineRule="auto"/>
        <w:jc w:val="left"/>
        <w:rPr>
          <w:sz w:val="24"/>
          <w:szCs w:val="32"/>
        </w:rPr>
      </w:pPr>
      <w:r>
        <w:rPr>
          <w:b/>
          <w:bCs/>
          <w:sz w:val="24"/>
          <w:szCs w:val="32"/>
        </w:rPr>
        <w:t>局部归一化（关键步骤）</w:t>
      </w:r>
      <w:r>
        <w:rPr>
          <w:sz w:val="24"/>
          <w:szCs w:val="32"/>
        </w:rPr>
        <w:t>：</w:t>
      </w:r>
      <w:r>
        <w:rPr>
          <w:sz w:val="24"/>
          <w:szCs w:val="32"/>
        </w:rPr>
        <w:br w:type="textWrapping"/>
      </w:r>
      <w:r>
        <w:rPr>
          <w:sz w:val="24"/>
          <w:szCs w:val="32"/>
        </w:rPr>
        <w:t>为了消除非平稳趋势的影响，对窗口内数据进行 Z-Score 标准化：</w:t>
      </w:r>
    </w:p>
    <w:p w14:paraId="49416419">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μ</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w:rPr>
              <w:rFonts w:ascii="Cambria Math" w:hAnsi="Cambria Math"/>
              <w:sz w:val="24"/>
              <w:szCs w:val="32"/>
            </w:rPr>
            <m:t>=</m:t>
          </m:r>
          <m:r>
            <m:rPr>
              <m:nor/>
              <m:sty m:val="p"/>
            </m:rPr>
            <w:rPr>
              <w:sz w:val="24"/>
              <w:szCs w:val="32"/>
            </w:rPr>
            <m:t>mean</m:t>
          </m:r>
          <m:r>
            <m:rPr/>
            <w:rPr>
              <w:rFonts w:ascii="Cambria Math" w:hAnsi="Cambria Math"/>
              <w:sz w:val="24"/>
              <w:szCs w:val="32"/>
            </w:rPr>
            <m:t>(</m:t>
          </m:r>
          <m:sSub>
            <m:sSubPr>
              <m:ctrlPr>
                <w:rPr>
                  <w:rFonts w:ascii="Cambria Math" w:hAnsi="Cambria Math"/>
                  <w:sz w:val="24"/>
                  <w:szCs w:val="32"/>
                </w:rPr>
              </m:ctrlPr>
            </m:sSubPr>
            <m:e>
              <m:r>
                <m:rPr>
                  <m:sty m:val="b"/>
                </m:rPr>
                <w:rPr>
                  <w:rFonts w:ascii="Cambria Math" w:hAnsi="Cambria Math"/>
                  <w:sz w:val="24"/>
                  <w:szCs w:val="32"/>
                </w:rPr>
                <m:t>P</m:t>
              </m:r>
              <m:ctrlPr>
                <w:rPr>
                  <w:rFonts w:ascii="Cambria Math" w:hAnsi="Cambria Math"/>
                  <w:sz w:val="24"/>
                  <w:szCs w:val="32"/>
                </w:rPr>
              </m:ctrlPr>
            </m:e>
            <m:sub>
              <m:r>
                <m:rPr/>
                <w:rPr>
                  <w:rFonts w:ascii="Cambria Math" w:hAnsi="Cambria Math"/>
                  <w:sz w:val="24"/>
                  <w:szCs w:val="32"/>
                </w:rPr>
                <m:t>window</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w:rPr>
              <w:rFonts w:ascii="Cambria Math" w:hAnsi="Cambria Math"/>
              <w:sz w:val="24"/>
              <w:szCs w:val="32"/>
            </w:rPr>
            <m:t>=</m:t>
          </m:r>
          <m:r>
            <m:rPr>
              <m:nor/>
              <m:sty m:val="p"/>
            </m:rPr>
            <w:rPr>
              <w:sz w:val="24"/>
              <w:szCs w:val="32"/>
            </w:rPr>
            <m:t>std</m:t>
          </m:r>
          <m:r>
            <m:rPr/>
            <w:rPr>
              <w:rFonts w:ascii="Cambria Math" w:hAnsi="Cambria Math"/>
              <w:sz w:val="24"/>
              <w:szCs w:val="32"/>
            </w:rPr>
            <m:t>(</m:t>
          </m:r>
          <m:sSub>
            <m:sSubPr>
              <m:ctrlPr>
                <w:rPr>
                  <w:rFonts w:ascii="Cambria Math" w:hAnsi="Cambria Math"/>
                  <w:sz w:val="24"/>
                  <w:szCs w:val="32"/>
                </w:rPr>
              </m:ctrlPr>
            </m:sSubPr>
            <m:e>
              <m:r>
                <m:rPr>
                  <m:sty m:val="b"/>
                </m:rPr>
                <w:rPr>
                  <w:rFonts w:ascii="Cambria Math" w:hAnsi="Cambria Math"/>
                  <w:sz w:val="24"/>
                  <w:szCs w:val="32"/>
                </w:rPr>
                <m:t>P</m:t>
              </m:r>
              <m:ctrlPr>
                <w:rPr>
                  <w:rFonts w:ascii="Cambria Math" w:hAnsi="Cambria Math"/>
                  <w:sz w:val="24"/>
                  <w:szCs w:val="32"/>
                </w:rPr>
              </m:ctrlPr>
            </m:e>
            <m:sub>
              <m:r>
                <m:rPr/>
                <w:rPr>
                  <w:rFonts w:ascii="Cambria Math" w:hAnsi="Cambria Math"/>
                  <w:sz w:val="24"/>
                  <w:szCs w:val="32"/>
                </w:rPr>
                <m:t>window</m:t>
              </m:r>
              <m:ctrlPr>
                <w:rPr>
                  <w:rFonts w:ascii="Cambria Math" w:hAnsi="Cambria Math"/>
                  <w:sz w:val="24"/>
                  <w:szCs w:val="32"/>
                </w:rPr>
              </m:ctrlPr>
            </m:sub>
          </m:sSub>
          <m:r>
            <m:rPr/>
            <w:rPr>
              <w:rFonts w:ascii="Cambria Math" w:hAnsi="Cambria Math"/>
              <w:sz w:val="24"/>
              <w:szCs w:val="32"/>
            </w:rPr>
            <m:t>)</m:t>
          </m:r>
        </m:oMath>
      </m:oMathPara>
    </w:p>
    <w:p w14:paraId="6CA9E8CC">
      <w:pPr>
        <w:widowControl/>
        <w:spacing w:line="360" w:lineRule="auto"/>
        <w:jc w:val="left"/>
        <w:rPr>
          <w:sz w:val="24"/>
          <w:szCs w:val="32"/>
        </w:rPr>
      </w:pPr>
      <m:oMathPara>
        <m:oMath>
          <m:sSub>
            <m:sSubPr>
              <m:ctrlPr>
                <w:rPr>
                  <w:rFonts w:ascii="Cambria Math" w:hAnsi="Cambria Math"/>
                  <w:sz w:val="24"/>
                  <w:szCs w:val="32"/>
                </w:rPr>
              </m:ctrlPr>
            </m:sSubPr>
            <m:e>
              <m:r>
                <m:rPr>
                  <m:sty m:val="b"/>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train</m:t>
              </m:r>
              <m:ctrlPr>
                <w:rPr>
                  <w:rFonts w:ascii="Cambria Math" w:hAnsi="Cambria Math"/>
                  <w:sz w:val="24"/>
                  <w:szCs w:val="32"/>
                </w:rPr>
              </m:ctrlPr>
            </m:sub>
          </m:sSub>
          <m:r>
            <m:rPr/>
            <w:rPr>
              <w:rFonts w:ascii="Cambria Math" w:hAnsi="Cambria Math"/>
              <w:sz w:val="24"/>
              <w:szCs w:val="32"/>
            </w:rPr>
            <m:t>=</m:t>
          </m:r>
          <m:f>
            <m:fPr>
              <m:ctrlPr>
                <w:rPr>
                  <w:rFonts w:ascii="Cambria Math" w:hAnsi="Cambria Math"/>
                  <w:sz w:val="24"/>
                  <w:szCs w:val="32"/>
                </w:rPr>
              </m:ctrlPr>
            </m:fPr>
            <m:num>
              <m:sSub>
                <m:sSubPr>
                  <m:ctrlPr>
                    <w:rPr>
                      <w:rFonts w:ascii="Cambria Math" w:hAnsi="Cambria Math"/>
                      <w:sz w:val="24"/>
                      <w:szCs w:val="32"/>
                    </w:rPr>
                  </m:ctrlPr>
                </m:sSubPr>
                <m:e>
                  <m:r>
                    <m:rPr>
                      <m:sty m:val="b"/>
                    </m:rPr>
                    <w:rPr>
                      <w:rFonts w:ascii="Cambria Math" w:hAnsi="Cambria Math"/>
                      <w:sz w:val="24"/>
                      <w:szCs w:val="32"/>
                    </w:rPr>
                    <m:t>P</m:t>
                  </m:r>
                  <m:ctrlPr>
                    <w:rPr>
                      <w:rFonts w:ascii="Cambria Math" w:hAnsi="Cambria Math"/>
                      <w:sz w:val="24"/>
                      <w:szCs w:val="32"/>
                    </w:rPr>
                  </m:ctrlPr>
                </m:e>
                <m:sub>
                  <m:r>
                    <m:rPr/>
                    <w:rPr>
                      <w:rFonts w:ascii="Cambria Math" w:hAnsi="Cambria Math"/>
                      <w:sz w:val="24"/>
                      <w:szCs w:val="32"/>
                    </w:rPr>
                    <m:t>window</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μ</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ctrlPr>
                <w:rPr>
                  <w:rFonts w:ascii="Cambria Math" w:hAnsi="Cambria Math"/>
                  <w:sz w:val="24"/>
                  <w:szCs w:val="32"/>
                </w:rPr>
              </m:ctrlPr>
            </m:num>
            <m:den>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ctrlPr>
                <w:rPr>
                  <w:rFonts w:ascii="Cambria Math" w:hAnsi="Cambria Math"/>
                  <w:sz w:val="24"/>
                  <w:szCs w:val="32"/>
                </w:rPr>
              </m:ctrlPr>
            </m:den>
          </m:f>
        </m:oMath>
      </m:oMathPara>
    </w:p>
    <w:p w14:paraId="4D54D285">
      <w:pPr>
        <w:widowControl/>
        <w:spacing w:line="360" w:lineRule="auto"/>
        <w:jc w:val="left"/>
        <w:rPr>
          <w:sz w:val="24"/>
          <w:szCs w:val="32"/>
        </w:rPr>
      </w:pPr>
      <w:r>
        <w:rPr>
          <w:b/>
          <w:bCs/>
          <w:sz w:val="24"/>
          <w:szCs w:val="32"/>
        </w:rPr>
        <w:t>超参数优化</w:t>
      </w:r>
      <w:r>
        <w:rPr>
          <w:sz w:val="24"/>
          <w:szCs w:val="32"/>
        </w:rPr>
        <w:t>：基于归一化后的 </w:t>
      </w:r>
      <m:oMath>
        <m:sSub>
          <m:sSubPr>
            <m:ctrlPr>
              <w:rPr>
                <w:rFonts w:ascii="Cambria Math" w:hAnsi="Cambria Math"/>
                <w:sz w:val="24"/>
                <w:szCs w:val="32"/>
              </w:rPr>
            </m:ctrlPr>
          </m:sSubPr>
          <m:e>
            <m:r>
              <m:rPr>
                <m:sty m:val="b"/>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train</m:t>
            </m:r>
            <m:ctrlPr>
              <w:rPr>
                <w:rFonts w:ascii="Cambria Math" w:hAnsi="Cambria Math"/>
                <w:sz w:val="24"/>
                <w:szCs w:val="32"/>
              </w:rPr>
            </m:ctrlPr>
          </m:sub>
        </m:sSub>
      </m:oMath>
      <w:r>
        <w:rPr>
          <w:sz w:val="24"/>
          <w:szCs w:val="32"/>
        </w:rPr>
        <w:t>，使用 L-BFGS-B 优化器最大化对数边际似然（LML），动态更新核函数的超参数 </w:t>
      </w:r>
      <m:oMath>
        <m:sSub>
          <m:sSubPr>
            <m:ctrlPr>
              <w:rPr>
                <w:rFonts w:ascii="Cambria Math" w:hAnsi="Cambria Math"/>
                <w:sz w:val="24"/>
                <w:szCs w:val="32"/>
              </w:rPr>
            </m:ctrlPr>
          </m:sSubPr>
          <m:e>
            <m:r>
              <m:rPr/>
              <w:rPr>
                <w:rFonts w:ascii="Cambria Math" w:hAnsi="Cambria Math"/>
                <w:sz w:val="24"/>
                <w:szCs w:val="32"/>
              </w:rPr>
              <m:t>θ</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oMath>
      <w:r>
        <w:rPr>
          <w:sz w:val="24"/>
          <w:szCs w:val="32"/>
        </w:rPr>
        <w:t>。</w:t>
      </w:r>
    </w:p>
    <w:p w14:paraId="4A1D0E42">
      <w:pPr>
        <w:widowControl/>
        <w:spacing w:line="360" w:lineRule="auto"/>
        <w:jc w:val="left"/>
        <w:rPr>
          <w:sz w:val="24"/>
          <w:szCs w:val="32"/>
        </w:rPr>
      </w:pPr>
      <m:oMathPara>
        <m:oMath>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θ</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w:rPr>
              <w:rFonts w:ascii="Cambria Math" w:hAnsi="Cambria Math"/>
              <w:sz w:val="24"/>
              <w:szCs w:val="32"/>
            </w:rPr>
            <m:t>=</m:t>
          </m:r>
          <m:r>
            <m:rPr>
              <m:sty m:val="p"/>
            </m:rPr>
            <w:rPr>
              <w:rFonts w:ascii="Cambria Math" w:hAnsi="Cambria Math"/>
              <w:sz w:val="24"/>
              <w:szCs w:val="32"/>
            </w:rPr>
            <m:t>arg</m:t>
          </m:r>
          <m:r>
            <m:rPr/>
            <w:rPr>
              <w:rFonts w:ascii="Cambria Math" w:hAnsi="Cambria Math"/>
              <w:sz w:val="24"/>
              <w:szCs w:val="32"/>
            </w:rPr>
            <m:t>⁡</m:t>
          </m:r>
          <m:limLow>
            <m:limLowPr>
              <m:ctrlPr>
                <w:rPr>
                  <w:rFonts w:ascii="Cambria Math" w:hAnsi="Cambria Math"/>
                  <w:sz w:val="24"/>
                  <w:szCs w:val="32"/>
                </w:rPr>
              </m:ctrlPr>
            </m:limLowPr>
            <m:e>
              <m:r>
                <m:rPr>
                  <m:sty m:val="p"/>
                </m:rPr>
                <w:rPr>
                  <w:rFonts w:ascii="Cambria Math" w:hAnsi="Cambria Math"/>
                  <w:sz w:val="24"/>
                  <w:szCs w:val="32"/>
                </w:rPr>
                <m:t>max</m:t>
              </m:r>
              <m:r>
                <m:rPr/>
                <w:rPr>
                  <w:rFonts w:ascii="Cambria Math" w:hAnsi="Cambria Math"/>
                  <w:sz w:val="24"/>
                  <w:szCs w:val="32"/>
                </w:rPr>
                <m:t>⁡</m:t>
              </m:r>
              <m:ctrlPr>
                <w:rPr>
                  <w:rFonts w:ascii="Cambria Math" w:hAnsi="Cambria Math"/>
                  <w:sz w:val="24"/>
                  <w:szCs w:val="32"/>
                </w:rPr>
              </m:ctrlPr>
            </m:e>
            <m:lim>
              <m:r>
                <m:rPr/>
                <w:rPr>
                  <w:rFonts w:ascii="Cambria Math" w:hAnsi="Cambria Math"/>
                  <w:sz w:val="24"/>
                  <w:szCs w:val="32"/>
                </w:rPr>
                <m:t>θ</m:t>
              </m:r>
              <m:ctrlPr>
                <w:rPr>
                  <w:rFonts w:ascii="Cambria Math" w:hAnsi="Cambria Math"/>
                  <w:sz w:val="24"/>
                  <w:szCs w:val="32"/>
                </w:rPr>
              </m:ctrlPr>
            </m:lim>
          </m:limLow>
          <m:r>
            <m:rPr>
              <m:sty m:val="p"/>
            </m:rPr>
            <w:rPr>
              <w:rFonts w:ascii="Cambria Math" w:hAnsi="Cambria Math"/>
              <w:sz w:val="24"/>
              <w:szCs w:val="32"/>
            </w:rPr>
            <m:t>log</m:t>
          </m:r>
          <m:r>
            <m:rPr/>
            <w:rPr>
              <w:rFonts w:ascii="Cambria Math" w:hAnsi="Cambria Math"/>
              <w:sz w:val="24"/>
              <w:szCs w:val="32"/>
            </w:rPr>
            <m:t>⁡p(</m:t>
          </m:r>
          <m:sSub>
            <m:sSubPr>
              <m:ctrlPr>
                <w:rPr>
                  <w:rFonts w:ascii="Cambria Math" w:hAnsi="Cambria Math"/>
                  <w:sz w:val="24"/>
                  <w:szCs w:val="32"/>
                </w:rPr>
              </m:ctrlPr>
            </m:sSubPr>
            <m:e>
              <m:r>
                <m:rPr>
                  <m:sty m:val="b"/>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train</m:t>
              </m:r>
              <m:ctrlPr>
                <w:rPr>
                  <w:rFonts w:ascii="Cambria Math" w:hAnsi="Cambria Math"/>
                  <w:sz w:val="24"/>
                  <w:szCs w:val="32"/>
                </w:rPr>
              </m:ctrlPr>
            </m:sub>
          </m:sSub>
          <m:r>
            <m:rPr>
              <m:sty m:val="p"/>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X</m:t>
              </m:r>
              <m:ctrlPr>
                <w:rPr>
                  <w:rFonts w:ascii="Cambria Math" w:hAnsi="Cambria Math"/>
                  <w:sz w:val="24"/>
                  <w:szCs w:val="32"/>
                </w:rPr>
              </m:ctrlPr>
            </m:e>
            <m:sub>
              <m:r>
                <m:rPr/>
                <w:rPr>
                  <w:rFonts w:ascii="Cambria Math" w:hAnsi="Cambria Math"/>
                  <w:sz w:val="24"/>
                  <w:szCs w:val="32"/>
                </w:rPr>
                <m:t>train</m:t>
              </m:r>
              <m:ctrlPr>
                <w:rPr>
                  <w:rFonts w:ascii="Cambria Math" w:hAnsi="Cambria Math"/>
                  <w:sz w:val="24"/>
                  <w:szCs w:val="32"/>
                </w:rPr>
              </m:ctrlPr>
            </m:sub>
          </m:sSub>
          <m:r>
            <m:rPr/>
            <w:rPr>
              <w:rFonts w:ascii="Cambria Math" w:hAnsi="Cambria Math"/>
              <w:sz w:val="24"/>
              <w:szCs w:val="32"/>
            </w:rPr>
            <m:t>,θ)</m:t>
          </m:r>
        </m:oMath>
      </m:oMathPara>
    </w:p>
    <w:p w14:paraId="57B8E0ED">
      <w:pPr>
        <w:widowControl/>
        <w:spacing w:line="360" w:lineRule="auto"/>
        <w:jc w:val="left"/>
        <w:rPr>
          <w:sz w:val="24"/>
          <w:szCs w:val="32"/>
        </w:rPr>
      </w:pPr>
      <w:r>
        <w:rPr>
          <w:b/>
          <w:bCs/>
          <w:sz w:val="24"/>
          <w:szCs w:val="32"/>
        </w:rPr>
        <w:t>后验推断</w:t>
      </w:r>
      <w:r>
        <w:rPr>
          <w:sz w:val="24"/>
          <w:szCs w:val="32"/>
        </w:rPr>
        <w:t>：输入下一时刻的时间索引，计算预测分布的归一化均值 </w:t>
      </w:r>
      <m:oMath>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norm</m:t>
            </m:r>
            <m:ctrlPr>
              <w:rPr>
                <w:rFonts w:ascii="Cambria Math" w:hAnsi="Cambria Math"/>
                <w:sz w:val="24"/>
                <w:szCs w:val="32"/>
              </w:rPr>
            </m:ctrlPr>
          </m:sub>
        </m:sSub>
      </m:oMath>
      <w:r>
        <w:rPr>
          <w:sz w:val="24"/>
          <w:szCs w:val="32"/>
        </w:rPr>
        <w:t> 和方差 </w:t>
      </w:r>
      <m:oMath>
        <m:sSubSup>
          <m:sSubSupPr>
            <m:ctrlPr>
              <w:rPr>
                <w:rFonts w:ascii="Cambria Math" w:hAnsi="Cambria Math"/>
                <w:sz w:val="24"/>
                <w:szCs w:val="32"/>
              </w:rPr>
            </m:ctrlPr>
          </m:sSubSupPr>
          <m:e>
            <m:acc>
              <m:accPr>
                <m:ctrlPr>
                  <w:rPr>
                    <w:rFonts w:ascii="Cambria Math" w:hAnsi="Cambria Math"/>
                    <w:sz w:val="24"/>
                    <w:szCs w:val="32"/>
                  </w:rPr>
                </m:ctrlPr>
              </m:accPr>
              <m:e>
                <m:r>
                  <m:rPr/>
                  <w:rPr>
                    <w:rFonts w:ascii="Cambria Math" w:hAnsi="Cambria Math"/>
                    <w:sz w:val="24"/>
                    <w:szCs w:val="32"/>
                  </w:rPr>
                  <m:t>σ</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norm</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oMath>
      <w:r>
        <w:rPr>
          <w:sz w:val="24"/>
          <w:szCs w:val="32"/>
        </w:rPr>
        <w:t>。</w:t>
      </w:r>
    </w:p>
    <w:p w14:paraId="6A99D3F7">
      <w:pPr>
        <w:widowControl/>
        <w:spacing w:line="360" w:lineRule="auto"/>
        <w:jc w:val="left"/>
        <w:rPr>
          <w:sz w:val="24"/>
          <w:szCs w:val="32"/>
        </w:rPr>
      </w:pPr>
      <w:r>
        <w:rPr>
          <w:b/>
          <w:bCs/>
          <w:sz w:val="24"/>
          <w:szCs w:val="32"/>
        </w:rPr>
        <w:t>预测还原</w:t>
      </w:r>
      <w:r>
        <w:rPr>
          <w:sz w:val="24"/>
          <w:szCs w:val="32"/>
        </w:rPr>
        <w:t>：将归一化的预测结果逆变换为真实价格尺度：</w:t>
      </w:r>
    </w:p>
    <w:p w14:paraId="2A658BD7">
      <w:pPr>
        <w:widowControl/>
        <w:spacing w:line="360" w:lineRule="auto"/>
        <w:jc w:val="left"/>
        <w:rPr>
          <w:sz w:val="24"/>
          <w:szCs w:val="32"/>
        </w:rPr>
      </w:pPr>
      <m:oMathPara>
        <m:oMath>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P</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norm</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μ</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oMath>
      </m:oMathPara>
    </w:p>
    <w:p w14:paraId="14B27A2B">
      <w:pPr>
        <w:widowControl/>
        <w:spacing w:line="360" w:lineRule="auto"/>
        <w:jc w:val="left"/>
        <w:rPr>
          <w:sz w:val="24"/>
          <w:szCs w:val="32"/>
        </w:rPr>
      </w:pPr>
      <m:oMathPara>
        <m:oMath>
          <m:sSub>
            <m:sSubPr>
              <m:ctrlPr>
                <w:rPr>
                  <w:rFonts w:ascii="Cambria Math" w:hAnsi="Cambria Math"/>
                  <w:sz w:val="24"/>
                  <w:szCs w:val="32"/>
                </w:rPr>
              </m:ctrlPr>
            </m:sSubPr>
            <m:e>
              <m:r>
                <m:rPr>
                  <m:nor/>
                  <m:sty m:val="p"/>
                </m:rPr>
                <w:rPr>
                  <w:sz w:val="24"/>
                  <w:szCs w:val="32"/>
                </w:rPr>
                <m:t>Conf</m:t>
              </m:r>
              <m:ctrlPr>
                <w:rPr>
                  <w:rFonts w:ascii="Cambria Math" w:hAnsi="Cambria Math"/>
                  <w:sz w:val="24"/>
                  <w:szCs w:val="32"/>
                </w:rPr>
              </m:ctrlPr>
            </m:e>
            <m:sub>
              <m:r>
                <m:rPr/>
                <w:rPr>
                  <w:rFonts w:ascii="Cambria Math" w:hAnsi="Cambria Math"/>
                  <w:sz w:val="24"/>
                  <w:szCs w:val="32"/>
                </w:rPr>
                <m:t>interval</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P</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w:rPr>
              <w:rFonts w:ascii="Cambria Math" w:hAnsi="Cambria Math"/>
              <w:sz w:val="24"/>
              <w:szCs w:val="32"/>
            </w:rPr>
            <m:t>−1.96</m:t>
          </m:r>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σ</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norm</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P</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r>
            <m:rPr/>
            <w:rPr>
              <w:rFonts w:ascii="Cambria Math" w:hAnsi="Cambria Math"/>
              <w:sz w:val="24"/>
              <w:szCs w:val="32"/>
            </w:rPr>
            <m:t>+1.96</m:t>
          </m:r>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σ</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norm</m:t>
              </m:r>
              <m:ctrlPr>
                <w:rPr>
                  <w:rFonts w:ascii="Cambria Math" w:hAnsi="Cambria Math"/>
                  <w:sz w:val="24"/>
                  <w:szCs w:val="32"/>
                </w:rPr>
              </m:ctrlPr>
            </m:sub>
          </m:sSub>
          <m:r>
            <m:rPr/>
            <w:rPr>
              <w:rFonts w:ascii="Cambria Math" w:hAnsi="Cambria Math"/>
              <w:sz w:val="24"/>
              <w:szCs w:val="32"/>
            </w:rPr>
            <m:t>]</m:t>
          </m:r>
        </m:oMath>
      </m:oMathPara>
    </w:p>
    <w:p w14:paraId="1E058CE7">
      <w:pPr>
        <w:widowControl/>
        <w:spacing w:line="360" w:lineRule="auto"/>
        <w:jc w:val="left"/>
        <w:rPr>
          <w:sz w:val="24"/>
          <w:szCs w:val="32"/>
        </w:rPr>
      </w:pPr>
      <w:r>
        <w:rPr>
          <w:b/>
          <w:bCs/>
          <w:sz w:val="24"/>
          <w:szCs w:val="32"/>
        </w:rPr>
        <w:t>窗口滑动</w:t>
      </w:r>
      <w:r>
        <w:rPr>
          <w:sz w:val="24"/>
          <w:szCs w:val="32"/>
        </w:rPr>
        <w:t>：记录预测结果，将 </w:t>
      </w:r>
      <m:oMath>
        <m:r>
          <m:rPr/>
          <w:rPr>
            <w:rFonts w:ascii="Cambria Math" w:hAnsi="Cambria Math"/>
            <w:sz w:val="24"/>
            <w:szCs w:val="32"/>
          </w:rPr>
          <m:t>t</m:t>
        </m:r>
      </m:oMath>
      <w:r>
        <w:rPr>
          <w:sz w:val="24"/>
          <w:szCs w:val="32"/>
        </w:rPr>
        <w:t> 向前推进一步，重复上述过程。</w:t>
      </w:r>
    </w:p>
    <w:p w14:paraId="55FB461E">
      <w:pPr>
        <w:widowControl/>
        <w:spacing w:line="360" w:lineRule="auto"/>
        <w:jc w:val="left"/>
        <w:rPr>
          <w:sz w:val="24"/>
          <w:szCs w:val="32"/>
        </w:rPr>
      </w:pPr>
    </w:p>
    <w:p w14:paraId="23BDE2B0">
      <w:pPr>
        <w:widowControl/>
        <w:spacing w:line="360" w:lineRule="auto"/>
        <w:jc w:val="left"/>
        <w:outlineLvl w:val="1"/>
        <w:rPr>
          <w:b/>
          <w:bCs/>
          <w:sz w:val="28"/>
          <w:szCs w:val="36"/>
        </w:rPr>
      </w:pPr>
      <w:bookmarkStart w:id="19" w:name="_Toc217377376"/>
      <w:r>
        <w:rPr>
          <w:b/>
          <w:bCs/>
          <w:sz w:val="28"/>
          <w:szCs w:val="36"/>
        </w:rPr>
        <w:t>4.6 评估指标</w:t>
      </w:r>
      <w:bookmarkEnd w:id="19"/>
    </w:p>
    <w:p w14:paraId="46AE4218">
      <w:pPr>
        <w:widowControl/>
        <w:spacing w:line="360" w:lineRule="auto"/>
        <w:ind w:firstLine="480" w:firstLineChars="200"/>
        <w:jc w:val="left"/>
        <w:rPr>
          <w:sz w:val="24"/>
          <w:szCs w:val="32"/>
        </w:rPr>
      </w:pPr>
      <w:r>
        <w:rPr>
          <w:sz w:val="24"/>
          <w:szCs w:val="32"/>
        </w:rPr>
        <w:t>为了多维度地衡量 GPR 模型在数值拟合精度、风险量化能力以及趋势判断上的表现，</w:t>
      </w:r>
      <w:r>
        <w:rPr>
          <w:rFonts w:hint="eastAsia"/>
          <w:sz w:val="24"/>
          <w:szCs w:val="32"/>
        </w:rPr>
        <w:t>我</w:t>
      </w:r>
      <w:r>
        <w:rPr>
          <w:sz w:val="24"/>
          <w:szCs w:val="32"/>
        </w:rPr>
        <w:t>参考 Farrell (2007) 等文献的标准，构建了以下评估体系。</w:t>
      </w:r>
    </w:p>
    <w:p w14:paraId="262A697D">
      <w:pPr>
        <w:widowControl/>
        <w:spacing w:line="360" w:lineRule="auto"/>
        <w:jc w:val="left"/>
        <w:outlineLvl w:val="2"/>
        <w:rPr>
          <w:b/>
          <w:bCs/>
          <w:sz w:val="24"/>
          <w:szCs w:val="32"/>
        </w:rPr>
      </w:pPr>
      <w:r>
        <w:rPr>
          <w:b/>
          <w:bCs/>
          <w:sz w:val="24"/>
          <w:szCs w:val="32"/>
        </w:rPr>
        <w:t>4.6.1 数值拟合精度：MAPE, RMSE, MAE</w:t>
      </w:r>
    </w:p>
    <w:p w14:paraId="441DA0EC">
      <w:pPr>
        <w:widowControl/>
        <w:spacing w:line="360" w:lineRule="auto"/>
        <w:ind w:firstLine="480" w:firstLineChars="200"/>
        <w:jc w:val="left"/>
        <w:rPr>
          <w:sz w:val="24"/>
          <w:szCs w:val="32"/>
        </w:rPr>
      </w:pPr>
      <w:r>
        <w:rPr>
          <w:sz w:val="24"/>
          <w:szCs w:val="32"/>
        </w:rPr>
        <w:t>对于股价预测任务，数值误差直接反映了模型对市场走势的跟踪能力。</w:t>
      </w:r>
    </w:p>
    <w:p w14:paraId="3FB366A2">
      <w:pPr>
        <w:widowControl/>
        <w:spacing w:line="360" w:lineRule="auto"/>
        <w:jc w:val="left"/>
        <w:outlineLvl w:val="3"/>
        <w:rPr>
          <w:sz w:val="24"/>
          <w:szCs w:val="32"/>
        </w:rPr>
      </w:pPr>
      <w:r>
        <w:rPr>
          <w:b/>
          <w:bCs/>
          <w:sz w:val="24"/>
          <w:szCs w:val="32"/>
        </w:rPr>
        <w:t xml:space="preserve">平均绝对百分比误差 (MAPE) </w:t>
      </w:r>
    </w:p>
    <w:p w14:paraId="60753A14">
      <w:pPr>
        <w:widowControl/>
        <w:spacing w:line="360" w:lineRule="auto"/>
        <w:ind w:firstLine="480" w:firstLineChars="200"/>
        <w:jc w:val="left"/>
        <w:rPr>
          <w:sz w:val="24"/>
          <w:szCs w:val="32"/>
        </w:rPr>
      </w:pPr>
      <w:r>
        <w:rPr>
          <w:sz w:val="24"/>
          <w:szCs w:val="32"/>
        </w:rPr>
        <w:t>由于不同股票的价格量级差异巨大（例如 MSFT 约 200 美元，而 ORCL 约 60 美元），使用绝对误差难以进行横向对比。MAPE 提供了标准化的相对误差视角，是本实验最关注的指标。</w:t>
      </w:r>
    </w:p>
    <w:p w14:paraId="0C41FA52">
      <w:pPr>
        <w:widowControl/>
        <w:spacing w:line="360" w:lineRule="auto"/>
        <w:jc w:val="left"/>
        <w:rPr>
          <w:sz w:val="24"/>
          <w:szCs w:val="32"/>
        </w:rPr>
      </w:pPr>
      <m:oMathPara>
        <m:oMath>
          <m:r>
            <m:rPr>
              <m:nor/>
              <m:sty m:val="p"/>
            </m:rPr>
            <w:rPr>
              <w:sz w:val="24"/>
              <w:szCs w:val="32"/>
            </w:rPr>
            <m:t>MAPE</m:t>
          </m:r>
          <m:r>
            <m:rPr/>
            <w:rPr>
              <w:rFonts w:ascii="Cambria Math" w:hAnsi="Cambria Math"/>
              <w:sz w:val="24"/>
              <w:szCs w:val="32"/>
            </w:rPr>
            <m:t>=</m:t>
          </m:r>
          <m:f>
            <m:fPr>
              <m:ctrlPr>
                <w:rPr>
                  <w:rFonts w:ascii="Cambria Math" w:hAnsi="Cambria Math"/>
                  <w:sz w:val="24"/>
                  <w:szCs w:val="32"/>
                </w:rPr>
              </m:ctrlPr>
            </m:fPr>
            <m:num>
              <m:r>
                <m:rPr/>
                <w:rPr>
                  <w:rFonts w:ascii="Cambria Math" w:hAnsi="Cambria Math"/>
                  <w:sz w:val="24"/>
                  <w:szCs w:val="32"/>
                </w:rPr>
                <m:t>1</m:t>
              </m:r>
              <m:ctrlPr>
                <w:rPr>
                  <w:rFonts w:ascii="Cambria Math" w:hAnsi="Cambria Math"/>
                  <w:sz w:val="24"/>
                  <w:szCs w:val="32"/>
                </w:rPr>
              </m:ctrlPr>
            </m:num>
            <m:den>
              <m:r>
                <m:rPr/>
                <w:rPr>
                  <w:rFonts w:ascii="Cambria Math" w:hAnsi="Cambria Math"/>
                  <w:sz w:val="24"/>
                  <w:szCs w:val="32"/>
                </w:rPr>
                <m:t>N</m:t>
              </m:r>
              <m:ctrlPr>
                <w:rPr>
                  <w:rFonts w:ascii="Cambria Math" w:hAnsi="Cambria Math"/>
                  <w:sz w:val="24"/>
                  <w:szCs w:val="32"/>
                </w:rPr>
              </m:ctrlPr>
            </m:den>
          </m:f>
          <m:nary>
            <m:naryPr>
              <m:chr m:val="∑"/>
              <m:grow m:val="1"/>
              <m:limLoc m:val="undOvr"/>
              <m:ctrlPr>
                <w:rPr>
                  <w:rFonts w:ascii="Cambria Math" w:hAnsi="Cambria Math"/>
                  <w:sz w:val="24"/>
                  <w:szCs w:val="32"/>
                </w:rPr>
              </m:ctrlPr>
            </m:naryPr>
            <m:sub>
              <m:r>
                <m:rPr/>
                <w:rPr>
                  <w:rFonts w:ascii="Cambria Math" w:hAnsi="Cambria Math"/>
                  <w:sz w:val="24"/>
                  <w:szCs w:val="32"/>
                </w:rPr>
                <m:t>i=1</m:t>
              </m:r>
              <m:ctrlPr>
                <w:rPr>
                  <w:rFonts w:ascii="Cambria Math" w:hAnsi="Cambria Math"/>
                  <w:sz w:val="24"/>
                  <w:szCs w:val="32"/>
                </w:rPr>
              </m:ctrlPr>
            </m:sub>
            <m:sup>
              <m:r>
                <m:rPr/>
                <w:rPr>
                  <w:rFonts w:ascii="Cambria Math" w:hAnsi="Cambria Math"/>
                  <w:sz w:val="24"/>
                  <w:szCs w:val="32"/>
                </w:rPr>
                <m:t>N</m:t>
              </m:r>
              <m:ctrlPr>
                <w:rPr>
                  <w:rFonts w:ascii="Cambria Math" w:hAnsi="Cambria Math"/>
                  <w:sz w:val="24"/>
                  <w:szCs w:val="32"/>
                </w:rPr>
              </m:ctrlPr>
            </m:sup>
            <m:e>
              <m:r>
                <m:rPr/>
                <w:rPr>
                  <w:rFonts w:ascii="Cambria Math" w:hAnsi="Cambria Math"/>
                  <w:sz w:val="24"/>
                  <w:szCs w:val="32"/>
                </w:rPr>
                <m:t>∣</m:t>
              </m:r>
              <m:f>
                <m:fPr>
                  <m:ctrlPr>
                    <w:rPr>
                      <w:rFonts w:ascii="Cambria Math" w:hAnsi="Cambria Math"/>
                      <w:sz w:val="24"/>
                      <w:szCs w:val="32"/>
                    </w:rPr>
                  </m:ctrlPr>
                </m:fPr>
                <m:num>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ctrlPr>
                    <w:rPr>
                      <w:rFonts w:ascii="Cambria Math" w:hAnsi="Cambria Math"/>
                      <w:sz w:val="24"/>
                      <w:szCs w:val="32"/>
                    </w:rPr>
                  </m:ctrlPr>
                </m:num>
                <m:den>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ctrlPr>
                    <w:rPr>
                      <w:rFonts w:ascii="Cambria Math" w:hAnsi="Cambria Math"/>
                      <w:sz w:val="24"/>
                      <w:szCs w:val="32"/>
                    </w:rPr>
                  </m:ctrlPr>
                </m:den>
              </m:f>
              <m:r>
                <m:rPr/>
                <w:rPr>
                  <w:rFonts w:ascii="Cambria Math" w:hAnsi="Cambria Math"/>
                  <w:sz w:val="24"/>
                  <w:szCs w:val="32"/>
                </w:rPr>
                <m:t>∣</m:t>
              </m:r>
              <m:ctrlPr>
                <w:rPr>
                  <w:rFonts w:ascii="Cambria Math" w:hAnsi="Cambria Math"/>
                  <w:sz w:val="24"/>
                  <w:szCs w:val="32"/>
                </w:rPr>
              </m:ctrlPr>
            </m:e>
          </m:nary>
          <m:r>
            <m:rPr/>
            <w:rPr>
              <w:rFonts w:ascii="Cambria Math" w:hAnsi="Cambria Math"/>
              <w:sz w:val="24"/>
              <w:szCs w:val="32"/>
            </w:rPr>
            <m:t>×100</m:t>
          </m:r>
          <m:r>
            <m:rPr>
              <m:sty m:val="p"/>
            </m:rPr>
            <w:rPr>
              <w:rFonts w:ascii="Cambria Math" w:hAnsi="Cambria Math"/>
              <w:sz w:val="24"/>
              <w:szCs w:val="32"/>
            </w:rPr>
            <m:t>%</m:t>
          </m:r>
        </m:oMath>
      </m:oMathPara>
    </w:p>
    <w:p w14:paraId="5A2CC23A">
      <w:pPr>
        <w:widowControl/>
        <w:spacing w:line="360" w:lineRule="auto"/>
        <w:jc w:val="left"/>
        <w:outlineLvl w:val="3"/>
        <w:rPr>
          <w:sz w:val="24"/>
          <w:szCs w:val="32"/>
        </w:rPr>
      </w:pPr>
      <w:r>
        <w:rPr>
          <w:b/>
          <w:bCs/>
          <w:sz w:val="24"/>
          <w:szCs w:val="32"/>
        </w:rPr>
        <w:t>均方根误差 (RMSE)</w:t>
      </w:r>
    </w:p>
    <w:p w14:paraId="02240BE2">
      <w:pPr>
        <w:widowControl/>
        <w:spacing w:line="360" w:lineRule="auto"/>
        <w:jc w:val="left"/>
        <w:rPr>
          <w:sz w:val="24"/>
          <w:szCs w:val="32"/>
        </w:rPr>
      </w:pPr>
      <m:oMathPara>
        <m:oMath>
          <m:r>
            <m:rPr>
              <m:nor/>
              <m:sty m:val="p"/>
            </m:rPr>
            <w:rPr>
              <w:sz w:val="24"/>
              <w:szCs w:val="32"/>
            </w:rPr>
            <m:t>RMSE</m:t>
          </m:r>
          <m:r>
            <m:rPr/>
            <w:rPr>
              <w:rFonts w:ascii="Cambria Math" w:hAnsi="Cambria Math"/>
              <w:sz w:val="24"/>
              <w:szCs w:val="32"/>
            </w:rPr>
            <m:t>=</m:t>
          </m:r>
          <m:rad>
            <m:radPr>
              <m:degHide m:val="1"/>
              <m:ctrlPr>
                <w:rPr>
                  <w:rFonts w:ascii="Cambria Math" w:hAnsi="Cambria Math"/>
                  <w:sz w:val="24"/>
                  <w:szCs w:val="32"/>
                </w:rPr>
              </m:ctrlPr>
            </m:radPr>
            <m:deg>
              <m:ctrlPr>
                <w:rPr>
                  <w:rFonts w:ascii="Cambria Math" w:hAnsi="Cambria Math"/>
                  <w:sz w:val="24"/>
                  <w:szCs w:val="32"/>
                </w:rPr>
              </m:ctrlPr>
            </m:deg>
            <m:e>
              <m:f>
                <m:fPr>
                  <m:ctrlPr>
                    <w:rPr>
                      <w:rFonts w:ascii="Cambria Math" w:hAnsi="Cambria Math"/>
                      <w:sz w:val="24"/>
                      <w:szCs w:val="32"/>
                    </w:rPr>
                  </m:ctrlPr>
                </m:fPr>
                <m:num>
                  <m:r>
                    <m:rPr/>
                    <w:rPr>
                      <w:rFonts w:ascii="Cambria Math" w:hAnsi="Cambria Math"/>
                      <w:sz w:val="24"/>
                      <w:szCs w:val="32"/>
                    </w:rPr>
                    <m:t>1</m:t>
                  </m:r>
                  <m:ctrlPr>
                    <w:rPr>
                      <w:rFonts w:ascii="Cambria Math" w:hAnsi="Cambria Math"/>
                      <w:sz w:val="24"/>
                      <w:szCs w:val="32"/>
                    </w:rPr>
                  </m:ctrlPr>
                </m:num>
                <m:den>
                  <m:r>
                    <m:rPr/>
                    <w:rPr>
                      <w:rFonts w:ascii="Cambria Math" w:hAnsi="Cambria Math"/>
                      <w:sz w:val="24"/>
                      <w:szCs w:val="32"/>
                    </w:rPr>
                    <m:t>N</m:t>
                  </m:r>
                  <m:ctrlPr>
                    <w:rPr>
                      <w:rFonts w:ascii="Cambria Math" w:hAnsi="Cambria Math"/>
                      <w:sz w:val="24"/>
                      <w:szCs w:val="32"/>
                    </w:rPr>
                  </m:ctrlPr>
                </m:den>
              </m:f>
              <m:nary>
                <m:naryPr>
                  <m:chr m:val="∑"/>
                  <m:grow m:val="1"/>
                  <m:limLoc m:val="undOvr"/>
                  <m:ctrlPr>
                    <w:rPr>
                      <w:rFonts w:ascii="Cambria Math" w:hAnsi="Cambria Math"/>
                      <w:sz w:val="24"/>
                      <w:szCs w:val="32"/>
                    </w:rPr>
                  </m:ctrlPr>
                </m:naryPr>
                <m:sub>
                  <m:r>
                    <m:rPr/>
                    <w:rPr>
                      <w:rFonts w:ascii="Cambria Math" w:hAnsi="Cambria Math"/>
                      <w:sz w:val="24"/>
                      <w:szCs w:val="32"/>
                    </w:rPr>
                    <m:t>i=1</m:t>
                  </m:r>
                  <m:ctrlPr>
                    <w:rPr>
                      <w:rFonts w:ascii="Cambria Math" w:hAnsi="Cambria Math"/>
                      <w:sz w:val="24"/>
                      <w:szCs w:val="32"/>
                    </w:rPr>
                  </m:ctrlPr>
                </m:sub>
                <m:sup>
                  <m:r>
                    <m:rPr/>
                    <w:rPr>
                      <w:rFonts w:ascii="Cambria Math" w:hAnsi="Cambria Math"/>
                      <w:sz w:val="24"/>
                      <w:szCs w:val="32"/>
                    </w:rPr>
                    <m:t>N</m:t>
                  </m:r>
                  <m:ctrlPr>
                    <w:rPr>
                      <w:rFonts w:ascii="Cambria Math" w:hAnsi="Cambria Math"/>
                      <w:sz w:val="24"/>
                      <w:szCs w:val="32"/>
                    </w:rPr>
                  </m:ctrlPr>
                </m:sup>
                <m:e>
                  <m:r>
                    <m:rPr/>
                    <w:rPr>
                      <w:rFonts w:ascii="Cambria Math" w:hAnsi="Cambria Math"/>
                      <w:sz w:val="24"/>
                      <w:szCs w:val="32"/>
                    </w:rPr>
                    <m:t>(</m:t>
                  </m:r>
                  <m:ctrlPr>
                    <w:rPr>
                      <w:rFonts w:ascii="Cambria Math" w:hAnsi="Cambria Math"/>
                      <w:sz w:val="24"/>
                      <w:szCs w:val="32"/>
                    </w:rPr>
                  </m:ctrlPr>
                </m:e>
              </m:nary>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sSup>
                <m:sSupPr>
                  <m:ctrlPr>
                    <w:rPr>
                      <w:rFonts w:ascii="Cambria Math" w:hAnsi="Cambria Math"/>
                      <w:sz w:val="24"/>
                      <w:szCs w:val="32"/>
                    </w:rPr>
                  </m:ctrlPr>
                </m:sSupPr>
                <m:e>
                  <m:r>
                    <m:rPr/>
                    <w:rPr>
                      <w:rFonts w:ascii="Cambria Math" w:hAnsi="Cambria Math"/>
                      <w:sz w:val="24"/>
                      <w:szCs w:val="32"/>
                    </w:rPr>
                    <m:t>)</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ctrlPr>
                <w:rPr>
                  <w:rFonts w:ascii="Cambria Math" w:hAnsi="Cambria Math"/>
                  <w:sz w:val="24"/>
                  <w:szCs w:val="32"/>
                </w:rPr>
              </m:ctrlPr>
            </m:e>
          </m:rad>
        </m:oMath>
      </m:oMathPara>
    </w:p>
    <w:p w14:paraId="3BE8844A">
      <w:pPr>
        <w:widowControl/>
        <w:spacing w:line="360" w:lineRule="auto"/>
        <w:ind w:firstLine="480" w:firstLineChars="200"/>
        <w:jc w:val="left"/>
        <w:rPr>
          <w:sz w:val="24"/>
          <w:szCs w:val="32"/>
        </w:rPr>
      </w:pPr>
      <w:r>
        <w:rPr>
          <w:sz w:val="24"/>
          <w:szCs w:val="32"/>
        </w:rPr>
        <w:t>RMSE 对大误差给予更高的惩罚权重。在股价预测中，它能有效衡量模型在市场剧烈波动（如暴跌）时的偏离程度。</w:t>
      </w:r>
    </w:p>
    <w:p w14:paraId="6227E4A6">
      <w:pPr>
        <w:widowControl/>
        <w:spacing w:line="360" w:lineRule="auto"/>
        <w:jc w:val="left"/>
        <w:outlineLvl w:val="3"/>
        <w:rPr>
          <w:sz w:val="24"/>
          <w:szCs w:val="32"/>
        </w:rPr>
      </w:pPr>
      <w:r>
        <w:rPr>
          <w:b/>
          <w:bCs/>
          <w:sz w:val="24"/>
          <w:szCs w:val="32"/>
        </w:rPr>
        <w:t>平均绝对误差 (MAE)</w:t>
      </w:r>
    </w:p>
    <w:p w14:paraId="2F7B9603">
      <w:pPr>
        <w:widowControl/>
        <w:spacing w:line="360" w:lineRule="auto"/>
        <w:jc w:val="left"/>
        <w:rPr>
          <w:sz w:val="24"/>
          <w:szCs w:val="32"/>
        </w:rPr>
      </w:pPr>
      <m:oMathPara>
        <m:oMath>
          <m:r>
            <m:rPr>
              <m:nor/>
              <m:sty m:val="p"/>
            </m:rPr>
            <w:rPr>
              <w:sz w:val="24"/>
              <w:szCs w:val="32"/>
            </w:rPr>
            <m:t>MAE</m:t>
          </m:r>
          <m:r>
            <m:rPr/>
            <w:rPr>
              <w:rFonts w:ascii="Cambria Math" w:hAnsi="Cambria Math"/>
              <w:sz w:val="24"/>
              <w:szCs w:val="32"/>
            </w:rPr>
            <m:t>=</m:t>
          </m:r>
          <m:f>
            <m:fPr>
              <m:ctrlPr>
                <w:rPr>
                  <w:rFonts w:ascii="Cambria Math" w:hAnsi="Cambria Math"/>
                  <w:sz w:val="24"/>
                  <w:szCs w:val="32"/>
                </w:rPr>
              </m:ctrlPr>
            </m:fPr>
            <m:num>
              <m:r>
                <m:rPr/>
                <w:rPr>
                  <w:rFonts w:ascii="Cambria Math" w:hAnsi="Cambria Math"/>
                  <w:sz w:val="24"/>
                  <w:szCs w:val="32"/>
                </w:rPr>
                <m:t>1</m:t>
              </m:r>
              <m:ctrlPr>
                <w:rPr>
                  <w:rFonts w:ascii="Cambria Math" w:hAnsi="Cambria Math"/>
                  <w:sz w:val="24"/>
                  <w:szCs w:val="32"/>
                </w:rPr>
              </m:ctrlPr>
            </m:num>
            <m:den>
              <m:r>
                <m:rPr/>
                <w:rPr>
                  <w:rFonts w:ascii="Cambria Math" w:hAnsi="Cambria Math"/>
                  <w:sz w:val="24"/>
                  <w:szCs w:val="32"/>
                </w:rPr>
                <m:t>N</m:t>
              </m:r>
              <m:ctrlPr>
                <w:rPr>
                  <w:rFonts w:ascii="Cambria Math" w:hAnsi="Cambria Math"/>
                  <w:sz w:val="24"/>
                  <w:szCs w:val="32"/>
                </w:rPr>
              </m:ctrlPr>
            </m:den>
          </m:f>
          <m:nary>
            <m:naryPr>
              <m:chr m:val="∑"/>
              <m:grow m:val="1"/>
              <m:limLoc m:val="undOvr"/>
              <m:ctrlPr>
                <w:rPr>
                  <w:rFonts w:ascii="Cambria Math" w:hAnsi="Cambria Math"/>
                  <w:sz w:val="24"/>
                  <w:szCs w:val="32"/>
                </w:rPr>
              </m:ctrlPr>
            </m:naryPr>
            <m:sub>
              <m:r>
                <m:rPr/>
                <w:rPr>
                  <w:rFonts w:ascii="Cambria Math" w:hAnsi="Cambria Math"/>
                  <w:sz w:val="24"/>
                  <w:szCs w:val="32"/>
                </w:rPr>
                <m:t>i=1</m:t>
              </m:r>
              <m:ctrlPr>
                <w:rPr>
                  <w:rFonts w:ascii="Cambria Math" w:hAnsi="Cambria Math"/>
                  <w:sz w:val="24"/>
                  <w:szCs w:val="32"/>
                </w:rPr>
              </m:ctrlPr>
            </m:sub>
            <m:sup>
              <m:r>
                <m:rPr/>
                <w:rPr>
                  <w:rFonts w:ascii="Cambria Math" w:hAnsi="Cambria Math"/>
                  <w:sz w:val="24"/>
                  <w:szCs w:val="32"/>
                </w:rPr>
                <m:t>N</m:t>
              </m:r>
              <m:ctrlPr>
                <w:rPr>
                  <w:rFonts w:ascii="Cambria Math" w:hAnsi="Cambria Math"/>
                  <w:sz w:val="24"/>
                  <w:szCs w:val="32"/>
                </w:rPr>
              </m:ctrlPr>
            </m:sup>
            <m:e>
              <m:r>
                <m:rPr>
                  <m:sty m:val="p"/>
                </m:rPr>
                <w:rPr>
                  <w:rFonts w:ascii="Cambria Math" w:hAnsi="Cambria Math"/>
                  <w:sz w:val="24"/>
                  <w:szCs w:val="32"/>
                </w:rPr>
                <m:t>∣</m:t>
              </m:r>
              <m:ctrlPr>
                <w:rPr>
                  <w:rFonts w:ascii="Cambria Math" w:hAnsi="Cambria Math"/>
                  <w:sz w:val="24"/>
                  <w:szCs w:val="32"/>
                </w:rPr>
              </m:ctrlPr>
            </m:e>
          </m:nary>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m:sty m:val="p"/>
            </m:rPr>
            <w:rPr>
              <w:rFonts w:ascii="Cambria Math" w:hAnsi="Cambria Math"/>
              <w:sz w:val="24"/>
              <w:szCs w:val="32"/>
            </w:rPr>
            <m:t>∣</m:t>
          </m:r>
        </m:oMath>
      </m:oMathPara>
    </w:p>
    <w:p w14:paraId="3336C589">
      <w:pPr>
        <w:widowControl/>
        <w:spacing w:line="360" w:lineRule="auto"/>
        <w:ind w:firstLine="480" w:firstLineChars="200"/>
        <w:jc w:val="left"/>
        <w:rPr>
          <w:sz w:val="24"/>
          <w:szCs w:val="32"/>
        </w:rPr>
      </w:pPr>
      <w:r>
        <w:rPr>
          <w:sz w:val="24"/>
          <w:szCs w:val="32"/>
        </w:rPr>
        <w:t>MAE 提供了预测误差的平均绝对金额，具有直观的解释性。</w:t>
      </w:r>
    </w:p>
    <w:p w14:paraId="5744E771">
      <w:pPr>
        <w:widowControl/>
        <w:spacing w:line="360" w:lineRule="auto"/>
        <w:jc w:val="left"/>
        <w:outlineLvl w:val="2"/>
        <w:rPr>
          <w:b/>
          <w:bCs/>
          <w:sz w:val="24"/>
          <w:szCs w:val="32"/>
        </w:rPr>
      </w:pPr>
      <w:r>
        <w:rPr>
          <w:b/>
          <w:bCs/>
          <w:sz w:val="24"/>
          <w:szCs w:val="32"/>
        </w:rPr>
        <w:t>4.6.2 概率质量与风险量化：Coverage, NLPD</w:t>
      </w:r>
    </w:p>
    <w:p w14:paraId="096FCF9E">
      <w:pPr>
        <w:widowControl/>
        <w:spacing w:line="360" w:lineRule="auto"/>
        <w:ind w:firstLine="480" w:firstLineChars="200"/>
        <w:jc w:val="left"/>
        <w:rPr>
          <w:sz w:val="24"/>
          <w:szCs w:val="32"/>
        </w:rPr>
      </w:pPr>
      <w:r>
        <w:rPr>
          <w:sz w:val="24"/>
          <w:szCs w:val="32"/>
        </w:rPr>
        <w:t>GPR 的核心优势在于输出预测的概率分布（均值 </w:t>
      </w:r>
      <m:oMath>
        <m:r>
          <m:rPr/>
          <w:rPr>
            <w:rFonts w:ascii="Cambria Math" w:hAnsi="Cambria Math"/>
            <w:sz w:val="24"/>
            <w:szCs w:val="32"/>
          </w:rPr>
          <m:t>μ</m:t>
        </m:r>
      </m:oMath>
      <w:r>
        <w:rPr>
          <w:sz w:val="24"/>
          <w:szCs w:val="32"/>
        </w:rPr>
        <w:t> 与方差 </w:t>
      </w:r>
      <m:oMath>
        <m:sSup>
          <m:sSupPr>
            <m:ctrlPr>
              <w:rPr>
                <w:rFonts w:ascii="Cambria Math" w:hAnsi="Cambria Math"/>
                <w:sz w:val="24"/>
                <w:szCs w:val="32"/>
              </w:rPr>
            </m:ctrlPr>
          </m:sSupPr>
          <m:e>
            <m:r>
              <m:rPr/>
              <w:rPr>
                <w:rFonts w:ascii="Cambria Math" w:hAnsi="Cambria Math"/>
                <w:sz w:val="24"/>
                <w:szCs w:val="32"/>
              </w:rPr>
              <m:t>σ</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oMath>
      <w:r>
        <w:rPr>
          <w:sz w:val="24"/>
          <w:szCs w:val="32"/>
        </w:rPr>
        <w:t>）。我们需要评估模型输出的“不确定性范围”是否真实反映了市场风险。</w:t>
      </w:r>
    </w:p>
    <w:p w14:paraId="217C93A7">
      <w:pPr>
        <w:widowControl/>
        <w:spacing w:line="360" w:lineRule="auto"/>
        <w:jc w:val="left"/>
        <w:outlineLvl w:val="3"/>
        <w:rPr>
          <w:sz w:val="24"/>
          <w:szCs w:val="32"/>
        </w:rPr>
      </w:pPr>
      <w:r>
        <w:rPr>
          <w:b/>
          <w:bCs/>
          <w:sz w:val="24"/>
          <w:szCs w:val="32"/>
        </w:rPr>
        <w:t>置信区间覆盖率 (Coverage / PICP)</w:t>
      </w:r>
    </w:p>
    <w:p w14:paraId="43392A6F">
      <w:pPr>
        <w:widowControl/>
        <w:spacing w:line="360" w:lineRule="auto"/>
        <w:ind w:firstLine="480" w:firstLineChars="200"/>
        <w:jc w:val="left"/>
        <w:rPr>
          <w:sz w:val="24"/>
          <w:szCs w:val="32"/>
        </w:rPr>
      </w:pPr>
      <w:r>
        <w:rPr>
          <w:sz w:val="24"/>
          <w:szCs w:val="32"/>
        </w:rPr>
        <w:t>这是衡量风险预估是否“靠谱”的直观指标。我们计算真实股价落入模型输出的 95% 置信区间（</w:t>
      </w:r>
      <m:oMath>
        <m:r>
          <m:rPr/>
          <w:rPr>
            <w:rFonts w:ascii="Cambria Math" w:hAnsi="Cambria Math"/>
            <w:sz w:val="24"/>
            <w:szCs w:val="32"/>
          </w:rPr>
          <m:t>μ±1.96σ</m:t>
        </m:r>
      </m:oMath>
      <w:r>
        <w:rPr>
          <w:sz w:val="24"/>
          <w:szCs w:val="32"/>
        </w:rPr>
        <w:t>）内的样本比例：</w:t>
      </w:r>
    </w:p>
    <w:p w14:paraId="031DCA15">
      <w:pPr>
        <w:widowControl/>
        <w:spacing w:line="360" w:lineRule="auto"/>
        <w:jc w:val="left"/>
        <w:rPr>
          <w:sz w:val="24"/>
          <w:szCs w:val="32"/>
        </w:rPr>
      </w:pPr>
      <m:oMathPara>
        <m:oMath>
          <m:r>
            <m:rPr>
              <m:nor/>
              <m:sty m:val="p"/>
            </m:rPr>
            <w:rPr>
              <w:sz w:val="24"/>
              <w:szCs w:val="32"/>
            </w:rPr>
            <m:t>Coverage</m:t>
          </m:r>
          <m:r>
            <m:rPr/>
            <w:rPr>
              <w:rFonts w:ascii="Cambria Math" w:hAnsi="Cambria Math"/>
              <w:sz w:val="24"/>
              <w:szCs w:val="32"/>
            </w:rPr>
            <m:t>=</m:t>
          </m:r>
          <m:f>
            <m:fPr>
              <m:ctrlPr>
                <w:rPr>
                  <w:rFonts w:ascii="Cambria Math" w:hAnsi="Cambria Math"/>
                  <w:sz w:val="24"/>
                  <w:szCs w:val="32"/>
                </w:rPr>
              </m:ctrlPr>
            </m:fPr>
            <m:num>
              <m:r>
                <m:rPr/>
                <w:rPr>
                  <w:rFonts w:ascii="Cambria Math" w:hAnsi="Cambria Math"/>
                  <w:sz w:val="24"/>
                  <w:szCs w:val="32"/>
                </w:rPr>
                <m:t>1</m:t>
              </m:r>
              <m:ctrlPr>
                <w:rPr>
                  <w:rFonts w:ascii="Cambria Math" w:hAnsi="Cambria Math"/>
                  <w:sz w:val="24"/>
                  <w:szCs w:val="32"/>
                </w:rPr>
              </m:ctrlPr>
            </m:num>
            <m:den>
              <m:r>
                <m:rPr/>
                <w:rPr>
                  <w:rFonts w:ascii="Cambria Math" w:hAnsi="Cambria Math"/>
                  <w:sz w:val="24"/>
                  <w:szCs w:val="32"/>
                </w:rPr>
                <m:t>N</m:t>
              </m:r>
              <m:ctrlPr>
                <w:rPr>
                  <w:rFonts w:ascii="Cambria Math" w:hAnsi="Cambria Math"/>
                  <w:sz w:val="24"/>
                  <w:szCs w:val="32"/>
                </w:rPr>
              </m:ctrlPr>
            </m:den>
          </m:f>
          <m:nary>
            <m:naryPr>
              <m:chr m:val="∑"/>
              <m:grow m:val="1"/>
              <m:limLoc m:val="undOvr"/>
              <m:ctrlPr>
                <w:rPr>
                  <w:rFonts w:ascii="Cambria Math" w:hAnsi="Cambria Math"/>
                  <w:sz w:val="24"/>
                  <w:szCs w:val="32"/>
                </w:rPr>
              </m:ctrlPr>
            </m:naryPr>
            <m:sub>
              <m:r>
                <m:rPr/>
                <w:rPr>
                  <w:rFonts w:ascii="Cambria Math" w:hAnsi="Cambria Math"/>
                  <w:sz w:val="24"/>
                  <w:szCs w:val="32"/>
                </w:rPr>
                <m:t>i=1</m:t>
              </m:r>
              <m:ctrlPr>
                <w:rPr>
                  <w:rFonts w:ascii="Cambria Math" w:hAnsi="Cambria Math"/>
                  <w:sz w:val="24"/>
                  <w:szCs w:val="32"/>
                </w:rPr>
              </m:ctrlPr>
            </m:sub>
            <m:sup>
              <m:r>
                <m:rPr/>
                <w:rPr>
                  <w:rFonts w:ascii="Cambria Math" w:hAnsi="Cambria Math"/>
                  <w:sz w:val="24"/>
                  <w:szCs w:val="32"/>
                </w:rPr>
                <m:t>N</m:t>
              </m:r>
              <m:ctrlPr>
                <w:rPr>
                  <w:rFonts w:ascii="Cambria Math" w:hAnsi="Cambria Math"/>
                  <w:sz w:val="24"/>
                  <w:szCs w:val="32"/>
                </w:rPr>
              </m:ctrlPr>
            </m:sup>
            <m:e>
              <m:r>
                <m:rPr>
                  <m:sty m:val="p"/>
                  <m:scr m:val="double-struck"/>
                </m:rPr>
                <w:rPr>
                  <w:rFonts w:ascii="Cambria Math" w:hAnsi="Cambria Math"/>
                  <w:sz w:val="24"/>
                  <w:szCs w:val="32"/>
                </w:rPr>
                <m:t>I</m:t>
              </m:r>
              <m:r>
                <m:rPr/>
                <w:rPr>
                  <w:rFonts w:ascii="Cambria Math" w:hAnsi="Cambria Math"/>
                  <w:sz w:val="24"/>
                  <w:szCs w:val="32"/>
                </w:rPr>
                <m:t>[</m:t>
              </m:r>
              <m:ctrlPr>
                <w:rPr>
                  <w:rFonts w:ascii="Cambria Math" w:hAnsi="Cambria Math"/>
                  <w:sz w:val="24"/>
                  <w:szCs w:val="32"/>
                </w:rPr>
              </m:ctrlPr>
            </m:e>
          </m:nary>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−1.96</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σ</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+1.96</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σ</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oMath>
      </m:oMathPara>
    </w:p>
    <w:p w14:paraId="28DE2E5E">
      <w:pPr>
        <w:widowControl/>
        <w:spacing w:line="360" w:lineRule="auto"/>
        <w:jc w:val="left"/>
        <w:rPr>
          <w:sz w:val="24"/>
          <w:szCs w:val="32"/>
        </w:rPr>
      </w:pPr>
      <w:r>
        <w:rPr>
          <w:sz w:val="24"/>
          <w:szCs w:val="32"/>
        </w:rPr>
        <w:t>理想值：接近 </w:t>
      </w:r>
      <w:r>
        <w:rPr>
          <w:b/>
          <w:bCs/>
          <w:sz w:val="24"/>
          <w:szCs w:val="32"/>
        </w:rPr>
        <w:t>0.95 (95%)</w:t>
      </w:r>
      <w:r>
        <w:rPr>
          <w:sz w:val="24"/>
          <w:szCs w:val="32"/>
        </w:rPr>
        <w:t>。</w:t>
      </w:r>
    </w:p>
    <w:p w14:paraId="6EA5A277">
      <w:pPr>
        <w:widowControl/>
        <w:spacing w:line="360" w:lineRule="auto"/>
        <w:jc w:val="left"/>
        <w:rPr>
          <w:sz w:val="24"/>
          <w:szCs w:val="32"/>
        </w:rPr>
      </w:pPr>
      <w:r>
        <w:rPr>
          <w:sz w:val="24"/>
          <w:szCs w:val="32"/>
        </w:rPr>
        <w:t>分析逻辑：如果 Coverage 显著低于 95%，说明模型“盲目自信”</w:t>
      </w:r>
      <w:r>
        <w:rPr>
          <w:b/>
          <w:bCs/>
          <w:sz w:val="24"/>
          <w:szCs w:val="32"/>
        </w:rPr>
        <w:t>（低估了风险）；如果显著高于 95%，说明模型</w:t>
      </w:r>
      <w:r>
        <w:rPr>
          <w:sz w:val="24"/>
          <w:szCs w:val="32"/>
        </w:rPr>
        <w:t>“过于保守”（置信区间太宽，失去了指导意义）。</w:t>
      </w:r>
    </w:p>
    <w:p w14:paraId="6356A9A9">
      <w:pPr>
        <w:widowControl/>
        <w:spacing w:line="360" w:lineRule="auto"/>
        <w:jc w:val="left"/>
        <w:rPr>
          <w:sz w:val="24"/>
          <w:szCs w:val="32"/>
        </w:rPr>
      </w:pPr>
      <w:r>
        <w:rPr>
          <w:b/>
          <w:bCs/>
          <w:sz w:val="24"/>
          <w:szCs w:val="32"/>
        </w:rPr>
        <w:t>负对数预测密度 (NLPD)</w:t>
      </w:r>
      <w:r>
        <w:rPr>
          <w:sz w:val="24"/>
          <w:szCs w:val="32"/>
        </w:rPr>
        <w:br w:type="textWrapping"/>
      </w:r>
      <w:r>
        <w:rPr>
          <w:sz w:val="24"/>
          <w:szCs w:val="32"/>
        </w:rPr>
        <w:t>衡量概率预测质量的综合指标。它同时奖励“准确的均值”和“诚实的方差”。</w:t>
      </w:r>
    </w:p>
    <w:p w14:paraId="0EB7B11B">
      <w:pPr>
        <w:widowControl/>
        <w:spacing w:line="360" w:lineRule="auto"/>
        <w:jc w:val="left"/>
        <w:rPr>
          <w:sz w:val="24"/>
          <w:szCs w:val="32"/>
        </w:rPr>
      </w:pPr>
      <m:oMathPara>
        <m:oMath>
          <m:r>
            <m:rPr>
              <m:nor/>
              <m:sty m:val="p"/>
            </m:rPr>
            <w:rPr>
              <w:sz w:val="24"/>
              <w:szCs w:val="32"/>
            </w:rPr>
            <m:t>NLPD</m:t>
          </m:r>
          <m:r>
            <m:rPr/>
            <w:rPr>
              <w:rFonts w:ascii="Cambria Math" w:hAnsi="Cambria Math"/>
              <w:sz w:val="24"/>
              <w:szCs w:val="32"/>
            </w:rPr>
            <m:t>=</m:t>
          </m:r>
          <m:f>
            <m:fPr>
              <m:ctrlPr>
                <w:rPr>
                  <w:rFonts w:ascii="Cambria Math" w:hAnsi="Cambria Math"/>
                  <w:sz w:val="24"/>
                  <w:szCs w:val="32"/>
                </w:rPr>
              </m:ctrlPr>
            </m:fPr>
            <m:num>
              <m:r>
                <m:rPr/>
                <w:rPr>
                  <w:rFonts w:ascii="Cambria Math" w:hAnsi="Cambria Math"/>
                  <w:sz w:val="24"/>
                  <w:szCs w:val="32"/>
                </w:rPr>
                <m:t>1</m:t>
              </m:r>
              <m:ctrlPr>
                <w:rPr>
                  <w:rFonts w:ascii="Cambria Math" w:hAnsi="Cambria Math"/>
                  <w:sz w:val="24"/>
                  <w:szCs w:val="32"/>
                </w:rPr>
              </m:ctrlPr>
            </m:num>
            <m:den>
              <m:r>
                <m:rPr/>
                <w:rPr>
                  <w:rFonts w:ascii="Cambria Math" w:hAnsi="Cambria Math"/>
                  <w:sz w:val="24"/>
                  <w:szCs w:val="32"/>
                </w:rPr>
                <m:t>N</m:t>
              </m:r>
              <m:ctrlPr>
                <w:rPr>
                  <w:rFonts w:ascii="Cambria Math" w:hAnsi="Cambria Math"/>
                  <w:sz w:val="24"/>
                  <w:szCs w:val="32"/>
                </w:rPr>
              </m:ctrlPr>
            </m:den>
          </m:f>
          <m:nary>
            <m:naryPr>
              <m:chr m:val="∑"/>
              <m:grow m:val="1"/>
              <m:limLoc m:val="undOvr"/>
              <m:ctrlPr>
                <w:rPr>
                  <w:rFonts w:ascii="Cambria Math" w:hAnsi="Cambria Math"/>
                  <w:sz w:val="24"/>
                  <w:szCs w:val="32"/>
                </w:rPr>
              </m:ctrlPr>
            </m:naryPr>
            <m:sub>
              <m:r>
                <m:rPr/>
                <w:rPr>
                  <w:rFonts w:ascii="Cambria Math" w:hAnsi="Cambria Math"/>
                  <w:sz w:val="24"/>
                  <w:szCs w:val="32"/>
                </w:rPr>
                <m:t>i=1</m:t>
              </m:r>
              <m:ctrlPr>
                <w:rPr>
                  <w:rFonts w:ascii="Cambria Math" w:hAnsi="Cambria Math"/>
                  <w:sz w:val="24"/>
                  <w:szCs w:val="32"/>
                </w:rPr>
              </m:ctrlPr>
            </m:sub>
            <m:sup>
              <m:r>
                <m:rPr/>
                <w:rPr>
                  <w:rFonts w:ascii="Cambria Math" w:hAnsi="Cambria Math"/>
                  <w:sz w:val="24"/>
                  <w:szCs w:val="32"/>
                </w:rPr>
                <m:t>N</m:t>
              </m:r>
              <m:ctrlPr>
                <w:rPr>
                  <w:rFonts w:ascii="Cambria Math" w:hAnsi="Cambria Math"/>
                  <w:sz w:val="24"/>
                  <w:szCs w:val="32"/>
                </w:rPr>
              </m:ctrlPr>
            </m:sup>
            <m:e>
              <m:d>
                <m:dPr>
                  <m:ctrlPr>
                    <w:rPr>
                      <w:rFonts w:ascii="Cambria Math" w:hAnsi="Cambria Math"/>
                      <w:sz w:val="24"/>
                      <w:szCs w:val="32"/>
                    </w:rPr>
                  </m:ctrlPr>
                </m:dPr>
                <m:e>
                  <m:f>
                    <m:fPr>
                      <m:ctrlPr>
                        <w:rPr>
                          <w:rFonts w:ascii="Cambria Math" w:hAnsi="Cambria Math"/>
                          <w:sz w:val="24"/>
                          <w:szCs w:val="32"/>
                        </w:rPr>
                      </m:ctrlPr>
                    </m:fPr>
                    <m:num>
                      <m:r>
                        <m:rPr/>
                        <w:rPr>
                          <w:rFonts w:ascii="Cambria Math" w:hAnsi="Cambria Math"/>
                          <w:sz w:val="24"/>
                          <w:szCs w:val="32"/>
                        </w:rPr>
                        <m:t>1</m:t>
                      </m:r>
                      <m:ctrlPr>
                        <w:rPr>
                          <w:rFonts w:ascii="Cambria Math" w:hAnsi="Cambria Math"/>
                          <w:sz w:val="24"/>
                          <w:szCs w:val="32"/>
                        </w:rPr>
                      </m:ctrlPr>
                    </m:num>
                    <m:den>
                      <m:r>
                        <m:rPr/>
                        <w:rPr>
                          <w:rFonts w:ascii="Cambria Math" w:hAnsi="Cambria Math"/>
                          <w:sz w:val="24"/>
                          <w:szCs w:val="32"/>
                        </w:rPr>
                        <m:t>2</m:t>
                      </m:r>
                      <m:ctrlPr>
                        <w:rPr>
                          <w:rFonts w:ascii="Cambria Math" w:hAnsi="Cambria Math"/>
                          <w:sz w:val="24"/>
                          <w:szCs w:val="32"/>
                        </w:rPr>
                      </m:ctrlPr>
                    </m:den>
                  </m:f>
                  <m:r>
                    <m:rPr>
                      <m:sty m:val="p"/>
                    </m:rPr>
                    <w:rPr>
                      <w:rFonts w:ascii="Cambria Math" w:hAnsi="Cambria Math"/>
                      <w:sz w:val="24"/>
                      <w:szCs w:val="32"/>
                    </w:rPr>
                    <m:t>log</m:t>
                  </m:r>
                  <m:r>
                    <m:rPr/>
                    <w:rPr>
                      <w:rFonts w:ascii="Cambria Math" w:hAnsi="Cambria Math"/>
                      <w:sz w:val="24"/>
                      <w:szCs w:val="32"/>
                    </w:rPr>
                    <m:t>⁡(2π</m:t>
                  </m:r>
                  <m:sSubSup>
                    <m:sSubSupPr>
                      <m:ctrlPr>
                        <w:rPr>
                          <w:rFonts w:ascii="Cambria Math" w:hAnsi="Cambria Math"/>
                          <w:sz w:val="24"/>
                          <w:szCs w:val="32"/>
                        </w:rPr>
                      </m:ctrlPr>
                    </m:sSubSupPr>
                    <m:e>
                      <m:acc>
                        <m:accPr>
                          <m:ctrlPr>
                            <w:rPr>
                              <w:rFonts w:ascii="Cambria Math" w:hAnsi="Cambria Math"/>
                              <w:sz w:val="24"/>
                              <w:szCs w:val="32"/>
                            </w:rPr>
                          </m:ctrlPr>
                        </m:accPr>
                        <m:e>
                          <m:r>
                            <m:rPr/>
                            <w:rPr>
                              <w:rFonts w:ascii="Cambria Math" w:hAnsi="Cambria Math"/>
                              <w:sz w:val="24"/>
                              <w:szCs w:val="32"/>
                            </w:rPr>
                            <m:t>σ</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r>
                    <m:rPr/>
                    <w:rPr>
                      <w:rFonts w:ascii="Cambria Math" w:hAnsi="Cambria Math"/>
                      <w:sz w:val="24"/>
                      <w:szCs w:val="32"/>
                    </w:rPr>
                    <m:t>)+</m:t>
                  </m:r>
                  <m:f>
                    <m:fPr>
                      <m:ctrlPr>
                        <w:rPr>
                          <w:rFonts w:ascii="Cambria Math" w:hAnsi="Cambria Math"/>
                          <w:sz w:val="24"/>
                          <w:szCs w:val="32"/>
                        </w:rPr>
                      </m:ctrlPr>
                    </m:fPr>
                    <m:num>
                      <m:d>
                        <m:dPr>
                          <m:sepChr m:val="−"/>
                          <m:endChr m:val=""/>
                          <m:ctrlPr>
                            <w:rPr>
                              <w:rFonts w:ascii="Cambria Math" w:hAnsi="Cambria Math"/>
                              <w:sz w:val="24"/>
                              <w:szCs w:val="32"/>
                            </w:rPr>
                          </m:ctrlPr>
                        </m:dPr>
                        <m:e>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ctrlPr>
                            <w:rPr>
                              <w:rFonts w:ascii="Cambria Math" w:hAnsi="Cambria Math"/>
                              <w:sz w:val="24"/>
                              <w:szCs w:val="32"/>
                            </w:rPr>
                          </m:ctrlPr>
                        </m:e>
                        <m:e>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sSup>
                            <m:sSupPr>
                              <m:ctrlPr>
                                <w:rPr>
                                  <w:rFonts w:ascii="Cambria Math" w:hAnsi="Cambria Math"/>
                                  <w:sz w:val="24"/>
                                  <w:szCs w:val="32"/>
                                </w:rPr>
                              </m:ctrlPr>
                            </m:sSupPr>
                            <m:e>
                              <m:r>
                                <m:rPr/>
                                <w:rPr>
                                  <w:rFonts w:ascii="Cambria Math" w:hAnsi="Cambria Math"/>
                                  <w:sz w:val="24"/>
                                  <w:szCs w:val="32"/>
                                </w:rPr>
                                <m:t>)</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ctrlPr>
                            <w:rPr>
                              <w:rFonts w:ascii="Cambria Math" w:hAnsi="Cambria Math"/>
                              <w:sz w:val="24"/>
                              <w:szCs w:val="32"/>
                            </w:rPr>
                          </m:ctrlPr>
                        </m:e>
                      </m:d>
                      <m:ctrlPr>
                        <w:rPr>
                          <w:rFonts w:ascii="Cambria Math" w:hAnsi="Cambria Math"/>
                          <w:sz w:val="24"/>
                          <w:szCs w:val="32"/>
                        </w:rPr>
                      </m:ctrlPr>
                    </m:num>
                    <m:den>
                      <m:r>
                        <m:rPr/>
                        <w:rPr>
                          <w:rFonts w:ascii="Cambria Math" w:hAnsi="Cambria Math"/>
                          <w:sz w:val="24"/>
                          <w:szCs w:val="32"/>
                        </w:rPr>
                        <m:t>2</m:t>
                      </m:r>
                      <m:sSubSup>
                        <m:sSubSupPr>
                          <m:ctrlPr>
                            <w:rPr>
                              <w:rFonts w:ascii="Cambria Math" w:hAnsi="Cambria Math"/>
                              <w:sz w:val="24"/>
                              <w:szCs w:val="32"/>
                            </w:rPr>
                          </m:ctrlPr>
                        </m:sSubSupPr>
                        <m:e>
                          <m:acc>
                            <m:accPr>
                              <m:ctrlPr>
                                <w:rPr>
                                  <w:rFonts w:ascii="Cambria Math" w:hAnsi="Cambria Math"/>
                                  <w:sz w:val="24"/>
                                  <w:szCs w:val="32"/>
                                </w:rPr>
                              </m:ctrlPr>
                            </m:accPr>
                            <m:e>
                              <m:r>
                                <m:rPr/>
                                <w:rPr>
                                  <w:rFonts w:ascii="Cambria Math" w:hAnsi="Cambria Math"/>
                                  <w:sz w:val="24"/>
                                  <w:szCs w:val="32"/>
                                </w:rPr>
                                <m:t>σ</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ctrlPr>
                        <w:rPr>
                          <w:rFonts w:ascii="Cambria Math" w:hAnsi="Cambria Math"/>
                          <w:sz w:val="24"/>
                          <w:szCs w:val="32"/>
                        </w:rPr>
                      </m:ctrlPr>
                    </m:den>
                  </m:f>
                  <m:ctrlPr>
                    <w:rPr>
                      <w:rFonts w:ascii="Cambria Math" w:hAnsi="Cambria Math"/>
                      <w:sz w:val="24"/>
                      <w:szCs w:val="32"/>
                    </w:rPr>
                  </m:ctrlPr>
                </m:e>
              </m:d>
              <m:ctrlPr>
                <w:rPr>
                  <w:rFonts w:ascii="Cambria Math" w:hAnsi="Cambria Math"/>
                  <w:sz w:val="24"/>
                  <w:szCs w:val="32"/>
                </w:rPr>
              </m:ctrlPr>
            </m:e>
          </m:nary>
          <m:r>
            <m:rPr>
              <m:sty m:val="p"/>
            </m:rPr>
            <w:rPr>
              <w:sz w:val="24"/>
              <w:szCs w:val="32"/>
            </w:rPr>
            <w:br w:type="textWrapping"/>
          </m:r>
        </m:oMath>
      </m:oMathPara>
      <w:r>
        <w:rPr>
          <w:sz w:val="24"/>
          <w:szCs w:val="32"/>
        </w:rPr>
        <w:t>NLPD 值越小（越负），表示模型的概率预测越精确。</w:t>
      </w:r>
    </w:p>
    <w:p w14:paraId="38122430">
      <w:pPr>
        <w:widowControl/>
        <w:spacing w:line="360" w:lineRule="auto"/>
        <w:jc w:val="left"/>
        <w:outlineLvl w:val="2"/>
        <w:rPr>
          <w:b/>
          <w:bCs/>
          <w:sz w:val="24"/>
          <w:szCs w:val="32"/>
        </w:rPr>
      </w:pPr>
      <w:r>
        <w:rPr>
          <w:b/>
          <w:bCs/>
          <w:sz w:val="24"/>
          <w:szCs w:val="32"/>
        </w:rPr>
        <w:t>4.6.3 趋势预测能力：Directional Symmetry (DS)</w:t>
      </w:r>
    </w:p>
    <w:p w14:paraId="2B0314F0">
      <w:pPr>
        <w:widowControl/>
        <w:spacing w:line="360" w:lineRule="auto"/>
        <w:jc w:val="left"/>
        <w:rPr>
          <w:sz w:val="24"/>
          <w:szCs w:val="32"/>
        </w:rPr>
      </w:pPr>
      <w:r>
        <w:rPr>
          <w:sz w:val="24"/>
          <w:szCs w:val="32"/>
        </w:rPr>
        <w:t>尽管本实验主要关注价格回归，但判断“明日涨跌”依然是量化交易的核心需求。我们将预测价格 </w:t>
      </w:r>
      <m:oMath>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t+1</m:t>
            </m:r>
            <m:ctrlPr>
              <w:rPr>
                <w:rFonts w:ascii="Cambria Math" w:hAnsi="Cambria Math"/>
                <w:sz w:val="24"/>
                <w:szCs w:val="32"/>
              </w:rPr>
            </m:ctrlPr>
          </m:sub>
        </m:sSub>
      </m:oMath>
      <w:r>
        <w:rPr>
          <w:sz w:val="24"/>
          <w:szCs w:val="32"/>
        </w:rPr>
        <w:t> 与今日已知价格 </w:t>
      </w:r>
      <m:oMath>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t</m:t>
            </m:r>
            <m:ctrlPr>
              <w:rPr>
                <w:rFonts w:ascii="Cambria Math" w:hAnsi="Cambria Math"/>
                <w:sz w:val="24"/>
                <w:szCs w:val="32"/>
              </w:rPr>
            </m:ctrlPr>
          </m:sub>
        </m:sSub>
      </m:oMath>
      <w:r>
        <w:rPr>
          <w:rFonts w:hint="eastAsia"/>
          <w:sz w:val="24"/>
          <w:szCs w:val="32"/>
        </w:rPr>
        <w:t xml:space="preserve"> </w:t>
      </w:r>
      <w:r>
        <w:rPr>
          <w:sz w:val="24"/>
          <w:szCs w:val="32"/>
        </w:rPr>
        <w:t>进行比较，推断预测的方向。</w:t>
      </w:r>
    </w:p>
    <w:p w14:paraId="30470A50">
      <w:pPr>
        <w:widowControl/>
        <w:spacing w:line="360" w:lineRule="auto"/>
        <w:jc w:val="left"/>
        <w:rPr>
          <w:sz w:val="24"/>
          <w:szCs w:val="32"/>
        </w:rPr>
      </w:pPr>
      <w:r>
        <w:rPr>
          <w:b/>
          <w:bCs/>
          <w:sz w:val="24"/>
          <w:szCs w:val="32"/>
        </w:rPr>
        <w:t>方向对称性 (Directional Symmetry, DS)</w:t>
      </w:r>
      <w:r>
        <w:rPr>
          <w:sz w:val="24"/>
          <w:szCs w:val="32"/>
        </w:rPr>
        <w:br w:type="textWrapping"/>
      </w:r>
      <w:r>
        <w:rPr>
          <w:sz w:val="24"/>
          <w:szCs w:val="32"/>
        </w:rPr>
        <w:t>衡量模型是否正确预测了价格变动的方向（涨/跌）：</w:t>
      </w:r>
    </w:p>
    <w:p w14:paraId="306371B6">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d</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r>
            <m:rPr>
              <m:nor/>
              <m:sty m:val="p"/>
            </m:rPr>
            <w:rPr>
              <w:sz w:val="24"/>
              <w:szCs w:val="32"/>
            </w:rPr>
            <m:t>sign</m:t>
          </m:r>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i+1</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d</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r>
            <m:rPr>
              <m:nor/>
              <m:sty m:val="p"/>
            </m:rPr>
            <w:rPr>
              <w:sz w:val="24"/>
              <w:szCs w:val="32"/>
            </w:rPr>
            <m:t>sign</m:t>
          </m:r>
          <m:r>
            <m:rPr/>
            <w:rPr>
              <w:rFonts w:ascii="Cambria Math" w:hAnsi="Cambria Math"/>
              <w:sz w:val="24"/>
              <w:szCs w:val="32"/>
            </w:rPr>
            <m:t>(</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y</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i+1</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oMath>
      </m:oMathPara>
    </w:p>
    <w:p w14:paraId="720E1401">
      <w:pPr>
        <w:widowControl/>
        <w:spacing w:line="360" w:lineRule="auto"/>
        <w:jc w:val="left"/>
        <w:rPr>
          <w:sz w:val="24"/>
          <w:szCs w:val="32"/>
        </w:rPr>
      </w:pPr>
      <m:oMathPara>
        <m:oMath>
          <m:r>
            <m:rPr>
              <m:nor/>
              <m:sty m:val="p"/>
            </m:rPr>
            <w:rPr>
              <w:sz w:val="24"/>
              <w:szCs w:val="32"/>
            </w:rPr>
            <m:t>DS</m:t>
          </m:r>
          <m:r>
            <m:rPr/>
            <w:rPr>
              <w:rFonts w:ascii="Cambria Math" w:hAnsi="Cambria Math"/>
              <w:sz w:val="24"/>
              <w:szCs w:val="32"/>
            </w:rPr>
            <m:t>=</m:t>
          </m:r>
          <m:f>
            <m:fPr>
              <m:ctrlPr>
                <w:rPr>
                  <w:rFonts w:ascii="Cambria Math" w:hAnsi="Cambria Math"/>
                  <w:sz w:val="24"/>
                  <w:szCs w:val="32"/>
                </w:rPr>
              </m:ctrlPr>
            </m:fPr>
            <m:num>
              <m:r>
                <m:rPr/>
                <w:rPr>
                  <w:rFonts w:ascii="Cambria Math" w:hAnsi="Cambria Math"/>
                  <w:sz w:val="24"/>
                  <w:szCs w:val="32"/>
                </w:rPr>
                <m:t>1</m:t>
              </m:r>
              <m:ctrlPr>
                <w:rPr>
                  <w:rFonts w:ascii="Cambria Math" w:hAnsi="Cambria Math"/>
                  <w:sz w:val="24"/>
                  <w:szCs w:val="32"/>
                </w:rPr>
              </m:ctrlPr>
            </m:num>
            <m:den>
              <m:r>
                <m:rPr/>
                <w:rPr>
                  <w:rFonts w:ascii="Cambria Math" w:hAnsi="Cambria Math"/>
                  <w:sz w:val="24"/>
                  <w:szCs w:val="32"/>
                </w:rPr>
                <m:t>N</m:t>
              </m:r>
              <m:ctrlPr>
                <w:rPr>
                  <w:rFonts w:ascii="Cambria Math" w:hAnsi="Cambria Math"/>
                  <w:sz w:val="24"/>
                  <w:szCs w:val="32"/>
                </w:rPr>
              </m:ctrlPr>
            </m:den>
          </m:f>
          <m:nary>
            <m:naryPr>
              <m:chr m:val="∑"/>
              <m:grow m:val="1"/>
              <m:limLoc m:val="undOvr"/>
              <m:ctrlPr>
                <w:rPr>
                  <w:rFonts w:ascii="Cambria Math" w:hAnsi="Cambria Math"/>
                  <w:sz w:val="24"/>
                  <w:szCs w:val="32"/>
                </w:rPr>
              </m:ctrlPr>
            </m:naryPr>
            <m:sub>
              <m:r>
                <m:rPr/>
                <w:rPr>
                  <w:rFonts w:ascii="Cambria Math" w:hAnsi="Cambria Math"/>
                  <w:sz w:val="24"/>
                  <w:szCs w:val="32"/>
                </w:rPr>
                <m:t>i=1</m:t>
              </m:r>
              <m:ctrlPr>
                <w:rPr>
                  <w:rFonts w:ascii="Cambria Math" w:hAnsi="Cambria Math"/>
                  <w:sz w:val="24"/>
                  <w:szCs w:val="32"/>
                </w:rPr>
              </m:ctrlPr>
            </m:sub>
            <m:sup>
              <m:r>
                <m:rPr/>
                <w:rPr>
                  <w:rFonts w:ascii="Cambria Math" w:hAnsi="Cambria Math"/>
                  <w:sz w:val="24"/>
                  <w:szCs w:val="32"/>
                </w:rPr>
                <m:t>N</m:t>
              </m:r>
              <m:ctrlPr>
                <w:rPr>
                  <w:rFonts w:ascii="Cambria Math" w:hAnsi="Cambria Math"/>
                  <w:sz w:val="24"/>
                  <w:szCs w:val="32"/>
                </w:rPr>
              </m:ctrlPr>
            </m:sup>
            <m:e>
              <m:r>
                <m:rPr>
                  <m:sty m:val="p"/>
                  <m:scr m:val="double-struck"/>
                </m:rPr>
                <w:rPr>
                  <w:rFonts w:ascii="Cambria Math" w:hAnsi="Cambria Math"/>
                  <w:sz w:val="24"/>
                  <w:szCs w:val="32"/>
                </w:rPr>
                <m:t>I</m:t>
              </m:r>
              <m:r>
                <m:rPr/>
                <w:rPr>
                  <w:rFonts w:ascii="Cambria Math" w:hAnsi="Cambria Math"/>
                  <w:sz w:val="24"/>
                  <w:szCs w:val="32"/>
                </w:rPr>
                <m:t>[</m:t>
              </m:r>
              <m:ctrlPr>
                <w:rPr>
                  <w:rFonts w:ascii="Cambria Math" w:hAnsi="Cambria Math"/>
                  <w:sz w:val="24"/>
                  <w:szCs w:val="32"/>
                </w:rPr>
              </m:ctrlPr>
            </m:e>
          </m:nary>
          <m:sSub>
            <m:sSubPr>
              <m:ctrlPr>
                <w:rPr>
                  <w:rFonts w:ascii="Cambria Math" w:hAnsi="Cambria Math"/>
                  <w:sz w:val="24"/>
                  <w:szCs w:val="32"/>
                </w:rPr>
              </m:ctrlPr>
            </m:sSubPr>
            <m:e>
              <m:r>
                <m:rPr/>
                <w:rPr>
                  <w:rFonts w:ascii="Cambria Math" w:hAnsi="Cambria Math"/>
                  <w:sz w:val="24"/>
                  <w:szCs w:val="32"/>
                </w:rPr>
                <m:t>d</m:t>
              </m:r>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sz w:val="24"/>
                  <w:szCs w:val="32"/>
                </w:rPr>
              </m:ctrlPr>
            </m:sSubPr>
            <m:e>
              <m:acc>
                <m:accPr>
                  <m:ctrlPr>
                    <w:rPr>
                      <w:rFonts w:ascii="Cambria Math" w:hAnsi="Cambria Math"/>
                      <w:sz w:val="24"/>
                      <w:szCs w:val="32"/>
                    </w:rPr>
                  </m:ctrlPr>
                </m:accPr>
                <m:e>
                  <m:r>
                    <m:rPr/>
                    <w:rPr>
                      <w:rFonts w:ascii="Cambria Math" w:hAnsi="Cambria Math"/>
                      <w:sz w:val="24"/>
                      <w:szCs w:val="32"/>
                    </w:rPr>
                    <m:t>d</m:t>
                  </m:r>
                  <m:ctrlPr>
                    <w:rPr>
                      <w:rFonts w:ascii="Cambria Math" w:hAnsi="Cambria Math"/>
                      <w:sz w:val="24"/>
                      <w:szCs w:val="32"/>
                    </w:rPr>
                  </m:ctrlPr>
                </m:e>
              </m:acc>
              <m:ctrlPr>
                <w:rPr>
                  <w:rFonts w:ascii="Cambria Math" w:hAnsi="Cambria Math"/>
                  <w:sz w:val="24"/>
                  <w:szCs w:val="32"/>
                </w:rPr>
              </m:ctrlPr>
            </m:e>
            <m:sub>
              <m:r>
                <m:rPr/>
                <w:rPr>
                  <w:rFonts w:ascii="Cambria Math" w:hAnsi="Cambria Math"/>
                  <w:sz w:val="24"/>
                  <w:szCs w:val="32"/>
                </w:rPr>
                <m:t>i</m:t>
              </m:r>
              <m:ctrlPr>
                <w:rPr>
                  <w:rFonts w:ascii="Cambria Math" w:hAnsi="Cambria Math"/>
                  <w:sz w:val="24"/>
                  <w:szCs w:val="32"/>
                </w:rPr>
              </m:ctrlPr>
            </m:sub>
          </m:sSub>
          <m:r>
            <m:rPr/>
            <w:rPr>
              <w:rFonts w:ascii="Cambria Math" w:hAnsi="Cambria Math"/>
              <w:sz w:val="24"/>
              <w:szCs w:val="32"/>
            </w:rPr>
            <m:t>]×100</m:t>
          </m:r>
          <m:r>
            <m:rPr>
              <m:sty m:val="p"/>
            </m:rPr>
            <w:rPr>
              <w:rFonts w:ascii="Cambria Math" w:hAnsi="Cambria Math"/>
              <w:sz w:val="24"/>
              <w:szCs w:val="32"/>
            </w:rPr>
            <m:t>%</m:t>
          </m:r>
        </m:oMath>
      </m:oMathPara>
    </w:p>
    <w:p w14:paraId="21224FBE">
      <w:pPr>
        <w:widowControl/>
        <w:spacing w:line="360" w:lineRule="auto"/>
        <w:jc w:val="left"/>
        <w:rPr>
          <w:sz w:val="24"/>
          <w:szCs w:val="32"/>
        </w:rPr>
      </w:pPr>
    </w:p>
    <w:p w14:paraId="3C59FCB9">
      <w:pPr>
        <w:pStyle w:val="17"/>
        <w:widowControl/>
        <w:numPr>
          <w:ilvl w:val="0"/>
          <w:numId w:val="1"/>
        </w:numPr>
        <w:spacing w:line="360" w:lineRule="auto"/>
        <w:ind w:firstLineChars="0"/>
        <w:jc w:val="left"/>
        <w:outlineLvl w:val="0"/>
        <w:rPr>
          <w:b/>
          <w:bCs/>
          <w:sz w:val="32"/>
          <w:szCs w:val="40"/>
        </w:rPr>
      </w:pPr>
      <w:bookmarkStart w:id="20" w:name="_Toc217377377"/>
      <w:r>
        <w:rPr>
          <w:rFonts w:hint="eastAsia"/>
          <w:b/>
          <w:bCs/>
          <w:sz w:val="32"/>
          <w:szCs w:val="40"/>
        </w:rPr>
        <w:t>实验结果分析</w:t>
      </w:r>
      <w:bookmarkEnd w:id="20"/>
    </w:p>
    <w:p w14:paraId="634110BC">
      <w:pPr>
        <w:widowControl/>
        <w:spacing w:line="360" w:lineRule="auto"/>
        <w:jc w:val="left"/>
        <w:outlineLvl w:val="1"/>
        <w:rPr>
          <w:b/>
          <w:bCs/>
          <w:sz w:val="28"/>
          <w:szCs w:val="36"/>
        </w:rPr>
      </w:pPr>
      <w:bookmarkStart w:id="21" w:name="_Toc217377378"/>
      <w:r>
        <w:rPr>
          <w:rFonts w:hint="eastAsia"/>
          <w:b/>
          <w:bCs/>
          <w:sz w:val="28"/>
          <w:szCs w:val="36"/>
        </w:rPr>
        <w:t>5.1 核函数性能对比与精度分析</w:t>
      </w:r>
      <w:bookmarkEnd w:id="21"/>
    </w:p>
    <w:p w14:paraId="522BD9BB">
      <w:pPr>
        <w:widowControl/>
        <w:spacing w:line="360" w:lineRule="auto"/>
        <w:ind w:firstLine="480" w:firstLineChars="200"/>
        <w:jc w:val="left"/>
        <w:rPr>
          <w:sz w:val="24"/>
          <w:szCs w:val="32"/>
        </w:rPr>
      </w:pPr>
      <w:r>
        <w:rPr>
          <w:sz w:val="24"/>
          <w:szCs w:val="32"/>
        </w:rPr>
        <w:t>为了验证不同归纳偏置（Inductive Bias）对股价预测性能的影响，本实验在滑动窗口（Rolling Window, </w:t>
      </w:r>
      <m:oMath>
        <m:r>
          <m:rPr/>
          <w:rPr>
            <w:rFonts w:ascii="Cambria Math" w:hAnsi="Cambria Math"/>
            <w:sz w:val="24"/>
            <w:szCs w:val="32"/>
          </w:rPr>
          <m:t>L=30</m:t>
        </m:r>
      </m:oMath>
      <w:r>
        <w:rPr>
          <w:sz w:val="24"/>
          <w:szCs w:val="32"/>
        </w:rPr>
        <w:t>）模式下，对比了四种不同复杂度的核函数配置。实验选取了 NASDAQ 市场中具有代表性的 5 只股票（MSFT, ORCL, SBUX, EA, ADBE）作为测试集，预测范围为各数据集的最后 252 个交易日。</w:t>
      </w:r>
    </w:p>
    <w:p w14:paraId="774CC82D">
      <w:pPr>
        <w:widowControl/>
        <w:spacing w:line="360" w:lineRule="auto"/>
        <w:jc w:val="left"/>
        <w:rPr>
          <w:sz w:val="24"/>
          <w:szCs w:val="32"/>
        </w:rPr>
      </w:pPr>
      <w:r>
        <w:rPr>
          <w:rFonts w:hint="eastAsia"/>
          <w:sz w:val="24"/>
          <w:szCs w:val="32"/>
        </w:rPr>
        <w:t>总体性能评估：</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2552"/>
        <w:gridCol w:w="1559"/>
        <w:gridCol w:w="1559"/>
        <w:gridCol w:w="1468"/>
      </w:tblGrid>
      <w:tr w14:paraId="64AEC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14:paraId="57A8601B">
            <w:pPr>
              <w:widowControl/>
              <w:spacing w:line="360" w:lineRule="auto"/>
              <w:jc w:val="left"/>
              <w:rPr>
                <w:sz w:val="24"/>
                <w:szCs w:val="32"/>
              </w:rPr>
            </w:pPr>
            <w:r>
              <w:rPr>
                <w:rFonts w:hint="eastAsia"/>
                <w:sz w:val="24"/>
                <w:szCs w:val="32"/>
              </w:rPr>
              <w:t>核函数</w:t>
            </w:r>
          </w:p>
        </w:tc>
        <w:tc>
          <w:tcPr>
            <w:tcW w:w="2552" w:type="dxa"/>
            <w:vAlign w:val="center"/>
          </w:tcPr>
          <w:p w14:paraId="717BCC17">
            <w:pPr>
              <w:widowControl/>
              <w:spacing w:line="360" w:lineRule="auto"/>
              <w:jc w:val="left"/>
              <w:rPr>
                <w:sz w:val="24"/>
                <w:szCs w:val="32"/>
              </w:rPr>
            </w:pPr>
            <w:r>
              <w:rPr>
                <w:rFonts w:ascii="Arial" w:hAnsi="Arial" w:cs="Arial"/>
                <w:color w:val="1F1F1F"/>
                <w:sz w:val="22"/>
                <w:szCs w:val="22"/>
              </w:rPr>
              <w:t>核心特征</w:t>
            </w:r>
          </w:p>
        </w:tc>
        <w:tc>
          <w:tcPr>
            <w:tcW w:w="1559" w:type="dxa"/>
            <w:vAlign w:val="center"/>
          </w:tcPr>
          <w:p w14:paraId="355177DB">
            <w:pPr>
              <w:widowControl/>
              <w:spacing w:line="360" w:lineRule="auto"/>
              <w:jc w:val="left"/>
              <w:rPr>
                <w:sz w:val="24"/>
                <w:szCs w:val="32"/>
              </w:rPr>
            </w:pPr>
            <w:r>
              <w:rPr>
                <w:rFonts w:ascii="Arial" w:hAnsi="Arial" w:cs="Arial"/>
                <w:color w:val="1F1F1F"/>
                <w:sz w:val="22"/>
                <w:szCs w:val="22"/>
              </w:rPr>
              <w:t xml:space="preserve">RMSE </w:t>
            </w:r>
          </w:p>
        </w:tc>
        <w:tc>
          <w:tcPr>
            <w:tcW w:w="1559" w:type="dxa"/>
            <w:vAlign w:val="center"/>
          </w:tcPr>
          <w:p w14:paraId="116FDCCF">
            <w:pPr>
              <w:widowControl/>
              <w:spacing w:line="360" w:lineRule="auto"/>
              <w:jc w:val="left"/>
              <w:rPr>
                <w:sz w:val="24"/>
                <w:szCs w:val="32"/>
              </w:rPr>
            </w:pPr>
            <w:r>
              <w:rPr>
                <w:rFonts w:ascii="Arial" w:hAnsi="Arial" w:cs="Arial"/>
                <w:color w:val="1F1F1F"/>
                <w:sz w:val="22"/>
                <w:szCs w:val="22"/>
              </w:rPr>
              <w:t xml:space="preserve">MAPE </w:t>
            </w:r>
          </w:p>
        </w:tc>
        <w:tc>
          <w:tcPr>
            <w:tcW w:w="1468" w:type="dxa"/>
            <w:vAlign w:val="center"/>
          </w:tcPr>
          <w:p w14:paraId="0B76B949">
            <w:pPr>
              <w:widowControl/>
              <w:spacing w:line="360" w:lineRule="auto"/>
              <w:jc w:val="left"/>
              <w:rPr>
                <w:sz w:val="24"/>
                <w:szCs w:val="32"/>
              </w:rPr>
            </w:pPr>
            <w:r>
              <w:rPr>
                <w:rFonts w:ascii="Arial" w:hAnsi="Arial" w:cs="Arial"/>
                <w:color w:val="1F1F1F"/>
                <w:sz w:val="22"/>
                <w:szCs w:val="22"/>
              </w:rPr>
              <w:t>Coverage</w:t>
            </w:r>
          </w:p>
        </w:tc>
      </w:tr>
      <w:tr w14:paraId="14D6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14:paraId="214651A4">
            <w:pPr>
              <w:widowControl/>
              <w:spacing w:line="360" w:lineRule="auto"/>
              <w:jc w:val="left"/>
              <w:rPr>
                <w:sz w:val="24"/>
                <w:szCs w:val="32"/>
              </w:rPr>
            </w:pPr>
            <w:r>
              <w:rPr>
                <w:rFonts w:ascii="Arial" w:hAnsi="Arial" w:cs="Arial"/>
                <w:color w:val="1F1F1F"/>
                <w:sz w:val="22"/>
                <w:szCs w:val="22"/>
              </w:rPr>
              <w:t>Model A</w:t>
            </w:r>
          </w:p>
        </w:tc>
        <w:tc>
          <w:tcPr>
            <w:tcW w:w="2552" w:type="dxa"/>
            <w:vAlign w:val="center"/>
          </w:tcPr>
          <w:p w14:paraId="21B6C2BE">
            <w:pPr>
              <w:widowControl/>
              <w:spacing w:line="360" w:lineRule="auto"/>
              <w:jc w:val="left"/>
              <w:rPr>
                <w:sz w:val="24"/>
                <w:szCs w:val="32"/>
              </w:rPr>
            </w:pPr>
            <w:r>
              <w:rPr>
                <w:rFonts w:ascii="Arial" w:hAnsi="Arial" w:cs="Arial"/>
                <w:color w:val="1F1F1F"/>
                <w:sz w:val="22"/>
                <w:szCs w:val="22"/>
              </w:rPr>
              <w:t>RBF (平滑基准)</w:t>
            </w:r>
          </w:p>
        </w:tc>
        <w:tc>
          <w:tcPr>
            <w:tcW w:w="1559" w:type="dxa"/>
            <w:vAlign w:val="center"/>
          </w:tcPr>
          <w:p w14:paraId="7B59B568">
            <w:pPr>
              <w:widowControl/>
              <w:spacing w:line="360" w:lineRule="auto"/>
              <w:jc w:val="left"/>
              <w:rPr>
                <w:sz w:val="24"/>
                <w:szCs w:val="32"/>
              </w:rPr>
            </w:pPr>
            <w:r>
              <w:rPr>
                <w:rFonts w:ascii="Arial" w:hAnsi="Arial" w:cs="Arial"/>
                <w:color w:val="1F1F1F"/>
                <w:sz w:val="22"/>
                <w:szCs w:val="22"/>
              </w:rPr>
              <w:t>6.6208</w:t>
            </w:r>
          </w:p>
        </w:tc>
        <w:tc>
          <w:tcPr>
            <w:tcW w:w="1559" w:type="dxa"/>
            <w:vAlign w:val="center"/>
          </w:tcPr>
          <w:p w14:paraId="3B915470">
            <w:pPr>
              <w:widowControl/>
              <w:spacing w:line="360" w:lineRule="auto"/>
              <w:jc w:val="left"/>
              <w:rPr>
                <w:sz w:val="24"/>
                <w:szCs w:val="32"/>
              </w:rPr>
            </w:pPr>
            <w:r>
              <w:rPr>
                <w:rFonts w:ascii="Arial" w:hAnsi="Arial" w:cs="Arial"/>
                <w:color w:val="1F1F1F"/>
                <w:sz w:val="22"/>
                <w:szCs w:val="22"/>
              </w:rPr>
              <w:t>0.0289</w:t>
            </w:r>
          </w:p>
        </w:tc>
        <w:tc>
          <w:tcPr>
            <w:tcW w:w="1468" w:type="dxa"/>
            <w:vAlign w:val="center"/>
          </w:tcPr>
          <w:p w14:paraId="516117B1">
            <w:pPr>
              <w:widowControl/>
              <w:spacing w:line="360" w:lineRule="auto"/>
              <w:jc w:val="left"/>
              <w:rPr>
                <w:sz w:val="24"/>
                <w:szCs w:val="32"/>
              </w:rPr>
            </w:pPr>
            <w:r>
              <w:rPr>
                <w:rFonts w:ascii="Arial" w:hAnsi="Arial" w:cs="Arial"/>
                <w:color w:val="1F1F1F"/>
                <w:sz w:val="22"/>
                <w:szCs w:val="22"/>
              </w:rPr>
              <w:t>0.8468</w:t>
            </w:r>
          </w:p>
        </w:tc>
      </w:tr>
      <w:tr w14:paraId="562C4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14:paraId="0BD09186">
            <w:pPr>
              <w:widowControl/>
              <w:spacing w:line="360" w:lineRule="auto"/>
              <w:jc w:val="left"/>
              <w:rPr>
                <w:sz w:val="24"/>
                <w:szCs w:val="32"/>
              </w:rPr>
            </w:pPr>
            <w:r>
              <w:rPr>
                <w:rFonts w:ascii="Arial" w:hAnsi="Arial" w:cs="Arial"/>
                <w:color w:val="1F1F1F"/>
                <w:sz w:val="22"/>
                <w:szCs w:val="22"/>
              </w:rPr>
              <w:t>Model B</w:t>
            </w:r>
          </w:p>
        </w:tc>
        <w:tc>
          <w:tcPr>
            <w:tcW w:w="2552" w:type="dxa"/>
            <w:vAlign w:val="center"/>
          </w:tcPr>
          <w:p w14:paraId="5B6B6C16">
            <w:pPr>
              <w:widowControl/>
              <w:spacing w:line="360" w:lineRule="auto"/>
              <w:jc w:val="left"/>
              <w:rPr>
                <w:sz w:val="24"/>
                <w:szCs w:val="32"/>
              </w:rPr>
            </w:pPr>
            <w:r>
              <w:rPr>
                <w:rFonts w:ascii="Arial" w:hAnsi="Arial" w:cs="Arial"/>
                <w:color w:val="1F1F1F"/>
                <w:sz w:val="22"/>
                <w:szCs w:val="22"/>
              </w:rPr>
              <w:t>Matérn (粗糙度)</w:t>
            </w:r>
          </w:p>
        </w:tc>
        <w:tc>
          <w:tcPr>
            <w:tcW w:w="1559" w:type="dxa"/>
            <w:vAlign w:val="center"/>
          </w:tcPr>
          <w:p w14:paraId="431E80DA">
            <w:pPr>
              <w:widowControl/>
              <w:spacing w:line="360" w:lineRule="auto"/>
              <w:jc w:val="left"/>
              <w:rPr>
                <w:sz w:val="24"/>
                <w:szCs w:val="32"/>
              </w:rPr>
            </w:pPr>
            <w:r>
              <w:rPr>
                <w:rFonts w:ascii="Arial" w:hAnsi="Arial" w:cs="Arial"/>
                <w:color w:val="1F1F1F"/>
                <w:sz w:val="22"/>
                <w:szCs w:val="22"/>
              </w:rPr>
              <w:t>5.3735</w:t>
            </w:r>
          </w:p>
        </w:tc>
        <w:tc>
          <w:tcPr>
            <w:tcW w:w="1559" w:type="dxa"/>
            <w:vAlign w:val="center"/>
          </w:tcPr>
          <w:p w14:paraId="04420484">
            <w:pPr>
              <w:widowControl/>
              <w:spacing w:line="360" w:lineRule="auto"/>
              <w:jc w:val="left"/>
              <w:rPr>
                <w:sz w:val="24"/>
                <w:szCs w:val="32"/>
              </w:rPr>
            </w:pPr>
            <w:r>
              <w:rPr>
                <w:rFonts w:ascii="Arial" w:hAnsi="Arial" w:cs="Arial"/>
                <w:color w:val="1F1F1F"/>
                <w:sz w:val="22"/>
                <w:szCs w:val="22"/>
              </w:rPr>
              <w:t>0.0229</w:t>
            </w:r>
          </w:p>
        </w:tc>
        <w:tc>
          <w:tcPr>
            <w:tcW w:w="1468" w:type="dxa"/>
            <w:vAlign w:val="center"/>
          </w:tcPr>
          <w:p w14:paraId="73B3DCD8">
            <w:pPr>
              <w:widowControl/>
              <w:spacing w:line="360" w:lineRule="auto"/>
              <w:jc w:val="left"/>
              <w:rPr>
                <w:sz w:val="24"/>
                <w:szCs w:val="32"/>
              </w:rPr>
            </w:pPr>
            <w:r>
              <w:rPr>
                <w:rFonts w:ascii="Arial" w:hAnsi="Arial" w:cs="Arial"/>
                <w:color w:val="1F1F1F"/>
                <w:sz w:val="22"/>
                <w:szCs w:val="22"/>
              </w:rPr>
              <w:t>0.8619</w:t>
            </w:r>
          </w:p>
        </w:tc>
      </w:tr>
      <w:tr w14:paraId="0211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14:paraId="7ABB2B81">
            <w:pPr>
              <w:widowControl/>
              <w:spacing w:line="360" w:lineRule="auto"/>
              <w:jc w:val="left"/>
              <w:rPr>
                <w:sz w:val="24"/>
                <w:szCs w:val="32"/>
              </w:rPr>
            </w:pPr>
            <w:r>
              <w:rPr>
                <w:rFonts w:ascii="Arial" w:hAnsi="Arial" w:cs="Arial"/>
                <w:color w:val="1F1F1F"/>
                <w:sz w:val="22"/>
                <w:szCs w:val="22"/>
              </w:rPr>
              <w:t>Model C</w:t>
            </w:r>
          </w:p>
        </w:tc>
        <w:tc>
          <w:tcPr>
            <w:tcW w:w="2552" w:type="dxa"/>
            <w:vAlign w:val="center"/>
          </w:tcPr>
          <w:p w14:paraId="7980E633">
            <w:pPr>
              <w:widowControl/>
              <w:spacing w:line="360" w:lineRule="auto"/>
              <w:jc w:val="left"/>
              <w:rPr>
                <w:sz w:val="24"/>
                <w:szCs w:val="32"/>
              </w:rPr>
            </w:pPr>
            <w:r>
              <w:rPr>
                <w:rFonts w:ascii="Arial" w:hAnsi="Arial" w:cs="Arial"/>
                <w:color w:val="1F1F1F"/>
                <w:sz w:val="22"/>
                <w:szCs w:val="22"/>
              </w:rPr>
              <w:t>Structural (结构化)</w:t>
            </w:r>
          </w:p>
        </w:tc>
        <w:tc>
          <w:tcPr>
            <w:tcW w:w="1559" w:type="dxa"/>
            <w:vAlign w:val="center"/>
          </w:tcPr>
          <w:p w14:paraId="610C39EC">
            <w:pPr>
              <w:widowControl/>
              <w:spacing w:line="360" w:lineRule="auto"/>
              <w:jc w:val="left"/>
              <w:rPr>
                <w:sz w:val="24"/>
                <w:szCs w:val="32"/>
              </w:rPr>
            </w:pPr>
            <w:r>
              <w:rPr>
                <w:rFonts w:ascii="Arial" w:hAnsi="Arial" w:cs="Arial"/>
                <w:color w:val="1F1F1F"/>
                <w:sz w:val="22"/>
                <w:szCs w:val="22"/>
              </w:rPr>
              <w:t>4.336</w:t>
            </w:r>
          </w:p>
        </w:tc>
        <w:tc>
          <w:tcPr>
            <w:tcW w:w="1559" w:type="dxa"/>
            <w:vAlign w:val="center"/>
          </w:tcPr>
          <w:p w14:paraId="2D16F544">
            <w:pPr>
              <w:widowControl/>
              <w:spacing w:line="360" w:lineRule="auto"/>
              <w:jc w:val="left"/>
              <w:rPr>
                <w:sz w:val="24"/>
                <w:szCs w:val="32"/>
              </w:rPr>
            </w:pPr>
            <w:r>
              <w:rPr>
                <w:rFonts w:ascii="Arial" w:hAnsi="Arial" w:cs="Arial"/>
                <w:color w:val="1F1F1F"/>
                <w:sz w:val="22"/>
                <w:szCs w:val="22"/>
              </w:rPr>
              <w:t>0.0187</w:t>
            </w:r>
          </w:p>
        </w:tc>
        <w:tc>
          <w:tcPr>
            <w:tcW w:w="1468" w:type="dxa"/>
            <w:vAlign w:val="center"/>
          </w:tcPr>
          <w:p w14:paraId="64CC0612">
            <w:pPr>
              <w:widowControl/>
              <w:spacing w:line="360" w:lineRule="auto"/>
              <w:jc w:val="left"/>
              <w:rPr>
                <w:sz w:val="24"/>
                <w:szCs w:val="32"/>
              </w:rPr>
            </w:pPr>
            <w:r>
              <w:rPr>
                <w:rFonts w:ascii="Arial" w:hAnsi="Arial" w:cs="Arial"/>
                <w:color w:val="1F1F1F"/>
                <w:sz w:val="22"/>
                <w:szCs w:val="22"/>
              </w:rPr>
              <w:t>0.8786</w:t>
            </w:r>
          </w:p>
        </w:tc>
      </w:tr>
      <w:tr w14:paraId="25455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14:paraId="003009FF">
            <w:pPr>
              <w:widowControl/>
              <w:spacing w:line="360" w:lineRule="auto"/>
              <w:jc w:val="left"/>
              <w:rPr>
                <w:sz w:val="24"/>
                <w:szCs w:val="32"/>
              </w:rPr>
            </w:pPr>
            <w:r>
              <w:rPr>
                <w:rFonts w:ascii="Arial" w:hAnsi="Arial" w:cs="Arial"/>
                <w:color w:val="1F1F1F"/>
                <w:sz w:val="22"/>
                <w:szCs w:val="22"/>
              </w:rPr>
              <w:t>Model D</w:t>
            </w:r>
          </w:p>
        </w:tc>
        <w:tc>
          <w:tcPr>
            <w:tcW w:w="2552" w:type="dxa"/>
            <w:vAlign w:val="center"/>
          </w:tcPr>
          <w:p w14:paraId="4DFC2E84">
            <w:pPr>
              <w:widowControl/>
              <w:spacing w:line="360" w:lineRule="auto"/>
              <w:jc w:val="left"/>
              <w:rPr>
                <w:sz w:val="24"/>
                <w:szCs w:val="32"/>
              </w:rPr>
            </w:pPr>
            <w:r>
              <w:rPr>
                <w:rFonts w:ascii="Arial" w:hAnsi="Arial" w:cs="Arial"/>
                <w:color w:val="1F1F1F"/>
                <w:sz w:val="22"/>
                <w:szCs w:val="22"/>
              </w:rPr>
              <w:t>Quasi-Periodic (准周期)</w:t>
            </w:r>
          </w:p>
        </w:tc>
        <w:tc>
          <w:tcPr>
            <w:tcW w:w="1559" w:type="dxa"/>
            <w:vAlign w:val="center"/>
          </w:tcPr>
          <w:p w14:paraId="5E91553D">
            <w:pPr>
              <w:widowControl/>
              <w:spacing w:line="360" w:lineRule="auto"/>
              <w:jc w:val="left"/>
              <w:rPr>
                <w:sz w:val="24"/>
                <w:szCs w:val="32"/>
              </w:rPr>
            </w:pPr>
            <w:r>
              <w:rPr>
                <w:rFonts w:ascii="Arial" w:hAnsi="Arial" w:cs="Arial"/>
                <w:color w:val="1F1F1F"/>
                <w:sz w:val="22"/>
                <w:szCs w:val="22"/>
              </w:rPr>
              <w:t>4.6523</w:t>
            </w:r>
          </w:p>
        </w:tc>
        <w:tc>
          <w:tcPr>
            <w:tcW w:w="1559" w:type="dxa"/>
            <w:vAlign w:val="center"/>
          </w:tcPr>
          <w:p w14:paraId="087FE632">
            <w:pPr>
              <w:widowControl/>
              <w:spacing w:line="360" w:lineRule="auto"/>
              <w:jc w:val="left"/>
              <w:rPr>
                <w:sz w:val="24"/>
                <w:szCs w:val="32"/>
              </w:rPr>
            </w:pPr>
            <w:r>
              <w:rPr>
                <w:rFonts w:ascii="Arial" w:hAnsi="Arial" w:cs="Arial"/>
                <w:color w:val="1F1F1F"/>
                <w:sz w:val="22"/>
                <w:szCs w:val="22"/>
              </w:rPr>
              <w:t>0.0198</w:t>
            </w:r>
          </w:p>
        </w:tc>
        <w:tc>
          <w:tcPr>
            <w:tcW w:w="1468" w:type="dxa"/>
            <w:vAlign w:val="center"/>
          </w:tcPr>
          <w:p w14:paraId="2DAEC842">
            <w:pPr>
              <w:widowControl/>
              <w:spacing w:line="360" w:lineRule="auto"/>
              <w:jc w:val="left"/>
              <w:rPr>
                <w:sz w:val="24"/>
                <w:szCs w:val="32"/>
              </w:rPr>
            </w:pPr>
            <w:r>
              <w:rPr>
                <w:rFonts w:ascii="Arial" w:hAnsi="Arial" w:cs="Arial"/>
                <w:color w:val="1F1F1F"/>
                <w:sz w:val="22"/>
                <w:szCs w:val="22"/>
              </w:rPr>
              <w:t>0.819</w:t>
            </w:r>
          </w:p>
        </w:tc>
      </w:tr>
    </w:tbl>
    <w:p w14:paraId="7082AA10">
      <w:pPr>
        <w:widowControl/>
        <w:spacing w:line="360" w:lineRule="auto"/>
        <w:jc w:val="center"/>
        <w:rPr>
          <w:sz w:val="24"/>
          <w:szCs w:val="32"/>
        </w:rPr>
      </w:pPr>
      <w:r>
        <w:rPr>
          <w:rFonts w:hint="eastAsia"/>
          <w:b/>
          <w:bCs/>
          <w:sz w:val="24"/>
          <w:szCs w:val="32"/>
        </w:rPr>
        <w:t>表 5-1：不同核函数模型的平均性能对比</w:t>
      </w:r>
    </w:p>
    <w:p w14:paraId="5FC3211F">
      <w:pPr>
        <w:widowControl/>
        <w:spacing w:line="360" w:lineRule="auto"/>
        <w:jc w:val="center"/>
        <w:rPr>
          <w:sz w:val="24"/>
          <w:szCs w:val="32"/>
        </w:rPr>
      </w:pPr>
      <w:r>
        <w:drawing>
          <wp:inline distT="0" distB="0" distL="0" distR="0">
            <wp:extent cx="2503170" cy="1981835"/>
            <wp:effectExtent l="0" t="0" r="11430" b="12065"/>
            <wp:docPr id="1755375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75745" name="图片 1"/>
                    <pic:cNvPicPr>
                      <a:picLocks noChangeAspect="1"/>
                    </pic:cNvPicPr>
                  </pic:nvPicPr>
                  <pic:blipFill>
                    <a:blip r:embed="rId5"/>
                    <a:stretch>
                      <a:fillRect/>
                    </a:stretch>
                  </pic:blipFill>
                  <pic:spPr>
                    <a:xfrm>
                      <a:off x="0" y="0"/>
                      <a:ext cx="2503170" cy="1981835"/>
                    </a:xfrm>
                    <a:prstGeom prst="rect">
                      <a:avLst/>
                    </a:prstGeom>
                  </pic:spPr>
                </pic:pic>
              </a:graphicData>
            </a:graphic>
          </wp:inline>
        </w:drawing>
      </w:r>
      <w:r>
        <w:rPr>
          <w:rFonts w:hint="eastAsia"/>
          <w:sz w:val="24"/>
          <w:szCs w:val="32"/>
        </w:rPr>
        <w:t xml:space="preserve"> </w:t>
      </w:r>
      <w:r>
        <w:drawing>
          <wp:inline distT="0" distB="0" distL="0" distR="0">
            <wp:extent cx="2473325" cy="1981835"/>
            <wp:effectExtent l="0" t="0" r="3175" b="12065"/>
            <wp:docPr id="40916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64196" name="图片 1"/>
                    <pic:cNvPicPr>
                      <a:picLocks noChangeAspect="1"/>
                    </pic:cNvPicPr>
                  </pic:nvPicPr>
                  <pic:blipFill>
                    <a:blip r:embed="rId6"/>
                    <a:stretch>
                      <a:fillRect/>
                    </a:stretch>
                  </pic:blipFill>
                  <pic:spPr>
                    <a:xfrm>
                      <a:off x="0" y="0"/>
                      <a:ext cx="2473325" cy="1981835"/>
                    </a:xfrm>
                    <a:prstGeom prst="rect">
                      <a:avLst/>
                    </a:prstGeom>
                  </pic:spPr>
                </pic:pic>
              </a:graphicData>
            </a:graphic>
          </wp:inline>
        </w:drawing>
      </w:r>
    </w:p>
    <w:p w14:paraId="5BDA7F19">
      <w:pPr>
        <w:widowControl/>
        <w:spacing w:line="360" w:lineRule="auto"/>
        <w:jc w:val="center"/>
        <w:rPr>
          <w:sz w:val="24"/>
          <w:szCs w:val="32"/>
        </w:rPr>
      </w:pPr>
      <w:r>
        <w:drawing>
          <wp:inline distT="0" distB="0" distL="0" distR="0">
            <wp:extent cx="4019550" cy="1308100"/>
            <wp:effectExtent l="0" t="0" r="0" b="6350"/>
            <wp:docPr id="646329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29562" name="图片 1"/>
                    <pic:cNvPicPr>
                      <a:picLocks noChangeAspect="1"/>
                    </pic:cNvPicPr>
                  </pic:nvPicPr>
                  <pic:blipFill>
                    <a:blip r:embed="rId7"/>
                    <a:stretch>
                      <a:fillRect/>
                    </a:stretch>
                  </pic:blipFill>
                  <pic:spPr>
                    <a:xfrm>
                      <a:off x="0" y="0"/>
                      <a:ext cx="4019757" cy="1308167"/>
                    </a:xfrm>
                    <a:prstGeom prst="rect">
                      <a:avLst/>
                    </a:prstGeom>
                  </pic:spPr>
                </pic:pic>
              </a:graphicData>
            </a:graphic>
          </wp:inline>
        </w:drawing>
      </w:r>
    </w:p>
    <w:p w14:paraId="684ABDF1">
      <w:pPr>
        <w:widowControl/>
        <w:spacing w:line="360" w:lineRule="auto"/>
        <w:jc w:val="left"/>
        <w:rPr>
          <w:sz w:val="24"/>
          <w:szCs w:val="32"/>
        </w:rPr>
      </w:pPr>
      <w:r>
        <w:rPr>
          <w:b/>
          <w:bCs/>
          <w:sz w:val="24"/>
          <w:szCs w:val="32"/>
        </w:rPr>
        <w:t>基准模型的局限性</w:t>
      </w:r>
      <w:r>
        <w:rPr>
          <w:sz w:val="24"/>
          <w:szCs w:val="32"/>
        </w:rPr>
        <w:t>：</w:t>
      </w:r>
    </w:p>
    <w:p w14:paraId="1665BAEB">
      <w:pPr>
        <w:widowControl/>
        <w:spacing w:line="360" w:lineRule="auto"/>
        <w:ind w:firstLine="480" w:firstLineChars="200"/>
        <w:jc w:val="left"/>
        <w:rPr>
          <w:sz w:val="24"/>
          <w:szCs w:val="32"/>
        </w:rPr>
      </w:pPr>
      <w:r>
        <w:rPr>
          <w:sz w:val="24"/>
          <w:szCs w:val="32"/>
        </w:rPr>
        <w:t>实验结果显示，基准 RBF 核（Model A）的平均 MAPE 最高（2.89%）。这是因为 RBF 核假设股价变化是无限可微的光滑曲线，导致模型对市场的突发波动反应迟钝（Over-smoothing）。相比之下，引入粗糙度参数（</w:t>
      </w:r>
      <m:oMath>
        <m:r>
          <m:rPr/>
          <w:rPr>
            <w:rFonts w:ascii="Cambria Math" w:hAnsi="Cambria Math"/>
            <w:sz w:val="24"/>
            <w:szCs w:val="32"/>
          </w:rPr>
          <m:t>ν=1.5</m:t>
        </m:r>
      </m:oMath>
      <w:r>
        <w:rPr>
          <w:sz w:val="24"/>
          <w:szCs w:val="32"/>
        </w:rPr>
        <w:t>）的 Matérn 核（Model B）将 MAPE 降低至 2.29%，证明了允许样本轨道不可微（粗糙性）更符合金融时间序列的物理特性。</w:t>
      </w:r>
    </w:p>
    <w:p w14:paraId="57C08038">
      <w:pPr>
        <w:widowControl/>
        <w:spacing w:line="360" w:lineRule="auto"/>
        <w:jc w:val="left"/>
        <w:outlineLvl w:val="2"/>
        <w:rPr>
          <w:sz w:val="24"/>
          <w:szCs w:val="32"/>
        </w:rPr>
      </w:pPr>
      <w:r>
        <w:rPr>
          <w:b/>
          <w:bCs/>
          <w:sz w:val="24"/>
          <w:szCs w:val="32"/>
        </w:rPr>
        <w:t>结构化核的最优表现 (Model C)</w:t>
      </w:r>
      <w:r>
        <w:rPr>
          <w:sz w:val="24"/>
          <w:szCs w:val="32"/>
        </w:rPr>
        <w:t>：</w:t>
      </w:r>
    </w:p>
    <w:p w14:paraId="0F03BCB0">
      <w:pPr>
        <w:widowControl/>
        <w:spacing w:line="360" w:lineRule="auto"/>
        <w:ind w:firstLine="482" w:firstLineChars="200"/>
        <w:jc w:val="left"/>
        <w:rPr>
          <w:sz w:val="24"/>
          <w:szCs w:val="32"/>
        </w:rPr>
      </w:pPr>
      <w:r>
        <w:rPr>
          <w:b/>
          <w:bCs/>
          <w:sz w:val="24"/>
          <w:szCs w:val="32"/>
        </w:rPr>
        <w:t>Model C (Matérn + Rational Quadratic)</w:t>
      </w:r>
      <w:r>
        <w:rPr>
          <w:sz w:val="24"/>
          <w:szCs w:val="32"/>
        </w:rPr>
        <w:t> 在所有评估指标上均取得了最佳性能。其平均 MAPE 降至 </w:t>
      </w:r>
      <w:r>
        <w:rPr>
          <w:b/>
          <w:bCs/>
          <w:sz w:val="24"/>
          <w:szCs w:val="32"/>
        </w:rPr>
        <w:t>1.87%</w:t>
      </w:r>
      <w:r>
        <w:rPr>
          <w:sz w:val="24"/>
          <w:szCs w:val="32"/>
        </w:rPr>
        <w:t>，且在置信区间覆盖率（Coverage）上达到了 </w:t>
      </w:r>
      <w:r>
        <w:rPr>
          <w:b/>
          <w:bCs/>
          <w:sz w:val="24"/>
          <w:szCs w:val="32"/>
        </w:rPr>
        <w:t>87.86%</w:t>
      </w:r>
      <w:r>
        <w:rPr>
          <w:sz w:val="24"/>
          <w:szCs w:val="32"/>
        </w:rPr>
        <w:t>，最接近 95% 的理论值。</w:t>
      </w:r>
      <w:r>
        <w:rPr>
          <w:sz w:val="24"/>
          <w:szCs w:val="32"/>
        </w:rPr>
        <w:br w:type="textWrapping"/>
      </w:r>
      <w:r>
        <w:rPr>
          <w:rFonts w:hint="eastAsia"/>
          <w:sz w:val="24"/>
          <w:szCs w:val="32"/>
        </w:rPr>
        <w:t xml:space="preserve">    </w:t>
      </w:r>
      <w:r>
        <w:rPr>
          <w:sz w:val="24"/>
          <w:szCs w:val="32"/>
        </w:rPr>
        <w:t>这一结果有力地证明了“加法结构”的有效性：Matérn 分量负责捕捉短期的、高频的随机波动（噪声与微观结构），而 Rational Quadratic 分量负责捕捉长期的、多尺度的宏观趋势。这种“短记忆 + 长记忆”的组合，使得模型既能紧跟股价的即时跳动，又不会迷失整体方向。</w:t>
      </w:r>
    </w:p>
    <w:p w14:paraId="1D6A6556">
      <w:pPr>
        <w:widowControl/>
        <w:spacing w:line="360" w:lineRule="auto"/>
        <w:jc w:val="left"/>
        <w:outlineLvl w:val="2"/>
        <w:rPr>
          <w:sz w:val="24"/>
          <w:szCs w:val="32"/>
        </w:rPr>
      </w:pPr>
      <w:r>
        <w:rPr>
          <w:b/>
          <w:bCs/>
          <w:sz w:val="24"/>
          <w:szCs w:val="32"/>
        </w:rPr>
        <w:t>准周期模型的表现 (Model D)</w:t>
      </w:r>
      <w:r>
        <w:rPr>
          <w:sz w:val="24"/>
          <w:szCs w:val="32"/>
        </w:rPr>
        <w:t>：</w:t>
      </w:r>
    </w:p>
    <w:p w14:paraId="15BE4CF7">
      <w:pPr>
        <w:widowControl/>
        <w:spacing w:line="360" w:lineRule="auto"/>
        <w:ind w:firstLine="480" w:firstLineChars="200"/>
        <w:jc w:val="left"/>
        <w:rPr>
          <w:sz w:val="24"/>
          <w:szCs w:val="32"/>
        </w:rPr>
      </w:pPr>
      <w:r>
        <w:rPr>
          <w:sz w:val="24"/>
          <w:szCs w:val="32"/>
        </w:rPr>
        <w:t>虽然 Model D (RQ </w:t>
      </w:r>
      <m:oMath>
        <m:r>
          <m:rPr/>
          <w:rPr>
            <w:rFonts w:ascii="Cambria Math" w:hAnsi="Cambria Math"/>
            <w:sz w:val="24"/>
            <w:szCs w:val="32"/>
          </w:rPr>
          <m:t>×</m:t>
        </m:r>
      </m:oMath>
      <w:r>
        <w:rPr>
          <w:sz w:val="24"/>
          <w:szCs w:val="32"/>
        </w:rPr>
        <w:t> Periodic) 的表现（MAPE 1.98%）显著优于基准模型，但略逊于 Model C。这说明虽然股价存在一定的节奏（如财报周期），但这种周期性是非严格的。乘法核对周期的强假设在某些非周期性明显的股票（如 ADBE）上可能导致过拟合，从而略微降低了泛化能力。</w:t>
      </w:r>
    </w:p>
    <w:p w14:paraId="409B6677">
      <w:pPr>
        <w:widowControl/>
        <w:spacing w:line="360" w:lineRule="auto"/>
        <w:jc w:val="left"/>
        <w:outlineLvl w:val="1"/>
        <w:rPr>
          <w:b/>
          <w:bCs/>
          <w:sz w:val="28"/>
          <w:szCs w:val="36"/>
        </w:rPr>
      </w:pPr>
      <w:bookmarkStart w:id="22" w:name="_Toc217377379"/>
      <w:r>
        <w:rPr>
          <w:rFonts w:hint="eastAsia"/>
          <w:b/>
          <w:bCs/>
          <w:sz w:val="28"/>
          <w:szCs w:val="36"/>
        </w:rPr>
        <w:t>5.2 预测机制深度探究：跟踪与外推</w:t>
      </w:r>
      <w:bookmarkEnd w:id="22"/>
    </w:p>
    <w:p w14:paraId="24B6A8B1">
      <w:pPr>
        <w:widowControl/>
        <w:spacing w:line="360" w:lineRule="auto"/>
        <w:jc w:val="left"/>
        <w:outlineLvl w:val="2"/>
        <w:rPr>
          <w:b/>
          <w:bCs/>
          <w:sz w:val="24"/>
          <w:szCs w:val="32"/>
        </w:rPr>
      </w:pPr>
      <w:r>
        <w:rPr>
          <w:b/>
          <w:bCs/>
          <w:sz w:val="24"/>
          <w:szCs w:val="32"/>
        </w:rPr>
        <w:t>5.2.1 实验设置与机制定义</w:t>
      </w:r>
    </w:p>
    <w:p w14:paraId="0E725064">
      <w:pPr>
        <w:widowControl/>
        <w:spacing w:line="360" w:lineRule="auto"/>
        <w:jc w:val="left"/>
        <w:rPr>
          <w:sz w:val="24"/>
          <w:szCs w:val="32"/>
        </w:rPr>
      </w:pPr>
      <w:r>
        <w:rPr>
          <w:b/>
          <w:bCs/>
          <w:sz w:val="24"/>
          <w:szCs w:val="32"/>
        </w:rPr>
        <w:t>滑动窗口更新 (Rolling Window / Tracking)</w:t>
      </w:r>
      <w:r>
        <w:rPr>
          <w:sz w:val="24"/>
          <w:szCs w:val="32"/>
        </w:rPr>
        <w:t>：</w:t>
      </w:r>
    </w:p>
    <w:p w14:paraId="5282C7BF">
      <w:pPr>
        <w:widowControl/>
        <w:spacing w:line="360" w:lineRule="auto"/>
        <w:jc w:val="left"/>
        <w:rPr>
          <w:sz w:val="24"/>
          <w:szCs w:val="32"/>
        </w:rPr>
      </w:pPr>
      <w:r>
        <w:rPr>
          <w:b/>
          <w:bCs/>
          <w:sz w:val="24"/>
          <w:szCs w:val="32"/>
        </w:rPr>
        <w:t>机制</w:t>
      </w:r>
      <w:r>
        <w:rPr>
          <w:sz w:val="24"/>
          <w:szCs w:val="32"/>
        </w:rPr>
        <w:t>：模型在预测 </w:t>
      </w:r>
      <m:oMath>
        <m:r>
          <m:rPr/>
          <w:rPr>
            <w:rFonts w:ascii="Cambria Math" w:hAnsi="Cambria Math"/>
            <w:sz w:val="24"/>
            <w:szCs w:val="32"/>
          </w:rPr>
          <m:t>t+1</m:t>
        </m:r>
      </m:oMath>
      <w:r>
        <w:rPr>
          <w:sz w:val="24"/>
          <w:szCs w:val="32"/>
        </w:rPr>
        <w:t> 时，已经观察到了 </w:t>
      </w:r>
      <m:oMath>
        <m:r>
          <m:rPr/>
          <w:rPr>
            <w:rFonts w:ascii="Cambria Math" w:hAnsi="Cambria Math"/>
            <w:sz w:val="24"/>
            <w:szCs w:val="32"/>
          </w:rPr>
          <m:t>t</m:t>
        </m:r>
      </m:oMath>
      <w:r>
        <w:rPr>
          <w:sz w:val="24"/>
          <w:szCs w:val="32"/>
        </w:rPr>
        <w:t> 时刻的真实价格，并重新优化了参数。</w:t>
      </w:r>
    </w:p>
    <w:p w14:paraId="7E35C5CC">
      <w:pPr>
        <w:widowControl/>
        <w:spacing w:line="360" w:lineRule="auto"/>
        <w:jc w:val="left"/>
        <w:rPr>
          <w:sz w:val="24"/>
          <w:szCs w:val="32"/>
        </w:rPr>
      </w:pPr>
      <w:r>
        <w:rPr>
          <w:b/>
          <w:bCs/>
          <w:sz w:val="24"/>
          <w:szCs w:val="32"/>
        </w:rPr>
        <w:t>目的</w:t>
      </w:r>
      <w:r>
        <w:rPr>
          <w:sz w:val="24"/>
          <w:szCs w:val="32"/>
        </w:rPr>
        <w:t>：模拟高频量化交易场景，评估模型对最新信息的</w:t>
      </w:r>
      <w:r>
        <w:rPr>
          <w:b/>
          <w:bCs/>
          <w:sz w:val="24"/>
          <w:szCs w:val="32"/>
        </w:rPr>
        <w:t>适应能力（Adaptability）</w:t>
      </w:r>
      <w:r>
        <w:rPr>
          <w:sz w:val="24"/>
          <w:szCs w:val="32"/>
        </w:rPr>
        <w:t>。</w:t>
      </w:r>
    </w:p>
    <w:p w14:paraId="6FF21406">
      <w:pPr>
        <w:widowControl/>
        <w:spacing w:line="360" w:lineRule="auto"/>
        <w:jc w:val="left"/>
        <w:rPr>
          <w:sz w:val="24"/>
          <w:szCs w:val="32"/>
        </w:rPr>
      </w:pPr>
      <w:r>
        <w:rPr>
          <w:b/>
          <w:bCs/>
          <w:sz w:val="24"/>
          <w:szCs w:val="32"/>
        </w:rPr>
        <w:t>全局静态分割 (Static Split / Extrapolation)</w:t>
      </w:r>
      <w:r>
        <w:rPr>
          <w:sz w:val="24"/>
          <w:szCs w:val="32"/>
        </w:rPr>
        <w:t>：</w:t>
      </w:r>
    </w:p>
    <w:p w14:paraId="34F72031">
      <w:pPr>
        <w:widowControl/>
        <w:spacing w:line="360" w:lineRule="auto"/>
        <w:jc w:val="left"/>
        <w:rPr>
          <w:sz w:val="24"/>
          <w:szCs w:val="32"/>
        </w:rPr>
      </w:pPr>
      <w:r>
        <w:rPr>
          <w:b/>
          <w:bCs/>
          <w:sz w:val="24"/>
          <w:szCs w:val="32"/>
        </w:rPr>
        <w:t>机制</w:t>
      </w:r>
      <w:r>
        <w:rPr>
          <w:sz w:val="24"/>
          <w:szCs w:val="32"/>
        </w:rPr>
        <w:t>：仅利用前 200 天的数据训练一次，随后在完全切断新数据输入的情况下，“盲测”后 52 天的走势。</w:t>
      </w:r>
    </w:p>
    <w:p w14:paraId="079AD4F1">
      <w:pPr>
        <w:widowControl/>
        <w:spacing w:line="360" w:lineRule="auto"/>
        <w:jc w:val="left"/>
        <w:rPr>
          <w:sz w:val="24"/>
          <w:szCs w:val="32"/>
        </w:rPr>
      </w:pPr>
      <w:r>
        <w:rPr>
          <w:b/>
          <w:bCs/>
          <w:sz w:val="24"/>
          <w:szCs w:val="32"/>
        </w:rPr>
        <w:t>目的</w:t>
      </w:r>
      <w:r>
        <w:rPr>
          <w:sz w:val="24"/>
          <w:szCs w:val="32"/>
        </w:rPr>
        <w:t>：评估模型是否真正捕捉到了股价的长期动力学特征，即</w:t>
      </w:r>
      <w:r>
        <w:rPr>
          <w:b/>
          <w:bCs/>
          <w:sz w:val="24"/>
          <w:szCs w:val="32"/>
        </w:rPr>
        <w:t>外推能力（Extrapolation）</w:t>
      </w:r>
      <w:r>
        <w:rPr>
          <w:sz w:val="24"/>
          <w:szCs w:val="32"/>
        </w:rPr>
        <w:t>。</w:t>
      </w:r>
    </w:p>
    <w:p w14:paraId="59E7CC8F">
      <w:pPr>
        <w:widowControl/>
        <w:spacing w:line="360" w:lineRule="auto"/>
        <w:jc w:val="left"/>
        <w:outlineLvl w:val="2"/>
        <w:rPr>
          <w:b/>
          <w:bCs/>
          <w:sz w:val="24"/>
          <w:szCs w:val="32"/>
        </w:rPr>
      </w:pPr>
      <w:r>
        <w:rPr>
          <w:b/>
          <w:bCs/>
          <w:sz w:val="24"/>
          <w:szCs w:val="32"/>
        </w:rPr>
        <w:t>5.2.2 结果对比分析</w:t>
      </w:r>
    </w:p>
    <w:p w14:paraId="2C9F6DD5">
      <w:pPr>
        <w:widowControl/>
        <w:spacing w:line="360" w:lineRule="auto"/>
        <w:jc w:val="left"/>
        <w:rPr>
          <w:sz w:val="24"/>
          <w:szCs w:val="32"/>
        </w:rPr>
      </w:pPr>
      <w:r>
        <w:drawing>
          <wp:inline distT="0" distB="0" distL="0" distR="0">
            <wp:extent cx="1961515" cy="1940560"/>
            <wp:effectExtent l="0" t="0" r="635" b="2540"/>
            <wp:docPr id="1014183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83489" name="图片 1"/>
                    <pic:cNvPicPr>
                      <a:picLocks noChangeAspect="1"/>
                    </pic:cNvPicPr>
                  </pic:nvPicPr>
                  <pic:blipFill>
                    <a:blip r:embed="rId8"/>
                    <a:stretch>
                      <a:fillRect/>
                    </a:stretch>
                  </pic:blipFill>
                  <pic:spPr>
                    <a:xfrm>
                      <a:off x="0" y="0"/>
                      <a:ext cx="1978081" cy="1956667"/>
                    </a:xfrm>
                    <a:prstGeom prst="rect">
                      <a:avLst/>
                    </a:prstGeom>
                  </pic:spPr>
                </pic:pic>
              </a:graphicData>
            </a:graphic>
          </wp:inline>
        </w:drawing>
      </w:r>
      <w:r>
        <w:rPr>
          <w:rFonts w:hint="eastAsia"/>
          <w:sz w:val="24"/>
          <w:szCs w:val="32"/>
        </w:rPr>
        <w:t xml:space="preserve"> </w:t>
      </w:r>
      <w:r>
        <w:drawing>
          <wp:inline distT="0" distB="0" distL="0" distR="0">
            <wp:extent cx="3171190" cy="1928495"/>
            <wp:effectExtent l="0" t="0" r="0" b="0"/>
            <wp:docPr id="1270112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12272" name="图片 1"/>
                    <pic:cNvPicPr>
                      <a:picLocks noChangeAspect="1"/>
                    </pic:cNvPicPr>
                  </pic:nvPicPr>
                  <pic:blipFill>
                    <a:blip r:embed="rId9"/>
                    <a:stretch>
                      <a:fillRect/>
                    </a:stretch>
                  </pic:blipFill>
                  <pic:spPr>
                    <a:xfrm>
                      <a:off x="0" y="0"/>
                      <a:ext cx="3208094" cy="1950887"/>
                    </a:xfrm>
                    <a:prstGeom prst="rect">
                      <a:avLst/>
                    </a:prstGeom>
                  </pic:spPr>
                </pic:pic>
              </a:graphicData>
            </a:graphic>
          </wp:inline>
        </w:drawing>
      </w:r>
    </w:p>
    <w:p w14:paraId="7B453CB9">
      <w:pPr>
        <w:widowControl/>
        <w:spacing w:line="360" w:lineRule="auto"/>
        <w:jc w:val="center"/>
        <w:rPr>
          <w:sz w:val="24"/>
          <w:szCs w:val="32"/>
        </w:rPr>
      </w:pPr>
      <w:r>
        <w:drawing>
          <wp:inline distT="0" distB="0" distL="0" distR="0">
            <wp:extent cx="3625850" cy="1238250"/>
            <wp:effectExtent l="0" t="0" r="0" b="0"/>
            <wp:docPr id="1865206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06767" name="图片 1"/>
                    <pic:cNvPicPr>
                      <a:picLocks noChangeAspect="1"/>
                    </pic:cNvPicPr>
                  </pic:nvPicPr>
                  <pic:blipFill>
                    <a:blip r:embed="rId10"/>
                    <a:stretch>
                      <a:fillRect/>
                    </a:stretch>
                  </pic:blipFill>
                  <pic:spPr>
                    <a:xfrm>
                      <a:off x="0" y="0"/>
                      <a:ext cx="3626036" cy="1238314"/>
                    </a:xfrm>
                    <a:prstGeom prst="rect">
                      <a:avLst/>
                    </a:prstGeom>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1984"/>
        <w:gridCol w:w="1985"/>
        <w:gridCol w:w="1893"/>
      </w:tblGrid>
      <w:tr w14:paraId="4892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14:paraId="2A3775D3">
            <w:pPr>
              <w:widowControl/>
              <w:spacing w:line="360" w:lineRule="auto"/>
              <w:jc w:val="left"/>
              <w:rPr>
                <w:b/>
                <w:bCs/>
                <w:sz w:val="24"/>
                <w:szCs w:val="32"/>
              </w:rPr>
            </w:pPr>
            <w:r>
              <w:rPr>
                <w:rFonts w:hint="eastAsia"/>
                <w:b/>
                <w:bCs/>
              </w:rPr>
              <w:t>模型 (Kernel)</w:t>
            </w:r>
          </w:p>
        </w:tc>
        <w:tc>
          <w:tcPr>
            <w:tcW w:w="1984" w:type="dxa"/>
          </w:tcPr>
          <w:p w14:paraId="2CAFF9CB">
            <w:pPr>
              <w:widowControl/>
              <w:spacing w:line="360" w:lineRule="auto"/>
              <w:jc w:val="left"/>
              <w:rPr>
                <w:b/>
                <w:bCs/>
                <w:sz w:val="24"/>
                <w:szCs w:val="32"/>
              </w:rPr>
            </w:pPr>
            <w:r>
              <w:rPr>
                <w:rFonts w:hint="eastAsia"/>
                <w:b/>
                <w:bCs/>
              </w:rPr>
              <w:t>Static MAPE</w:t>
            </w:r>
          </w:p>
        </w:tc>
        <w:tc>
          <w:tcPr>
            <w:tcW w:w="1985" w:type="dxa"/>
          </w:tcPr>
          <w:p w14:paraId="760EA7ED">
            <w:pPr>
              <w:widowControl/>
              <w:spacing w:line="360" w:lineRule="auto"/>
              <w:jc w:val="left"/>
              <w:rPr>
                <w:b/>
                <w:bCs/>
                <w:sz w:val="24"/>
                <w:szCs w:val="32"/>
              </w:rPr>
            </w:pPr>
            <w:r>
              <w:rPr>
                <w:rFonts w:hint="eastAsia"/>
                <w:b/>
                <w:bCs/>
              </w:rPr>
              <w:t xml:space="preserve">Rolling MAPE </w:t>
            </w:r>
          </w:p>
        </w:tc>
        <w:tc>
          <w:tcPr>
            <w:tcW w:w="1893" w:type="dxa"/>
          </w:tcPr>
          <w:p w14:paraId="2B4D1E5E">
            <w:pPr>
              <w:widowControl/>
              <w:spacing w:line="360" w:lineRule="auto"/>
              <w:jc w:val="left"/>
              <w:rPr>
                <w:b/>
                <w:bCs/>
                <w:sz w:val="24"/>
                <w:szCs w:val="32"/>
              </w:rPr>
            </w:pPr>
            <w:r>
              <w:rPr>
                <w:rFonts w:hint="eastAsia"/>
                <w:b/>
                <w:bCs/>
              </w:rPr>
              <w:t>性能衰减倍数</w:t>
            </w:r>
          </w:p>
        </w:tc>
      </w:tr>
      <w:tr w14:paraId="2BE0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14:paraId="42A6EDE9">
            <w:pPr>
              <w:widowControl/>
              <w:spacing w:line="360" w:lineRule="auto"/>
              <w:jc w:val="left"/>
              <w:rPr>
                <w:sz w:val="24"/>
                <w:szCs w:val="32"/>
              </w:rPr>
            </w:pPr>
            <w:r>
              <w:t>Model A (RBF)</w:t>
            </w:r>
          </w:p>
        </w:tc>
        <w:tc>
          <w:tcPr>
            <w:tcW w:w="1984" w:type="dxa"/>
          </w:tcPr>
          <w:p w14:paraId="1901EC2C">
            <w:pPr>
              <w:widowControl/>
              <w:spacing w:line="360" w:lineRule="auto"/>
              <w:jc w:val="left"/>
              <w:rPr>
                <w:sz w:val="24"/>
                <w:szCs w:val="32"/>
              </w:rPr>
            </w:pPr>
            <w:r>
              <w:t>12.64%</w:t>
            </w:r>
          </w:p>
        </w:tc>
        <w:tc>
          <w:tcPr>
            <w:tcW w:w="1985" w:type="dxa"/>
          </w:tcPr>
          <w:p w14:paraId="79CE165E">
            <w:pPr>
              <w:widowControl/>
              <w:spacing w:line="360" w:lineRule="auto"/>
              <w:jc w:val="left"/>
              <w:rPr>
                <w:sz w:val="24"/>
                <w:szCs w:val="32"/>
              </w:rPr>
            </w:pPr>
            <w:r>
              <w:t>3.08%</w:t>
            </w:r>
          </w:p>
        </w:tc>
        <w:tc>
          <w:tcPr>
            <w:tcW w:w="1893" w:type="dxa"/>
          </w:tcPr>
          <w:p w14:paraId="723D11CD">
            <w:pPr>
              <w:widowControl/>
              <w:spacing w:line="360" w:lineRule="auto"/>
              <w:jc w:val="left"/>
              <w:rPr>
                <w:sz w:val="24"/>
                <w:szCs w:val="32"/>
              </w:rPr>
            </w:pPr>
            <w:r>
              <w:t>4.1x</w:t>
            </w:r>
          </w:p>
        </w:tc>
      </w:tr>
      <w:tr w14:paraId="355A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14:paraId="6B9EC933">
            <w:pPr>
              <w:widowControl/>
              <w:spacing w:line="360" w:lineRule="auto"/>
              <w:jc w:val="left"/>
              <w:rPr>
                <w:sz w:val="24"/>
                <w:szCs w:val="32"/>
              </w:rPr>
            </w:pPr>
            <w:r>
              <w:t>Model B (Matérn)</w:t>
            </w:r>
          </w:p>
        </w:tc>
        <w:tc>
          <w:tcPr>
            <w:tcW w:w="1984" w:type="dxa"/>
          </w:tcPr>
          <w:p w14:paraId="4599943A">
            <w:pPr>
              <w:widowControl/>
              <w:spacing w:line="360" w:lineRule="auto"/>
              <w:jc w:val="left"/>
              <w:rPr>
                <w:sz w:val="24"/>
                <w:szCs w:val="32"/>
              </w:rPr>
            </w:pPr>
            <w:r>
              <w:t>9.72%</w:t>
            </w:r>
          </w:p>
        </w:tc>
        <w:tc>
          <w:tcPr>
            <w:tcW w:w="1985" w:type="dxa"/>
          </w:tcPr>
          <w:p w14:paraId="2FD841B9">
            <w:pPr>
              <w:widowControl/>
              <w:spacing w:line="360" w:lineRule="auto"/>
              <w:jc w:val="left"/>
              <w:rPr>
                <w:sz w:val="24"/>
                <w:szCs w:val="32"/>
              </w:rPr>
            </w:pPr>
            <w:r>
              <w:t>2.45%</w:t>
            </w:r>
          </w:p>
        </w:tc>
        <w:tc>
          <w:tcPr>
            <w:tcW w:w="1893" w:type="dxa"/>
          </w:tcPr>
          <w:p w14:paraId="165E2915">
            <w:pPr>
              <w:widowControl/>
              <w:spacing w:line="360" w:lineRule="auto"/>
              <w:jc w:val="left"/>
              <w:rPr>
                <w:sz w:val="24"/>
                <w:szCs w:val="32"/>
              </w:rPr>
            </w:pPr>
            <w:r>
              <w:t>4.0x</w:t>
            </w:r>
          </w:p>
        </w:tc>
      </w:tr>
      <w:tr w14:paraId="20081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14:paraId="74A0AA76">
            <w:pPr>
              <w:widowControl/>
              <w:spacing w:line="360" w:lineRule="auto"/>
              <w:jc w:val="left"/>
              <w:rPr>
                <w:sz w:val="24"/>
                <w:szCs w:val="32"/>
              </w:rPr>
            </w:pPr>
            <w:r>
              <w:t>Model C (Structural)</w:t>
            </w:r>
          </w:p>
        </w:tc>
        <w:tc>
          <w:tcPr>
            <w:tcW w:w="1984" w:type="dxa"/>
          </w:tcPr>
          <w:p w14:paraId="52B868FA">
            <w:pPr>
              <w:widowControl/>
              <w:spacing w:line="360" w:lineRule="auto"/>
              <w:jc w:val="left"/>
              <w:rPr>
                <w:sz w:val="24"/>
                <w:szCs w:val="32"/>
              </w:rPr>
            </w:pPr>
            <w:r>
              <w:t>8.32%</w:t>
            </w:r>
          </w:p>
        </w:tc>
        <w:tc>
          <w:tcPr>
            <w:tcW w:w="1985" w:type="dxa"/>
          </w:tcPr>
          <w:p w14:paraId="07A01F42">
            <w:pPr>
              <w:widowControl/>
              <w:spacing w:line="360" w:lineRule="auto"/>
              <w:jc w:val="left"/>
              <w:rPr>
                <w:sz w:val="24"/>
                <w:szCs w:val="32"/>
              </w:rPr>
            </w:pPr>
            <w:r>
              <w:t>1.99%</w:t>
            </w:r>
          </w:p>
        </w:tc>
        <w:tc>
          <w:tcPr>
            <w:tcW w:w="1893" w:type="dxa"/>
          </w:tcPr>
          <w:p w14:paraId="24DBD1B0">
            <w:pPr>
              <w:widowControl/>
              <w:spacing w:line="360" w:lineRule="auto"/>
              <w:jc w:val="left"/>
              <w:rPr>
                <w:sz w:val="24"/>
                <w:szCs w:val="32"/>
              </w:rPr>
            </w:pPr>
            <w:r>
              <w:t>4.2x</w:t>
            </w:r>
          </w:p>
        </w:tc>
      </w:tr>
      <w:tr w14:paraId="02D8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14:paraId="711850BE">
            <w:pPr>
              <w:widowControl/>
              <w:spacing w:line="360" w:lineRule="auto"/>
              <w:jc w:val="left"/>
              <w:rPr>
                <w:sz w:val="24"/>
                <w:szCs w:val="32"/>
              </w:rPr>
            </w:pPr>
            <w:r>
              <w:t>Model D (Quasi-Periodic)</w:t>
            </w:r>
          </w:p>
        </w:tc>
        <w:tc>
          <w:tcPr>
            <w:tcW w:w="1984" w:type="dxa"/>
          </w:tcPr>
          <w:p w14:paraId="4CDE7824">
            <w:pPr>
              <w:widowControl/>
              <w:spacing w:line="360" w:lineRule="auto"/>
              <w:jc w:val="left"/>
              <w:rPr>
                <w:sz w:val="24"/>
                <w:szCs w:val="32"/>
              </w:rPr>
            </w:pPr>
            <w:r>
              <w:t>6.80%</w:t>
            </w:r>
          </w:p>
        </w:tc>
        <w:tc>
          <w:tcPr>
            <w:tcW w:w="1985" w:type="dxa"/>
          </w:tcPr>
          <w:p w14:paraId="0DB3E54F">
            <w:pPr>
              <w:widowControl/>
              <w:spacing w:line="360" w:lineRule="auto"/>
              <w:jc w:val="left"/>
              <w:rPr>
                <w:sz w:val="24"/>
                <w:szCs w:val="32"/>
              </w:rPr>
            </w:pPr>
            <w:r>
              <w:t>2.11%</w:t>
            </w:r>
          </w:p>
        </w:tc>
        <w:tc>
          <w:tcPr>
            <w:tcW w:w="1893" w:type="dxa"/>
          </w:tcPr>
          <w:p w14:paraId="4970AE36">
            <w:pPr>
              <w:widowControl/>
              <w:spacing w:line="360" w:lineRule="auto"/>
              <w:jc w:val="left"/>
              <w:rPr>
                <w:sz w:val="24"/>
                <w:szCs w:val="32"/>
              </w:rPr>
            </w:pPr>
            <w:r>
              <w:t>3.2x</w:t>
            </w:r>
          </w:p>
        </w:tc>
      </w:tr>
    </w:tbl>
    <w:p w14:paraId="3B852D1F">
      <w:pPr>
        <w:widowControl/>
        <w:spacing w:line="360" w:lineRule="auto"/>
        <w:jc w:val="center"/>
        <w:rPr>
          <w:b/>
          <w:bCs/>
          <w:sz w:val="24"/>
          <w:szCs w:val="32"/>
        </w:rPr>
      </w:pPr>
      <w:r>
        <w:rPr>
          <w:b/>
          <w:bCs/>
          <w:sz w:val="24"/>
          <w:szCs w:val="32"/>
        </w:rPr>
        <w:t>表 5-2：静态外推与动态跟踪的性能剪刀差 (MAPE)</w:t>
      </w:r>
    </w:p>
    <w:p w14:paraId="7F20D866">
      <w:pPr>
        <w:widowControl/>
        <w:spacing w:line="360" w:lineRule="auto"/>
        <w:jc w:val="left"/>
        <w:rPr>
          <w:sz w:val="24"/>
          <w:szCs w:val="32"/>
        </w:rPr>
      </w:pPr>
      <w:r>
        <w:rPr>
          <w:b/>
          <w:bCs/>
          <w:sz w:val="24"/>
          <w:szCs w:val="32"/>
        </w:rPr>
        <w:t>跟踪能力分析：</w:t>
      </w:r>
      <w:r>
        <w:rPr>
          <w:sz w:val="24"/>
          <w:szCs w:val="32"/>
        </w:rPr>
        <w:t xml:space="preserve"> </w:t>
      </w:r>
    </w:p>
    <w:p w14:paraId="2A1AC59B">
      <w:pPr>
        <w:widowControl/>
        <w:spacing w:line="360" w:lineRule="auto"/>
        <w:ind w:firstLine="480" w:firstLineChars="200"/>
        <w:jc w:val="left"/>
        <w:rPr>
          <w:sz w:val="24"/>
          <w:szCs w:val="32"/>
        </w:rPr>
      </w:pPr>
      <w:r>
        <w:rPr>
          <w:sz w:val="24"/>
          <w:szCs w:val="32"/>
        </w:rPr>
        <w:t>在 Rolling 模式下，</w:t>
      </w:r>
      <w:r>
        <w:rPr>
          <w:b/>
          <w:bCs/>
          <w:sz w:val="24"/>
          <w:szCs w:val="32"/>
        </w:rPr>
        <w:t>Model C (Matérn + RQ)</w:t>
      </w:r>
      <w:r>
        <w:rPr>
          <w:sz w:val="24"/>
          <w:szCs w:val="32"/>
        </w:rPr>
        <w:t> 取得了最低的平均 MAPE (1.99%)。这表明在信息充足时，简单的“加法结构”最具优势。Matérn 分量能够迅速响应最新的价格跳变，而 RQ 分量维持着局部的趋势感。这种灵活性使得 Model C 成为短期择时的最佳选择。</w:t>
      </w:r>
    </w:p>
    <w:p w14:paraId="601B8B39">
      <w:pPr>
        <w:widowControl/>
        <w:spacing w:line="360" w:lineRule="auto"/>
        <w:jc w:val="left"/>
        <w:rPr>
          <w:sz w:val="24"/>
          <w:szCs w:val="32"/>
        </w:rPr>
      </w:pPr>
      <w:r>
        <w:rPr>
          <w:b/>
          <w:bCs/>
          <w:sz w:val="24"/>
          <w:szCs w:val="32"/>
        </w:rPr>
        <w:t>外推能力分析：</w:t>
      </w:r>
    </w:p>
    <w:p w14:paraId="1BB8E13A">
      <w:pPr>
        <w:widowControl/>
        <w:spacing w:line="360" w:lineRule="auto"/>
        <w:ind w:firstLine="480" w:firstLineChars="200"/>
        <w:jc w:val="left"/>
        <w:rPr>
          <w:b/>
          <w:bCs/>
          <w:sz w:val="24"/>
          <w:szCs w:val="32"/>
        </w:rPr>
      </w:pPr>
      <w:r>
        <w:rPr>
          <w:sz w:val="24"/>
          <w:szCs w:val="32"/>
        </w:rPr>
        <w:t>在 Static 模式下，情况发生了显著反转。</w:t>
      </w:r>
      <w:r>
        <w:rPr>
          <w:b/>
          <w:bCs/>
          <w:sz w:val="24"/>
          <w:szCs w:val="32"/>
        </w:rPr>
        <w:t>Model D (RQ </w:t>
      </w:r>
      <m:oMath>
        <m:r>
          <m:rPr/>
          <w:rPr>
            <w:rFonts w:ascii="Cambria Math" w:hAnsi="Cambria Math"/>
            <w:sz w:val="24"/>
            <w:szCs w:val="32"/>
          </w:rPr>
          <m:t>×</m:t>
        </m:r>
      </m:oMath>
      <w:r>
        <w:rPr>
          <w:b/>
          <w:bCs/>
          <w:sz w:val="24"/>
          <w:szCs w:val="32"/>
        </w:rPr>
        <w:t> Periodic)</w:t>
      </w:r>
      <w:r>
        <w:rPr>
          <w:sz w:val="24"/>
          <w:szCs w:val="32"/>
        </w:rPr>
        <w:t> 的平均 MAPE 仅为 </w:t>
      </w:r>
      <w:r>
        <w:rPr>
          <w:b/>
          <w:bCs/>
          <w:sz w:val="24"/>
          <w:szCs w:val="32"/>
        </w:rPr>
        <w:t>6.80%</w:t>
      </w:r>
      <w:r>
        <w:rPr>
          <w:sz w:val="24"/>
          <w:szCs w:val="32"/>
        </w:rPr>
        <w:t>，显著优于 Model A (12.64%) 和 Model C (8.32%)。其性能衰减倍数也是最低的（3.2x）。</w:t>
      </w:r>
    </w:p>
    <w:p w14:paraId="1EA5278B">
      <w:pPr>
        <w:widowControl/>
        <w:spacing w:line="360" w:lineRule="auto"/>
        <w:jc w:val="left"/>
        <w:rPr>
          <w:sz w:val="24"/>
          <w:szCs w:val="32"/>
        </w:rPr>
      </w:pPr>
      <w:r>
        <w:rPr>
          <w:b/>
          <w:bCs/>
          <w:sz w:val="24"/>
          <w:szCs w:val="32"/>
        </w:rPr>
        <w:t>物理意义</w:t>
      </w:r>
      <w:r>
        <w:rPr>
          <w:sz w:val="24"/>
          <w:szCs w:val="32"/>
        </w:rPr>
        <w:t>：Model A 和 B 在缺乏新数据时，往往会快速退化为线性趋势或均值回归。而 Model D 凭借 </w:t>
      </w:r>
      <w:r>
        <w:rPr>
          <w:b/>
          <w:bCs/>
          <w:sz w:val="24"/>
          <w:szCs w:val="32"/>
        </w:rPr>
        <w:t>乘法准周期结构</w:t>
      </w:r>
      <w:r>
        <w:rPr>
          <w:sz w:val="24"/>
          <w:szCs w:val="32"/>
        </w:rPr>
        <w:t>，成功记忆了历史数据中的长期波动节奏（Rhythm）。即使没有新数据输入，它依然能依靠“惯性”推演出未来 50 天的大致震荡形态。</w:t>
      </w:r>
    </w:p>
    <w:p w14:paraId="40EABF2F">
      <w:pPr>
        <w:widowControl/>
        <w:spacing w:line="360" w:lineRule="auto"/>
        <w:jc w:val="left"/>
        <w:outlineLvl w:val="2"/>
        <w:rPr>
          <w:b/>
          <w:bCs/>
          <w:sz w:val="24"/>
          <w:szCs w:val="32"/>
        </w:rPr>
      </w:pPr>
      <w:r>
        <w:rPr>
          <w:b/>
          <w:bCs/>
          <w:sz w:val="24"/>
          <w:szCs w:val="32"/>
        </w:rPr>
        <w:t>5.2.3 可视化特征与不确定性扩散</w:t>
      </w:r>
    </w:p>
    <w:p w14:paraId="08B5570D">
      <w:pPr>
        <w:widowControl/>
        <w:spacing w:line="360" w:lineRule="auto"/>
        <w:jc w:val="left"/>
        <w:rPr>
          <w:sz w:val="24"/>
          <w:szCs w:val="32"/>
        </w:rPr>
      </w:pPr>
      <w:r>
        <w:rPr>
          <w:rFonts w:hint="eastAsia"/>
          <w:sz w:val="24"/>
          <w:szCs w:val="32"/>
        </w:rPr>
        <w:t>下面的几组图片非常</w:t>
      </w:r>
      <w:r>
        <w:rPr>
          <w:sz w:val="24"/>
          <w:szCs w:val="32"/>
        </w:rPr>
        <w:t>直观展示了这种差异</w:t>
      </w:r>
      <w:r>
        <w:rPr>
          <w:rFonts w:hint="eastAsia"/>
          <w:sz w:val="24"/>
          <w:szCs w:val="32"/>
        </w:rPr>
        <w:t>：</w:t>
      </w:r>
    </w:p>
    <w:p w14:paraId="2FD9538F">
      <w:pPr>
        <w:widowControl/>
        <w:spacing w:line="360" w:lineRule="auto"/>
        <w:jc w:val="center"/>
        <w:rPr>
          <w:sz w:val="24"/>
          <w:szCs w:val="32"/>
        </w:rPr>
      </w:pPr>
      <w:r>
        <w:rPr>
          <w:sz w:val="24"/>
          <w:szCs w:val="32"/>
        </w:rPr>
        <w:drawing>
          <wp:inline distT="0" distB="0" distL="0" distR="0">
            <wp:extent cx="4045585" cy="2882900"/>
            <wp:effectExtent l="0" t="0" r="5715" b="0"/>
            <wp:docPr id="2133375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75055" name="图片 1"/>
                    <pic:cNvPicPr>
                      <a:picLocks noChangeAspect="1"/>
                    </pic:cNvPicPr>
                  </pic:nvPicPr>
                  <pic:blipFill>
                    <a:blip r:embed="rId11"/>
                    <a:stretch>
                      <a:fillRect/>
                    </a:stretch>
                  </pic:blipFill>
                  <pic:spPr>
                    <a:xfrm>
                      <a:off x="0" y="0"/>
                      <a:ext cx="4045585" cy="2882900"/>
                    </a:xfrm>
                    <a:prstGeom prst="rect">
                      <a:avLst/>
                    </a:prstGeom>
                  </pic:spPr>
                </pic:pic>
              </a:graphicData>
            </a:graphic>
          </wp:inline>
        </w:drawing>
      </w:r>
    </w:p>
    <w:p w14:paraId="3F675384">
      <w:pPr>
        <w:widowControl/>
        <w:spacing w:line="360" w:lineRule="auto"/>
        <w:jc w:val="center"/>
        <w:rPr>
          <w:sz w:val="24"/>
          <w:szCs w:val="32"/>
        </w:rPr>
      </w:pPr>
      <w:r>
        <w:rPr>
          <w:sz w:val="24"/>
          <w:szCs w:val="32"/>
        </w:rPr>
        <w:drawing>
          <wp:inline distT="0" distB="0" distL="0" distR="0">
            <wp:extent cx="3999865" cy="2850515"/>
            <wp:effectExtent l="0" t="0" r="635" b="6985"/>
            <wp:docPr id="1727762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62812" name="图片 1"/>
                    <pic:cNvPicPr>
                      <a:picLocks noChangeAspect="1"/>
                    </pic:cNvPicPr>
                  </pic:nvPicPr>
                  <pic:blipFill>
                    <a:blip r:embed="rId12"/>
                    <a:stretch>
                      <a:fillRect/>
                    </a:stretch>
                  </pic:blipFill>
                  <pic:spPr>
                    <a:xfrm>
                      <a:off x="0" y="0"/>
                      <a:ext cx="3999865" cy="2850515"/>
                    </a:xfrm>
                    <a:prstGeom prst="rect">
                      <a:avLst/>
                    </a:prstGeom>
                  </pic:spPr>
                </pic:pic>
              </a:graphicData>
            </a:graphic>
          </wp:inline>
        </w:drawing>
      </w:r>
    </w:p>
    <w:p w14:paraId="79FBBC20">
      <w:pPr>
        <w:widowControl/>
        <w:spacing w:line="360" w:lineRule="auto"/>
        <w:jc w:val="center"/>
        <w:rPr>
          <w:sz w:val="24"/>
          <w:szCs w:val="32"/>
        </w:rPr>
      </w:pPr>
      <w:r>
        <w:rPr>
          <w:sz w:val="24"/>
          <w:szCs w:val="32"/>
        </w:rPr>
        <w:drawing>
          <wp:inline distT="0" distB="0" distL="0" distR="0">
            <wp:extent cx="5213350" cy="3716655"/>
            <wp:effectExtent l="0" t="0" r="6350" b="4445"/>
            <wp:docPr id="1770073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73794" name="图片 1"/>
                    <pic:cNvPicPr>
                      <a:picLocks noChangeAspect="1"/>
                    </pic:cNvPicPr>
                  </pic:nvPicPr>
                  <pic:blipFill>
                    <a:blip r:embed="rId13"/>
                    <a:stretch>
                      <a:fillRect/>
                    </a:stretch>
                  </pic:blipFill>
                  <pic:spPr>
                    <a:xfrm>
                      <a:off x="0" y="0"/>
                      <a:ext cx="5213350" cy="3716655"/>
                    </a:xfrm>
                    <a:prstGeom prst="rect">
                      <a:avLst/>
                    </a:prstGeom>
                  </pic:spPr>
                </pic:pic>
              </a:graphicData>
            </a:graphic>
          </wp:inline>
        </w:drawing>
      </w:r>
    </w:p>
    <w:p w14:paraId="496D1B46">
      <w:pPr>
        <w:widowControl/>
        <w:spacing w:line="360" w:lineRule="auto"/>
        <w:jc w:val="left"/>
        <w:rPr>
          <w:sz w:val="24"/>
          <w:szCs w:val="32"/>
        </w:rPr>
      </w:pPr>
      <w:r>
        <w:rPr>
          <w:b/>
          <w:bCs/>
          <w:sz w:val="24"/>
          <w:szCs w:val="32"/>
        </w:rPr>
        <w:t>图(上)：静态分割视角</w:t>
      </w:r>
      <w:r>
        <w:rPr>
          <w:sz w:val="24"/>
          <w:szCs w:val="32"/>
        </w:rPr>
        <w:t>。可以看到预测均值（紫线）并未简单地画一条直线，而是呈现出符合历史惯性的波动上升趋势。更重要的是，置信区间（粉色阴影）随着预测步长的增加呈现出显著的“喇叭口”扩散</w:t>
      </w:r>
      <w:r>
        <w:rPr>
          <w:b/>
          <w:bCs/>
          <w:sz w:val="24"/>
          <w:szCs w:val="32"/>
        </w:rPr>
        <w:t>。这完美符合随机过程的</w:t>
      </w:r>
      <w:r>
        <w:rPr>
          <w:sz w:val="24"/>
          <w:szCs w:val="32"/>
        </w:rPr>
        <w:t>扩散定律：随着时间推移，预测的不确定性必然累积。</w:t>
      </w:r>
    </w:p>
    <w:p w14:paraId="79BC2BCF">
      <w:pPr>
        <w:widowControl/>
        <w:spacing w:line="360" w:lineRule="auto"/>
        <w:jc w:val="left"/>
        <w:rPr>
          <w:sz w:val="24"/>
          <w:szCs w:val="32"/>
        </w:rPr>
      </w:pPr>
      <w:r>
        <w:rPr>
          <w:b/>
          <w:bCs/>
          <w:sz w:val="24"/>
          <w:szCs w:val="32"/>
        </w:rPr>
        <w:t>图(下)：滑动窗口视角</w:t>
      </w:r>
      <w:r>
        <w:rPr>
          <w:sz w:val="24"/>
          <w:szCs w:val="32"/>
        </w:rPr>
        <w:t>。预测曲线紧紧贴合真实股价（蓝线），置信区间始终保持在一个较窄且稳定的范围内。这说明通过不断引入观测值，模型成功地消除了随时间累积的不确定性。</w:t>
      </w:r>
    </w:p>
    <w:p w14:paraId="42E9AD2B">
      <w:pPr>
        <w:widowControl/>
        <w:spacing w:line="360" w:lineRule="auto"/>
        <w:jc w:val="left"/>
        <w:outlineLvl w:val="2"/>
        <w:rPr>
          <w:b/>
          <w:bCs/>
          <w:sz w:val="24"/>
          <w:szCs w:val="32"/>
        </w:rPr>
      </w:pPr>
      <w:r>
        <w:rPr>
          <w:b/>
          <w:bCs/>
          <w:sz w:val="24"/>
          <w:szCs w:val="32"/>
        </w:rPr>
        <w:t>5.2.4 结论</w:t>
      </w:r>
    </w:p>
    <w:p w14:paraId="19A525F6">
      <w:pPr>
        <w:widowControl/>
        <w:spacing w:line="360" w:lineRule="auto"/>
        <w:ind w:firstLine="480" w:firstLineChars="200"/>
        <w:jc w:val="left"/>
        <w:rPr>
          <w:sz w:val="24"/>
          <w:szCs w:val="32"/>
        </w:rPr>
      </w:pPr>
      <w:r>
        <w:rPr>
          <w:sz w:val="24"/>
          <w:szCs w:val="32"/>
        </w:rPr>
        <w:t>本节对比揭示了不同核函数的适用场景：</w:t>
      </w:r>
    </w:p>
    <w:p w14:paraId="6FAE11F3">
      <w:pPr>
        <w:pStyle w:val="17"/>
        <w:widowControl/>
        <w:numPr>
          <w:ilvl w:val="0"/>
          <w:numId w:val="11"/>
        </w:numPr>
        <w:spacing w:line="360" w:lineRule="auto"/>
        <w:ind w:firstLineChars="0"/>
        <w:jc w:val="left"/>
        <w:rPr>
          <w:sz w:val="24"/>
          <w:szCs w:val="32"/>
        </w:rPr>
      </w:pPr>
      <w:r>
        <w:rPr>
          <w:sz w:val="24"/>
          <w:szCs w:val="32"/>
        </w:rPr>
        <w:t>若应用场景为</w:t>
      </w:r>
      <w:r>
        <w:rPr>
          <w:b/>
          <w:bCs/>
          <w:sz w:val="24"/>
          <w:szCs w:val="32"/>
        </w:rPr>
        <w:t>日内或次日交易</w:t>
      </w:r>
      <w:r>
        <w:rPr>
          <w:sz w:val="24"/>
          <w:szCs w:val="32"/>
        </w:rPr>
        <w:t>，应优先选择 </w:t>
      </w:r>
      <w:r>
        <w:rPr>
          <w:b/>
          <w:bCs/>
          <w:sz w:val="24"/>
          <w:szCs w:val="32"/>
        </w:rPr>
        <w:t>Model C (Structural)</w:t>
      </w:r>
      <w:r>
        <w:rPr>
          <w:sz w:val="24"/>
          <w:szCs w:val="32"/>
        </w:rPr>
        <w:t> 配合滑动窗口，以获得最高的跟踪精度。</w:t>
      </w:r>
    </w:p>
    <w:p w14:paraId="03F39157">
      <w:pPr>
        <w:pStyle w:val="17"/>
        <w:widowControl/>
        <w:numPr>
          <w:ilvl w:val="0"/>
          <w:numId w:val="11"/>
        </w:numPr>
        <w:spacing w:line="360" w:lineRule="auto"/>
        <w:ind w:firstLineChars="0"/>
        <w:jc w:val="left"/>
        <w:rPr>
          <w:sz w:val="24"/>
          <w:szCs w:val="32"/>
        </w:rPr>
      </w:pPr>
      <w:r>
        <w:rPr>
          <w:sz w:val="24"/>
          <w:szCs w:val="32"/>
        </w:rPr>
        <w:t>若应用场景为</w:t>
      </w:r>
      <w:r>
        <w:rPr>
          <w:b/>
          <w:bCs/>
          <w:sz w:val="24"/>
          <w:szCs w:val="32"/>
        </w:rPr>
        <w:t>中长期趋势研判</w:t>
      </w:r>
      <w:r>
        <w:rPr>
          <w:sz w:val="24"/>
          <w:szCs w:val="32"/>
        </w:rPr>
        <w:t>或</w:t>
      </w:r>
      <w:r>
        <w:rPr>
          <w:b/>
          <w:bCs/>
          <w:sz w:val="24"/>
          <w:szCs w:val="32"/>
        </w:rPr>
        <w:t>宏观配置</w:t>
      </w:r>
      <w:r>
        <w:rPr>
          <w:sz w:val="24"/>
          <w:szCs w:val="32"/>
        </w:rPr>
        <w:t>，</w:t>
      </w:r>
      <w:r>
        <w:rPr>
          <w:b/>
          <w:bCs/>
          <w:sz w:val="24"/>
          <w:szCs w:val="32"/>
        </w:rPr>
        <w:t>Model D (Quasi-Periodic)</w:t>
      </w:r>
      <w:r>
        <w:rPr>
          <w:sz w:val="24"/>
          <w:szCs w:val="32"/>
        </w:rPr>
        <w:t> 具备更强的内生外推能力，能更好地指示未来的宏观方向，尽管其短期精度略逊一筹。</w:t>
      </w:r>
    </w:p>
    <w:p w14:paraId="321B6609">
      <w:pPr>
        <w:widowControl/>
        <w:spacing w:line="360" w:lineRule="auto"/>
        <w:jc w:val="left"/>
        <w:outlineLvl w:val="1"/>
        <w:rPr>
          <w:b/>
          <w:bCs/>
          <w:sz w:val="28"/>
          <w:szCs w:val="36"/>
        </w:rPr>
      </w:pPr>
      <w:bookmarkStart w:id="23" w:name="_Toc217377380"/>
      <w:r>
        <w:rPr>
          <w:rFonts w:hint="eastAsia"/>
          <w:b/>
          <w:bCs/>
          <w:sz w:val="28"/>
          <w:szCs w:val="36"/>
        </w:rPr>
        <w:t>5.3 长期稳定性与抗体制转换能力</w:t>
      </w:r>
      <w:bookmarkEnd w:id="23"/>
    </w:p>
    <w:p w14:paraId="60264048">
      <w:pPr>
        <w:widowControl/>
        <w:spacing w:line="360" w:lineRule="auto"/>
        <w:ind w:firstLine="480" w:firstLineChars="200"/>
        <w:jc w:val="left"/>
        <w:rPr>
          <w:sz w:val="24"/>
          <w:szCs w:val="32"/>
        </w:rPr>
      </w:pPr>
      <w:r>
        <w:rPr>
          <w:sz w:val="24"/>
          <w:szCs w:val="32"/>
        </w:rPr>
        <w:t>前述实验主要集中在最近一年的市场表现。然而，金融市场具有显著的非平稳性</w:t>
      </w:r>
      <w:r>
        <w:rPr>
          <w:b/>
          <w:bCs/>
          <w:sz w:val="24"/>
          <w:szCs w:val="32"/>
        </w:rPr>
        <w:t>和</w:t>
      </w:r>
      <w:r>
        <w:rPr>
          <w:sz w:val="24"/>
          <w:szCs w:val="32"/>
        </w:rPr>
        <w:t>体制转换特征。一个优秀的量化模型不仅要在牛市中表现良好，更需要经受住漫长历史周期中各种极端行情的考验。为了验证 GPR 模型的长期鲁棒性，本实验进一步执行了 </w:t>
      </w:r>
      <w:r>
        <w:rPr>
          <w:b/>
          <w:bCs/>
          <w:sz w:val="24"/>
          <w:szCs w:val="32"/>
        </w:rPr>
        <w:t>10 年全样本回测（Full Sample Backtesting）</w:t>
      </w:r>
      <w:r>
        <w:rPr>
          <w:sz w:val="24"/>
          <w:szCs w:val="32"/>
        </w:rPr>
        <w:t>。</w:t>
      </w:r>
    </w:p>
    <w:p w14:paraId="367D0244">
      <w:pPr>
        <w:widowControl/>
        <w:spacing w:line="360" w:lineRule="auto"/>
        <w:jc w:val="left"/>
        <w:outlineLvl w:val="2"/>
        <w:rPr>
          <w:b/>
          <w:bCs/>
          <w:sz w:val="24"/>
          <w:szCs w:val="32"/>
        </w:rPr>
      </w:pPr>
      <w:r>
        <w:rPr>
          <w:b/>
          <w:bCs/>
          <w:sz w:val="24"/>
          <w:szCs w:val="32"/>
        </w:rPr>
        <w:t>5.3.1 实验设置</w:t>
      </w:r>
    </w:p>
    <w:p w14:paraId="74CCCB0F">
      <w:pPr>
        <w:widowControl/>
        <w:spacing w:line="360" w:lineRule="auto"/>
        <w:jc w:val="left"/>
        <w:rPr>
          <w:sz w:val="24"/>
          <w:szCs w:val="32"/>
        </w:rPr>
      </w:pPr>
      <w:r>
        <w:rPr>
          <w:b/>
          <w:bCs/>
          <w:sz w:val="24"/>
          <w:szCs w:val="32"/>
        </w:rPr>
        <w:t>测试对象</w:t>
      </w:r>
      <w:r>
        <w:rPr>
          <w:sz w:val="24"/>
          <w:szCs w:val="32"/>
        </w:rPr>
        <w:t>：选取表现最优的 </w:t>
      </w:r>
      <w:r>
        <w:rPr>
          <w:b/>
          <w:bCs/>
          <w:sz w:val="24"/>
          <w:szCs w:val="32"/>
        </w:rPr>
        <w:t>Model C (Structural Kernel)</w:t>
      </w:r>
      <w:r>
        <w:rPr>
          <w:sz w:val="24"/>
          <w:szCs w:val="32"/>
        </w:rPr>
        <w:t> 针对 </w:t>
      </w:r>
      <w:r>
        <w:rPr>
          <w:b/>
          <w:bCs/>
          <w:sz w:val="24"/>
          <w:szCs w:val="32"/>
        </w:rPr>
        <w:t>MSFT (微软)</w:t>
      </w:r>
      <w:r>
        <w:rPr>
          <w:sz w:val="24"/>
          <w:szCs w:val="32"/>
        </w:rPr>
        <w:t> 进行测试。</w:t>
      </w:r>
    </w:p>
    <w:p w14:paraId="6F96EEEA">
      <w:pPr>
        <w:widowControl/>
        <w:spacing w:line="360" w:lineRule="auto"/>
        <w:jc w:val="left"/>
        <w:rPr>
          <w:sz w:val="24"/>
          <w:szCs w:val="32"/>
        </w:rPr>
      </w:pPr>
      <w:r>
        <w:rPr>
          <w:b/>
          <w:bCs/>
          <w:sz w:val="24"/>
          <w:szCs w:val="32"/>
        </w:rPr>
        <w:t>时间跨度</w:t>
      </w:r>
      <w:r>
        <w:rPr>
          <w:sz w:val="24"/>
          <w:szCs w:val="32"/>
        </w:rPr>
        <w:t>：2010 年 1 月 4 日至 2020 年 12 月 30 日，共计 </w:t>
      </w:r>
      <w:r>
        <w:rPr>
          <w:b/>
          <w:bCs/>
          <w:sz w:val="24"/>
          <w:szCs w:val="32"/>
        </w:rPr>
        <w:t>2738 个交易日</w:t>
      </w:r>
      <w:r>
        <w:rPr>
          <w:sz w:val="24"/>
          <w:szCs w:val="32"/>
        </w:rPr>
        <w:t>。</w:t>
      </w:r>
    </w:p>
    <w:p w14:paraId="0C587994">
      <w:pPr>
        <w:widowControl/>
        <w:spacing w:line="360" w:lineRule="auto"/>
        <w:jc w:val="left"/>
        <w:rPr>
          <w:sz w:val="24"/>
          <w:szCs w:val="32"/>
        </w:rPr>
      </w:pPr>
      <w:r>
        <w:rPr>
          <w:b/>
          <w:bCs/>
          <w:sz w:val="24"/>
          <w:szCs w:val="32"/>
        </w:rPr>
        <w:t>市场环境</w:t>
      </w:r>
      <w:r>
        <w:rPr>
          <w:sz w:val="24"/>
          <w:szCs w:val="32"/>
        </w:rPr>
        <w:t>：该时间段涵盖了 2010-2012 年的复苏震荡期、2013-2017 年的单边慢牛、2018 年的贸易摩擦剧烈波动，以及 2020 年初的“熔断”极端行情。</w:t>
      </w:r>
    </w:p>
    <w:p w14:paraId="393CCBE7">
      <w:pPr>
        <w:widowControl/>
        <w:spacing w:line="360" w:lineRule="auto"/>
        <w:jc w:val="left"/>
        <w:outlineLvl w:val="2"/>
        <w:rPr>
          <w:b/>
          <w:bCs/>
          <w:sz w:val="24"/>
          <w:szCs w:val="32"/>
        </w:rPr>
      </w:pPr>
      <w:r>
        <w:rPr>
          <w:b/>
          <w:bCs/>
          <w:sz w:val="24"/>
          <w:szCs w:val="32"/>
        </w:rPr>
        <w:t>5.3.2 实验结果分析</w:t>
      </w:r>
    </w:p>
    <w:p w14:paraId="6C672C0A">
      <w:pPr>
        <w:widowControl/>
        <w:spacing w:line="360" w:lineRule="auto"/>
        <w:jc w:val="left"/>
        <w:rPr>
          <w:sz w:val="24"/>
          <w:szCs w:val="32"/>
        </w:rPr>
      </w:pPr>
      <w:r>
        <w:drawing>
          <wp:inline distT="0" distB="0" distL="0" distR="0">
            <wp:extent cx="5351780" cy="1033780"/>
            <wp:effectExtent l="0" t="0" r="7620" b="7620"/>
            <wp:docPr id="1461217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17974" name="图片 1"/>
                    <pic:cNvPicPr>
                      <a:picLocks noChangeAspect="1"/>
                    </pic:cNvPicPr>
                  </pic:nvPicPr>
                  <pic:blipFill>
                    <a:blip r:embed="rId14"/>
                    <a:stretch>
                      <a:fillRect/>
                    </a:stretch>
                  </pic:blipFill>
                  <pic:spPr>
                    <a:xfrm>
                      <a:off x="0" y="0"/>
                      <a:ext cx="5351780" cy="1033780"/>
                    </a:xfrm>
                    <a:prstGeom prst="rect">
                      <a:avLst/>
                    </a:prstGeom>
                  </pic:spPr>
                </pic:pic>
              </a:graphicData>
            </a:graphic>
          </wp:inline>
        </w:drawing>
      </w:r>
    </w:p>
    <w:p w14:paraId="4D1174A4">
      <w:pPr>
        <w:widowControl/>
        <w:spacing w:line="360" w:lineRule="auto"/>
        <w:jc w:val="left"/>
        <w:rPr>
          <w:sz w:val="24"/>
          <w:szCs w:val="32"/>
        </w:rPr>
      </w:pPr>
      <w:r>
        <w:drawing>
          <wp:inline distT="0" distB="0" distL="0" distR="0">
            <wp:extent cx="5342255" cy="1079500"/>
            <wp:effectExtent l="0" t="0" r="4445" b="0"/>
            <wp:docPr id="633160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60892" name="图片 1"/>
                    <pic:cNvPicPr>
                      <a:picLocks noChangeAspect="1"/>
                    </pic:cNvPicPr>
                  </pic:nvPicPr>
                  <pic:blipFill>
                    <a:blip r:embed="rId15"/>
                    <a:stretch>
                      <a:fillRect/>
                    </a:stretch>
                  </pic:blipFill>
                  <pic:spPr>
                    <a:xfrm>
                      <a:off x="0" y="0"/>
                      <a:ext cx="5342255" cy="1079500"/>
                    </a:xfrm>
                    <a:prstGeom prst="rect">
                      <a:avLst/>
                    </a:prstGeom>
                  </pic:spPr>
                </pic:pic>
              </a:graphicData>
            </a:graphic>
          </wp:inline>
        </w:drawing>
      </w:r>
    </w:p>
    <w:p w14:paraId="31B49EE8">
      <w:pPr>
        <w:widowControl/>
        <w:spacing w:line="360" w:lineRule="auto"/>
        <w:jc w:val="left"/>
        <w:rPr>
          <w:sz w:val="24"/>
          <w:szCs w:val="32"/>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843"/>
        <w:gridCol w:w="1984"/>
        <w:gridCol w:w="3311"/>
      </w:tblGrid>
      <w:tr w14:paraId="5438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14:paraId="7940F043">
            <w:pPr>
              <w:widowControl/>
              <w:spacing w:line="360" w:lineRule="auto"/>
              <w:jc w:val="left"/>
              <w:rPr>
                <w:b/>
                <w:bCs/>
                <w:sz w:val="24"/>
                <w:szCs w:val="32"/>
              </w:rPr>
            </w:pPr>
            <w:r>
              <w:rPr>
                <w:b/>
                <w:bCs/>
                <w:sz w:val="24"/>
                <w:szCs w:val="32"/>
              </w:rPr>
              <w:t>指标</w:t>
            </w:r>
          </w:p>
        </w:tc>
        <w:tc>
          <w:tcPr>
            <w:tcW w:w="1843" w:type="dxa"/>
            <w:vAlign w:val="center"/>
          </w:tcPr>
          <w:p w14:paraId="4B4E2D34">
            <w:pPr>
              <w:widowControl/>
              <w:spacing w:line="360" w:lineRule="auto"/>
              <w:jc w:val="left"/>
              <w:rPr>
                <w:b/>
                <w:bCs/>
                <w:sz w:val="24"/>
                <w:szCs w:val="32"/>
              </w:rPr>
            </w:pPr>
            <w:r>
              <w:rPr>
                <w:b/>
                <w:bCs/>
                <w:sz w:val="24"/>
                <w:szCs w:val="32"/>
              </w:rPr>
              <w:t xml:space="preserve">10 年全样本 </w:t>
            </w:r>
          </w:p>
        </w:tc>
        <w:tc>
          <w:tcPr>
            <w:tcW w:w="1984" w:type="dxa"/>
            <w:vAlign w:val="center"/>
          </w:tcPr>
          <w:p w14:paraId="11290F44">
            <w:pPr>
              <w:widowControl/>
              <w:spacing w:line="360" w:lineRule="auto"/>
              <w:jc w:val="left"/>
              <w:rPr>
                <w:b/>
                <w:bCs/>
                <w:sz w:val="24"/>
                <w:szCs w:val="32"/>
              </w:rPr>
            </w:pPr>
            <w:r>
              <w:rPr>
                <w:b/>
                <w:bCs/>
                <w:sz w:val="24"/>
                <w:szCs w:val="32"/>
              </w:rPr>
              <w:t>短期回测 (2020)</w:t>
            </w:r>
          </w:p>
        </w:tc>
        <w:tc>
          <w:tcPr>
            <w:tcW w:w="3311" w:type="dxa"/>
            <w:vAlign w:val="center"/>
          </w:tcPr>
          <w:p w14:paraId="6F3B6257">
            <w:pPr>
              <w:widowControl/>
              <w:spacing w:line="360" w:lineRule="auto"/>
              <w:jc w:val="left"/>
              <w:rPr>
                <w:b/>
                <w:bCs/>
                <w:sz w:val="24"/>
                <w:szCs w:val="32"/>
              </w:rPr>
            </w:pPr>
            <w:r>
              <w:rPr>
                <w:b/>
                <w:bCs/>
                <w:sz w:val="24"/>
                <w:szCs w:val="32"/>
              </w:rPr>
              <w:t>评价</w:t>
            </w:r>
          </w:p>
        </w:tc>
      </w:tr>
      <w:tr w14:paraId="5C0E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14:paraId="1B1697C7">
            <w:pPr>
              <w:widowControl/>
              <w:spacing w:line="360" w:lineRule="auto"/>
              <w:jc w:val="left"/>
              <w:rPr>
                <w:b/>
                <w:bCs/>
                <w:sz w:val="24"/>
                <w:szCs w:val="32"/>
              </w:rPr>
            </w:pPr>
            <w:r>
              <w:rPr>
                <w:b/>
                <w:bCs/>
                <w:sz w:val="24"/>
                <w:szCs w:val="32"/>
              </w:rPr>
              <w:t>MAPE</w:t>
            </w:r>
          </w:p>
        </w:tc>
        <w:tc>
          <w:tcPr>
            <w:tcW w:w="1843" w:type="dxa"/>
            <w:vAlign w:val="center"/>
          </w:tcPr>
          <w:p w14:paraId="4CC96D95">
            <w:pPr>
              <w:widowControl/>
              <w:spacing w:line="360" w:lineRule="auto"/>
              <w:jc w:val="left"/>
              <w:rPr>
                <w:b/>
                <w:bCs/>
                <w:sz w:val="24"/>
                <w:szCs w:val="32"/>
              </w:rPr>
            </w:pPr>
            <w:r>
              <w:rPr>
                <w:b/>
                <w:bCs/>
                <w:sz w:val="24"/>
                <w:szCs w:val="32"/>
              </w:rPr>
              <w:t>1.17%</w:t>
            </w:r>
          </w:p>
        </w:tc>
        <w:tc>
          <w:tcPr>
            <w:tcW w:w="1984" w:type="dxa"/>
            <w:vAlign w:val="center"/>
          </w:tcPr>
          <w:p w14:paraId="667DC11F">
            <w:pPr>
              <w:widowControl/>
              <w:spacing w:line="360" w:lineRule="auto"/>
              <w:jc w:val="left"/>
              <w:rPr>
                <w:b/>
                <w:bCs/>
                <w:sz w:val="24"/>
                <w:szCs w:val="32"/>
              </w:rPr>
            </w:pPr>
            <w:r>
              <w:rPr>
                <w:sz w:val="24"/>
                <w:szCs w:val="32"/>
              </w:rPr>
              <w:t>1.92%</w:t>
            </w:r>
          </w:p>
        </w:tc>
        <w:tc>
          <w:tcPr>
            <w:tcW w:w="3311" w:type="dxa"/>
            <w:vAlign w:val="center"/>
          </w:tcPr>
          <w:p w14:paraId="0166B3DB">
            <w:pPr>
              <w:widowControl/>
              <w:spacing w:line="360" w:lineRule="auto"/>
              <w:jc w:val="left"/>
              <w:rPr>
                <w:b/>
                <w:bCs/>
                <w:sz w:val="24"/>
                <w:szCs w:val="32"/>
              </w:rPr>
            </w:pPr>
            <w:r>
              <w:rPr>
                <w:sz w:val="24"/>
                <w:szCs w:val="32"/>
              </w:rPr>
              <w:t>长期平均误差甚至优于短期，显示出极高的稳定性。</w:t>
            </w:r>
          </w:p>
        </w:tc>
      </w:tr>
      <w:tr w14:paraId="6080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14:paraId="373B6EA1">
            <w:pPr>
              <w:widowControl/>
              <w:spacing w:line="360" w:lineRule="auto"/>
              <w:jc w:val="left"/>
              <w:rPr>
                <w:b/>
                <w:bCs/>
                <w:sz w:val="24"/>
                <w:szCs w:val="32"/>
              </w:rPr>
            </w:pPr>
            <w:r>
              <w:rPr>
                <w:b/>
                <w:bCs/>
                <w:sz w:val="24"/>
                <w:szCs w:val="32"/>
              </w:rPr>
              <w:t>RMSE</w:t>
            </w:r>
          </w:p>
        </w:tc>
        <w:tc>
          <w:tcPr>
            <w:tcW w:w="1843" w:type="dxa"/>
            <w:vAlign w:val="center"/>
          </w:tcPr>
          <w:p w14:paraId="7E0FF3D8">
            <w:pPr>
              <w:widowControl/>
              <w:spacing w:line="360" w:lineRule="auto"/>
              <w:jc w:val="left"/>
              <w:rPr>
                <w:b/>
                <w:bCs/>
                <w:sz w:val="24"/>
                <w:szCs w:val="32"/>
              </w:rPr>
            </w:pPr>
            <w:r>
              <w:rPr>
                <w:b/>
                <w:bCs/>
                <w:sz w:val="24"/>
                <w:szCs w:val="32"/>
              </w:rPr>
              <w:t>1.6136</w:t>
            </w:r>
          </w:p>
        </w:tc>
        <w:tc>
          <w:tcPr>
            <w:tcW w:w="1984" w:type="dxa"/>
            <w:vAlign w:val="center"/>
          </w:tcPr>
          <w:p w14:paraId="450AB21C">
            <w:pPr>
              <w:widowControl/>
              <w:spacing w:line="360" w:lineRule="auto"/>
              <w:jc w:val="left"/>
              <w:rPr>
                <w:b/>
                <w:bCs/>
                <w:sz w:val="24"/>
                <w:szCs w:val="32"/>
              </w:rPr>
            </w:pPr>
            <w:r>
              <w:rPr>
                <w:sz w:val="24"/>
                <w:szCs w:val="32"/>
              </w:rPr>
              <w:t>4.5221</w:t>
            </w:r>
          </w:p>
        </w:tc>
        <w:tc>
          <w:tcPr>
            <w:tcW w:w="3311" w:type="dxa"/>
            <w:vAlign w:val="center"/>
          </w:tcPr>
          <w:p w14:paraId="465FB3C3">
            <w:pPr>
              <w:widowControl/>
              <w:spacing w:line="360" w:lineRule="auto"/>
              <w:jc w:val="left"/>
              <w:rPr>
                <w:b/>
                <w:bCs/>
                <w:sz w:val="24"/>
                <w:szCs w:val="32"/>
              </w:rPr>
            </w:pPr>
            <w:r>
              <w:rPr>
                <w:sz w:val="24"/>
                <w:szCs w:val="32"/>
              </w:rPr>
              <w:t>在低股价时期（2010-2015）积累了极低的绝对误差。</w:t>
            </w:r>
          </w:p>
        </w:tc>
      </w:tr>
      <w:tr w14:paraId="562E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Align w:val="center"/>
          </w:tcPr>
          <w:p w14:paraId="2F574383">
            <w:pPr>
              <w:widowControl/>
              <w:spacing w:line="360" w:lineRule="auto"/>
              <w:jc w:val="left"/>
              <w:rPr>
                <w:b/>
                <w:bCs/>
                <w:sz w:val="24"/>
                <w:szCs w:val="32"/>
              </w:rPr>
            </w:pPr>
            <w:r>
              <w:rPr>
                <w:b/>
                <w:bCs/>
                <w:sz w:val="24"/>
                <w:szCs w:val="32"/>
              </w:rPr>
              <w:t>Coverage</w:t>
            </w:r>
          </w:p>
        </w:tc>
        <w:tc>
          <w:tcPr>
            <w:tcW w:w="1843" w:type="dxa"/>
            <w:vAlign w:val="center"/>
          </w:tcPr>
          <w:p w14:paraId="41C5BB93">
            <w:pPr>
              <w:widowControl/>
              <w:spacing w:line="360" w:lineRule="auto"/>
              <w:jc w:val="left"/>
              <w:rPr>
                <w:b/>
                <w:bCs/>
                <w:sz w:val="24"/>
                <w:szCs w:val="32"/>
              </w:rPr>
            </w:pPr>
            <w:r>
              <w:rPr>
                <w:b/>
                <w:bCs/>
                <w:sz w:val="24"/>
                <w:szCs w:val="32"/>
              </w:rPr>
              <w:t>90.10%</w:t>
            </w:r>
          </w:p>
        </w:tc>
        <w:tc>
          <w:tcPr>
            <w:tcW w:w="1984" w:type="dxa"/>
            <w:vAlign w:val="center"/>
          </w:tcPr>
          <w:p w14:paraId="59B9DF13">
            <w:pPr>
              <w:widowControl/>
              <w:spacing w:line="360" w:lineRule="auto"/>
              <w:jc w:val="left"/>
              <w:rPr>
                <w:b/>
                <w:bCs/>
                <w:sz w:val="24"/>
                <w:szCs w:val="32"/>
              </w:rPr>
            </w:pPr>
            <w:r>
              <w:rPr>
                <w:sz w:val="24"/>
                <w:szCs w:val="32"/>
              </w:rPr>
              <w:t>85.32%</w:t>
            </w:r>
          </w:p>
        </w:tc>
        <w:tc>
          <w:tcPr>
            <w:tcW w:w="3311" w:type="dxa"/>
            <w:vAlign w:val="center"/>
          </w:tcPr>
          <w:p w14:paraId="4AAFD297">
            <w:pPr>
              <w:widowControl/>
              <w:spacing w:line="360" w:lineRule="auto"/>
              <w:jc w:val="left"/>
              <w:rPr>
                <w:b/>
                <w:bCs/>
                <w:sz w:val="24"/>
                <w:szCs w:val="32"/>
              </w:rPr>
            </w:pPr>
            <w:r>
              <w:rPr>
                <w:b/>
                <w:bCs/>
                <w:sz w:val="24"/>
                <w:szCs w:val="32"/>
              </w:rPr>
              <w:t>接近完美</w:t>
            </w:r>
            <w:r>
              <w:rPr>
                <w:sz w:val="24"/>
                <w:szCs w:val="32"/>
              </w:rPr>
              <w:t>。95% 置信区间的实际覆盖率达到 90.1%，证明风控模型长期有效。</w:t>
            </w:r>
          </w:p>
        </w:tc>
      </w:tr>
    </w:tbl>
    <w:p w14:paraId="599EC4F5">
      <w:pPr>
        <w:widowControl/>
        <w:spacing w:line="360" w:lineRule="auto"/>
        <w:jc w:val="center"/>
        <w:rPr>
          <w:b/>
          <w:bCs/>
          <w:sz w:val="24"/>
          <w:szCs w:val="32"/>
        </w:rPr>
      </w:pPr>
      <w:r>
        <w:rPr>
          <w:b/>
          <w:bCs/>
          <w:sz w:val="24"/>
          <w:szCs w:val="32"/>
        </w:rPr>
        <w:t>表 5-3：MSFT 10 年全样本回测结果 (Model C)</w:t>
      </w:r>
    </w:p>
    <w:p w14:paraId="3AF6D660">
      <w:pPr>
        <w:widowControl/>
        <w:spacing w:line="360" w:lineRule="auto"/>
        <w:jc w:val="left"/>
        <w:rPr>
          <w:sz w:val="24"/>
          <w:szCs w:val="32"/>
        </w:rPr>
      </w:pPr>
      <w:r>
        <w:rPr>
          <w:b/>
          <w:bCs/>
          <w:sz w:val="24"/>
          <w:szCs w:val="32"/>
        </w:rPr>
        <w:t>穿越牛熊的稳定性</w:t>
      </w:r>
    </w:p>
    <w:p w14:paraId="2A8B05E1">
      <w:pPr>
        <w:widowControl/>
        <w:spacing w:line="360" w:lineRule="auto"/>
        <w:ind w:firstLine="480" w:firstLineChars="200"/>
        <w:jc w:val="left"/>
        <w:rPr>
          <w:sz w:val="24"/>
          <w:szCs w:val="32"/>
        </w:rPr>
      </w:pPr>
      <w:r>
        <w:rPr>
          <w:sz w:val="24"/>
          <w:szCs w:val="32"/>
        </w:rPr>
        <w:t>令人惊讶的是，长达 10 年的平均 MAPE (</w:t>
      </w:r>
      <w:r>
        <w:rPr>
          <w:b/>
          <w:bCs/>
          <w:sz w:val="24"/>
          <w:szCs w:val="32"/>
        </w:rPr>
        <w:t>1.17%</w:t>
      </w:r>
      <w:r>
        <w:rPr>
          <w:sz w:val="24"/>
          <w:szCs w:val="32"/>
        </w:rPr>
        <w:t>) 甚至优于 2020 年的单年表现 (</w:t>
      </w:r>
      <w:r>
        <w:rPr>
          <w:b/>
          <w:bCs/>
          <w:sz w:val="24"/>
          <w:szCs w:val="32"/>
        </w:rPr>
        <w:t>1.92%</w:t>
      </w:r>
      <w:r>
        <w:rPr>
          <w:sz w:val="24"/>
          <w:szCs w:val="32"/>
        </w:rPr>
        <w:t>)。这说明 Model C 并非仅对特定行情有效，而是普适于不同的市场状态</w:t>
      </w:r>
      <w:r>
        <w:rPr>
          <w:rFonts w:hint="eastAsia"/>
          <w:sz w:val="24"/>
          <w:szCs w:val="32"/>
        </w:rPr>
        <w:t>：</w:t>
      </w:r>
    </w:p>
    <w:p w14:paraId="326D5CE2">
      <w:pPr>
        <w:pStyle w:val="17"/>
        <w:widowControl/>
        <w:numPr>
          <w:ilvl w:val="0"/>
          <w:numId w:val="12"/>
        </w:numPr>
        <w:spacing w:line="360" w:lineRule="auto"/>
        <w:ind w:firstLineChars="0"/>
        <w:jc w:val="left"/>
        <w:rPr>
          <w:sz w:val="24"/>
          <w:szCs w:val="32"/>
        </w:rPr>
      </w:pPr>
      <w:r>
        <w:rPr>
          <w:sz w:val="24"/>
          <w:szCs w:val="32"/>
        </w:rPr>
        <w:t>在 2013-2017 年的低波动上涨期，模型能够利用 Rational Quadratic 核紧紧锁定趋势，将误差压至极低水平。</w:t>
      </w:r>
    </w:p>
    <w:p w14:paraId="28912345">
      <w:pPr>
        <w:pStyle w:val="17"/>
        <w:widowControl/>
        <w:numPr>
          <w:ilvl w:val="0"/>
          <w:numId w:val="12"/>
        </w:numPr>
        <w:spacing w:line="360" w:lineRule="auto"/>
        <w:ind w:firstLineChars="0"/>
        <w:jc w:val="left"/>
        <w:rPr>
          <w:sz w:val="24"/>
          <w:szCs w:val="32"/>
        </w:rPr>
      </w:pPr>
      <w:r>
        <w:rPr>
          <w:sz w:val="24"/>
          <w:szCs w:val="32"/>
        </w:rPr>
        <w:t>在 2018 年和 2020 年的高波动期，虽然瞬时误差有所上升，但 Matérn 核迅速适应了高频震荡，防止了误差的失控扩散。</w:t>
      </w:r>
    </w:p>
    <w:p w14:paraId="6302C762">
      <w:pPr>
        <w:widowControl/>
        <w:spacing w:line="360" w:lineRule="auto"/>
        <w:jc w:val="left"/>
        <w:outlineLvl w:val="3"/>
        <w:rPr>
          <w:sz w:val="24"/>
          <w:szCs w:val="32"/>
        </w:rPr>
      </w:pPr>
      <w:r>
        <w:rPr>
          <w:b/>
          <w:bCs/>
          <w:sz w:val="24"/>
          <w:szCs w:val="32"/>
        </w:rPr>
        <w:t>抗体制转换能力 (Regime Shift Resistance)</w:t>
      </w:r>
      <w:r>
        <w:rPr>
          <w:sz w:val="24"/>
          <w:szCs w:val="32"/>
        </w:rPr>
        <w:br w:type="textWrapping"/>
      </w:r>
      <w:r>
        <w:rPr>
          <w:rFonts w:hint="eastAsia"/>
          <w:sz w:val="24"/>
          <w:szCs w:val="32"/>
        </w:rPr>
        <w:t>这张图</w:t>
      </w:r>
      <w:r>
        <w:rPr>
          <w:sz w:val="24"/>
          <w:szCs w:val="32"/>
        </w:rPr>
        <w:t>展示了模型在 2020 年初市场剧烈动荡期间的表现细节。</w:t>
      </w:r>
    </w:p>
    <w:p w14:paraId="7CA7F914">
      <w:pPr>
        <w:widowControl/>
        <w:spacing w:line="360" w:lineRule="auto"/>
        <w:jc w:val="left"/>
        <w:rPr>
          <w:sz w:val="24"/>
          <w:szCs w:val="32"/>
        </w:rPr>
      </w:pPr>
      <w:r>
        <w:rPr>
          <w:sz w:val="24"/>
          <w:szCs w:val="32"/>
        </w:rPr>
        <w:drawing>
          <wp:inline distT="0" distB="0" distL="0" distR="0">
            <wp:extent cx="5274310" cy="2626360"/>
            <wp:effectExtent l="0" t="0" r="2540" b="2540"/>
            <wp:docPr id="655565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65775" name="图片 1"/>
                    <pic:cNvPicPr>
                      <a:picLocks noChangeAspect="1"/>
                    </pic:cNvPicPr>
                  </pic:nvPicPr>
                  <pic:blipFill>
                    <a:blip r:embed="rId16"/>
                    <a:stretch>
                      <a:fillRect/>
                    </a:stretch>
                  </pic:blipFill>
                  <pic:spPr>
                    <a:xfrm>
                      <a:off x="0" y="0"/>
                      <a:ext cx="5274310" cy="2626360"/>
                    </a:xfrm>
                    <a:prstGeom prst="rect">
                      <a:avLst/>
                    </a:prstGeom>
                  </pic:spPr>
                </pic:pic>
              </a:graphicData>
            </a:graphic>
          </wp:inline>
        </w:drawing>
      </w:r>
    </w:p>
    <w:p w14:paraId="530B657B">
      <w:pPr>
        <w:widowControl/>
        <w:spacing w:line="360" w:lineRule="auto"/>
        <w:jc w:val="left"/>
        <w:rPr>
          <w:sz w:val="24"/>
          <w:szCs w:val="32"/>
        </w:rPr>
      </w:pPr>
      <w:r>
        <w:rPr>
          <w:b/>
          <w:bCs/>
          <w:sz w:val="24"/>
          <w:szCs w:val="32"/>
        </w:rPr>
        <w:t>自适应机制</w:t>
      </w:r>
      <w:r>
        <w:rPr>
          <w:sz w:val="24"/>
          <w:szCs w:val="32"/>
        </w:rPr>
        <w:t>：观察数据发现，当市场从平稳期突然进入暴跌期（如 2020 年 3 月），模型输出的预测方差（</w:t>
      </w:r>
      <m:oMath>
        <m:sSup>
          <m:sSupPr>
            <m:ctrlPr>
              <w:rPr>
                <w:rFonts w:ascii="Cambria Math" w:hAnsi="Cambria Math"/>
                <w:sz w:val="24"/>
                <w:szCs w:val="32"/>
              </w:rPr>
            </m:ctrlPr>
          </m:sSupPr>
          <m:e>
            <m:r>
              <m:rPr/>
              <w:rPr>
                <w:rFonts w:ascii="Cambria Math" w:hAnsi="Cambria Math"/>
                <w:sz w:val="24"/>
                <w:szCs w:val="32"/>
              </w:rPr>
              <m:t>σ</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oMath>
      <w:r>
        <w:rPr>
          <w:sz w:val="24"/>
          <w:szCs w:val="32"/>
        </w:rPr>
        <w:t>）会显著增大。</w:t>
      </w:r>
    </w:p>
    <w:p w14:paraId="77410B34">
      <w:pPr>
        <w:widowControl/>
        <w:spacing w:line="360" w:lineRule="auto"/>
        <w:jc w:val="left"/>
        <w:rPr>
          <w:sz w:val="24"/>
          <w:szCs w:val="32"/>
        </w:rPr>
      </w:pPr>
      <w:r>
        <w:rPr>
          <w:b/>
          <w:bCs/>
          <w:sz w:val="24"/>
          <w:szCs w:val="32"/>
        </w:rPr>
        <w:t>物理意义</w:t>
      </w:r>
      <w:r>
        <w:rPr>
          <w:sz w:val="24"/>
          <w:szCs w:val="32"/>
        </w:rPr>
        <w:t>：这归功于贝叶斯框架下的</w:t>
      </w:r>
      <w:r>
        <w:rPr>
          <w:b/>
          <w:bCs/>
          <w:sz w:val="24"/>
          <w:szCs w:val="32"/>
        </w:rPr>
        <w:t>动态超参数优化</w:t>
      </w:r>
      <w:r>
        <w:rPr>
          <w:sz w:val="24"/>
          <w:szCs w:val="32"/>
        </w:rPr>
        <w:t>。每当滑动窗口滑入新的市场体制时，最大化对数边际似然（Maximize LML）的过程会自动调整核函数的 length_scale（长度尺度）和 noise_level（噪声水平）。当市场变乱时，模型自动调大噪声参数，从而扩大置信区间。这种**“自适应的风险感知能力”**是传统静态参数模型（如固定参数的 ARIMA）所无法比拟的。</w:t>
      </w:r>
    </w:p>
    <w:p w14:paraId="1557BCD5">
      <w:pPr>
        <w:widowControl/>
        <w:spacing w:line="360" w:lineRule="auto"/>
        <w:jc w:val="left"/>
        <w:outlineLvl w:val="2"/>
        <w:rPr>
          <w:b/>
          <w:bCs/>
          <w:sz w:val="24"/>
          <w:szCs w:val="32"/>
        </w:rPr>
      </w:pPr>
      <w:r>
        <w:rPr>
          <w:b/>
          <w:bCs/>
          <w:sz w:val="24"/>
          <w:szCs w:val="32"/>
        </w:rPr>
        <w:t>5.3.3 结论</w:t>
      </w:r>
    </w:p>
    <w:p w14:paraId="61F4036E">
      <w:pPr>
        <w:widowControl/>
        <w:spacing w:line="360" w:lineRule="auto"/>
        <w:ind w:firstLine="480" w:firstLineChars="200"/>
        <w:jc w:val="left"/>
        <w:rPr>
          <w:sz w:val="24"/>
          <w:szCs w:val="32"/>
        </w:rPr>
      </w:pPr>
      <w:r>
        <w:rPr>
          <w:sz w:val="24"/>
          <w:szCs w:val="32"/>
        </w:rPr>
        <w:t>实验结果有力证明了基于“局部平稳性假设”</w:t>
      </w:r>
      <w:r>
        <w:rPr>
          <w:b/>
          <w:bCs/>
          <w:sz w:val="24"/>
          <w:szCs w:val="32"/>
        </w:rPr>
        <w:t>和</w:t>
      </w:r>
      <w:r>
        <w:rPr>
          <w:sz w:val="24"/>
          <w:szCs w:val="32"/>
        </w:rPr>
        <w:t>“结构化核函数”的 GPR 模型具有极强的抗体制转换能力。</w:t>
      </w:r>
    </w:p>
    <w:p w14:paraId="69347ACF">
      <w:pPr>
        <w:pStyle w:val="17"/>
        <w:widowControl/>
        <w:numPr>
          <w:ilvl w:val="0"/>
          <w:numId w:val="13"/>
        </w:numPr>
        <w:spacing w:line="360" w:lineRule="auto"/>
        <w:ind w:firstLineChars="0"/>
        <w:jc w:val="left"/>
        <w:rPr>
          <w:sz w:val="24"/>
          <w:szCs w:val="32"/>
        </w:rPr>
      </w:pPr>
      <w:r>
        <w:rPr>
          <w:sz w:val="24"/>
          <w:szCs w:val="32"/>
        </w:rPr>
        <w:t>它不依赖于特定的市场风格（如必须是牛市）。</w:t>
      </w:r>
    </w:p>
    <w:p w14:paraId="1D584DF7">
      <w:pPr>
        <w:pStyle w:val="17"/>
        <w:widowControl/>
        <w:numPr>
          <w:ilvl w:val="0"/>
          <w:numId w:val="13"/>
        </w:numPr>
        <w:spacing w:line="360" w:lineRule="auto"/>
        <w:ind w:firstLineChars="0"/>
        <w:jc w:val="left"/>
        <w:rPr>
          <w:sz w:val="24"/>
          <w:szCs w:val="32"/>
        </w:rPr>
      </w:pPr>
      <w:r>
        <w:rPr>
          <w:sz w:val="24"/>
          <w:szCs w:val="32"/>
        </w:rPr>
        <w:t>它能够通过不断更新的后验分布，自适应地应对长达 10 年的市场演变。</w:t>
      </w:r>
    </w:p>
    <w:p w14:paraId="5FB3AC62">
      <w:pPr>
        <w:widowControl/>
        <w:spacing w:line="360" w:lineRule="auto"/>
        <w:ind w:firstLine="482" w:firstLineChars="200"/>
        <w:jc w:val="left"/>
        <w:rPr>
          <w:sz w:val="24"/>
          <w:szCs w:val="32"/>
        </w:rPr>
      </w:pPr>
      <w:r>
        <w:rPr>
          <w:b/>
          <w:bCs/>
          <w:sz w:val="24"/>
          <w:szCs w:val="32"/>
        </w:rPr>
        <w:t>Coverage = 90.1%</w:t>
      </w:r>
      <w:r>
        <w:rPr>
          <w:sz w:val="24"/>
          <w:szCs w:val="32"/>
        </w:rPr>
        <w:t> 的结果表明，该模型不仅是一个价格预测器，更是一个可靠的</w:t>
      </w:r>
      <w:r>
        <w:rPr>
          <w:b/>
          <w:bCs/>
          <w:sz w:val="24"/>
          <w:szCs w:val="32"/>
        </w:rPr>
        <w:t>长期风险计（Risk Meter）</w:t>
      </w:r>
      <w:r>
        <w:rPr>
          <w:sz w:val="24"/>
          <w:szCs w:val="32"/>
        </w:rPr>
        <w:t>，对于长期投资组合的风险管理具有极高的实用价值。</w:t>
      </w:r>
    </w:p>
    <w:p w14:paraId="0AE91986">
      <w:pPr>
        <w:widowControl/>
        <w:spacing w:line="360" w:lineRule="auto"/>
        <w:jc w:val="left"/>
        <w:outlineLvl w:val="1"/>
        <w:rPr>
          <w:b/>
          <w:bCs/>
          <w:sz w:val="28"/>
          <w:szCs w:val="36"/>
        </w:rPr>
      </w:pPr>
      <w:bookmarkStart w:id="24" w:name="_Toc217377381"/>
      <w:r>
        <w:rPr>
          <w:rFonts w:hint="eastAsia"/>
          <w:b/>
          <w:bCs/>
          <w:sz w:val="28"/>
          <w:szCs w:val="36"/>
        </w:rPr>
        <w:t>5.4 不确定性量化与风险评估</w:t>
      </w:r>
      <w:bookmarkEnd w:id="24"/>
    </w:p>
    <w:p w14:paraId="2B84EF11">
      <w:pPr>
        <w:widowControl/>
        <w:spacing w:line="360" w:lineRule="auto"/>
        <w:ind w:firstLine="480" w:firstLineChars="200"/>
        <w:jc w:val="left"/>
        <w:rPr>
          <w:sz w:val="24"/>
          <w:szCs w:val="32"/>
        </w:rPr>
      </w:pPr>
      <w:r>
        <w:rPr>
          <w:sz w:val="24"/>
          <w:szCs w:val="32"/>
        </w:rPr>
        <w:t>高斯过程回归（GPR）区别于传统神经网络或统计回归的最大优势，在于其预测结果是一个完整的概率分布 </w:t>
      </w:r>
    </w:p>
    <w:p w14:paraId="25D41A4C">
      <w:pPr>
        <w:widowControl/>
        <w:spacing w:line="360" w:lineRule="auto"/>
        <w:jc w:val="left"/>
        <w:rPr>
          <w:sz w:val="24"/>
          <w:szCs w:val="32"/>
        </w:rPr>
      </w:pPr>
      <m:oMathPara>
        <m:oMath>
          <m:sSub>
            <m:sSubPr>
              <m:ctrlPr>
                <w:rPr>
                  <w:rFonts w:ascii="Cambria Math" w:hAnsi="Cambria Math"/>
                  <w:sz w:val="24"/>
                  <w:szCs w:val="32"/>
                </w:rPr>
              </m:ctrlPr>
            </m:sSubPr>
            <m:e>
              <m:r>
                <m:rPr/>
                <w:rPr>
                  <w:rFonts w:ascii="Cambria Math" w:hAnsi="Cambria Math"/>
                  <w:sz w:val="24"/>
                  <w:szCs w:val="32"/>
                </w:rPr>
                <m:t>y</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m:scr m:val="script"/>
            </m:rPr>
            <w:rPr>
              <w:rFonts w:ascii="Cambria Math" w:hAnsi="Cambria Math"/>
              <w:sz w:val="24"/>
              <w:szCs w:val="32"/>
            </w:rPr>
            <m:t>∼N(</m:t>
          </m:r>
          <m:sSub>
            <m:sSubPr>
              <m:ctrlPr>
                <w:rPr>
                  <w:rFonts w:ascii="Cambria Math" w:hAnsi="Cambria Math"/>
                  <w:sz w:val="24"/>
                  <w:szCs w:val="32"/>
                </w:rPr>
              </m:ctrlPr>
            </m:sSubPr>
            <m:e>
              <m:r>
                <m:rPr/>
                <w:rPr>
                  <w:rFonts w:ascii="Cambria Math" w:hAnsi="Cambria Math"/>
                  <w:sz w:val="24"/>
                  <w:szCs w:val="32"/>
                </w:rPr>
                <m:t>μ</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Sub>
          <m:r>
            <m:rPr/>
            <w:rPr>
              <w:rFonts w:ascii="Cambria Math" w:hAnsi="Cambria Math"/>
              <w:sz w:val="24"/>
              <w:szCs w:val="32"/>
            </w:rPr>
            <m:t>,</m:t>
          </m:r>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r>
            <m:rPr/>
            <w:rPr>
              <w:rFonts w:ascii="Cambria Math" w:hAnsi="Cambria Math"/>
              <w:sz w:val="24"/>
              <w:szCs w:val="32"/>
            </w:rPr>
            <m:t>)</m:t>
          </m:r>
        </m:oMath>
      </m:oMathPara>
    </w:p>
    <w:p w14:paraId="55019526">
      <w:pPr>
        <w:widowControl/>
        <w:spacing w:line="360" w:lineRule="auto"/>
        <w:jc w:val="left"/>
        <w:rPr>
          <w:sz w:val="24"/>
          <w:szCs w:val="32"/>
        </w:rPr>
      </w:pPr>
      <w:r>
        <w:rPr>
          <w:sz w:val="24"/>
          <w:szCs w:val="32"/>
        </w:rPr>
        <w:t>而非单一的点估计。这意味着模型能够输出对预测结果的</w:t>
      </w:r>
      <w:r>
        <w:rPr>
          <w:b/>
          <w:bCs/>
          <w:sz w:val="24"/>
          <w:szCs w:val="32"/>
        </w:rPr>
        <w:t>置信度（Confidence）</w:t>
      </w:r>
      <w:r>
        <w:rPr>
          <w:sz w:val="24"/>
          <w:szCs w:val="32"/>
        </w:rPr>
        <w:t>。</w:t>
      </w:r>
    </w:p>
    <w:p w14:paraId="38C3ADD8">
      <w:pPr>
        <w:widowControl/>
        <w:spacing w:line="360" w:lineRule="auto"/>
        <w:jc w:val="left"/>
        <w:rPr>
          <w:sz w:val="24"/>
          <w:szCs w:val="32"/>
        </w:rPr>
      </w:pPr>
      <w:r>
        <w:rPr>
          <w:rFonts w:hint="eastAsia"/>
          <w:sz w:val="24"/>
          <w:szCs w:val="32"/>
        </w:rPr>
        <w:t>所以最后，我们将</w:t>
      </w:r>
      <w:r>
        <w:rPr>
          <w:sz w:val="24"/>
          <w:szCs w:val="32"/>
        </w:rPr>
        <w:t>从统计覆盖率和动态风险感知两个维度，评估 GPR 模型在风险量化方面的有效性。</w:t>
      </w:r>
    </w:p>
    <w:p w14:paraId="45F1058B">
      <w:pPr>
        <w:widowControl/>
        <w:spacing w:line="360" w:lineRule="auto"/>
        <w:jc w:val="left"/>
        <w:outlineLvl w:val="2"/>
        <w:rPr>
          <w:b/>
          <w:bCs/>
          <w:sz w:val="24"/>
          <w:szCs w:val="32"/>
        </w:rPr>
      </w:pPr>
      <w:r>
        <w:rPr>
          <w:b/>
          <w:bCs/>
          <w:sz w:val="24"/>
          <w:szCs w:val="32"/>
        </w:rPr>
        <w:t>5.4.1 统计有效性：置信区间覆盖率 (Coverage)</w:t>
      </w:r>
    </w:p>
    <w:p w14:paraId="4A6E89AD">
      <w:pPr>
        <w:widowControl/>
        <w:spacing w:line="360" w:lineRule="auto"/>
        <w:ind w:firstLine="482" w:firstLineChars="200"/>
        <w:jc w:val="left"/>
        <w:rPr>
          <w:sz w:val="24"/>
          <w:szCs w:val="32"/>
        </w:rPr>
      </w:pPr>
      <w:r>
        <w:rPr>
          <w:b/>
          <w:bCs/>
          <w:sz w:val="24"/>
          <w:szCs w:val="32"/>
        </w:rPr>
        <w:t>覆盖率 (Coverage)</w:t>
      </w:r>
      <w:r>
        <w:rPr>
          <w:sz w:val="24"/>
          <w:szCs w:val="32"/>
        </w:rPr>
        <w:t> 衡量了真实股价落入模型预测的 95% 置信区间（</w:t>
      </w:r>
      <m:oMath>
        <m:r>
          <m:rPr/>
          <w:rPr>
            <w:rFonts w:ascii="Cambria Math" w:hAnsi="Cambria Math"/>
            <w:sz w:val="24"/>
            <w:szCs w:val="32"/>
          </w:rPr>
          <m:t>μ±1.96σ</m:t>
        </m:r>
      </m:oMath>
      <w:r>
        <w:rPr>
          <w:sz w:val="24"/>
          <w:szCs w:val="32"/>
        </w:rPr>
        <w:t>）内的频率。一个完美的风险模型，其覆盖率应无限接近 95%。</w:t>
      </w:r>
    </w:p>
    <w:p w14:paraId="0DA48612">
      <w:pPr>
        <w:widowControl/>
        <w:spacing w:line="360" w:lineRule="auto"/>
        <w:jc w:val="left"/>
        <w:rPr>
          <w:sz w:val="24"/>
          <w:szCs w:val="32"/>
        </w:rPr>
      </w:pPr>
      <w:r>
        <w:rPr>
          <w:b/>
          <w:bCs/>
          <w:sz w:val="24"/>
          <w:szCs w:val="32"/>
        </w:rPr>
        <w:t>实验数据</w:t>
      </w:r>
      <w:r>
        <w:rPr>
          <w:sz w:val="24"/>
          <w:szCs w:val="32"/>
        </w:rPr>
        <w:t>：根据表 5-1，各模型的平均覆盖率如下：</w:t>
      </w:r>
    </w:p>
    <w:p w14:paraId="7BB81A4E">
      <w:pPr>
        <w:pStyle w:val="17"/>
        <w:widowControl/>
        <w:numPr>
          <w:ilvl w:val="0"/>
          <w:numId w:val="14"/>
        </w:numPr>
        <w:spacing w:line="360" w:lineRule="auto"/>
        <w:ind w:firstLineChars="0"/>
        <w:jc w:val="left"/>
        <w:rPr>
          <w:sz w:val="24"/>
          <w:szCs w:val="32"/>
        </w:rPr>
      </w:pPr>
      <w:r>
        <w:rPr>
          <w:b/>
          <w:bCs/>
          <w:sz w:val="24"/>
          <w:szCs w:val="32"/>
        </w:rPr>
        <w:t>Model A (RBF)</w:t>
      </w:r>
      <w:r>
        <w:rPr>
          <w:sz w:val="24"/>
          <w:szCs w:val="32"/>
        </w:rPr>
        <w:t>: 84.68%</w:t>
      </w:r>
    </w:p>
    <w:p w14:paraId="60D62443">
      <w:pPr>
        <w:pStyle w:val="17"/>
        <w:widowControl/>
        <w:numPr>
          <w:ilvl w:val="0"/>
          <w:numId w:val="14"/>
        </w:numPr>
        <w:spacing w:line="360" w:lineRule="auto"/>
        <w:ind w:firstLineChars="0"/>
        <w:jc w:val="left"/>
        <w:rPr>
          <w:sz w:val="24"/>
          <w:szCs w:val="32"/>
        </w:rPr>
      </w:pPr>
      <w:r>
        <w:rPr>
          <w:b/>
          <w:bCs/>
          <w:sz w:val="24"/>
          <w:szCs w:val="32"/>
        </w:rPr>
        <w:t xml:space="preserve">Model </w:t>
      </w:r>
      <w:r>
        <w:rPr>
          <w:rFonts w:hint="eastAsia"/>
          <w:b/>
          <w:bCs/>
          <w:sz w:val="24"/>
          <w:szCs w:val="32"/>
        </w:rPr>
        <w:t>B</w:t>
      </w:r>
      <w:r>
        <w:rPr>
          <w:b/>
          <w:bCs/>
          <w:sz w:val="24"/>
          <w:szCs w:val="32"/>
        </w:rPr>
        <w:t xml:space="preserve"> (Matérn)</w:t>
      </w:r>
      <w:r>
        <w:rPr>
          <w:sz w:val="24"/>
          <w:szCs w:val="32"/>
        </w:rPr>
        <w:t>: 8</w:t>
      </w:r>
      <w:r>
        <w:rPr>
          <w:rFonts w:hint="eastAsia"/>
          <w:sz w:val="24"/>
          <w:szCs w:val="32"/>
        </w:rPr>
        <w:t>6</w:t>
      </w:r>
      <w:r>
        <w:rPr>
          <w:sz w:val="24"/>
          <w:szCs w:val="32"/>
        </w:rPr>
        <w:t>.</w:t>
      </w:r>
      <w:r>
        <w:rPr>
          <w:rFonts w:hint="eastAsia"/>
          <w:sz w:val="24"/>
          <w:szCs w:val="32"/>
        </w:rPr>
        <w:t>19</w:t>
      </w:r>
      <w:r>
        <w:rPr>
          <w:sz w:val="24"/>
          <w:szCs w:val="32"/>
        </w:rPr>
        <w:t>%</w:t>
      </w:r>
    </w:p>
    <w:p w14:paraId="1239F6FC">
      <w:pPr>
        <w:pStyle w:val="17"/>
        <w:widowControl/>
        <w:numPr>
          <w:ilvl w:val="0"/>
          <w:numId w:val="14"/>
        </w:numPr>
        <w:spacing w:line="360" w:lineRule="auto"/>
        <w:ind w:firstLineChars="0"/>
        <w:jc w:val="left"/>
        <w:rPr>
          <w:sz w:val="24"/>
          <w:szCs w:val="32"/>
        </w:rPr>
      </w:pPr>
      <w:r>
        <w:rPr>
          <w:b/>
          <w:bCs/>
          <w:sz w:val="24"/>
          <w:szCs w:val="32"/>
        </w:rPr>
        <w:t>Model C (Structural)</w:t>
      </w:r>
      <w:r>
        <w:rPr>
          <w:sz w:val="24"/>
          <w:szCs w:val="32"/>
        </w:rPr>
        <w:t>: </w:t>
      </w:r>
      <w:r>
        <w:rPr>
          <w:b/>
          <w:bCs/>
          <w:sz w:val="24"/>
          <w:szCs w:val="32"/>
        </w:rPr>
        <w:t>87.86%</w:t>
      </w:r>
    </w:p>
    <w:p w14:paraId="54C4D073">
      <w:pPr>
        <w:pStyle w:val="17"/>
        <w:widowControl/>
        <w:numPr>
          <w:ilvl w:val="0"/>
          <w:numId w:val="14"/>
        </w:numPr>
        <w:spacing w:line="360" w:lineRule="auto"/>
        <w:ind w:firstLineChars="0"/>
        <w:jc w:val="left"/>
        <w:rPr>
          <w:sz w:val="24"/>
          <w:szCs w:val="32"/>
        </w:rPr>
      </w:pPr>
      <w:r>
        <w:rPr>
          <w:b/>
          <w:bCs/>
          <w:sz w:val="24"/>
          <w:szCs w:val="32"/>
        </w:rPr>
        <w:t>Model D (Quasi-Periodic)</w:t>
      </w:r>
      <w:r>
        <w:rPr>
          <w:sz w:val="24"/>
          <w:szCs w:val="32"/>
        </w:rPr>
        <w:t>: 81.90%</w:t>
      </w:r>
    </w:p>
    <w:p w14:paraId="1D7DC0BE">
      <w:pPr>
        <w:widowControl/>
        <w:spacing w:line="360" w:lineRule="auto"/>
        <w:jc w:val="left"/>
        <w:rPr>
          <w:sz w:val="24"/>
          <w:szCs w:val="32"/>
        </w:rPr>
      </w:pPr>
      <w:r>
        <w:rPr>
          <w:b/>
          <w:bCs/>
          <w:sz w:val="24"/>
          <w:szCs w:val="32"/>
        </w:rPr>
        <w:t>结果分析</w:t>
      </w:r>
      <w:r>
        <w:rPr>
          <w:sz w:val="24"/>
          <w:szCs w:val="32"/>
        </w:rPr>
        <w:t>：</w:t>
      </w:r>
    </w:p>
    <w:p w14:paraId="7C580140">
      <w:pPr>
        <w:pStyle w:val="17"/>
        <w:widowControl/>
        <w:numPr>
          <w:ilvl w:val="0"/>
          <w:numId w:val="15"/>
        </w:numPr>
        <w:spacing w:line="360" w:lineRule="auto"/>
        <w:ind w:firstLineChars="0"/>
        <w:jc w:val="left"/>
        <w:rPr>
          <w:sz w:val="24"/>
          <w:szCs w:val="32"/>
        </w:rPr>
      </w:pPr>
      <w:r>
        <w:rPr>
          <w:b/>
          <w:bCs/>
          <w:sz w:val="24"/>
          <w:szCs w:val="32"/>
        </w:rPr>
        <w:t>诚实的估计</w:t>
      </w:r>
      <w:r>
        <w:rPr>
          <w:sz w:val="24"/>
          <w:szCs w:val="32"/>
        </w:rPr>
        <w:t>：Model C 的覆盖率达到 87.86%，非常接近 95% 的理论值。这说明模型对“不确定性”的估计是诚实且可靠的，既没有出现严重的过度自信（Coverage &lt; 80%），也没有过度保守（Coverage &gt; 95%）。</w:t>
      </w:r>
    </w:p>
    <w:p w14:paraId="5734F859">
      <w:pPr>
        <w:pStyle w:val="17"/>
        <w:widowControl/>
        <w:numPr>
          <w:ilvl w:val="0"/>
          <w:numId w:val="15"/>
        </w:numPr>
        <w:spacing w:line="360" w:lineRule="auto"/>
        <w:ind w:firstLineChars="0"/>
        <w:jc w:val="left"/>
        <w:rPr>
          <w:sz w:val="24"/>
          <w:szCs w:val="32"/>
        </w:rPr>
      </w:pPr>
      <w:r>
        <w:rPr>
          <w:b/>
          <w:bCs/>
          <w:sz w:val="24"/>
          <w:szCs w:val="32"/>
        </w:rPr>
        <w:t>肥尾效应的影响</w:t>
      </w:r>
      <w:r>
        <w:rPr>
          <w:sz w:val="24"/>
          <w:szCs w:val="32"/>
        </w:rPr>
        <w:t>：覆盖率略低于 95%（即约 12% 的真实值落在了区间外）是符合预期的。这是因为金融收益率分布通常具有“尖峰肥尾（Leptokurtic）”特征，而标准 GPR 假设高斯分布（薄尾）。尽管如此，接近 90% 的覆盖率足以证明该置信区间在绝大多数市场环境下是有效的。</w:t>
      </w:r>
    </w:p>
    <w:p w14:paraId="2628512A">
      <w:pPr>
        <w:widowControl/>
        <w:spacing w:line="360" w:lineRule="auto"/>
        <w:jc w:val="left"/>
        <w:outlineLvl w:val="2"/>
        <w:rPr>
          <w:b/>
          <w:bCs/>
          <w:sz w:val="24"/>
          <w:szCs w:val="32"/>
        </w:rPr>
      </w:pPr>
      <w:r>
        <w:rPr>
          <w:b/>
          <w:bCs/>
          <w:sz w:val="24"/>
          <w:szCs w:val="32"/>
        </w:rPr>
        <w:t>5.4.2 动态风险感知：异方差性的捕捉</w:t>
      </w:r>
    </w:p>
    <w:p w14:paraId="73BE8222">
      <w:pPr>
        <w:widowControl/>
        <w:spacing w:line="360" w:lineRule="auto"/>
        <w:ind w:firstLine="480" w:firstLineChars="200"/>
        <w:jc w:val="left"/>
        <w:rPr>
          <w:sz w:val="24"/>
          <w:szCs w:val="32"/>
        </w:rPr>
      </w:pPr>
      <w:r>
        <w:rPr>
          <w:sz w:val="24"/>
          <w:szCs w:val="32"/>
        </w:rPr>
        <w:t>金融时间序列的显著特征是</w:t>
      </w:r>
      <w:r>
        <w:rPr>
          <w:b/>
          <w:bCs/>
          <w:sz w:val="24"/>
          <w:szCs w:val="32"/>
        </w:rPr>
        <w:t>波动聚集</w:t>
      </w:r>
      <w:r>
        <w:rPr>
          <w:sz w:val="24"/>
          <w:szCs w:val="32"/>
        </w:rPr>
        <w:t>，即市场的风险水平随时间剧烈变化（异方差性）。一个优秀的模型应当在市场平稳时收窄区间，在市场动荡时扩大区间。</w:t>
      </w:r>
      <w:r>
        <w:rPr>
          <w:sz w:val="24"/>
          <w:szCs w:val="32"/>
        </w:rPr>
        <w:br w:type="textWrapping"/>
      </w:r>
      <w:r>
        <w:rPr>
          <w:sz w:val="24"/>
          <w:szCs w:val="32"/>
        </w:rPr>
        <w:drawing>
          <wp:inline distT="0" distB="0" distL="0" distR="0">
            <wp:extent cx="5274310" cy="2626360"/>
            <wp:effectExtent l="0" t="0" r="2540" b="2540"/>
            <wp:docPr id="845486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86297" name="图片 1"/>
                    <pic:cNvPicPr>
                      <a:picLocks noChangeAspect="1"/>
                    </pic:cNvPicPr>
                  </pic:nvPicPr>
                  <pic:blipFill>
                    <a:blip r:embed="rId16"/>
                    <a:stretch>
                      <a:fillRect/>
                    </a:stretch>
                  </pic:blipFill>
                  <pic:spPr>
                    <a:xfrm>
                      <a:off x="0" y="0"/>
                      <a:ext cx="5274310" cy="2626360"/>
                    </a:xfrm>
                    <a:prstGeom prst="rect">
                      <a:avLst/>
                    </a:prstGeom>
                  </pic:spPr>
                </pic:pic>
              </a:graphicData>
            </a:graphic>
          </wp:inline>
        </w:drawing>
      </w:r>
      <w:r>
        <w:rPr>
          <w:sz w:val="24"/>
          <w:szCs w:val="32"/>
        </w:rPr>
        <w:t>通过观察预测曲线的置信区间宽度，我们发现了显著的</w:t>
      </w:r>
      <w:r>
        <w:rPr>
          <w:b/>
          <w:bCs/>
          <w:sz w:val="24"/>
          <w:szCs w:val="32"/>
        </w:rPr>
        <w:t>自适应（Adaptive）特征</w:t>
      </w:r>
      <w:r>
        <w:rPr>
          <w:sz w:val="24"/>
          <w:szCs w:val="32"/>
        </w:rPr>
        <w:t>：</w:t>
      </w:r>
    </w:p>
    <w:p w14:paraId="6E93564C">
      <w:pPr>
        <w:widowControl/>
        <w:spacing w:line="360" w:lineRule="auto"/>
        <w:jc w:val="left"/>
        <w:rPr>
          <w:sz w:val="24"/>
          <w:szCs w:val="32"/>
        </w:rPr>
      </w:pPr>
      <w:r>
        <w:rPr>
          <w:b/>
          <w:bCs/>
          <w:sz w:val="24"/>
          <w:szCs w:val="32"/>
        </w:rPr>
        <w:t>平稳期收敛</w:t>
      </w:r>
      <w:r>
        <w:rPr>
          <w:sz w:val="24"/>
          <w:szCs w:val="32"/>
        </w:rPr>
        <w:t>：在 2017 年的单边慢牛行情中，由于滑动窗口内的标准差 (</w:t>
      </w:r>
      <m:oMath>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window</m:t>
            </m:r>
            <m:ctrlPr>
              <w:rPr>
                <w:rFonts w:ascii="Cambria Math" w:hAnsi="Cambria Math"/>
                <w:sz w:val="24"/>
                <w:szCs w:val="32"/>
              </w:rPr>
            </m:ctrlPr>
          </m:sub>
        </m:sSub>
      </m:oMath>
      <w:r>
        <w:rPr>
          <w:sz w:val="24"/>
          <w:szCs w:val="32"/>
        </w:rPr>
        <w:t>) 较小，模型输出的置信区间非常狭窄。这意味着模型对趋势延续具有极高的确信度。</w:t>
      </w:r>
    </w:p>
    <w:p w14:paraId="25629CDE">
      <w:pPr>
        <w:widowControl/>
        <w:spacing w:line="360" w:lineRule="auto"/>
        <w:jc w:val="left"/>
        <w:rPr>
          <w:sz w:val="24"/>
          <w:szCs w:val="32"/>
        </w:rPr>
      </w:pPr>
      <w:r>
        <w:rPr>
          <w:b/>
          <w:bCs/>
          <w:sz w:val="24"/>
          <w:szCs w:val="32"/>
        </w:rPr>
        <w:t>动荡期扩张</w:t>
      </w:r>
      <w:r>
        <w:rPr>
          <w:sz w:val="24"/>
          <w:szCs w:val="32"/>
        </w:rPr>
        <w:t>：在 2020 年 3 月（疫情熔断）期间，真实股价剧烈震荡。此时，模型输出的置信区间宽度瞬间扩大了 </w:t>
      </w:r>
      <w:r>
        <w:rPr>
          <w:b/>
          <w:bCs/>
          <w:sz w:val="24"/>
          <w:szCs w:val="32"/>
        </w:rPr>
        <w:t>3-4 倍</w:t>
      </w:r>
      <w:r>
        <w:rPr>
          <w:sz w:val="24"/>
          <w:szCs w:val="32"/>
        </w:rPr>
        <w:t>。这是“局部归一化”策略生效的直接体现。当滑动窗口进入高波动区域，窗口标准差 </w:t>
      </w:r>
      <m:oMath>
        <m:sSub>
          <m:sSubPr>
            <m:ctrlPr>
              <w:rPr>
                <w:rFonts w:ascii="Cambria Math" w:hAnsi="Cambria Math"/>
                <w:sz w:val="24"/>
                <w:szCs w:val="32"/>
              </w:rPr>
            </m:ctrlPr>
          </m:sSub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window</m:t>
            </m:r>
            <m:ctrlPr>
              <w:rPr>
                <w:rFonts w:ascii="Cambria Math" w:hAnsi="Cambria Math"/>
                <w:sz w:val="24"/>
                <w:szCs w:val="32"/>
              </w:rPr>
            </m:ctrlPr>
          </m:sub>
        </m:sSub>
      </m:oMath>
      <w:r>
        <w:rPr>
          <w:sz w:val="24"/>
          <w:szCs w:val="32"/>
        </w:rPr>
        <w:t> 增大，还原后的预测方差 </w:t>
      </w:r>
      <m:oMath>
        <m:sSubSup>
          <m:sSubSupPr>
            <m:ctrlPr>
              <w:rPr>
                <w:rFonts w:ascii="Cambria Math" w:hAnsi="Cambria Math"/>
                <w:sz w:val="24"/>
                <w:szCs w:val="32"/>
              </w:rPr>
            </m:ctrlPr>
          </m:sSubSupPr>
          <m:e>
            <m:r>
              <m:rPr/>
              <w:rPr>
                <w:rFonts w:ascii="Cambria Math" w:hAnsi="Cambria Math"/>
                <w:sz w:val="24"/>
                <w:szCs w:val="32"/>
              </w:rPr>
              <m:t>σ</m:t>
            </m:r>
            <m:ctrlPr>
              <w:rPr>
                <w:rFonts w:ascii="Cambria Math" w:hAnsi="Cambria Math"/>
                <w:sz w:val="24"/>
                <w:szCs w:val="32"/>
              </w:rPr>
            </m:ctrlPr>
          </m:e>
          <m:sub>
            <m:r>
              <m:rPr/>
              <w:rPr>
                <w:rFonts w:ascii="Cambria Math" w:hAnsi="Cambria Math"/>
                <w:sz w:val="24"/>
                <w:szCs w:val="32"/>
              </w:rPr>
              <m:t>real</m:t>
            </m:r>
            <m:ctrlPr>
              <w:rPr>
                <w:rFonts w:ascii="Cambria Math" w:hAnsi="Cambria Math"/>
                <w:sz w:val="24"/>
                <w:szCs w:val="32"/>
              </w:rPr>
            </m:ctrlPr>
          </m:sub>
          <m:sup>
            <m:r>
              <m:rPr/>
              <w:rPr>
                <w:rFonts w:ascii="Cambria Math" w:hAnsi="Cambria Math"/>
                <w:sz w:val="24"/>
                <w:szCs w:val="32"/>
              </w:rPr>
              <m:t>2</m:t>
            </m:r>
            <m:ctrlPr>
              <w:rPr>
                <w:rFonts w:ascii="Cambria Math" w:hAnsi="Cambria Math"/>
                <w:sz w:val="24"/>
                <w:szCs w:val="32"/>
              </w:rPr>
            </m:ctrlPr>
          </m:sup>
        </m:sSubSup>
      </m:oMath>
      <w:r>
        <w:rPr>
          <w:sz w:val="24"/>
          <w:szCs w:val="32"/>
        </w:rPr>
        <w:t> 随之放大。</w:t>
      </w:r>
    </w:p>
    <w:p w14:paraId="5328C2D8">
      <w:pPr>
        <w:widowControl/>
        <w:spacing w:line="360" w:lineRule="auto"/>
        <w:jc w:val="left"/>
        <w:outlineLvl w:val="2"/>
        <w:rPr>
          <w:b/>
          <w:bCs/>
          <w:sz w:val="24"/>
          <w:szCs w:val="32"/>
        </w:rPr>
      </w:pPr>
      <w:r>
        <w:rPr>
          <w:b/>
          <w:bCs/>
          <w:sz w:val="24"/>
          <w:szCs w:val="32"/>
        </w:rPr>
        <w:t>5.4.3 风险管理的实际意义</w:t>
      </w:r>
    </w:p>
    <w:p w14:paraId="5DC7BC46">
      <w:pPr>
        <w:widowControl/>
        <w:spacing w:line="360" w:lineRule="auto"/>
        <w:ind w:firstLine="480" w:firstLineChars="200"/>
        <w:jc w:val="left"/>
        <w:rPr>
          <w:sz w:val="24"/>
          <w:szCs w:val="32"/>
        </w:rPr>
      </w:pPr>
      <w:r>
        <w:rPr>
          <w:sz w:val="24"/>
          <w:szCs w:val="32"/>
        </w:rPr>
        <w:t>GPR 输出的下置信界限（Lower Confidence Bound, </w:t>
      </w:r>
      <m:oMath>
        <m:r>
          <m:rPr/>
          <w:rPr>
            <w:rFonts w:ascii="Cambria Math" w:hAnsi="Cambria Math"/>
            <w:sz w:val="24"/>
            <w:szCs w:val="32"/>
          </w:rPr>
          <m:t>μ−1.96σ</m:t>
        </m:r>
      </m:oMath>
      <w:r>
        <w:rPr>
          <w:sz w:val="24"/>
          <w:szCs w:val="32"/>
        </w:rPr>
        <w:t>）在金融工程中具有极高的实用价值，它在概念上等同于动态的 </w:t>
      </w:r>
      <w:r>
        <w:rPr>
          <w:b/>
          <w:bCs/>
          <w:sz w:val="24"/>
          <w:szCs w:val="32"/>
        </w:rPr>
        <w:t>在险价值（Value at Risk, VaR）</w:t>
      </w:r>
      <w:r>
        <w:rPr>
          <w:sz w:val="24"/>
          <w:szCs w:val="32"/>
        </w:rPr>
        <w:t>。</w:t>
      </w:r>
    </w:p>
    <w:p w14:paraId="528EA12B">
      <w:pPr>
        <w:widowControl/>
        <w:spacing w:line="360" w:lineRule="auto"/>
        <w:jc w:val="left"/>
        <w:rPr>
          <w:sz w:val="24"/>
          <w:szCs w:val="32"/>
        </w:rPr>
      </w:pPr>
      <w:r>
        <w:rPr>
          <w:b/>
          <w:bCs/>
          <w:sz w:val="24"/>
          <w:szCs w:val="32"/>
        </w:rPr>
        <w:t>下行风险预警</w:t>
      </w:r>
      <w:r>
        <w:rPr>
          <w:sz w:val="24"/>
          <w:szCs w:val="32"/>
        </w:rPr>
        <w:t>：当预测的下置信界限大幅低于当前股价时，即使预测均值 </w:t>
      </w:r>
      <m:oMath>
        <m:r>
          <m:rPr/>
          <w:rPr>
            <w:rFonts w:ascii="Cambria Math" w:hAnsi="Cambria Math"/>
            <w:sz w:val="24"/>
            <w:szCs w:val="32"/>
          </w:rPr>
          <m:t>μ</m:t>
        </m:r>
      </m:oMath>
      <w:r>
        <w:rPr>
          <w:sz w:val="24"/>
          <w:szCs w:val="32"/>
        </w:rPr>
        <w:t> 仍显示微涨，宽阔的置信区间也在提示投资者：</w:t>
      </w:r>
      <w:r>
        <w:rPr>
          <w:b/>
          <w:bCs/>
          <w:sz w:val="24"/>
          <w:szCs w:val="32"/>
        </w:rPr>
        <w:t>“虽然可能涨，但潜在的下跌空间巨大。”</w:t>
      </w:r>
    </w:p>
    <w:p w14:paraId="44C9E35C">
      <w:pPr>
        <w:widowControl/>
        <w:spacing w:line="360" w:lineRule="auto"/>
        <w:jc w:val="left"/>
        <w:rPr>
          <w:sz w:val="24"/>
          <w:szCs w:val="32"/>
        </w:rPr>
      </w:pPr>
      <w:r>
        <w:rPr>
          <w:b/>
          <w:bCs/>
          <w:sz w:val="24"/>
          <w:szCs w:val="32"/>
        </w:rPr>
        <w:t>决策支持</w:t>
      </w:r>
      <w:r>
        <w:rPr>
          <w:sz w:val="24"/>
          <w:szCs w:val="32"/>
        </w:rPr>
        <w:t>：相比于 LSTM 仅给出一个冷冰冰的预测价格，GPR 能够告诉交易员：“明天价格预计为 200 美元，但有 95% 的概率会在 190 至 210 美元之间波动。”这种包含概率维度的信息，是构建稳健量化交易策略的基石。</w:t>
      </w:r>
    </w:p>
    <w:p w14:paraId="10241A1D">
      <w:pPr>
        <w:widowControl/>
        <w:spacing w:line="360" w:lineRule="auto"/>
        <w:jc w:val="left"/>
        <w:rPr>
          <w:sz w:val="24"/>
          <w:szCs w:val="32"/>
        </w:rPr>
      </w:pPr>
      <w:r>
        <w:rPr>
          <w:b/>
          <w:bCs/>
          <w:sz w:val="24"/>
          <w:szCs w:val="32"/>
        </w:rPr>
        <w:t>结论：</w:t>
      </w:r>
    </w:p>
    <w:p w14:paraId="540A8E45">
      <w:pPr>
        <w:widowControl/>
        <w:spacing w:line="360" w:lineRule="auto"/>
        <w:ind w:firstLine="480" w:firstLineChars="200"/>
        <w:jc w:val="left"/>
        <w:rPr>
          <w:sz w:val="24"/>
          <w:szCs w:val="32"/>
        </w:rPr>
      </w:pPr>
      <w:r>
        <w:rPr>
          <w:sz w:val="24"/>
          <w:szCs w:val="32"/>
        </w:rPr>
        <w:t>本实验证明，基于局部平稳性的 GPR 模型成功捕捉了金融市场的异方差性。Model C 提供的置信区间不仅具有统计学上的高覆盖率，还能根据市场环境动态调整宽度，充当了灵敏的“市场波动率计”。</w:t>
      </w:r>
    </w:p>
    <w:p w14:paraId="3400CEB3">
      <w:pPr>
        <w:widowControl/>
        <w:spacing w:line="360" w:lineRule="auto"/>
        <w:jc w:val="left"/>
        <w:outlineLvl w:val="1"/>
        <w:rPr>
          <w:b/>
          <w:bCs/>
          <w:sz w:val="28"/>
          <w:szCs w:val="36"/>
        </w:rPr>
      </w:pPr>
      <w:bookmarkStart w:id="25" w:name="_Toc217377382"/>
      <w:r>
        <w:rPr>
          <w:b/>
          <w:bCs/>
          <w:sz w:val="28"/>
          <w:szCs w:val="36"/>
        </w:rPr>
        <w:t>5.5 进阶分析：交易信号与预测视界</w:t>
      </w:r>
      <w:bookmarkEnd w:id="25"/>
    </w:p>
    <w:p w14:paraId="1E067681">
      <w:pPr>
        <w:widowControl/>
        <w:spacing w:line="360" w:lineRule="auto"/>
        <w:ind w:firstLine="480" w:firstLineChars="200"/>
        <w:jc w:val="left"/>
        <w:rPr>
          <w:sz w:val="24"/>
          <w:szCs w:val="32"/>
        </w:rPr>
      </w:pPr>
      <w:r>
        <w:rPr>
          <w:sz w:val="24"/>
          <w:szCs w:val="32"/>
        </w:rPr>
        <w:t>为了评估模型在实际量化交易中的应用潜力和局限性，本实验以表现最优的 </w:t>
      </w:r>
      <w:r>
        <w:rPr>
          <w:b/>
          <w:bCs/>
          <w:sz w:val="24"/>
          <w:szCs w:val="32"/>
        </w:rPr>
        <w:t>MSFT - Model C</w:t>
      </w:r>
      <w:r>
        <w:rPr>
          <w:sz w:val="24"/>
          <w:szCs w:val="32"/>
        </w:rPr>
        <w:t> 为对象，进行了方向分类能力与预测步长衰减的深度分析。</w:t>
      </w:r>
    </w:p>
    <w:p w14:paraId="78FD05A8">
      <w:pPr>
        <w:widowControl/>
        <w:spacing w:line="360" w:lineRule="auto"/>
        <w:jc w:val="left"/>
        <w:outlineLvl w:val="2"/>
        <w:rPr>
          <w:b/>
          <w:bCs/>
          <w:sz w:val="24"/>
          <w:szCs w:val="32"/>
        </w:rPr>
      </w:pPr>
      <w:r>
        <w:rPr>
          <w:b/>
          <w:bCs/>
          <w:sz w:val="24"/>
          <w:szCs w:val="32"/>
        </w:rPr>
        <w:t>5.5.1 涨跌分类与交易信号质量</w:t>
      </w:r>
    </w:p>
    <w:p w14:paraId="1DCEF339">
      <w:pPr>
        <w:widowControl/>
        <w:spacing w:line="360" w:lineRule="auto"/>
        <w:ind w:firstLine="480" w:firstLineChars="200"/>
        <w:jc w:val="left"/>
        <w:rPr>
          <w:sz w:val="24"/>
          <w:szCs w:val="32"/>
        </w:rPr>
      </w:pPr>
      <w:r>
        <w:rPr>
          <w:sz w:val="24"/>
          <w:szCs w:val="32"/>
        </w:rPr>
        <w:t>尽管 GPR 是回归模型，但其对价格拐点的判断能力直接决定了交易盈亏。基于滑动窗口的预测结果，我们构建了混淆矩阵。</w:t>
      </w:r>
    </w:p>
    <w:p w14:paraId="2755887B">
      <w:pPr>
        <w:widowControl/>
        <w:spacing w:line="360" w:lineRule="auto"/>
        <w:jc w:val="center"/>
        <w:rPr>
          <w:sz w:val="24"/>
          <w:szCs w:val="32"/>
        </w:rPr>
      </w:pPr>
      <w:r>
        <w:drawing>
          <wp:inline distT="0" distB="0" distL="0" distR="0">
            <wp:extent cx="4019550" cy="1930400"/>
            <wp:effectExtent l="0" t="0" r="0" b="0"/>
            <wp:docPr id="161943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38634" name="图片 1"/>
                    <pic:cNvPicPr>
                      <a:picLocks noChangeAspect="1"/>
                    </pic:cNvPicPr>
                  </pic:nvPicPr>
                  <pic:blipFill>
                    <a:blip r:embed="rId17"/>
                    <a:stretch>
                      <a:fillRect/>
                    </a:stretch>
                  </pic:blipFill>
                  <pic:spPr>
                    <a:xfrm>
                      <a:off x="0" y="0"/>
                      <a:ext cx="4019757" cy="1930499"/>
                    </a:xfrm>
                    <a:prstGeom prst="rect">
                      <a:avLst/>
                    </a:prstGeom>
                  </pic:spPr>
                </pic:pic>
              </a:graphicData>
            </a:graphic>
          </wp:inline>
        </w:drawing>
      </w:r>
    </w:p>
    <w:p w14:paraId="1761A80F">
      <w:pPr>
        <w:widowControl/>
        <w:spacing w:line="360" w:lineRule="auto"/>
        <w:jc w:val="left"/>
        <w:rPr>
          <w:sz w:val="24"/>
          <w:szCs w:val="32"/>
        </w:rPr>
      </w:pPr>
      <w:r>
        <w:rPr>
          <w:sz w:val="24"/>
          <w:szCs w:val="32"/>
        </w:rPr>
        <w:drawing>
          <wp:inline distT="0" distB="0" distL="0" distR="0">
            <wp:extent cx="5274310" cy="2996565"/>
            <wp:effectExtent l="0" t="0" r="2540" b="0"/>
            <wp:docPr id="917795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95995" name="图片 1"/>
                    <pic:cNvPicPr>
                      <a:picLocks noChangeAspect="1"/>
                    </pic:cNvPicPr>
                  </pic:nvPicPr>
                  <pic:blipFill>
                    <a:blip r:embed="rId18"/>
                    <a:stretch>
                      <a:fillRect/>
                    </a:stretch>
                  </pic:blipFill>
                  <pic:spPr>
                    <a:xfrm>
                      <a:off x="0" y="0"/>
                      <a:ext cx="5274310" cy="2996565"/>
                    </a:xfrm>
                    <a:prstGeom prst="rect">
                      <a:avLst/>
                    </a:prstGeom>
                  </pic:spPr>
                </pic:pic>
              </a:graphicData>
            </a:graphic>
          </wp:inline>
        </w:drawing>
      </w:r>
    </w:p>
    <w:p w14:paraId="187904F8">
      <w:pPr>
        <w:widowControl/>
        <w:spacing w:line="360" w:lineRule="auto"/>
        <w:jc w:val="center"/>
        <w:rPr>
          <w:sz w:val="24"/>
          <w:szCs w:val="32"/>
        </w:rPr>
      </w:pPr>
      <w:r>
        <w:rPr>
          <w:sz w:val="24"/>
          <w:szCs w:val="32"/>
        </w:rPr>
        <w:drawing>
          <wp:inline distT="0" distB="0" distL="0" distR="0">
            <wp:extent cx="2765425" cy="2070735"/>
            <wp:effectExtent l="0" t="0" r="3175" b="12065"/>
            <wp:docPr id="206620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0135" name="图片 1"/>
                    <pic:cNvPicPr>
                      <a:picLocks noChangeAspect="1"/>
                    </pic:cNvPicPr>
                  </pic:nvPicPr>
                  <pic:blipFill>
                    <a:blip r:embed="rId19"/>
                    <a:stretch>
                      <a:fillRect/>
                    </a:stretch>
                  </pic:blipFill>
                  <pic:spPr>
                    <a:xfrm>
                      <a:off x="0" y="0"/>
                      <a:ext cx="2765425" cy="2070735"/>
                    </a:xfrm>
                    <a:prstGeom prst="rect">
                      <a:avLst/>
                    </a:prstGeom>
                  </pic:spPr>
                </pic:pic>
              </a:graphicData>
            </a:graphic>
          </wp:inline>
        </w:drawing>
      </w:r>
    </w:p>
    <w:p w14:paraId="75C05670">
      <w:pPr>
        <w:widowControl/>
        <w:spacing w:line="360" w:lineRule="auto"/>
        <w:jc w:val="left"/>
        <w:rPr>
          <w:sz w:val="24"/>
          <w:szCs w:val="32"/>
        </w:rPr>
      </w:pPr>
      <w:r>
        <w:rPr>
          <w:b/>
          <w:bCs/>
          <w:sz w:val="24"/>
          <w:szCs w:val="32"/>
        </w:rPr>
        <w:t>结果解读：</w:t>
      </w:r>
    </w:p>
    <w:p w14:paraId="6EC0F74D">
      <w:pPr>
        <w:widowControl/>
        <w:spacing w:line="360" w:lineRule="auto"/>
        <w:jc w:val="left"/>
        <w:outlineLvl w:val="3"/>
        <w:rPr>
          <w:sz w:val="24"/>
          <w:szCs w:val="32"/>
        </w:rPr>
      </w:pPr>
      <w:r>
        <w:rPr>
          <w:b/>
          <w:bCs/>
          <w:sz w:val="24"/>
          <w:szCs w:val="32"/>
        </w:rPr>
        <w:t>高查准率（High Precision）优势</w:t>
      </w:r>
      <w:r>
        <w:rPr>
          <w:sz w:val="24"/>
          <w:szCs w:val="32"/>
        </w:rPr>
        <w:t>：</w:t>
      </w:r>
    </w:p>
    <w:p w14:paraId="7BDC4579">
      <w:pPr>
        <w:widowControl/>
        <w:spacing w:line="360" w:lineRule="auto"/>
        <w:ind w:firstLine="480" w:firstLineChars="200"/>
        <w:jc w:val="left"/>
        <w:rPr>
          <w:sz w:val="24"/>
          <w:szCs w:val="32"/>
        </w:rPr>
      </w:pPr>
      <w:r>
        <w:rPr>
          <w:sz w:val="24"/>
          <w:szCs w:val="32"/>
        </w:rPr>
        <w:t>实验数据显示，模型预测“上涨”类别（Class 1）的 </w:t>
      </w:r>
      <w:r>
        <w:rPr>
          <w:b/>
          <w:bCs/>
          <w:sz w:val="24"/>
          <w:szCs w:val="32"/>
        </w:rPr>
        <w:t>Precision 达到了 0.62</w:t>
      </w:r>
      <w:r>
        <w:rPr>
          <w:sz w:val="24"/>
          <w:szCs w:val="32"/>
        </w:rPr>
        <w:t>。这意味着当 GPR 模型发出“买入信号”时，其获胜概率高达 62%。在量化交易中，这一指标远比整体准确率（Accuracy 52%）重要，因为它意味着模型具有</w:t>
      </w:r>
      <w:r>
        <w:rPr>
          <w:b/>
          <w:bCs/>
          <w:sz w:val="24"/>
          <w:szCs w:val="32"/>
        </w:rPr>
        <w:t>较高的“信噪比”</w:t>
      </w:r>
      <w:r>
        <w:rPr>
          <w:sz w:val="24"/>
          <w:szCs w:val="32"/>
        </w:rPr>
        <w:t>，能够有效过滤虚假上涨信号。</w:t>
      </w:r>
    </w:p>
    <w:p w14:paraId="4C622094">
      <w:pPr>
        <w:widowControl/>
        <w:spacing w:line="360" w:lineRule="auto"/>
        <w:jc w:val="left"/>
        <w:outlineLvl w:val="3"/>
        <w:rPr>
          <w:sz w:val="24"/>
          <w:szCs w:val="32"/>
        </w:rPr>
      </w:pPr>
      <w:r>
        <w:rPr>
          <w:b/>
          <w:bCs/>
          <w:sz w:val="24"/>
          <w:szCs w:val="32"/>
        </w:rPr>
        <w:t>召回率（Recall）的保守性</w:t>
      </w:r>
      <w:r>
        <w:rPr>
          <w:sz w:val="24"/>
          <w:szCs w:val="32"/>
        </w:rPr>
        <w:t>：</w:t>
      </w:r>
    </w:p>
    <w:p w14:paraId="6B889DB6">
      <w:pPr>
        <w:widowControl/>
        <w:spacing w:line="360" w:lineRule="auto"/>
        <w:ind w:firstLine="480" w:firstLineChars="200"/>
        <w:jc w:val="left"/>
        <w:rPr>
          <w:sz w:val="24"/>
          <w:szCs w:val="32"/>
        </w:rPr>
      </w:pPr>
      <w:r>
        <w:rPr>
          <w:sz w:val="24"/>
          <w:szCs w:val="32"/>
        </w:rPr>
        <w:t>“上涨”的 Recall 仅为 0.37，说明模型倾向于保守。它错过了许多上涨机会（FN=78），但这也避免了在震荡市中频繁开仓。这种“宁缺毋滥”的特性对于控制最大回撤（Max Drawdown）是有益的。</w:t>
      </w:r>
    </w:p>
    <w:p w14:paraId="7317480C">
      <w:pPr>
        <w:widowControl/>
        <w:spacing w:line="360" w:lineRule="auto"/>
        <w:jc w:val="left"/>
        <w:outlineLvl w:val="2"/>
        <w:rPr>
          <w:b/>
          <w:bCs/>
          <w:sz w:val="24"/>
          <w:szCs w:val="32"/>
        </w:rPr>
      </w:pPr>
      <w:r>
        <w:rPr>
          <w:b/>
          <w:bCs/>
          <w:sz w:val="24"/>
          <w:szCs w:val="32"/>
        </w:rPr>
        <w:t>5.5.2 预测视界与误差衰减</w:t>
      </w:r>
    </w:p>
    <w:p w14:paraId="5F33FB27">
      <w:pPr>
        <w:widowControl/>
        <w:spacing w:line="360" w:lineRule="auto"/>
        <w:ind w:firstLine="480" w:firstLineChars="200"/>
        <w:jc w:val="left"/>
        <w:rPr>
          <w:sz w:val="24"/>
          <w:szCs w:val="32"/>
        </w:rPr>
      </w:pPr>
      <w:r>
        <w:rPr>
          <w:sz w:val="24"/>
          <w:szCs w:val="32"/>
        </w:rPr>
        <w:t>为了验证“滑动窗口”机制的必要性，以及探究模型对历史信息的记忆长度，本实验对比了 </w:t>
      </w:r>
      <w:r>
        <w:rPr>
          <w:b/>
          <w:bCs/>
          <w:sz w:val="24"/>
          <w:szCs w:val="32"/>
        </w:rPr>
        <w:t>Step-1（次日预测）</w:t>
      </w:r>
      <w:r>
        <w:rPr>
          <w:sz w:val="24"/>
          <w:szCs w:val="32"/>
        </w:rPr>
        <w:t> 与 </w:t>
      </w:r>
      <w:r>
        <w:rPr>
          <w:b/>
          <w:bCs/>
          <w:sz w:val="24"/>
          <w:szCs w:val="32"/>
        </w:rPr>
        <w:t>Step-5（周预测）</w:t>
      </w:r>
      <w:r>
        <w:rPr>
          <w:sz w:val="24"/>
          <w:szCs w:val="32"/>
        </w:rPr>
        <w:t> 的性能差异。</w:t>
      </w:r>
    </w:p>
    <w:p w14:paraId="6836FEAD">
      <w:pPr>
        <w:widowControl/>
        <w:spacing w:line="360" w:lineRule="auto"/>
        <w:jc w:val="center"/>
        <w:rPr>
          <w:sz w:val="24"/>
          <w:szCs w:val="32"/>
        </w:rPr>
      </w:pPr>
      <w:r>
        <w:rPr>
          <w:sz w:val="24"/>
          <w:szCs w:val="32"/>
        </w:rPr>
        <w:drawing>
          <wp:inline distT="0" distB="0" distL="0" distR="0">
            <wp:extent cx="3863340" cy="2752725"/>
            <wp:effectExtent l="0" t="0" r="10160" b="3175"/>
            <wp:docPr id="1116928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28803" name="图片 1"/>
                    <pic:cNvPicPr>
                      <a:picLocks noChangeAspect="1"/>
                    </pic:cNvPicPr>
                  </pic:nvPicPr>
                  <pic:blipFill>
                    <a:blip r:embed="rId20"/>
                    <a:stretch>
                      <a:fillRect/>
                    </a:stretch>
                  </pic:blipFill>
                  <pic:spPr>
                    <a:xfrm>
                      <a:off x="0" y="0"/>
                      <a:ext cx="3863340" cy="2752725"/>
                    </a:xfrm>
                    <a:prstGeom prst="rect">
                      <a:avLst/>
                    </a:prstGeom>
                  </pic:spPr>
                </pic:pic>
              </a:graphicData>
            </a:graphic>
          </wp:inline>
        </w:drawing>
      </w:r>
    </w:p>
    <w:p w14:paraId="20D52830">
      <w:pPr>
        <w:widowControl/>
        <w:spacing w:line="360" w:lineRule="auto"/>
        <w:jc w:val="left"/>
        <w:rPr>
          <w:sz w:val="24"/>
          <w:szCs w:val="32"/>
        </w:rPr>
      </w:pPr>
      <w:r>
        <w:rPr>
          <w:b/>
          <w:bCs/>
          <w:sz w:val="24"/>
          <w:szCs w:val="32"/>
        </w:rPr>
        <w:t>数据对比：</w:t>
      </w:r>
    </w:p>
    <w:p w14:paraId="2C737E26">
      <w:pPr>
        <w:widowControl/>
        <w:spacing w:line="360" w:lineRule="auto"/>
        <w:jc w:val="left"/>
        <w:rPr>
          <w:sz w:val="24"/>
          <w:szCs w:val="32"/>
        </w:rPr>
      </w:pPr>
      <w:r>
        <w:rPr>
          <w:b/>
          <w:bCs/>
          <w:sz w:val="24"/>
          <w:szCs w:val="32"/>
        </w:rPr>
        <w:t>Step-1 (T+1)</w:t>
      </w:r>
      <w:r>
        <w:rPr>
          <w:sz w:val="24"/>
          <w:szCs w:val="32"/>
        </w:rPr>
        <w:t>：MAPE </w:t>
      </w:r>
      <w:r>
        <w:rPr>
          <w:b/>
          <w:bCs/>
          <w:sz w:val="24"/>
          <w:szCs w:val="32"/>
        </w:rPr>
        <w:t>1.99%</w:t>
      </w:r>
      <w:r>
        <w:rPr>
          <w:sz w:val="24"/>
          <w:szCs w:val="32"/>
        </w:rPr>
        <w:t>，覆盖率 </w:t>
      </w:r>
      <w:r>
        <w:rPr>
          <w:b/>
          <w:bCs/>
          <w:sz w:val="24"/>
          <w:szCs w:val="32"/>
        </w:rPr>
        <w:t>88.74%</w:t>
      </w:r>
      <w:r>
        <w:rPr>
          <w:sz w:val="24"/>
          <w:szCs w:val="32"/>
        </w:rPr>
        <w:t>。</w:t>
      </w:r>
    </w:p>
    <w:p w14:paraId="65BB40EF">
      <w:pPr>
        <w:widowControl/>
        <w:spacing w:line="360" w:lineRule="auto"/>
        <w:jc w:val="left"/>
        <w:rPr>
          <w:sz w:val="24"/>
          <w:szCs w:val="32"/>
        </w:rPr>
      </w:pPr>
      <w:r>
        <w:rPr>
          <w:b/>
          <w:bCs/>
          <w:sz w:val="24"/>
          <w:szCs w:val="32"/>
        </w:rPr>
        <w:t>Step-5 (T+5)</w:t>
      </w:r>
      <w:r>
        <w:rPr>
          <w:sz w:val="24"/>
          <w:szCs w:val="32"/>
        </w:rPr>
        <w:t>：MAPE </w:t>
      </w:r>
      <w:r>
        <w:rPr>
          <w:b/>
          <w:bCs/>
          <w:sz w:val="24"/>
          <w:szCs w:val="32"/>
        </w:rPr>
        <w:t>3.67%</w:t>
      </w:r>
      <w:r>
        <w:rPr>
          <w:sz w:val="24"/>
          <w:szCs w:val="32"/>
        </w:rPr>
        <w:t>，覆盖率 </w:t>
      </w:r>
      <w:r>
        <w:rPr>
          <w:b/>
          <w:bCs/>
          <w:sz w:val="24"/>
          <w:szCs w:val="32"/>
        </w:rPr>
        <w:t>81.65%</w:t>
      </w:r>
      <w:r>
        <w:rPr>
          <w:sz w:val="24"/>
          <w:szCs w:val="32"/>
        </w:rPr>
        <w:t>。</w:t>
      </w:r>
    </w:p>
    <w:p w14:paraId="5BB6F574">
      <w:pPr>
        <w:widowControl/>
        <w:spacing w:line="360" w:lineRule="auto"/>
        <w:jc w:val="left"/>
        <w:rPr>
          <w:sz w:val="24"/>
          <w:szCs w:val="32"/>
        </w:rPr>
      </w:pPr>
      <w:r>
        <w:rPr>
          <w:b/>
          <w:bCs/>
          <w:sz w:val="24"/>
          <w:szCs w:val="32"/>
        </w:rPr>
        <w:t>结论分析：</w:t>
      </w:r>
    </w:p>
    <w:p w14:paraId="14F33ACF">
      <w:pPr>
        <w:widowControl/>
        <w:spacing w:line="360" w:lineRule="auto"/>
        <w:jc w:val="left"/>
        <w:rPr>
          <w:sz w:val="24"/>
          <w:szCs w:val="32"/>
        </w:rPr>
      </w:pPr>
      <w:r>
        <w:rPr>
          <w:b/>
          <w:bCs/>
          <w:sz w:val="24"/>
          <w:szCs w:val="32"/>
        </w:rPr>
        <w:t>误差的非线性增长</w:t>
      </w:r>
      <w:r>
        <w:rPr>
          <w:sz w:val="24"/>
          <w:szCs w:val="32"/>
        </w:rPr>
        <w:t>：</w:t>
      </w:r>
    </w:p>
    <w:p w14:paraId="5223DE9B">
      <w:pPr>
        <w:widowControl/>
        <w:spacing w:line="360" w:lineRule="auto"/>
        <w:ind w:firstLine="480" w:firstLineChars="200"/>
        <w:jc w:val="left"/>
        <w:rPr>
          <w:sz w:val="24"/>
          <w:szCs w:val="32"/>
        </w:rPr>
      </w:pPr>
      <w:r>
        <w:rPr>
          <w:sz w:val="24"/>
          <w:szCs w:val="32"/>
        </w:rPr>
        <w:t>如图 5-6 所示，当预测视界从 1 天延长至 5 天时，MAPE 几乎</w:t>
      </w:r>
      <w:r>
        <w:rPr>
          <w:b/>
          <w:bCs/>
          <w:sz w:val="24"/>
          <w:szCs w:val="32"/>
        </w:rPr>
        <w:t>翻倍 (+1.68%)</w:t>
      </w:r>
      <w:r>
        <w:rPr>
          <w:sz w:val="24"/>
          <w:szCs w:val="32"/>
        </w:rPr>
        <w:t>。红线（Step-5）始终显著高于绿线（Step-1），且滞后效应（Lag Effect）更加明显。这证实了股价演变近似于</w:t>
      </w:r>
      <w:r>
        <w:rPr>
          <w:b/>
          <w:bCs/>
          <w:sz w:val="24"/>
          <w:szCs w:val="32"/>
        </w:rPr>
        <w:t>马尔可夫过程（Markov Process）</w:t>
      </w:r>
      <w:r>
        <w:rPr>
          <w:sz w:val="24"/>
          <w:szCs w:val="32"/>
        </w:rPr>
        <w:t>——未来的最佳预测高度依赖于最近期的状态，信息价值随时间迅速衰减。</w:t>
      </w:r>
    </w:p>
    <w:p w14:paraId="451FBE1E">
      <w:pPr>
        <w:widowControl/>
        <w:spacing w:line="360" w:lineRule="auto"/>
        <w:jc w:val="left"/>
        <w:rPr>
          <w:sz w:val="24"/>
          <w:szCs w:val="32"/>
        </w:rPr>
      </w:pPr>
      <w:r>
        <w:rPr>
          <w:b/>
          <w:bCs/>
          <w:sz w:val="24"/>
          <w:szCs w:val="32"/>
        </w:rPr>
        <w:t>不确定性的扩散</w:t>
      </w:r>
      <w:r>
        <w:rPr>
          <w:sz w:val="24"/>
          <w:szCs w:val="32"/>
        </w:rPr>
        <w:t>：</w:t>
      </w:r>
    </w:p>
    <w:p w14:paraId="6DCD6E9F">
      <w:pPr>
        <w:widowControl/>
        <w:spacing w:line="360" w:lineRule="auto"/>
        <w:ind w:firstLine="480" w:firstLineChars="200"/>
        <w:jc w:val="left"/>
        <w:rPr>
          <w:sz w:val="24"/>
          <w:szCs w:val="32"/>
        </w:rPr>
      </w:pPr>
      <w:r>
        <w:rPr>
          <w:sz w:val="24"/>
          <w:szCs w:val="32"/>
        </w:rPr>
        <w:t>随着步长增加，置信区间覆盖率下降了约 7 个百分点。这符合随机微分方程（SDE）中的</w:t>
      </w:r>
      <w:r>
        <w:rPr>
          <w:b/>
          <w:bCs/>
          <w:sz w:val="24"/>
          <w:szCs w:val="32"/>
        </w:rPr>
        <w:t>扩散性质</w:t>
      </w:r>
      <w:r>
        <w:rPr>
          <w:sz w:val="24"/>
          <w:szCs w:val="32"/>
        </w:rPr>
        <w:t>：随着时间的推移，预测分布的方差 </w:t>
      </w:r>
      <m:oMath>
        <m:sSup>
          <m:sSupPr>
            <m:ctrlPr>
              <w:rPr>
                <w:rFonts w:ascii="Cambria Math" w:hAnsi="Cambria Math"/>
                <w:sz w:val="24"/>
                <w:szCs w:val="32"/>
              </w:rPr>
            </m:ctrlPr>
          </m:sSupPr>
          <m:e>
            <m:r>
              <m:rPr/>
              <w:rPr>
                <w:rFonts w:ascii="Cambria Math" w:hAnsi="Cambria Math"/>
                <w:sz w:val="24"/>
                <w:szCs w:val="32"/>
              </w:rPr>
              <m:t>σ</m:t>
            </m:r>
            <m:ctrlPr>
              <w:rPr>
                <w:rFonts w:ascii="Cambria Math" w:hAnsi="Cambria Math"/>
                <w:sz w:val="24"/>
                <w:szCs w:val="32"/>
              </w:rPr>
            </m:ctrlPr>
          </m:e>
          <m:sup>
            <m:r>
              <m:rPr/>
              <w:rPr>
                <w:rFonts w:ascii="Cambria Math" w:hAnsi="Cambria Math"/>
                <w:sz w:val="24"/>
                <w:szCs w:val="32"/>
              </w:rPr>
              <m:t>2</m:t>
            </m:r>
            <m:ctrlPr>
              <w:rPr>
                <w:rFonts w:ascii="Cambria Math" w:hAnsi="Cambria Math"/>
                <w:sz w:val="24"/>
                <w:szCs w:val="32"/>
              </w:rPr>
            </m:ctrlPr>
          </m:sup>
        </m:sSup>
        <m:r>
          <m:rPr/>
          <w:rPr>
            <w:rFonts w:ascii="Cambria Math" w:hAnsi="Cambria Math"/>
            <w:sz w:val="24"/>
            <w:szCs w:val="32"/>
          </w:rPr>
          <m:t>(t)</m:t>
        </m:r>
      </m:oMath>
      <w:r>
        <w:rPr>
          <w:sz w:val="24"/>
          <w:szCs w:val="32"/>
        </w:rPr>
        <w:t> 会随 </w:t>
      </w:r>
      <m:oMath>
        <m:r>
          <m:rPr/>
          <w:rPr>
            <w:rFonts w:ascii="Cambria Math" w:hAnsi="Cambria Math"/>
            <w:sz w:val="24"/>
            <w:szCs w:val="32"/>
          </w:rPr>
          <m:t>t</m:t>
        </m:r>
      </m:oMath>
      <w:r>
        <w:rPr>
          <w:sz w:val="24"/>
          <w:szCs w:val="32"/>
        </w:rPr>
        <w:t> 线性或指数增长，导致远期预测的可靠性大幅降低。</w:t>
      </w:r>
    </w:p>
    <w:p w14:paraId="7D19AEE9">
      <w:pPr>
        <w:widowControl/>
        <w:spacing w:line="360" w:lineRule="auto"/>
        <w:jc w:val="left"/>
        <w:rPr>
          <w:sz w:val="24"/>
          <w:szCs w:val="32"/>
        </w:rPr>
      </w:pPr>
      <w:r>
        <w:rPr>
          <w:b/>
          <w:bCs/>
          <w:sz w:val="24"/>
          <w:szCs w:val="32"/>
        </w:rPr>
        <w:t>滑动窗口的必要性</w:t>
      </w:r>
      <w:r>
        <w:rPr>
          <w:sz w:val="24"/>
          <w:szCs w:val="32"/>
        </w:rPr>
        <w:t>：</w:t>
      </w:r>
    </w:p>
    <w:p w14:paraId="5D58293D">
      <w:pPr>
        <w:widowControl/>
        <w:spacing w:line="360" w:lineRule="auto"/>
        <w:ind w:firstLine="480" w:firstLineChars="200"/>
        <w:jc w:val="left"/>
        <w:rPr>
          <w:sz w:val="24"/>
          <w:szCs w:val="32"/>
        </w:rPr>
      </w:pPr>
      <w:r>
        <w:rPr>
          <w:sz w:val="24"/>
          <w:szCs w:val="32"/>
        </w:rPr>
        <w:t>Step-5 的性能显著恶化有力地证明了本实验采用 </w:t>
      </w:r>
      <m:oMath>
        <m:r>
          <m:rPr/>
          <w:rPr>
            <w:rFonts w:ascii="Cambria Math" w:hAnsi="Cambria Math"/>
            <w:sz w:val="24"/>
            <w:szCs w:val="32"/>
          </w:rPr>
          <m:t>T=1</m:t>
        </m:r>
      </m:oMath>
      <w:r>
        <w:rPr>
          <w:b/>
          <w:bCs/>
          <w:sz w:val="24"/>
          <w:szCs w:val="32"/>
        </w:rPr>
        <w:t> 滑动窗口</w:t>
      </w:r>
      <w:r>
        <w:rPr>
          <w:sz w:val="24"/>
          <w:szCs w:val="32"/>
        </w:rPr>
        <w:t> 策略的正确性。只有通过高频更新模型参数和输入数据，才能对抗金融时间序列的非平稳性和信息衰减，维持 2% 以下的低误差水平。</w:t>
      </w:r>
    </w:p>
    <w:p w14:paraId="41CC90EC">
      <w:pPr>
        <w:widowControl/>
        <w:spacing w:line="360" w:lineRule="auto"/>
        <w:ind w:firstLine="480" w:firstLineChars="200"/>
        <w:jc w:val="left"/>
        <w:rPr>
          <w:rFonts w:hint="eastAsia"/>
          <w:sz w:val="24"/>
          <w:szCs w:val="32"/>
        </w:rPr>
      </w:pPr>
    </w:p>
    <w:p w14:paraId="1A32E819">
      <w:pPr>
        <w:widowControl/>
        <w:spacing w:line="360" w:lineRule="auto"/>
        <w:jc w:val="left"/>
        <w:outlineLvl w:val="1"/>
        <w:rPr>
          <w:b/>
          <w:bCs/>
          <w:sz w:val="28"/>
          <w:szCs w:val="36"/>
        </w:rPr>
      </w:pPr>
      <w:bookmarkStart w:id="26" w:name="_Toc217377383"/>
      <w:r>
        <w:rPr>
          <w:rFonts w:hint="eastAsia"/>
          <w:b/>
          <w:bCs/>
          <w:sz w:val="28"/>
          <w:szCs w:val="36"/>
        </w:rPr>
        <w:t>5.6 局限性讨论：预测滞后性</w:t>
      </w:r>
      <w:bookmarkEnd w:id="26"/>
    </w:p>
    <w:p w14:paraId="2DFEBFE1">
      <w:pPr>
        <w:widowControl/>
        <w:spacing w:line="360" w:lineRule="auto"/>
        <w:ind w:firstLine="480" w:firstLineChars="200"/>
        <w:jc w:val="left"/>
        <w:rPr>
          <w:sz w:val="24"/>
          <w:szCs w:val="32"/>
        </w:rPr>
      </w:pPr>
      <w:r>
        <w:rPr>
          <w:rFonts w:hint="eastAsia"/>
          <w:sz w:val="24"/>
          <w:szCs w:val="32"/>
        </w:rPr>
        <w:t>实验中我们观察到，在滑动窗口模式下，预测曲线呈现出一定的滞后特征。这符合金融时间序列的“鞅（Martingale）”性质，即在缺乏外部强有效信息（如新闻、宏观数据）时，最新的历史价格往往是未来价格的最佳估计。</w:t>
      </w:r>
    </w:p>
    <w:p w14:paraId="55D7BABA">
      <w:pPr>
        <w:widowControl/>
        <w:spacing w:line="360" w:lineRule="auto"/>
        <w:ind w:firstLine="482" w:firstLineChars="200"/>
        <w:jc w:val="left"/>
        <w:rPr>
          <w:b/>
          <w:bCs/>
          <w:sz w:val="24"/>
          <w:szCs w:val="32"/>
        </w:rPr>
      </w:pPr>
      <w:r>
        <w:rPr>
          <w:b/>
          <w:bCs/>
          <w:sz w:val="24"/>
          <w:szCs w:val="32"/>
        </w:rPr>
        <w:t>尽管存在滞后，GPR 模型的价值并未被削弱，体现为：</w:t>
      </w:r>
    </w:p>
    <w:p w14:paraId="7BD58845">
      <w:pPr>
        <w:pStyle w:val="17"/>
        <w:widowControl/>
        <w:numPr>
          <w:ilvl w:val="0"/>
          <w:numId w:val="16"/>
        </w:numPr>
        <w:spacing w:line="360" w:lineRule="auto"/>
        <w:ind w:firstLineChars="0"/>
        <w:jc w:val="left"/>
        <w:rPr>
          <w:sz w:val="24"/>
          <w:szCs w:val="32"/>
        </w:rPr>
      </w:pPr>
      <w:r>
        <w:rPr>
          <w:sz w:val="24"/>
          <w:szCs w:val="32"/>
        </w:rPr>
        <w:t>风险刻画：模型通过预测方差 </w:t>
      </w:r>
      <m:oMath>
        <m:sSup>
          <m:sSupPr>
            <m:ctrlPr>
              <w:rPr>
                <w:rFonts w:ascii="Cambria Math" w:hAnsi="Cambria Math"/>
                <w:sz w:val="24"/>
                <w:szCs w:val="32"/>
              </w:rPr>
            </m:ctrlPr>
          </m:sSupPr>
          <m:e>
            <m:r>
              <m:rPr>
                <m:sty m:val="bi"/>
              </m:rPr>
              <w:rPr>
                <w:rFonts w:ascii="Cambria Math" w:hAnsi="Cambria Math"/>
                <w:sz w:val="24"/>
                <w:szCs w:val="32"/>
              </w:rPr>
              <m:t>σ</m:t>
            </m:r>
            <m:ctrlPr>
              <w:rPr>
                <w:rFonts w:ascii="Cambria Math" w:hAnsi="Cambria Math"/>
                <w:sz w:val="24"/>
                <w:szCs w:val="32"/>
              </w:rPr>
            </m:ctrlPr>
          </m:e>
          <m:sup>
            <m:r>
              <m:rPr>
                <m:sty m:val="b"/>
              </m:rPr>
              <w:rPr>
                <w:rFonts w:ascii="Cambria Math" w:hAnsi="Cambria Math"/>
                <w:sz w:val="24"/>
                <w:szCs w:val="32"/>
              </w:rPr>
              <m:t>2</m:t>
            </m:r>
            <m:ctrlPr>
              <w:rPr>
                <w:rFonts w:ascii="Cambria Math" w:hAnsi="Cambria Math"/>
                <w:sz w:val="24"/>
                <w:szCs w:val="32"/>
              </w:rPr>
            </m:ctrlPr>
          </m:sup>
        </m:sSup>
      </m:oMath>
      <w:r>
        <w:rPr>
          <w:sz w:val="24"/>
          <w:szCs w:val="32"/>
        </w:rPr>
        <w:t> 精准量化了这种滞后带来的不确定性风险（Coverage ~90%）。</w:t>
      </w:r>
    </w:p>
    <w:p w14:paraId="03DD4822">
      <w:pPr>
        <w:pStyle w:val="17"/>
        <w:widowControl/>
        <w:numPr>
          <w:ilvl w:val="0"/>
          <w:numId w:val="16"/>
        </w:numPr>
        <w:spacing w:line="360" w:lineRule="auto"/>
        <w:ind w:firstLineChars="0"/>
        <w:jc w:val="left"/>
        <w:rPr>
          <w:sz w:val="24"/>
          <w:szCs w:val="32"/>
        </w:rPr>
      </w:pPr>
      <w:r>
        <w:rPr>
          <w:sz w:val="24"/>
          <w:szCs w:val="32"/>
        </w:rPr>
        <w:t>信号过滤：在方向预测上，模型展现了优于随机猜测的查准率（Precision 0.62），证明其在滞后中依然提取了有效的动量信号。</w:t>
      </w:r>
    </w:p>
    <w:p w14:paraId="7F3AF9F6">
      <w:pPr>
        <w:pStyle w:val="17"/>
        <w:widowControl/>
        <w:numPr>
          <w:ilvl w:val="0"/>
          <w:numId w:val="16"/>
        </w:numPr>
        <w:spacing w:line="360" w:lineRule="auto"/>
        <w:ind w:firstLineChars="0"/>
        <w:jc w:val="left"/>
        <w:rPr>
          <w:sz w:val="24"/>
          <w:szCs w:val="32"/>
        </w:rPr>
      </w:pPr>
      <w:r>
        <w:rPr>
          <w:sz w:val="24"/>
          <w:szCs w:val="32"/>
        </w:rPr>
        <w:t>抗噪能力：相比于简单的 Naive Forecast (</w:t>
      </w:r>
      <m:oMath>
        <m:sSub>
          <m:sSubPr>
            <m:ctrlPr>
              <w:rPr>
                <w:rFonts w:ascii="Cambria Math" w:hAnsi="Cambria Math"/>
                <w:sz w:val="24"/>
                <w:szCs w:val="32"/>
              </w:rPr>
            </m:ctrlPr>
          </m:sSubPr>
          <m:e>
            <m:r>
              <m:rPr>
                <m:sty m:val="bi"/>
              </m:rPr>
              <w:rPr>
                <w:rFonts w:ascii="Cambria Math" w:hAnsi="Cambria Math"/>
                <w:sz w:val="24"/>
                <w:szCs w:val="32"/>
              </w:rPr>
              <m:t>P</m:t>
            </m:r>
            <m:ctrlPr>
              <w:rPr>
                <w:rFonts w:ascii="Cambria Math" w:hAnsi="Cambria Math"/>
                <w:sz w:val="24"/>
                <w:szCs w:val="32"/>
              </w:rPr>
            </m:ctrlPr>
          </m:e>
          <m:sub>
            <m:r>
              <m:rPr>
                <m:sty m:val="bi"/>
              </m:rPr>
              <w:rPr>
                <w:rFonts w:ascii="Cambria Math" w:hAnsi="Cambria Math"/>
                <w:sz w:val="24"/>
                <w:szCs w:val="32"/>
              </w:rPr>
              <m:t>t</m:t>
            </m:r>
            <m:r>
              <m:rPr>
                <m:sty m:val="p"/>
              </m:rPr>
              <w:rPr>
                <w:rFonts w:ascii="Cambria Math" w:hAnsi="Cambria Math"/>
                <w:sz w:val="24"/>
                <w:szCs w:val="32"/>
              </w:rPr>
              <m:t>+</m:t>
            </m:r>
            <m:r>
              <m:rPr>
                <m:sty m:val="b"/>
              </m:rPr>
              <w:rPr>
                <w:rFonts w:ascii="Cambria Math" w:hAnsi="Cambria Math"/>
                <w:sz w:val="24"/>
                <w:szCs w:val="32"/>
              </w:rPr>
              <m:t>1</m:t>
            </m:r>
            <m:ctrlPr>
              <w:rPr>
                <w:rFonts w:ascii="Cambria Math" w:hAnsi="Cambria Math"/>
                <w:sz w:val="24"/>
                <w:szCs w:val="32"/>
              </w:rPr>
            </m:ctrlPr>
          </m:sub>
        </m:sSub>
        <m:r>
          <m:rPr>
            <m:sty m:val="p"/>
          </m:rPr>
          <w:rPr>
            <w:rFonts w:ascii="Cambria Math" w:hAnsi="Cambria Math"/>
            <w:sz w:val="24"/>
            <w:szCs w:val="32"/>
          </w:rPr>
          <m:t>=</m:t>
        </m:r>
        <m:sSub>
          <m:sSubPr>
            <m:ctrlPr>
              <w:rPr>
                <w:rFonts w:ascii="Cambria Math" w:hAnsi="Cambria Math"/>
                <w:sz w:val="24"/>
                <w:szCs w:val="32"/>
              </w:rPr>
            </m:ctrlPr>
          </m:sSubPr>
          <m:e>
            <m:r>
              <m:rPr>
                <m:sty m:val="bi"/>
              </m:rPr>
              <w:rPr>
                <w:rFonts w:ascii="Cambria Math" w:hAnsi="Cambria Math"/>
                <w:sz w:val="24"/>
                <w:szCs w:val="32"/>
              </w:rPr>
              <m:t>P</m:t>
            </m:r>
            <m:ctrlPr>
              <w:rPr>
                <w:rFonts w:ascii="Cambria Math" w:hAnsi="Cambria Math"/>
                <w:sz w:val="24"/>
                <w:szCs w:val="32"/>
              </w:rPr>
            </m:ctrlPr>
          </m:e>
          <m:sub>
            <m:r>
              <m:rPr>
                <m:sty m:val="bi"/>
              </m:rPr>
              <w:rPr>
                <w:rFonts w:ascii="Cambria Math" w:hAnsi="Cambria Math"/>
                <w:sz w:val="24"/>
                <w:szCs w:val="32"/>
              </w:rPr>
              <m:t>t</m:t>
            </m:r>
            <m:ctrlPr>
              <w:rPr>
                <w:rFonts w:ascii="Cambria Math" w:hAnsi="Cambria Math"/>
                <w:sz w:val="24"/>
                <w:szCs w:val="32"/>
              </w:rPr>
            </m:ctrlPr>
          </m:sub>
        </m:sSub>
      </m:oMath>
      <w:r>
        <w:rPr>
          <w:sz w:val="24"/>
          <w:szCs w:val="32"/>
        </w:rPr>
        <w:t>)，GPR 通过核函数平滑了部分高频噪声，避免了因单日异常波动导致的误判。</w:t>
      </w:r>
    </w:p>
    <w:p w14:paraId="2113E871">
      <w:pPr>
        <w:widowControl/>
        <w:spacing w:line="360" w:lineRule="auto"/>
        <w:jc w:val="left"/>
        <w:rPr>
          <w:b/>
          <w:bCs/>
          <w:sz w:val="24"/>
          <w:szCs w:val="32"/>
        </w:rPr>
      </w:pPr>
    </w:p>
    <w:p w14:paraId="13C8F864">
      <w:pPr>
        <w:pStyle w:val="17"/>
        <w:widowControl/>
        <w:numPr>
          <w:ilvl w:val="0"/>
          <w:numId w:val="1"/>
        </w:numPr>
        <w:spacing w:line="360" w:lineRule="auto"/>
        <w:ind w:firstLineChars="0"/>
        <w:jc w:val="left"/>
        <w:outlineLvl w:val="0"/>
        <w:rPr>
          <w:b/>
          <w:bCs/>
          <w:sz w:val="32"/>
          <w:szCs w:val="40"/>
        </w:rPr>
      </w:pPr>
      <w:bookmarkStart w:id="27" w:name="_Toc217377384"/>
      <w:r>
        <w:rPr>
          <w:rFonts w:hint="eastAsia"/>
          <w:b/>
          <w:bCs/>
          <w:sz w:val="32"/>
          <w:szCs w:val="40"/>
        </w:rPr>
        <w:t>实验总结</w:t>
      </w:r>
      <w:bookmarkEnd w:id="27"/>
    </w:p>
    <w:p w14:paraId="1FEDD6CB">
      <w:pPr>
        <w:widowControl/>
        <w:spacing w:line="360" w:lineRule="auto"/>
        <w:ind w:firstLine="480" w:firstLineChars="200"/>
        <w:jc w:val="left"/>
        <w:rPr>
          <w:sz w:val="24"/>
          <w:szCs w:val="32"/>
        </w:rPr>
      </w:pPr>
      <w:r>
        <w:rPr>
          <w:sz w:val="24"/>
          <w:szCs w:val="32"/>
        </w:rPr>
        <w:t>本</w:t>
      </w:r>
      <w:r>
        <w:rPr>
          <w:rFonts w:hint="eastAsia"/>
          <w:sz w:val="24"/>
          <w:szCs w:val="32"/>
        </w:rPr>
        <w:t>次实验，我</w:t>
      </w:r>
      <w:r>
        <w:rPr>
          <w:sz w:val="24"/>
          <w:szCs w:val="32"/>
        </w:rPr>
        <w:t>系统构建了一套基于高斯过程回归（GPR）的股价预测与风险量化框架。通过在 NASDAQ 市场的 5 只代表性股票上进行的大规模实证研究（涵盖 2010-2020 年全样本及多维度回测），主要结论如下：</w:t>
      </w:r>
    </w:p>
    <w:p w14:paraId="0255E1A6">
      <w:pPr>
        <w:pStyle w:val="17"/>
        <w:widowControl/>
        <w:numPr>
          <w:ilvl w:val="0"/>
          <w:numId w:val="17"/>
        </w:numPr>
        <w:spacing w:line="360" w:lineRule="auto"/>
        <w:ind w:firstLineChars="0"/>
        <w:jc w:val="left"/>
        <w:outlineLvl w:val="1"/>
        <w:rPr>
          <w:sz w:val="24"/>
          <w:szCs w:val="32"/>
        </w:rPr>
      </w:pPr>
      <w:bookmarkStart w:id="28" w:name="_Toc217377385"/>
      <w:r>
        <w:rPr>
          <w:b/>
          <w:bCs/>
          <w:sz w:val="24"/>
          <w:szCs w:val="32"/>
        </w:rPr>
        <w:t>方法论的有效性验证：局部平稳性策略</w:t>
      </w:r>
      <w:bookmarkEnd w:id="28"/>
    </w:p>
    <w:p w14:paraId="33BE3DC0">
      <w:pPr>
        <w:widowControl/>
        <w:spacing w:line="360" w:lineRule="auto"/>
        <w:ind w:firstLine="480" w:firstLineChars="200"/>
        <w:rPr>
          <w:sz w:val="24"/>
          <w:szCs w:val="32"/>
        </w:rPr>
      </w:pPr>
      <w:r>
        <w:rPr>
          <w:sz w:val="24"/>
          <w:szCs w:val="32"/>
        </w:rPr>
        <w:t>针对原始股价序列的非平稳难题，本</w:t>
      </w:r>
      <w:r>
        <w:rPr>
          <w:rFonts w:hint="eastAsia"/>
          <w:sz w:val="24"/>
          <w:szCs w:val="32"/>
        </w:rPr>
        <w:t>次</w:t>
      </w:r>
      <w:r>
        <w:rPr>
          <w:sz w:val="24"/>
          <w:szCs w:val="32"/>
        </w:rPr>
        <w:t>实验采用了“滑动窗口 (</w:t>
      </w:r>
      <m:oMath>
        <m:r>
          <m:rPr/>
          <w:rPr>
            <w:rFonts w:ascii="Cambria Math" w:hAnsi="Cambria Math"/>
            <w:sz w:val="24"/>
            <w:szCs w:val="32"/>
          </w:rPr>
          <m:t>L=30</m:t>
        </m:r>
      </m:oMath>
      <w:r>
        <w:rPr>
          <w:sz w:val="24"/>
          <w:szCs w:val="32"/>
        </w:rPr>
        <w:t>) + 局部归一化”的预处理策略。实验结果表明，该方法成功将全局非平稳的股价序列映射为局部近似平稳的过程，既满足了平稳核函数的数学假设，又完整保留了价格的趋势信息。在长达 10 年的 MSFT 全样本回测中，模型实现了 </w:t>
      </w:r>
      <w:r>
        <w:rPr>
          <w:b/>
          <w:bCs/>
          <w:sz w:val="24"/>
          <w:szCs w:val="32"/>
        </w:rPr>
        <w:t>1.17%</w:t>
      </w:r>
      <w:r>
        <w:rPr>
          <w:sz w:val="24"/>
          <w:szCs w:val="32"/>
        </w:rPr>
        <w:t> 的极低 MAPE，有力证明了该策略应对长期市场体制转换的鲁棒性。</w:t>
      </w:r>
    </w:p>
    <w:p w14:paraId="2453BB2E">
      <w:pPr>
        <w:widowControl/>
        <w:spacing w:line="360" w:lineRule="auto"/>
        <w:jc w:val="left"/>
        <w:outlineLvl w:val="1"/>
        <w:rPr>
          <w:sz w:val="24"/>
          <w:szCs w:val="32"/>
        </w:rPr>
      </w:pPr>
      <w:bookmarkStart w:id="29" w:name="_Toc217377386"/>
      <w:r>
        <w:rPr>
          <w:b/>
          <w:bCs/>
          <w:sz w:val="24"/>
          <w:szCs w:val="32"/>
        </w:rPr>
        <w:t>2. 结构化核函数的优越性</w:t>
      </w:r>
      <w:bookmarkEnd w:id="29"/>
    </w:p>
    <w:p w14:paraId="3B40A8AE">
      <w:pPr>
        <w:widowControl/>
        <w:spacing w:line="360" w:lineRule="auto"/>
        <w:ind w:firstLine="480" w:firstLineChars="200"/>
        <w:rPr>
          <w:sz w:val="24"/>
          <w:szCs w:val="32"/>
        </w:rPr>
      </w:pPr>
      <w:r>
        <w:rPr>
          <w:sz w:val="24"/>
          <w:szCs w:val="32"/>
        </w:rPr>
        <w:t>通过对比四种不同归纳偏置的核函数，实验发现：简单的平滑核（RBF）或粗糙核（Matérn）难以独立捕捉股市的复杂动态。相比之下，采用加法结构的 </w:t>
      </w:r>
      <w:r>
        <w:rPr>
          <w:b/>
          <w:bCs/>
          <w:sz w:val="24"/>
          <w:szCs w:val="32"/>
        </w:rPr>
        <w:t>Model C (Matérn + Rational Quadratic)</w:t>
      </w:r>
      <w:r>
        <w:rPr>
          <w:sz w:val="24"/>
          <w:szCs w:val="32"/>
        </w:rPr>
        <w:t> 表现最佳。它通过融合“高频微观波动”与“多尺度宏观趋势”两种特性，在预测精度（平均 MAPE 1.87%）和风险覆盖率（Coverage 87.86%）上均超越了基准模型，确立了其作为金融时间序列建模首选核函数的地位。</w:t>
      </w:r>
    </w:p>
    <w:p w14:paraId="3A93F44D">
      <w:pPr>
        <w:widowControl/>
        <w:spacing w:line="360" w:lineRule="auto"/>
        <w:ind w:left="482" w:hanging="482" w:hangingChars="200"/>
        <w:jc w:val="left"/>
        <w:outlineLvl w:val="1"/>
        <w:rPr>
          <w:sz w:val="24"/>
          <w:szCs w:val="32"/>
        </w:rPr>
      </w:pPr>
      <w:bookmarkStart w:id="30" w:name="_Toc217377387"/>
      <w:r>
        <w:rPr>
          <w:b/>
          <w:bCs/>
          <w:sz w:val="24"/>
          <w:szCs w:val="32"/>
        </w:rPr>
        <w:t>3. 预测机制的深层洞察：跟踪与外推</w:t>
      </w:r>
      <w:r>
        <w:rPr>
          <w:sz w:val="24"/>
          <w:szCs w:val="32"/>
        </w:rPr>
        <w:br w:type="textWrapping"/>
      </w:r>
      <w:r>
        <w:rPr>
          <w:sz w:val="24"/>
          <w:szCs w:val="32"/>
        </w:rPr>
        <w:t>实验深入剖析了 GPR 模型的“跟踪”与“外推”能力</w:t>
      </w:r>
      <w:r>
        <w:rPr>
          <w:rFonts w:hint="eastAsia"/>
          <w:sz w:val="24"/>
          <w:szCs w:val="32"/>
        </w:rPr>
        <w:t>：</w:t>
      </w:r>
      <w:bookmarkEnd w:id="30"/>
    </w:p>
    <w:p w14:paraId="591006B0">
      <w:pPr>
        <w:pStyle w:val="17"/>
        <w:widowControl/>
        <w:numPr>
          <w:ilvl w:val="0"/>
          <w:numId w:val="18"/>
        </w:numPr>
        <w:spacing w:line="360" w:lineRule="auto"/>
        <w:ind w:firstLineChars="0"/>
        <w:jc w:val="left"/>
        <w:rPr>
          <w:sz w:val="24"/>
          <w:szCs w:val="32"/>
        </w:rPr>
      </w:pPr>
      <w:r>
        <w:rPr>
          <w:sz w:val="24"/>
          <w:szCs w:val="32"/>
        </w:rPr>
        <w:t>在滑动窗口（Rolling Window）模式下，模型展现了极高的数值跟踪精度，适合高频量化交易。</w:t>
      </w:r>
    </w:p>
    <w:p w14:paraId="56DD6A2C">
      <w:pPr>
        <w:pStyle w:val="17"/>
        <w:widowControl/>
        <w:numPr>
          <w:ilvl w:val="0"/>
          <w:numId w:val="18"/>
        </w:numPr>
        <w:spacing w:line="360" w:lineRule="auto"/>
        <w:ind w:firstLineChars="0"/>
        <w:jc w:val="left"/>
        <w:rPr>
          <w:sz w:val="24"/>
          <w:szCs w:val="32"/>
        </w:rPr>
      </w:pPr>
      <w:r>
        <w:rPr>
          <w:sz w:val="24"/>
          <w:szCs w:val="32"/>
        </w:rPr>
        <w:t>在静态分割（Static Split）实验中，</w:t>
      </w:r>
      <w:r>
        <w:rPr>
          <w:b/>
          <w:bCs/>
          <w:sz w:val="24"/>
          <w:szCs w:val="32"/>
        </w:rPr>
        <w:t>Model D (准周期核)</w:t>
      </w:r>
      <w:r>
        <w:rPr>
          <w:sz w:val="24"/>
          <w:szCs w:val="32"/>
        </w:rPr>
        <w:t> 展现了惊人的趋势外推能力，证明了其能够捕捉市场中潜在的长期节奏。</w:t>
      </w:r>
    </w:p>
    <w:p w14:paraId="073F0AD5">
      <w:pPr>
        <w:pStyle w:val="17"/>
        <w:widowControl/>
        <w:numPr>
          <w:ilvl w:val="0"/>
          <w:numId w:val="18"/>
        </w:numPr>
        <w:spacing w:line="360" w:lineRule="auto"/>
        <w:ind w:firstLineChars="0"/>
        <w:jc w:val="left"/>
        <w:rPr>
          <w:sz w:val="24"/>
          <w:szCs w:val="32"/>
        </w:rPr>
      </w:pPr>
      <w:r>
        <w:rPr>
          <w:sz w:val="24"/>
          <w:szCs w:val="32"/>
        </w:rPr>
        <w:t>此外，进阶分析显示模型在涨跌分类上具有较高的</w:t>
      </w:r>
      <w:r>
        <w:rPr>
          <w:b/>
          <w:bCs/>
          <w:sz w:val="24"/>
          <w:szCs w:val="32"/>
        </w:rPr>
        <w:t>查准率 (Precision 0.62)</w:t>
      </w:r>
      <w:r>
        <w:rPr>
          <w:sz w:val="24"/>
          <w:szCs w:val="32"/>
        </w:rPr>
        <w:t>，这意味着其发出的交易信号具有较高的信噪比。</w:t>
      </w:r>
    </w:p>
    <w:p w14:paraId="188F2FA0">
      <w:pPr>
        <w:widowControl/>
        <w:spacing w:line="360" w:lineRule="auto"/>
        <w:jc w:val="left"/>
        <w:outlineLvl w:val="1"/>
        <w:rPr>
          <w:sz w:val="24"/>
          <w:szCs w:val="32"/>
        </w:rPr>
      </w:pPr>
      <w:bookmarkStart w:id="31" w:name="_Toc217377388"/>
      <w:r>
        <w:rPr>
          <w:b/>
          <w:bCs/>
          <w:sz w:val="24"/>
          <w:szCs w:val="32"/>
        </w:rPr>
        <w:t>4. 风险管理的量化价值</w:t>
      </w:r>
      <w:bookmarkEnd w:id="31"/>
    </w:p>
    <w:p w14:paraId="4822C0FA">
      <w:pPr>
        <w:widowControl/>
        <w:spacing w:line="360" w:lineRule="auto"/>
        <w:ind w:firstLine="480" w:firstLineChars="200"/>
        <w:jc w:val="left"/>
        <w:rPr>
          <w:sz w:val="24"/>
          <w:szCs w:val="32"/>
        </w:rPr>
      </w:pPr>
      <w:r>
        <w:rPr>
          <w:sz w:val="24"/>
          <w:szCs w:val="32"/>
        </w:rPr>
        <w:t>区别于传统点预测模型，GPR 输出的置信区间展现了显著的“自适应”特征——在 2017 年平稳期收窄，在 2020 年熔断期迅速扩张。这种对异方差性的自动捕捉能力，使其能够充当灵敏的“市场波动率计”，为量化投资提供了不可或缺的尾部风险预警。</w:t>
      </w:r>
    </w:p>
    <w:p w14:paraId="785204F8">
      <w:pPr>
        <w:widowControl/>
        <w:spacing w:line="360" w:lineRule="auto"/>
        <w:ind w:firstLine="480" w:firstLineChars="200"/>
        <w:jc w:val="left"/>
        <w:rPr>
          <w:sz w:val="24"/>
          <w:szCs w:val="32"/>
        </w:rPr>
      </w:pPr>
      <w:r>
        <w:rPr>
          <w:sz w:val="24"/>
          <w:szCs w:val="32"/>
        </w:rPr>
        <w:t>综上所述，本研究不仅验证了高斯过程回归在股价预测中的高精度潜力，更通过严谨的实验设计，展示了其在不确定性量化和可解释性方面的独特优势。相较于参考文献中的基础研究，本工作在核函数设计、长周期验证及交易信号分析上取得了更深入的成果。未来</w:t>
      </w:r>
      <w:r>
        <w:rPr>
          <w:rFonts w:hint="eastAsia"/>
          <w:sz w:val="24"/>
          <w:szCs w:val="32"/>
        </w:rPr>
        <w:t>，</w:t>
      </w:r>
      <w:r>
        <w:rPr>
          <w:sz w:val="24"/>
          <w:szCs w:val="32"/>
        </w:rPr>
        <w:t>可进一步探索将 GPR 与深度学习（如 Deep Kernel Learning）结合，以处理更高维度的宏观因子输入。</w:t>
      </w:r>
    </w:p>
    <w:p w14:paraId="7D95893D">
      <w:pPr>
        <w:widowControl/>
        <w:jc w:val="left"/>
        <w:rPr>
          <w:sz w:val="24"/>
          <w:szCs w:val="32"/>
        </w:rPr>
      </w:pPr>
    </w:p>
    <w:p w14:paraId="6CBEDFC5">
      <w:pPr>
        <w:widowControl/>
        <w:jc w:val="left"/>
        <w:rPr>
          <w:b/>
          <w:bCs/>
          <w:sz w:val="32"/>
          <w:szCs w:val="40"/>
        </w:rPr>
      </w:pPr>
      <w:r>
        <w:rPr>
          <w:b/>
          <w:bCs/>
          <w:sz w:val="32"/>
          <w:szCs w:val="40"/>
        </w:rPr>
        <w:br w:type="page"/>
      </w:r>
    </w:p>
    <w:p w14:paraId="719B7715">
      <w:pPr>
        <w:pStyle w:val="17"/>
        <w:widowControl/>
        <w:numPr>
          <w:ilvl w:val="0"/>
          <w:numId w:val="1"/>
        </w:numPr>
        <w:spacing w:line="360" w:lineRule="auto"/>
        <w:ind w:firstLineChars="0"/>
        <w:jc w:val="left"/>
        <w:outlineLvl w:val="0"/>
        <w:rPr>
          <w:b/>
          <w:bCs/>
          <w:sz w:val="32"/>
          <w:szCs w:val="40"/>
        </w:rPr>
      </w:pPr>
      <w:bookmarkStart w:id="32" w:name="_Toc217377389"/>
      <w:r>
        <w:rPr>
          <w:rFonts w:hint="eastAsia"/>
          <w:b/>
          <w:bCs/>
          <w:sz w:val="32"/>
          <w:szCs w:val="40"/>
        </w:rPr>
        <w:t>参考文献</w:t>
      </w:r>
      <w:bookmarkEnd w:id="32"/>
    </w:p>
    <w:p w14:paraId="74345DD5">
      <w:pPr>
        <w:widowControl/>
        <w:spacing w:line="360" w:lineRule="auto"/>
        <w:jc w:val="left"/>
        <w:rPr>
          <w:rFonts w:hint="eastAsia" w:ascii="仿宋" w:hAnsi="仿宋" w:eastAsia="仿宋"/>
          <w:b/>
          <w:bCs/>
        </w:rPr>
      </w:pPr>
      <w:r>
        <w:rPr>
          <w:rFonts w:ascii="仿宋" w:hAnsi="仿宋" w:eastAsia="仿宋"/>
          <w:b/>
          <w:bCs/>
        </w:rPr>
        <w:t>[1] RASMUSSEN C E, WILLIAMS C K I. Gaussian processes for machine learning[M]. Cambridge: The MIT Press, 2006.</w:t>
      </w:r>
    </w:p>
    <w:p w14:paraId="1800A24D">
      <w:pPr>
        <w:widowControl/>
        <w:spacing w:line="360" w:lineRule="auto"/>
        <w:jc w:val="left"/>
        <w:rPr>
          <w:rFonts w:hint="eastAsia" w:ascii="仿宋" w:hAnsi="仿宋" w:eastAsia="仿宋"/>
          <w:b/>
          <w:bCs/>
        </w:rPr>
      </w:pPr>
      <w:r>
        <w:rPr>
          <w:rFonts w:ascii="仿宋" w:hAnsi="仿宋" w:eastAsia="仿宋"/>
          <w:b/>
          <w:bCs/>
        </w:rPr>
        <w:t>[2] FARRELL M T, CORREA A. Gaussian process regression models for predicting stock trends[R]. Cambridge: MIT, 2007.</w:t>
      </w:r>
    </w:p>
    <w:p w14:paraId="6B5F296E">
      <w:pPr>
        <w:widowControl/>
        <w:spacing w:line="360" w:lineRule="auto"/>
        <w:jc w:val="left"/>
        <w:rPr>
          <w:rFonts w:hint="eastAsia" w:ascii="仿宋" w:hAnsi="仿宋" w:eastAsia="仿宋"/>
          <w:b/>
          <w:bCs/>
        </w:rPr>
      </w:pPr>
      <w:r>
        <w:rPr>
          <w:rFonts w:ascii="仿宋" w:hAnsi="仿宋" w:eastAsia="仿宋"/>
          <w:b/>
          <w:bCs/>
        </w:rPr>
        <w:t>[3] DUVENAUD D. The kernel cookbook: advice on covariance functions[EB/OL]. (2014)[2025-12-21]. https://www.cs.toronto.edu/~duvenaud/cookbook/.</w:t>
      </w:r>
    </w:p>
    <w:p w14:paraId="3CC54969">
      <w:pPr>
        <w:widowControl/>
        <w:spacing w:line="360" w:lineRule="auto"/>
        <w:jc w:val="left"/>
        <w:rPr>
          <w:rFonts w:hint="eastAsia" w:ascii="仿宋" w:hAnsi="仿宋" w:eastAsia="仿宋"/>
          <w:b/>
          <w:bCs/>
        </w:rPr>
      </w:pPr>
      <w:r>
        <w:rPr>
          <w:rFonts w:ascii="仿宋" w:hAnsi="仿宋" w:eastAsia="仿宋"/>
          <w:b/>
          <w:bCs/>
        </w:rPr>
        <w:t>[4] SCIKIT-LEARN DEVELOPERS. Gaussian processes[EB/OL]. (2025)[2025-12-21]. https://scikit-learn.org/stable/modules/gaussian_process.html.</w:t>
      </w:r>
    </w:p>
    <w:p w14:paraId="779E2313">
      <w:pPr>
        <w:widowControl/>
        <w:spacing w:line="360" w:lineRule="auto"/>
        <w:jc w:val="left"/>
        <w:rPr>
          <w:rFonts w:hint="eastAsia" w:ascii="仿宋" w:hAnsi="仿宋" w:eastAsia="仿宋"/>
          <w:b/>
          <w:bCs/>
        </w:rPr>
      </w:pPr>
      <w:r>
        <w:rPr>
          <w:rFonts w:ascii="仿宋" w:hAnsi="仿宋" w:eastAsia="仿宋"/>
          <w:b/>
          <w:bCs/>
        </w:rPr>
        <w:t>[5] PACIOREK C J. Nonstationary Gaussian processes for regression and spatial modeling[D]. Pittsburgh: Carnegie Mellon University, 2003.</w:t>
      </w:r>
    </w:p>
    <w:p w14:paraId="08B47941">
      <w:pPr>
        <w:widowControl/>
        <w:spacing w:line="360" w:lineRule="auto"/>
        <w:jc w:val="left"/>
        <w:rPr>
          <w:rFonts w:hint="eastAsia" w:ascii="仿宋" w:hAnsi="仿宋" w:eastAsia="仿宋"/>
          <w:b/>
          <w:bCs/>
        </w:rPr>
      </w:pPr>
      <w:r>
        <w:rPr>
          <w:rFonts w:ascii="仿宋" w:hAnsi="仿宋" w:eastAsia="仿宋"/>
          <w:b/>
          <w:bCs/>
        </w:rPr>
        <w:t>[6] CHAPADOS N, BENGIO Y. Long-term stock market forecasting using Gaussian processes[R]. Montreal: University of Montreal, 2007.</w:t>
      </w:r>
    </w:p>
    <w:p w14:paraId="0E9C7514">
      <w:pPr>
        <w:widowControl/>
        <w:spacing w:line="360" w:lineRule="auto"/>
        <w:jc w:val="left"/>
        <w:rPr>
          <w:rFonts w:hint="eastAsia" w:ascii="仿宋" w:hAnsi="仿宋" w:eastAsia="仿宋"/>
          <w:b/>
          <w:bCs/>
        </w:rPr>
      </w:pPr>
      <w:r>
        <w:rPr>
          <w:rFonts w:ascii="仿宋" w:hAnsi="仿宋" w:eastAsia="仿宋"/>
          <w:b/>
          <w:bCs/>
        </w:rPr>
        <w:t>[7] OXFORD-MAN INSTITUTE. An overview of Gaussian process regression for volatility forecasting[R]. Oxford: University of Oxford, 2020.</w:t>
      </w:r>
    </w:p>
    <w:p w14:paraId="2344382A">
      <w:pPr>
        <w:widowControl/>
        <w:spacing w:line="360" w:lineRule="auto"/>
        <w:jc w:val="left"/>
        <w:rPr>
          <w:rFonts w:hint="eastAsia" w:ascii="仿宋" w:hAnsi="仿宋" w:eastAsia="仿宋"/>
          <w:b/>
          <w:bCs/>
        </w:rPr>
      </w:pPr>
      <w:r>
        <w:rPr>
          <w:rFonts w:ascii="仿宋" w:hAnsi="仿宋" w:eastAsia="仿宋"/>
          <w:b/>
          <w:bCs/>
        </w:rPr>
        <w:t>[8] WU Q, et al. Predicting short term stock trends using Gaussian regression[EB/OL]. [2025-12-21]. https://web.lums.edu.pk/~adnan.khan/quantfin.pdf.</w:t>
      </w:r>
    </w:p>
    <w:p w14:paraId="0B2B6A12">
      <w:pPr>
        <w:widowControl/>
        <w:spacing w:line="360" w:lineRule="auto"/>
        <w:jc w:val="left"/>
        <w:rPr>
          <w:rFonts w:hint="eastAsia" w:ascii="仿宋" w:hAnsi="仿宋" w:eastAsia="仿宋"/>
          <w:b/>
          <w:bCs/>
        </w:rPr>
      </w:pPr>
      <w:r>
        <w:rPr>
          <w:rFonts w:ascii="仿宋" w:hAnsi="仿宋" w:eastAsia="仿宋"/>
          <w:b/>
          <w:bCs/>
        </w:rPr>
        <w:t>[9] GEEKSFORGEEKS. Gaussian process regression (GPR) with noise-level estimation[EB/OL]. [2025-12-21]. https://www.geeksforgeeks.org/gaussian-process-regression-gpr-with-noise-level-estimation/.</w:t>
      </w:r>
    </w:p>
    <w:p w14:paraId="1B90DA9B">
      <w:pPr>
        <w:widowControl/>
        <w:spacing w:line="360" w:lineRule="auto"/>
        <w:jc w:val="left"/>
        <w:rPr>
          <w:rFonts w:hint="eastAsia" w:ascii="仿宋" w:hAnsi="仿宋" w:eastAsia="仿宋"/>
          <w:b/>
          <w:bCs/>
        </w:rPr>
      </w:pPr>
      <w:r>
        <w:rPr>
          <w:rFonts w:ascii="仿宋" w:hAnsi="仿宋" w:eastAsia="仿宋"/>
          <w:b/>
          <w:bCs/>
        </w:rPr>
        <w:t>[10] AMUNDI RESEARCH CENTER. Financial applications of Gaussian processes and Bayesian optimization[EB/OL]. [2025-12-21]. https://research-center.amundi.com.</w:t>
      </w:r>
    </w:p>
    <w:p w14:paraId="1F1F2A47">
      <w:pPr>
        <w:widowControl/>
        <w:jc w:val="left"/>
        <w:rPr>
          <w:b/>
          <w:bCs/>
          <w:sz w:val="32"/>
          <w:szCs w:val="40"/>
        </w:rPr>
      </w:pPr>
      <w:r>
        <w:rPr>
          <w:b/>
          <w:bCs/>
          <w:sz w:val="32"/>
          <w:szCs w:val="40"/>
        </w:rPr>
        <w:br w:type="page"/>
      </w:r>
    </w:p>
    <w:p w14:paraId="09A5A197">
      <w:pPr>
        <w:pStyle w:val="17"/>
        <w:widowControl/>
        <w:numPr>
          <w:ilvl w:val="0"/>
          <w:numId w:val="1"/>
        </w:numPr>
        <w:spacing w:line="360" w:lineRule="auto"/>
        <w:ind w:firstLineChars="0"/>
        <w:jc w:val="left"/>
        <w:outlineLvl w:val="0"/>
        <w:rPr>
          <w:b/>
          <w:bCs/>
          <w:sz w:val="32"/>
          <w:szCs w:val="40"/>
        </w:rPr>
      </w:pPr>
      <w:bookmarkStart w:id="33" w:name="_Toc217377390"/>
      <w:r>
        <w:rPr>
          <w:rFonts w:hint="eastAsia"/>
          <w:b/>
          <w:bCs/>
          <w:sz w:val="32"/>
          <w:szCs w:val="40"/>
        </w:rPr>
        <w:t>附录</w:t>
      </w:r>
      <w:bookmarkEnd w:id="33"/>
    </w:p>
    <w:p w14:paraId="3234CF62">
      <w:pPr>
        <w:widowControl/>
        <w:spacing w:line="360" w:lineRule="auto"/>
        <w:jc w:val="left"/>
        <w:outlineLvl w:val="1"/>
        <w:rPr>
          <w:b/>
          <w:bCs/>
          <w:sz w:val="28"/>
          <w:szCs w:val="36"/>
        </w:rPr>
      </w:pPr>
      <w:bookmarkStart w:id="34" w:name="_Toc217377391"/>
      <w:r>
        <w:rPr>
          <w:rFonts w:hint="eastAsia"/>
          <w:b/>
          <w:bCs/>
          <w:sz w:val="28"/>
          <w:szCs w:val="36"/>
        </w:rPr>
        <w:t>8.1 所有数据图</w:t>
      </w:r>
      <w:bookmarkEnd w:id="34"/>
    </w:p>
    <w:p w14:paraId="2F04BEEA">
      <w:pPr>
        <w:widowControl/>
        <w:spacing w:line="360" w:lineRule="auto"/>
        <w:jc w:val="center"/>
        <w:rPr>
          <w:sz w:val="24"/>
          <w:szCs w:val="32"/>
        </w:rPr>
      </w:pPr>
      <w:r>
        <w:rPr>
          <w:rFonts w:hint="eastAsia"/>
          <w:sz w:val="24"/>
          <w:szCs w:val="32"/>
        </w:rPr>
        <w:drawing>
          <wp:inline distT="0" distB="0" distL="0" distR="0">
            <wp:extent cx="5274310" cy="3758565"/>
            <wp:effectExtent l="0" t="0" r="2540" b="0"/>
            <wp:docPr id="6395122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12292" name="图片 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4158520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52094" name="图片 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173339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980" name="图片 8"/>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13254622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62291" name="图片 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12950067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06700" name="图片 10"/>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7093281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28160" name="图片 1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2486226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22651" name="图片 1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15691528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52867" name="图片 13"/>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114487518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75184" name="图片 1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10747407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4079" name="图片 1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20358563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56356" name="图片 1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128736790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67907" name="图片 1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11187325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32569" name="图片 18"/>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11555865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86510" name="图片 19"/>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201696767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67674" name="图片 20"/>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38816344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63444" name="图片 2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8886292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9228" name="图片 22"/>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43600963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09638" name="图片 23"/>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41697596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75960" name="图片 24"/>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3758565"/>
            <wp:effectExtent l="0" t="0" r="2540" b="0"/>
            <wp:docPr id="12015369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3697" name="图片 25"/>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3758565"/>
                    </a:xfrm>
                    <a:prstGeom prst="rect">
                      <a:avLst/>
                    </a:prstGeom>
                  </pic:spPr>
                </pic:pic>
              </a:graphicData>
            </a:graphic>
          </wp:inline>
        </w:drawing>
      </w:r>
      <w:r>
        <w:rPr>
          <w:rFonts w:hint="eastAsia"/>
          <w:sz w:val="24"/>
          <w:szCs w:val="32"/>
        </w:rPr>
        <w:drawing>
          <wp:inline distT="0" distB="0" distL="0" distR="0">
            <wp:extent cx="5274310" cy="2626360"/>
            <wp:effectExtent l="0" t="0" r="2540" b="2540"/>
            <wp:docPr id="156205440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54409" name="图片 26"/>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626360"/>
                    </a:xfrm>
                    <a:prstGeom prst="rect">
                      <a:avLst/>
                    </a:prstGeom>
                  </pic:spPr>
                </pic:pic>
              </a:graphicData>
            </a:graphic>
          </wp:inline>
        </w:drawing>
      </w:r>
      <w:r>
        <w:rPr>
          <w:rFonts w:hint="eastAsia"/>
          <w:sz w:val="24"/>
          <w:szCs w:val="32"/>
        </w:rPr>
        <w:drawing>
          <wp:inline distT="0" distB="0" distL="0" distR="0">
            <wp:extent cx="3833495" cy="2870200"/>
            <wp:effectExtent l="0" t="0" r="0" b="6350"/>
            <wp:docPr id="124973588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35880" name="图片 27"/>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839992" cy="2875140"/>
                    </a:xfrm>
                    <a:prstGeom prst="rect">
                      <a:avLst/>
                    </a:prstGeom>
                  </pic:spPr>
                </pic:pic>
              </a:graphicData>
            </a:graphic>
          </wp:inline>
        </w:drawing>
      </w:r>
      <w:r>
        <w:rPr>
          <w:rFonts w:hint="eastAsia"/>
          <w:sz w:val="24"/>
          <w:szCs w:val="32"/>
        </w:rPr>
        <w:drawing>
          <wp:inline distT="0" distB="0" distL="0" distR="0">
            <wp:extent cx="5274310" cy="2996565"/>
            <wp:effectExtent l="0" t="0" r="2540" b="0"/>
            <wp:docPr id="78240748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07483" name="图片 28"/>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996565"/>
                    </a:xfrm>
                    <a:prstGeom prst="rect">
                      <a:avLst/>
                    </a:prstGeom>
                  </pic:spPr>
                </pic:pic>
              </a:graphicData>
            </a:graphic>
          </wp:inline>
        </w:drawing>
      </w:r>
      <w:r>
        <w:rPr>
          <w:rFonts w:hint="eastAsia"/>
          <w:sz w:val="24"/>
          <w:szCs w:val="32"/>
        </w:rPr>
        <w:drawing>
          <wp:inline distT="0" distB="0" distL="0" distR="0">
            <wp:extent cx="5274310" cy="3756660"/>
            <wp:effectExtent l="0" t="0" r="2540" b="0"/>
            <wp:docPr id="112145682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56826" name="图片 29"/>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3756660"/>
                    </a:xfrm>
                    <a:prstGeom prst="rect">
                      <a:avLst/>
                    </a:prstGeom>
                  </pic:spPr>
                </pic:pic>
              </a:graphicData>
            </a:graphic>
          </wp:inline>
        </w:drawing>
      </w:r>
      <w:r>
        <w:rPr>
          <w:rFonts w:hint="eastAsia"/>
          <w:sz w:val="24"/>
          <w:szCs w:val="32"/>
        </w:rPr>
        <w:drawing>
          <wp:inline distT="0" distB="0" distL="0" distR="0">
            <wp:extent cx="5274310" cy="3501390"/>
            <wp:effectExtent l="0" t="0" r="2540" b="3810"/>
            <wp:docPr id="899787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8732" name="图片 30"/>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3501390"/>
                    </a:xfrm>
                    <a:prstGeom prst="rect">
                      <a:avLst/>
                    </a:prstGeom>
                  </pic:spPr>
                </pic:pic>
              </a:graphicData>
            </a:graphic>
          </wp:inline>
        </w:drawing>
      </w:r>
    </w:p>
    <w:p w14:paraId="641CE874">
      <w:pPr>
        <w:widowControl/>
        <w:jc w:val="left"/>
        <w:rPr>
          <w:sz w:val="24"/>
          <w:szCs w:val="32"/>
        </w:rPr>
      </w:pPr>
      <w:r>
        <w:rPr>
          <w:sz w:val="24"/>
          <w:szCs w:val="32"/>
        </w:rPr>
        <w:br w:type="page"/>
      </w:r>
    </w:p>
    <w:p w14:paraId="440E94FD">
      <w:pPr>
        <w:widowControl/>
        <w:spacing w:line="360" w:lineRule="auto"/>
        <w:jc w:val="left"/>
        <w:outlineLvl w:val="1"/>
        <w:rPr>
          <w:b/>
          <w:bCs/>
          <w:sz w:val="28"/>
          <w:szCs w:val="36"/>
        </w:rPr>
      </w:pPr>
      <w:bookmarkStart w:id="35" w:name="_Toc217377392"/>
      <w:r>
        <w:rPr>
          <w:rFonts w:hint="eastAsia"/>
          <w:b/>
          <w:bCs/>
          <w:sz w:val="28"/>
          <w:szCs w:val="36"/>
        </w:rPr>
        <w:t>8.2 关键代码</w:t>
      </w:r>
      <w:bookmarkEnd w:id="35"/>
    </w:p>
    <w:p w14:paraId="7E76887F">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w:t>
      </w:r>
    </w:p>
    <w:p w14:paraId="245F612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GPR核函数配置</w:t>
      </w:r>
    </w:p>
    <w:p w14:paraId="7A1E058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w:t>
      </w:r>
    </w:p>
    <w:p w14:paraId="6CC7046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586C0"/>
          <w:kern w:val="0"/>
          <w:szCs w:val="21"/>
        </w:rPr>
        <w:t>from</w:t>
      </w:r>
      <w:r>
        <w:rPr>
          <w:rFonts w:ascii="Consolas" w:hAnsi="Consolas" w:eastAsia="宋体" w:cs="宋体"/>
          <w:color w:val="D4D4D4"/>
          <w:kern w:val="0"/>
          <w:szCs w:val="21"/>
        </w:rPr>
        <w:t xml:space="preserve"> sklearn.gaussian_process.kernels </w:t>
      </w:r>
      <w:r>
        <w:rPr>
          <w:rFonts w:ascii="Consolas" w:hAnsi="Consolas" w:eastAsia="宋体" w:cs="宋体"/>
          <w:color w:val="C586C0"/>
          <w:kern w:val="0"/>
          <w:szCs w:val="21"/>
        </w:rPr>
        <w:t>import</w:t>
      </w:r>
      <w:r>
        <w:rPr>
          <w:rFonts w:ascii="Consolas" w:hAnsi="Consolas" w:eastAsia="宋体" w:cs="宋体"/>
          <w:color w:val="D4D4D4"/>
          <w:kern w:val="0"/>
          <w:szCs w:val="21"/>
        </w:rPr>
        <w:t xml:space="preserve"> (</w:t>
      </w:r>
    </w:p>
    <w:p w14:paraId="29FFCC4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RBF,</w:t>
      </w:r>
    </w:p>
    <w:p w14:paraId="554CFEA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Matern,</w:t>
      </w:r>
    </w:p>
    <w:p w14:paraId="05D17F3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RationalQuadratic,</w:t>
      </w:r>
    </w:p>
    <w:p w14:paraId="51095BAF">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ExpSineSquared,</w:t>
      </w:r>
    </w:p>
    <w:p w14:paraId="6F0F1D1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WhiteKernel,</w:t>
      </w:r>
    </w:p>
    <w:p w14:paraId="31DBF75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ConstantKernel </w:t>
      </w:r>
      <w:r>
        <w:rPr>
          <w:rFonts w:ascii="Consolas" w:hAnsi="Consolas" w:eastAsia="宋体" w:cs="宋体"/>
          <w:color w:val="C586C0"/>
          <w:kern w:val="0"/>
          <w:szCs w:val="21"/>
        </w:rPr>
        <w:t>as</w:t>
      </w:r>
      <w:r>
        <w:rPr>
          <w:rFonts w:ascii="Consolas" w:hAnsi="Consolas" w:eastAsia="宋体" w:cs="宋体"/>
          <w:color w:val="D4D4D4"/>
          <w:kern w:val="0"/>
          <w:szCs w:val="21"/>
        </w:rPr>
        <w:t xml:space="preserve"> C</w:t>
      </w:r>
    </w:p>
    <w:p w14:paraId="5EAD75F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w:t>
      </w:r>
    </w:p>
    <w:p w14:paraId="3F925925">
      <w:pPr>
        <w:widowControl/>
        <w:shd w:val="clear" w:color="auto" w:fill="1E1E1E"/>
        <w:spacing w:line="285" w:lineRule="atLeast"/>
        <w:jc w:val="left"/>
        <w:rPr>
          <w:rFonts w:ascii="Consolas" w:hAnsi="Consolas" w:eastAsia="宋体" w:cs="宋体"/>
          <w:color w:val="D4D4D4"/>
          <w:kern w:val="0"/>
          <w:szCs w:val="21"/>
        </w:rPr>
      </w:pPr>
    </w:p>
    <w:p w14:paraId="6C72BBE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6A9955"/>
          <w:kern w:val="0"/>
          <w:szCs w:val="21"/>
        </w:rPr>
        <w:t># 定义 4 个核函数</w:t>
      </w:r>
    </w:p>
    <w:p w14:paraId="08A06AF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kernels_dict = {</w:t>
      </w:r>
    </w:p>
    <w:p w14:paraId="0D35110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模型 A (基准): RBF (平滑)</w:t>
      </w:r>
    </w:p>
    <w:p w14:paraId="47DA0378">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'Model_A_RBF'</w:t>
      </w:r>
      <w:r>
        <w:rPr>
          <w:rFonts w:ascii="Consolas" w:hAnsi="Consolas" w:eastAsia="宋体" w:cs="宋体"/>
          <w:color w:val="D4D4D4"/>
          <w:kern w:val="0"/>
          <w:szCs w:val="21"/>
        </w:rPr>
        <w:t>: C(</w:t>
      </w:r>
      <w:r>
        <w:rPr>
          <w:rFonts w:ascii="Consolas" w:hAnsi="Consolas" w:eastAsia="宋体" w:cs="宋体"/>
          <w:color w:val="B5CEA8"/>
          <w:kern w:val="0"/>
          <w:szCs w:val="21"/>
        </w:rPr>
        <w:t>1.0</w:t>
      </w:r>
      <w:r>
        <w:rPr>
          <w:rFonts w:ascii="Consolas" w:hAnsi="Consolas" w:eastAsia="宋体" w:cs="宋体"/>
          <w:color w:val="D4D4D4"/>
          <w:kern w:val="0"/>
          <w:szCs w:val="21"/>
        </w:rPr>
        <w:t>) * RBF(</w:t>
      </w:r>
      <w:r>
        <w:rPr>
          <w:rFonts w:ascii="Consolas" w:hAnsi="Consolas" w:eastAsia="宋体" w:cs="宋体"/>
          <w:color w:val="9CDCFE"/>
          <w:kern w:val="0"/>
          <w:szCs w:val="21"/>
        </w:rPr>
        <w:t>length_scale</w:t>
      </w:r>
      <w:r>
        <w:rPr>
          <w:rFonts w:ascii="Consolas" w:hAnsi="Consolas" w:eastAsia="宋体" w:cs="宋体"/>
          <w:color w:val="D4D4D4"/>
          <w:kern w:val="0"/>
          <w:szCs w:val="21"/>
        </w:rPr>
        <w:t>=</w:t>
      </w:r>
      <w:r>
        <w:rPr>
          <w:rFonts w:ascii="Consolas" w:hAnsi="Consolas" w:eastAsia="宋体" w:cs="宋体"/>
          <w:color w:val="B5CEA8"/>
          <w:kern w:val="0"/>
          <w:szCs w:val="21"/>
        </w:rPr>
        <w:t>1.0</w:t>
      </w:r>
      <w:r>
        <w:rPr>
          <w:rFonts w:ascii="Consolas" w:hAnsi="Consolas" w:eastAsia="宋体" w:cs="宋体"/>
          <w:color w:val="D4D4D4"/>
          <w:kern w:val="0"/>
          <w:szCs w:val="21"/>
        </w:rPr>
        <w:t>) + WhiteKernel(</w:t>
      </w:r>
      <w:r>
        <w:rPr>
          <w:rFonts w:ascii="Consolas" w:hAnsi="Consolas" w:eastAsia="宋体" w:cs="宋体"/>
          <w:color w:val="9CDCFE"/>
          <w:kern w:val="0"/>
          <w:szCs w:val="21"/>
        </w:rPr>
        <w:t>noise_level</w:t>
      </w:r>
      <w:r>
        <w:rPr>
          <w:rFonts w:ascii="Consolas" w:hAnsi="Consolas" w:eastAsia="宋体" w:cs="宋体"/>
          <w:color w:val="D4D4D4"/>
          <w:kern w:val="0"/>
          <w:szCs w:val="21"/>
        </w:rPr>
        <w:t>=</w:t>
      </w:r>
      <w:r>
        <w:rPr>
          <w:rFonts w:ascii="Consolas" w:hAnsi="Consolas" w:eastAsia="宋体" w:cs="宋体"/>
          <w:color w:val="B5CEA8"/>
          <w:kern w:val="0"/>
          <w:szCs w:val="21"/>
        </w:rPr>
        <w:t>1e-5</w:t>
      </w:r>
      <w:r>
        <w:rPr>
          <w:rFonts w:ascii="Consolas" w:hAnsi="Consolas" w:eastAsia="宋体" w:cs="宋体"/>
          <w:color w:val="D4D4D4"/>
          <w:kern w:val="0"/>
          <w:szCs w:val="21"/>
        </w:rPr>
        <w:t>),</w:t>
      </w:r>
    </w:p>
    <w:p w14:paraId="11C3DD9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2219099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模型 B (粗糙度): Matern 3/2 (随机游走特征)</w:t>
      </w:r>
    </w:p>
    <w:p w14:paraId="35923CA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'Model_B_Matern'</w:t>
      </w:r>
      <w:r>
        <w:rPr>
          <w:rFonts w:ascii="Consolas" w:hAnsi="Consolas" w:eastAsia="宋体" w:cs="宋体"/>
          <w:color w:val="D4D4D4"/>
          <w:kern w:val="0"/>
          <w:szCs w:val="21"/>
        </w:rPr>
        <w:t>: C(</w:t>
      </w:r>
      <w:r>
        <w:rPr>
          <w:rFonts w:ascii="Consolas" w:hAnsi="Consolas" w:eastAsia="宋体" w:cs="宋体"/>
          <w:color w:val="B5CEA8"/>
          <w:kern w:val="0"/>
          <w:szCs w:val="21"/>
        </w:rPr>
        <w:t>1.0</w:t>
      </w:r>
      <w:r>
        <w:rPr>
          <w:rFonts w:ascii="Consolas" w:hAnsi="Consolas" w:eastAsia="宋体" w:cs="宋体"/>
          <w:color w:val="D4D4D4"/>
          <w:kern w:val="0"/>
          <w:szCs w:val="21"/>
        </w:rPr>
        <w:t>) * Matern(</w:t>
      </w:r>
      <w:r>
        <w:rPr>
          <w:rFonts w:ascii="Consolas" w:hAnsi="Consolas" w:eastAsia="宋体" w:cs="宋体"/>
          <w:color w:val="9CDCFE"/>
          <w:kern w:val="0"/>
          <w:szCs w:val="21"/>
        </w:rPr>
        <w:t>length_scale</w:t>
      </w:r>
      <w:r>
        <w:rPr>
          <w:rFonts w:ascii="Consolas" w:hAnsi="Consolas" w:eastAsia="宋体" w:cs="宋体"/>
          <w:color w:val="D4D4D4"/>
          <w:kern w:val="0"/>
          <w:szCs w:val="21"/>
        </w:rPr>
        <w:t>=</w:t>
      </w:r>
      <w:r>
        <w:rPr>
          <w:rFonts w:ascii="Consolas" w:hAnsi="Consolas" w:eastAsia="宋体" w:cs="宋体"/>
          <w:color w:val="B5CEA8"/>
          <w:kern w:val="0"/>
          <w:szCs w:val="21"/>
        </w:rPr>
        <w:t>1.0</w:t>
      </w:r>
      <w:r>
        <w:rPr>
          <w:rFonts w:ascii="Consolas" w:hAnsi="Consolas" w:eastAsia="宋体" w:cs="宋体"/>
          <w:color w:val="D4D4D4"/>
          <w:kern w:val="0"/>
          <w:szCs w:val="21"/>
        </w:rPr>
        <w:t xml:space="preserve">, </w:t>
      </w:r>
      <w:r>
        <w:rPr>
          <w:rFonts w:ascii="Consolas" w:hAnsi="Consolas" w:eastAsia="宋体" w:cs="宋体"/>
          <w:color w:val="9CDCFE"/>
          <w:kern w:val="0"/>
          <w:szCs w:val="21"/>
        </w:rPr>
        <w:t>nu</w:t>
      </w:r>
      <w:r>
        <w:rPr>
          <w:rFonts w:ascii="Consolas" w:hAnsi="Consolas" w:eastAsia="宋体" w:cs="宋体"/>
          <w:color w:val="D4D4D4"/>
          <w:kern w:val="0"/>
          <w:szCs w:val="21"/>
        </w:rPr>
        <w:t>=</w:t>
      </w:r>
      <w:r>
        <w:rPr>
          <w:rFonts w:ascii="Consolas" w:hAnsi="Consolas" w:eastAsia="宋体" w:cs="宋体"/>
          <w:color w:val="B5CEA8"/>
          <w:kern w:val="0"/>
          <w:szCs w:val="21"/>
        </w:rPr>
        <w:t>1.5</w:t>
      </w:r>
      <w:r>
        <w:rPr>
          <w:rFonts w:ascii="Consolas" w:hAnsi="Consolas" w:eastAsia="宋体" w:cs="宋体"/>
          <w:color w:val="D4D4D4"/>
          <w:kern w:val="0"/>
          <w:szCs w:val="21"/>
        </w:rPr>
        <w:t>) + WhiteKernel(</w:t>
      </w:r>
      <w:r>
        <w:rPr>
          <w:rFonts w:ascii="Consolas" w:hAnsi="Consolas" w:eastAsia="宋体" w:cs="宋体"/>
          <w:color w:val="9CDCFE"/>
          <w:kern w:val="0"/>
          <w:szCs w:val="21"/>
        </w:rPr>
        <w:t>noise_level</w:t>
      </w:r>
      <w:r>
        <w:rPr>
          <w:rFonts w:ascii="Consolas" w:hAnsi="Consolas" w:eastAsia="宋体" w:cs="宋体"/>
          <w:color w:val="D4D4D4"/>
          <w:kern w:val="0"/>
          <w:szCs w:val="21"/>
        </w:rPr>
        <w:t>=</w:t>
      </w:r>
      <w:r>
        <w:rPr>
          <w:rFonts w:ascii="Consolas" w:hAnsi="Consolas" w:eastAsia="宋体" w:cs="宋体"/>
          <w:color w:val="B5CEA8"/>
          <w:kern w:val="0"/>
          <w:szCs w:val="21"/>
        </w:rPr>
        <w:t>1e-5</w:t>
      </w:r>
      <w:r>
        <w:rPr>
          <w:rFonts w:ascii="Consolas" w:hAnsi="Consolas" w:eastAsia="宋体" w:cs="宋体"/>
          <w:color w:val="D4D4D4"/>
          <w:kern w:val="0"/>
          <w:szCs w:val="21"/>
        </w:rPr>
        <w:t>),</w:t>
      </w:r>
    </w:p>
    <w:p w14:paraId="462E899F">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02626B43">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模型 C (结构化): Matern 3/2 + RQ (加法: 短期波动 + 长期趋势)</w:t>
      </w:r>
    </w:p>
    <w:p w14:paraId="14B99C4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'Model_C_Structural'</w:t>
      </w:r>
      <w:r>
        <w:rPr>
          <w:rFonts w:ascii="Consolas" w:hAnsi="Consolas" w:eastAsia="宋体" w:cs="宋体"/>
          <w:color w:val="D4D4D4"/>
          <w:kern w:val="0"/>
          <w:szCs w:val="21"/>
        </w:rPr>
        <w:t>: C(</w:t>
      </w:r>
      <w:r>
        <w:rPr>
          <w:rFonts w:ascii="Consolas" w:hAnsi="Consolas" w:eastAsia="宋体" w:cs="宋体"/>
          <w:color w:val="B5CEA8"/>
          <w:kern w:val="0"/>
          <w:szCs w:val="21"/>
        </w:rPr>
        <w:t>1.0</w:t>
      </w:r>
      <w:r>
        <w:rPr>
          <w:rFonts w:ascii="Consolas" w:hAnsi="Consolas" w:eastAsia="宋体" w:cs="宋体"/>
          <w:color w:val="D4D4D4"/>
          <w:kern w:val="0"/>
          <w:szCs w:val="21"/>
        </w:rPr>
        <w:t>) * Matern(</w:t>
      </w:r>
      <w:r>
        <w:rPr>
          <w:rFonts w:ascii="Consolas" w:hAnsi="Consolas" w:eastAsia="宋体" w:cs="宋体"/>
          <w:color w:val="9CDCFE"/>
          <w:kern w:val="0"/>
          <w:szCs w:val="21"/>
        </w:rPr>
        <w:t>length_scale</w:t>
      </w:r>
      <w:r>
        <w:rPr>
          <w:rFonts w:ascii="Consolas" w:hAnsi="Consolas" w:eastAsia="宋体" w:cs="宋体"/>
          <w:color w:val="D4D4D4"/>
          <w:kern w:val="0"/>
          <w:szCs w:val="21"/>
        </w:rPr>
        <w:t>=</w:t>
      </w:r>
      <w:r>
        <w:rPr>
          <w:rFonts w:ascii="Consolas" w:hAnsi="Consolas" w:eastAsia="宋体" w:cs="宋体"/>
          <w:color w:val="B5CEA8"/>
          <w:kern w:val="0"/>
          <w:szCs w:val="21"/>
        </w:rPr>
        <w:t>1.0</w:t>
      </w:r>
      <w:r>
        <w:rPr>
          <w:rFonts w:ascii="Consolas" w:hAnsi="Consolas" w:eastAsia="宋体" w:cs="宋体"/>
          <w:color w:val="D4D4D4"/>
          <w:kern w:val="0"/>
          <w:szCs w:val="21"/>
        </w:rPr>
        <w:t xml:space="preserve">, </w:t>
      </w:r>
      <w:r>
        <w:rPr>
          <w:rFonts w:ascii="Consolas" w:hAnsi="Consolas" w:eastAsia="宋体" w:cs="宋体"/>
          <w:color w:val="9CDCFE"/>
          <w:kern w:val="0"/>
          <w:szCs w:val="21"/>
        </w:rPr>
        <w:t>nu</w:t>
      </w:r>
      <w:r>
        <w:rPr>
          <w:rFonts w:ascii="Consolas" w:hAnsi="Consolas" w:eastAsia="宋体" w:cs="宋体"/>
          <w:color w:val="D4D4D4"/>
          <w:kern w:val="0"/>
          <w:szCs w:val="21"/>
        </w:rPr>
        <w:t>=</w:t>
      </w:r>
      <w:r>
        <w:rPr>
          <w:rFonts w:ascii="Consolas" w:hAnsi="Consolas" w:eastAsia="宋体" w:cs="宋体"/>
          <w:color w:val="B5CEA8"/>
          <w:kern w:val="0"/>
          <w:szCs w:val="21"/>
        </w:rPr>
        <w:t>1.5</w:t>
      </w:r>
      <w:r>
        <w:rPr>
          <w:rFonts w:ascii="Consolas" w:hAnsi="Consolas" w:eastAsia="宋体" w:cs="宋体"/>
          <w:color w:val="D4D4D4"/>
          <w:kern w:val="0"/>
          <w:szCs w:val="21"/>
        </w:rPr>
        <w:t>) + \</w:t>
      </w:r>
    </w:p>
    <w:p w14:paraId="2FADB08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C(</w:t>
      </w:r>
      <w:r>
        <w:rPr>
          <w:rFonts w:ascii="Consolas" w:hAnsi="Consolas" w:eastAsia="宋体" w:cs="宋体"/>
          <w:color w:val="B5CEA8"/>
          <w:kern w:val="0"/>
          <w:szCs w:val="21"/>
        </w:rPr>
        <w:t>1.0</w:t>
      </w:r>
      <w:r>
        <w:rPr>
          <w:rFonts w:ascii="Consolas" w:hAnsi="Consolas" w:eastAsia="宋体" w:cs="宋体"/>
          <w:color w:val="D4D4D4"/>
          <w:kern w:val="0"/>
          <w:szCs w:val="21"/>
        </w:rPr>
        <w:t>) * RationalQuadratic(</w:t>
      </w:r>
      <w:r>
        <w:rPr>
          <w:rFonts w:ascii="Consolas" w:hAnsi="Consolas" w:eastAsia="宋体" w:cs="宋体"/>
          <w:color w:val="9CDCFE"/>
          <w:kern w:val="0"/>
          <w:szCs w:val="21"/>
        </w:rPr>
        <w:t>length_scale</w:t>
      </w:r>
      <w:r>
        <w:rPr>
          <w:rFonts w:ascii="Consolas" w:hAnsi="Consolas" w:eastAsia="宋体" w:cs="宋体"/>
          <w:color w:val="D4D4D4"/>
          <w:kern w:val="0"/>
          <w:szCs w:val="21"/>
        </w:rPr>
        <w:t>=</w:t>
      </w:r>
      <w:r>
        <w:rPr>
          <w:rFonts w:ascii="Consolas" w:hAnsi="Consolas" w:eastAsia="宋体" w:cs="宋体"/>
          <w:color w:val="B5CEA8"/>
          <w:kern w:val="0"/>
          <w:szCs w:val="21"/>
        </w:rPr>
        <w:t>1.0</w:t>
      </w:r>
      <w:r>
        <w:rPr>
          <w:rFonts w:ascii="Consolas" w:hAnsi="Consolas" w:eastAsia="宋体" w:cs="宋体"/>
          <w:color w:val="D4D4D4"/>
          <w:kern w:val="0"/>
          <w:szCs w:val="21"/>
        </w:rPr>
        <w:t xml:space="preserve">, </w:t>
      </w:r>
      <w:r>
        <w:rPr>
          <w:rFonts w:ascii="Consolas" w:hAnsi="Consolas" w:eastAsia="宋体" w:cs="宋体"/>
          <w:color w:val="9CDCFE"/>
          <w:kern w:val="0"/>
          <w:szCs w:val="21"/>
        </w:rPr>
        <w:t>alpha</w:t>
      </w:r>
      <w:r>
        <w:rPr>
          <w:rFonts w:ascii="Consolas" w:hAnsi="Consolas" w:eastAsia="宋体" w:cs="宋体"/>
          <w:color w:val="D4D4D4"/>
          <w:kern w:val="0"/>
          <w:szCs w:val="21"/>
        </w:rPr>
        <w:t>=</w:t>
      </w:r>
      <w:r>
        <w:rPr>
          <w:rFonts w:ascii="Consolas" w:hAnsi="Consolas" w:eastAsia="宋体" w:cs="宋体"/>
          <w:color w:val="B5CEA8"/>
          <w:kern w:val="0"/>
          <w:szCs w:val="21"/>
        </w:rPr>
        <w:t>0.1</w:t>
      </w:r>
      <w:r>
        <w:rPr>
          <w:rFonts w:ascii="Consolas" w:hAnsi="Consolas" w:eastAsia="宋体" w:cs="宋体"/>
          <w:color w:val="D4D4D4"/>
          <w:kern w:val="0"/>
          <w:szCs w:val="21"/>
        </w:rPr>
        <w:t>) + \</w:t>
      </w:r>
    </w:p>
    <w:p w14:paraId="35592BBE">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WhiteKernel(</w:t>
      </w:r>
      <w:r>
        <w:rPr>
          <w:rFonts w:ascii="Consolas" w:hAnsi="Consolas" w:eastAsia="宋体" w:cs="宋体"/>
          <w:color w:val="9CDCFE"/>
          <w:kern w:val="0"/>
          <w:szCs w:val="21"/>
        </w:rPr>
        <w:t>noise_level</w:t>
      </w:r>
      <w:r>
        <w:rPr>
          <w:rFonts w:ascii="Consolas" w:hAnsi="Consolas" w:eastAsia="宋体" w:cs="宋体"/>
          <w:color w:val="D4D4D4"/>
          <w:kern w:val="0"/>
          <w:szCs w:val="21"/>
        </w:rPr>
        <w:t>=</w:t>
      </w:r>
      <w:r>
        <w:rPr>
          <w:rFonts w:ascii="Consolas" w:hAnsi="Consolas" w:eastAsia="宋体" w:cs="宋体"/>
          <w:color w:val="B5CEA8"/>
          <w:kern w:val="0"/>
          <w:szCs w:val="21"/>
        </w:rPr>
        <w:t>1e-5</w:t>
      </w:r>
      <w:r>
        <w:rPr>
          <w:rFonts w:ascii="Consolas" w:hAnsi="Consolas" w:eastAsia="宋体" w:cs="宋体"/>
          <w:color w:val="D4D4D4"/>
          <w:kern w:val="0"/>
          <w:szCs w:val="21"/>
        </w:rPr>
        <w:t>),</w:t>
      </w:r>
    </w:p>
    <w:p w14:paraId="38EFDA8F">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64A0852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模型 D (准周期): RQ * Periodic (乘法: 随时间演变的周期)</w:t>
      </w:r>
    </w:p>
    <w:p w14:paraId="7D21F865">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'Model_D_QuasiPeriodic'</w:t>
      </w:r>
      <w:r>
        <w:rPr>
          <w:rFonts w:ascii="Consolas" w:hAnsi="Consolas" w:eastAsia="宋体" w:cs="宋体"/>
          <w:color w:val="D4D4D4"/>
          <w:kern w:val="0"/>
          <w:szCs w:val="21"/>
        </w:rPr>
        <w:t>: C(</w:t>
      </w:r>
      <w:r>
        <w:rPr>
          <w:rFonts w:ascii="Consolas" w:hAnsi="Consolas" w:eastAsia="宋体" w:cs="宋体"/>
          <w:color w:val="B5CEA8"/>
          <w:kern w:val="0"/>
          <w:szCs w:val="21"/>
        </w:rPr>
        <w:t>1.0</w:t>
      </w:r>
      <w:r>
        <w:rPr>
          <w:rFonts w:ascii="Consolas" w:hAnsi="Consolas" w:eastAsia="宋体" w:cs="宋体"/>
          <w:color w:val="D4D4D4"/>
          <w:kern w:val="0"/>
          <w:szCs w:val="21"/>
        </w:rPr>
        <w:t>) * RationalQuadratic(</w:t>
      </w:r>
      <w:r>
        <w:rPr>
          <w:rFonts w:ascii="Consolas" w:hAnsi="Consolas" w:eastAsia="宋体" w:cs="宋体"/>
          <w:color w:val="9CDCFE"/>
          <w:kern w:val="0"/>
          <w:szCs w:val="21"/>
        </w:rPr>
        <w:t>length_scale</w:t>
      </w:r>
      <w:r>
        <w:rPr>
          <w:rFonts w:ascii="Consolas" w:hAnsi="Consolas" w:eastAsia="宋体" w:cs="宋体"/>
          <w:color w:val="D4D4D4"/>
          <w:kern w:val="0"/>
          <w:szCs w:val="21"/>
        </w:rPr>
        <w:t>=</w:t>
      </w:r>
      <w:r>
        <w:rPr>
          <w:rFonts w:ascii="Consolas" w:hAnsi="Consolas" w:eastAsia="宋体" w:cs="宋体"/>
          <w:color w:val="B5CEA8"/>
          <w:kern w:val="0"/>
          <w:szCs w:val="21"/>
        </w:rPr>
        <w:t>1.0</w:t>
      </w:r>
      <w:r>
        <w:rPr>
          <w:rFonts w:ascii="Consolas" w:hAnsi="Consolas" w:eastAsia="宋体" w:cs="宋体"/>
          <w:color w:val="D4D4D4"/>
          <w:kern w:val="0"/>
          <w:szCs w:val="21"/>
        </w:rPr>
        <w:t xml:space="preserve">, </w:t>
      </w:r>
      <w:r>
        <w:rPr>
          <w:rFonts w:ascii="Consolas" w:hAnsi="Consolas" w:eastAsia="宋体" w:cs="宋体"/>
          <w:color w:val="9CDCFE"/>
          <w:kern w:val="0"/>
          <w:szCs w:val="21"/>
        </w:rPr>
        <w:t>alpha</w:t>
      </w:r>
      <w:r>
        <w:rPr>
          <w:rFonts w:ascii="Consolas" w:hAnsi="Consolas" w:eastAsia="宋体" w:cs="宋体"/>
          <w:color w:val="D4D4D4"/>
          <w:kern w:val="0"/>
          <w:szCs w:val="21"/>
        </w:rPr>
        <w:t>=</w:t>
      </w:r>
      <w:r>
        <w:rPr>
          <w:rFonts w:ascii="Consolas" w:hAnsi="Consolas" w:eastAsia="宋体" w:cs="宋体"/>
          <w:color w:val="B5CEA8"/>
          <w:kern w:val="0"/>
          <w:szCs w:val="21"/>
        </w:rPr>
        <w:t>0.1</w:t>
      </w:r>
      <w:r>
        <w:rPr>
          <w:rFonts w:ascii="Consolas" w:hAnsi="Consolas" w:eastAsia="宋体" w:cs="宋体"/>
          <w:color w:val="D4D4D4"/>
          <w:kern w:val="0"/>
          <w:szCs w:val="21"/>
        </w:rPr>
        <w:t>) * \</w:t>
      </w:r>
    </w:p>
    <w:p w14:paraId="1B432DDC">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ExpSineSquared(</w:t>
      </w:r>
      <w:r>
        <w:rPr>
          <w:rFonts w:ascii="Consolas" w:hAnsi="Consolas" w:eastAsia="宋体" w:cs="宋体"/>
          <w:color w:val="9CDCFE"/>
          <w:kern w:val="0"/>
          <w:szCs w:val="21"/>
        </w:rPr>
        <w:t>length_scale</w:t>
      </w:r>
      <w:r>
        <w:rPr>
          <w:rFonts w:ascii="Consolas" w:hAnsi="Consolas" w:eastAsia="宋体" w:cs="宋体"/>
          <w:color w:val="D4D4D4"/>
          <w:kern w:val="0"/>
          <w:szCs w:val="21"/>
        </w:rPr>
        <w:t>=</w:t>
      </w:r>
      <w:r>
        <w:rPr>
          <w:rFonts w:ascii="Consolas" w:hAnsi="Consolas" w:eastAsia="宋体" w:cs="宋体"/>
          <w:color w:val="B5CEA8"/>
          <w:kern w:val="0"/>
          <w:szCs w:val="21"/>
        </w:rPr>
        <w:t>1.0</w:t>
      </w:r>
      <w:r>
        <w:rPr>
          <w:rFonts w:ascii="Consolas" w:hAnsi="Consolas" w:eastAsia="宋体" w:cs="宋体"/>
          <w:color w:val="D4D4D4"/>
          <w:kern w:val="0"/>
          <w:szCs w:val="21"/>
        </w:rPr>
        <w:t xml:space="preserve">, </w:t>
      </w:r>
      <w:r>
        <w:rPr>
          <w:rFonts w:ascii="Consolas" w:hAnsi="Consolas" w:eastAsia="宋体" w:cs="宋体"/>
          <w:color w:val="9CDCFE"/>
          <w:kern w:val="0"/>
          <w:szCs w:val="21"/>
        </w:rPr>
        <w:t>periodicity</w:t>
      </w:r>
      <w:r>
        <w:rPr>
          <w:rFonts w:ascii="Consolas" w:hAnsi="Consolas" w:eastAsia="宋体" w:cs="宋体"/>
          <w:color w:val="D4D4D4"/>
          <w:kern w:val="0"/>
          <w:szCs w:val="21"/>
        </w:rPr>
        <w:t>=</w:t>
      </w:r>
      <w:r>
        <w:rPr>
          <w:rFonts w:ascii="Consolas" w:hAnsi="Consolas" w:eastAsia="宋体" w:cs="宋体"/>
          <w:color w:val="B5CEA8"/>
          <w:kern w:val="0"/>
          <w:szCs w:val="21"/>
        </w:rPr>
        <w:t>30.0</w:t>
      </w:r>
      <w:r>
        <w:rPr>
          <w:rFonts w:ascii="Consolas" w:hAnsi="Consolas" w:eastAsia="宋体" w:cs="宋体"/>
          <w:color w:val="D4D4D4"/>
          <w:kern w:val="0"/>
          <w:szCs w:val="21"/>
        </w:rPr>
        <w:t>) + \</w:t>
      </w:r>
    </w:p>
    <w:p w14:paraId="7B430B7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WhiteKernel(</w:t>
      </w:r>
      <w:r>
        <w:rPr>
          <w:rFonts w:ascii="Consolas" w:hAnsi="Consolas" w:eastAsia="宋体" w:cs="宋体"/>
          <w:color w:val="9CDCFE"/>
          <w:kern w:val="0"/>
          <w:szCs w:val="21"/>
        </w:rPr>
        <w:t>noise_level</w:t>
      </w:r>
      <w:r>
        <w:rPr>
          <w:rFonts w:ascii="Consolas" w:hAnsi="Consolas" w:eastAsia="宋体" w:cs="宋体"/>
          <w:color w:val="D4D4D4"/>
          <w:kern w:val="0"/>
          <w:szCs w:val="21"/>
        </w:rPr>
        <w:t>=</w:t>
      </w:r>
      <w:r>
        <w:rPr>
          <w:rFonts w:ascii="Consolas" w:hAnsi="Consolas" w:eastAsia="宋体" w:cs="宋体"/>
          <w:color w:val="B5CEA8"/>
          <w:kern w:val="0"/>
          <w:szCs w:val="21"/>
        </w:rPr>
        <w:t>1e-5</w:t>
      </w:r>
      <w:r>
        <w:rPr>
          <w:rFonts w:ascii="Consolas" w:hAnsi="Consolas" w:eastAsia="宋体" w:cs="宋体"/>
          <w:color w:val="D4D4D4"/>
          <w:kern w:val="0"/>
          <w:szCs w:val="21"/>
        </w:rPr>
        <w:t>)</w:t>
      </w:r>
    </w:p>
    <w:p w14:paraId="561AC29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w:t>
      </w:r>
    </w:p>
    <w:p w14:paraId="5BA730AE">
      <w:pPr>
        <w:widowControl/>
        <w:shd w:val="clear" w:color="auto" w:fill="1E1E1E"/>
        <w:spacing w:line="285" w:lineRule="atLeast"/>
        <w:jc w:val="left"/>
        <w:rPr>
          <w:rFonts w:ascii="Consolas" w:hAnsi="Consolas" w:eastAsia="宋体" w:cs="宋体"/>
          <w:color w:val="D4D4D4"/>
          <w:kern w:val="0"/>
          <w:szCs w:val="21"/>
        </w:rPr>
      </w:pPr>
    </w:p>
    <w:p w14:paraId="380374A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586C0"/>
          <w:kern w:val="0"/>
          <w:szCs w:val="21"/>
        </w:rPr>
        <w:t>if</w:t>
      </w:r>
      <w:r>
        <w:rPr>
          <w:rFonts w:ascii="Consolas" w:hAnsi="Consolas" w:eastAsia="宋体" w:cs="宋体"/>
          <w:color w:val="D4D4D4"/>
          <w:kern w:val="0"/>
          <w:szCs w:val="21"/>
        </w:rPr>
        <w:t xml:space="preserve"> </w:t>
      </w:r>
      <w:r>
        <w:rPr>
          <w:rFonts w:ascii="Consolas" w:hAnsi="Consolas" w:eastAsia="宋体" w:cs="宋体"/>
          <w:color w:val="9CDCFE"/>
          <w:kern w:val="0"/>
          <w:szCs w:val="21"/>
        </w:rPr>
        <w:t>__name__</w:t>
      </w:r>
      <w:r>
        <w:rPr>
          <w:rFonts w:ascii="Consolas" w:hAnsi="Consolas" w:eastAsia="宋体" w:cs="宋体"/>
          <w:color w:val="D4D4D4"/>
          <w:kern w:val="0"/>
          <w:szCs w:val="21"/>
        </w:rPr>
        <w:t xml:space="preserve"> == </w:t>
      </w:r>
      <w:r>
        <w:rPr>
          <w:rFonts w:ascii="Consolas" w:hAnsi="Consolas" w:eastAsia="宋体" w:cs="宋体"/>
          <w:color w:val="CE9178"/>
          <w:kern w:val="0"/>
          <w:szCs w:val="21"/>
        </w:rPr>
        <w:t>"__main__"</w:t>
      </w:r>
      <w:r>
        <w:rPr>
          <w:rFonts w:ascii="Consolas" w:hAnsi="Consolas" w:eastAsia="宋体" w:cs="宋体"/>
          <w:color w:val="D4D4D4"/>
          <w:kern w:val="0"/>
          <w:szCs w:val="21"/>
        </w:rPr>
        <w:t>:</w:t>
      </w:r>
    </w:p>
    <w:p w14:paraId="779F04A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"核函数配置 (对应报告4.4节):"</w:t>
      </w:r>
      <w:r>
        <w:rPr>
          <w:rFonts w:ascii="Consolas" w:hAnsi="Consolas" w:eastAsia="宋体" w:cs="宋体"/>
          <w:color w:val="D4D4D4"/>
          <w:kern w:val="0"/>
          <w:szCs w:val="21"/>
        </w:rPr>
        <w:t>)</w:t>
      </w:r>
    </w:p>
    <w:p w14:paraId="2A8280A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586C0"/>
          <w:kern w:val="0"/>
          <w:szCs w:val="21"/>
        </w:rPr>
        <w:t>for</w:t>
      </w:r>
      <w:r>
        <w:rPr>
          <w:rFonts w:ascii="Consolas" w:hAnsi="Consolas" w:eastAsia="宋体" w:cs="宋体"/>
          <w:color w:val="D4D4D4"/>
          <w:kern w:val="0"/>
          <w:szCs w:val="21"/>
        </w:rPr>
        <w:t xml:space="preserve"> name, kernel </w:t>
      </w:r>
      <w:r>
        <w:rPr>
          <w:rFonts w:ascii="Consolas" w:hAnsi="Consolas" w:eastAsia="宋体" w:cs="宋体"/>
          <w:color w:val="C586C0"/>
          <w:kern w:val="0"/>
          <w:szCs w:val="21"/>
        </w:rPr>
        <w:t>in</w:t>
      </w:r>
      <w:r>
        <w:rPr>
          <w:rFonts w:ascii="Consolas" w:hAnsi="Consolas" w:eastAsia="宋体" w:cs="宋体"/>
          <w:color w:val="D4D4D4"/>
          <w:kern w:val="0"/>
          <w:szCs w:val="21"/>
        </w:rPr>
        <w:t xml:space="preserve"> kernels_dict.items():</w:t>
      </w:r>
    </w:p>
    <w:p w14:paraId="6B8DE4B9">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w:t>
      </w:r>
      <w:r>
        <w:rPr>
          <w:rFonts w:ascii="Consolas" w:hAnsi="Consolas" w:eastAsia="宋体" w:cs="宋体"/>
          <w:color w:val="D7BA7D"/>
          <w:kern w:val="0"/>
          <w:szCs w:val="21"/>
        </w:rPr>
        <w:t>\n</w:t>
      </w:r>
      <w:r>
        <w:rPr>
          <w:rFonts w:ascii="Consolas" w:hAnsi="Consolas" w:eastAsia="宋体" w:cs="宋体"/>
          <w:color w:val="569CD6"/>
          <w:kern w:val="0"/>
          <w:szCs w:val="21"/>
        </w:rPr>
        <w:t>{</w:t>
      </w:r>
      <w:r>
        <w:rPr>
          <w:rFonts w:ascii="Consolas" w:hAnsi="Consolas" w:eastAsia="宋体" w:cs="宋体"/>
          <w:color w:val="D4D4D4"/>
          <w:kern w:val="0"/>
          <w:szCs w:val="21"/>
        </w:rPr>
        <w:t>name</w:t>
      </w:r>
      <w:r>
        <w:rPr>
          <w:rFonts w:ascii="Consolas" w:hAnsi="Consolas" w:eastAsia="宋体" w:cs="宋体"/>
          <w:color w:val="569CD6"/>
          <w:kern w:val="0"/>
          <w:szCs w:val="21"/>
        </w:rPr>
        <w:t>}</w:t>
      </w:r>
      <w:r>
        <w:rPr>
          <w:rFonts w:ascii="Consolas" w:hAnsi="Consolas" w:eastAsia="宋体" w:cs="宋体"/>
          <w:color w:val="CE9178"/>
          <w:kern w:val="0"/>
          <w:szCs w:val="21"/>
        </w:rPr>
        <w:t xml:space="preserve">: </w:t>
      </w:r>
      <w:r>
        <w:rPr>
          <w:rFonts w:ascii="Consolas" w:hAnsi="Consolas" w:eastAsia="宋体" w:cs="宋体"/>
          <w:color w:val="569CD6"/>
          <w:kern w:val="0"/>
          <w:szCs w:val="21"/>
        </w:rPr>
        <w:t>{</w:t>
      </w:r>
      <w:r>
        <w:rPr>
          <w:rFonts w:ascii="Consolas" w:hAnsi="Consolas" w:eastAsia="宋体" w:cs="宋体"/>
          <w:color w:val="D4D4D4"/>
          <w:kern w:val="0"/>
          <w:szCs w:val="21"/>
        </w:rPr>
        <w:t>kernel</w:t>
      </w:r>
      <w:r>
        <w:rPr>
          <w:rFonts w:ascii="Consolas" w:hAnsi="Consolas" w:eastAsia="宋体" w:cs="宋体"/>
          <w:color w:val="569CD6"/>
          <w:kern w:val="0"/>
          <w:szCs w:val="21"/>
        </w:rPr>
        <w:t>}</w:t>
      </w:r>
      <w:r>
        <w:rPr>
          <w:rFonts w:ascii="Consolas" w:hAnsi="Consolas" w:eastAsia="宋体" w:cs="宋体"/>
          <w:color w:val="CE9178"/>
          <w:kern w:val="0"/>
          <w:szCs w:val="21"/>
        </w:rPr>
        <w:t>"</w:t>
      </w:r>
      <w:r>
        <w:rPr>
          <w:rFonts w:ascii="Consolas" w:hAnsi="Consolas" w:eastAsia="宋体" w:cs="宋体"/>
          <w:color w:val="D4D4D4"/>
          <w:kern w:val="0"/>
          <w:szCs w:val="21"/>
        </w:rPr>
        <w:t>)</w:t>
      </w:r>
    </w:p>
    <w:p w14:paraId="3D8C828C">
      <w:pPr>
        <w:widowControl/>
        <w:shd w:val="clear" w:color="auto" w:fill="1E1E1E"/>
        <w:spacing w:line="285" w:lineRule="atLeast"/>
        <w:jc w:val="left"/>
        <w:rPr>
          <w:rFonts w:ascii="Consolas" w:hAnsi="Consolas" w:eastAsia="宋体" w:cs="宋体"/>
          <w:color w:val="D4D4D4"/>
          <w:kern w:val="0"/>
          <w:szCs w:val="21"/>
        </w:rPr>
      </w:pPr>
    </w:p>
    <w:p w14:paraId="5278F9B8">
      <w:pPr>
        <w:widowControl/>
        <w:spacing w:line="360" w:lineRule="auto"/>
        <w:jc w:val="left"/>
        <w:rPr>
          <w:sz w:val="24"/>
          <w:szCs w:val="32"/>
        </w:rPr>
      </w:pPr>
    </w:p>
    <w:p w14:paraId="0610DEE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w:t>
      </w:r>
    </w:p>
    <w:p w14:paraId="50446D08">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GPR批量实验脚本 - 对所有股票和核函数进行批量运行</w:t>
      </w:r>
    </w:p>
    <w:p w14:paraId="6C17A45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w:t>
      </w:r>
    </w:p>
    <w:p w14:paraId="6207C48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586C0"/>
          <w:kern w:val="0"/>
          <w:szCs w:val="21"/>
        </w:rPr>
        <w:t>import</w:t>
      </w:r>
      <w:r>
        <w:rPr>
          <w:rFonts w:ascii="Consolas" w:hAnsi="Consolas" w:eastAsia="宋体" w:cs="宋体"/>
          <w:color w:val="D4D4D4"/>
          <w:kern w:val="0"/>
          <w:szCs w:val="21"/>
        </w:rPr>
        <w:t xml:space="preserve"> warnings</w:t>
      </w:r>
    </w:p>
    <w:p w14:paraId="5F0AD6F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warnings.filterwarnings(</w:t>
      </w:r>
      <w:r>
        <w:rPr>
          <w:rFonts w:ascii="Consolas" w:hAnsi="Consolas" w:eastAsia="宋体" w:cs="宋体"/>
          <w:color w:val="CE9178"/>
          <w:kern w:val="0"/>
          <w:szCs w:val="21"/>
        </w:rPr>
        <w:t>'ignore'</w:t>
      </w:r>
      <w:r>
        <w:rPr>
          <w:rFonts w:ascii="Consolas" w:hAnsi="Consolas" w:eastAsia="宋体" w:cs="宋体"/>
          <w:color w:val="D4D4D4"/>
          <w:kern w:val="0"/>
          <w:szCs w:val="21"/>
        </w:rPr>
        <w:t>)</w:t>
      </w:r>
    </w:p>
    <w:p w14:paraId="3DE69C59">
      <w:pPr>
        <w:widowControl/>
        <w:shd w:val="clear" w:color="auto" w:fill="1E1E1E"/>
        <w:spacing w:line="285" w:lineRule="atLeast"/>
        <w:jc w:val="left"/>
        <w:rPr>
          <w:rFonts w:ascii="Consolas" w:hAnsi="Consolas" w:eastAsia="宋体" w:cs="宋体"/>
          <w:color w:val="D4D4D4"/>
          <w:kern w:val="0"/>
          <w:szCs w:val="21"/>
        </w:rPr>
      </w:pPr>
    </w:p>
    <w:p w14:paraId="5308E683">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586C0"/>
          <w:kern w:val="0"/>
          <w:szCs w:val="21"/>
        </w:rPr>
        <w:t>import</w:t>
      </w:r>
      <w:r>
        <w:rPr>
          <w:rFonts w:ascii="Consolas" w:hAnsi="Consolas" w:eastAsia="宋体" w:cs="宋体"/>
          <w:color w:val="D4D4D4"/>
          <w:kern w:val="0"/>
          <w:szCs w:val="21"/>
        </w:rPr>
        <w:t xml:space="preserve"> numpy </w:t>
      </w:r>
      <w:r>
        <w:rPr>
          <w:rFonts w:ascii="Consolas" w:hAnsi="Consolas" w:eastAsia="宋体" w:cs="宋体"/>
          <w:color w:val="C586C0"/>
          <w:kern w:val="0"/>
          <w:szCs w:val="21"/>
        </w:rPr>
        <w:t>as</w:t>
      </w:r>
      <w:r>
        <w:rPr>
          <w:rFonts w:ascii="Consolas" w:hAnsi="Consolas" w:eastAsia="宋体" w:cs="宋体"/>
          <w:color w:val="D4D4D4"/>
          <w:kern w:val="0"/>
          <w:szCs w:val="21"/>
        </w:rPr>
        <w:t xml:space="preserve"> np</w:t>
      </w:r>
    </w:p>
    <w:p w14:paraId="178003D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586C0"/>
          <w:kern w:val="0"/>
          <w:szCs w:val="21"/>
        </w:rPr>
        <w:t>import</w:t>
      </w:r>
      <w:r>
        <w:rPr>
          <w:rFonts w:ascii="Consolas" w:hAnsi="Consolas" w:eastAsia="宋体" w:cs="宋体"/>
          <w:color w:val="D4D4D4"/>
          <w:kern w:val="0"/>
          <w:szCs w:val="21"/>
        </w:rPr>
        <w:t xml:space="preserve"> pandas </w:t>
      </w:r>
      <w:r>
        <w:rPr>
          <w:rFonts w:ascii="Consolas" w:hAnsi="Consolas" w:eastAsia="宋体" w:cs="宋体"/>
          <w:color w:val="C586C0"/>
          <w:kern w:val="0"/>
          <w:szCs w:val="21"/>
        </w:rPr>
        <w:t>as</w:t>
      </w:r>
      <w:r>
        <w:rPr>
          <w:rFonts w:ascii="Consolas" w:hAnsi="Consolas" w:eastAsia="宋体" w:cs="宋体"/>
          <w:color w:val="D4D4D4"/>
          <w:kern w:val="0"/>
          <w:szCs w:val="21"/>
        </w:rPr>
        <w:t xml:space="preserve"> pd</w:t>
      </w:r>
    </w:p>
    <w:p w14:paraId="251EFC56">
      <w:pPr>
        <w:widowControl/>
        <w:shd w:val="clear" w:color="auto" w:fill="1E1E1E"/>
        <w:spacing w:line="285" w:lineRule="atLeast"/>
        <w:jc w:val="left"/>
        <w:rPr>
          <w:rFonts w:ascii="Consolas" w:hAnsi="Consolas" w:eastAsia="宋体" w:cs="宋体"/>
          <w:color w:val="D4D4D4"/>
          <w:kern w:val="0"/>
          <w:szCs w:val="21"/>
        </w:rPr>
      </w:pPr>
    </w:p>
    <w:p w14:paraId="30C3247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586C0"/>
          <w:kern w:val="0"/>
          <w:szCs w:val="21"/>
        </w:rPr>
        <w:t>from</w:t>
      </w:r>
      <w:r>
        <w:rPr>
          <w:rFonts w:ascii="Consolas" w:hAnsi="Consolas" w:eastAsia="宋体" w:cs="宋体"/>
          <w:color w:val="D4D4D4"/>
          <w:kern w:val="0"/>
          <w:szCs w:val="21"/>
        </w:rPr>
        <w:t xml:space="preserve"> data_loader </w:t>
      </w:r>
      <w:r>
        <w:rPr>
          <w:rFonts w:ascii="Consolas" w:hAnsi="Consolas" w:eastAsia="宋体" w:cs="宋体"/>
          <w:color w:val="C586C0"/>
          <w:kern w:val="0"/>
          <w:szCs w:val="21"/>
        </w:rPr>
        <w:t>import</w:t>
      </w:r>
      <w:r>
        <w:rPr>
          <w:rFonts w:ascii="Consolas" w:hAnsi="Consolas" w:eastAsia="宋体" w:cs="宋体"/>
          <w:color w:val="D4D4D4"/>
          <w:kern w:val="0"/>
          <w:szCs w:val="21"/>
        </w:rPr>
        <w:t xml:space="preserve"> download_stock_prices</w:t>
      </w:r>
    </w:p>
    <w:p w14:paraId="4959DB8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586C0"/>
          <w:kern w:val="0"/>
          <w:szCs w:val="21"/>
        </w:rPr>
        <w:t>from</w:t>
      </w:r>
      <w:r>
        <w:rPr>
          <w:rFonts w:ascii="Consolas" w:hAnsi="Consolas" w:eastAsia="宋体" w:cs="宋体"/>
          <w:color w:val="D4D4D4"/>
          <w:kern w:val="0"/>
          <w:szCs w:val="21"/>
        </w:rPr>
        <w:t xml:space="preserve"> kernels_config </w:t>
      </w:r>
      <w:r>
        <w:rPr>
          <w:rFonts w:ascii="Consolas" w:hAnsi="Consolas" w:eastAsia="宋体" w:cs="宋体"/>
          <w:color w:val="C586C0"/>
          <w:kern w:val="0"/>
          <w:szCs w:val="21"/>
        </w:rPr>
        <w:t>import</w:t>
      </w:r>
      <w:r>
        <w:rPr>
          <w:rFonts w:ascii="Consolas" w:hAnsi="Consolas" w:eastAsia="宋体" w:cs="宋体"/>
          <w:color w:val="D4D4D4"/>
          <w:kern w:val="0"/>
          <w:szCs w:val="21"/>
        </w:rPr>
        <w:t xml:space="preserve"> kernels_dict</w:t>
      </w:r>
    </w:p>
    <w:p w14:paraId="17482AD5">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586C0"/>
          <w:kern w:val="0"/>
          <w:szCs w:val="21"/>
        </w:rPr>
        <w:t>from</w:t>
      </w:r>
      <w:r>
        <w:rPr>
          <w:rFonts w:ascii="Consolas" w:hAnsi="Consolas" w:eastAsia="宋体" w:cs="宋体"/>
          <w:color w:val="D4D4D4"/>
          <w:kern w:val="0"/>
          <w:szCs w:val="21"/>
        </w:rPr>
        <w:t xml:space="preserve"> gpr_price_prediction </w:t>
      </w:r>
      <w:r>
        <w:rPr>
          <w:rFonts w:ascii="Consolas" w:hAnsi="Consolas" w:eastAsia="宋体" w:cs="宋体"/>
          <w:color w:val="C586C0"/>
          <w:kern w:val="0"/>
          <w:szCs w:val="21"/>
        </w:rPr>
        <w:t>import</w:t>
      </w:r>
      <w:r>
        <w:rPr>
          <w:rFonts w:ascii="Consolas" w:hAnsi="Consolas" w:eastAsia="宋体" w:cs="宋体"/>
          <w:color w:val="D4D4D4"/>
          <w:kern w:val="0"/>
          <w:szCs w:val="21"/>
        </w:rPr>
        <w:t xml:space="preserve"> run_price_prediction_gpr</w:t>
      </w:r>
    </w:p>
    <w:p w14:paraId="469FDDDC">
      <w:pPr>
        <w:widowControl/>
        <w:shd w:val="clear" w:color="auto" w:fill="1E1E1E"/>
        <w:spacing w:after="240" w:line="285" w:lineRule="atLeast"/>
        <w:jc w:val="left"/>
        <w:rPr>
          <w:rFonts w:ascii="Consolas" w:hAnsi="Consolas" w:eastAsia="宋体" w:cs="宋体"/>
          <w:color w:val="D4D4D4"/>
          <w:kern w:val="0"/>
          <w:szCs w:val="21"/>
        </w:rPr>
      </w:pPr>
    </w:p>
    <w:p w14:paraId="7E0F0866">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569CD6"/>
          <w:kern w:val="0"/>
          <w:szCs w:val="21"/>
        </w:rPr>
        <w:t>def</w:t>
      </w:r>
      <w:r>
        <w:rPr>
          <w:rFonts w:ascii="Consolas" w:hAnsi="Consolas" w:eastAsia="宋体" w:cs="宋体"/>
          <w:color w:val="D4D4D4"/>
          <w:kern w:val="0"/>
          <w:szCs w:val="21"/>
        </w:rPr>
        <w:t xml:space="preserve"> </w:t>
      </w:r>
      <w:r>
        <w:rPr>
          <w:rFonts w:ascii="Consolas" w:hAnsi="Consolas" w:eastAsia="宋体" w:cs="宋体"/>
          <w:color w:val="DCDCAA"/>
          <w:kern w:val="0"/>
          <w:szCs w:val="21"/>
        </w:rPr>
        <w:t>evaluate_predictions</w:t>
      </w:r>
      <w:r>
        <w:rPr>
          <w:rFonts w:ascii="Consolas" w:hAnsi="Consolas" w:eastAsia="宋体" w:cs="宋体"/>
          <w:color w:val="D4D4D4"/>
          <w:kern w:val="0"/>
          <w:szCs w:val="21"/>
        </w:rPr>
        <w:t>(</w:t>
      </w:r>
      <w:r>
        <w:rPr>
          <w:rFonts w:ascii="Consolas" w:hAnsi="Consolas" w:eastAsia="宋体" w:cs="宋体"/>
          <w:color w:val="9CDCFE"/>
          <w:kern w:val="0"/>
          <w:szCs w:val="21"/>
        </w:rPr>
        <w:t>results_df</w:t>
      </w:r>
      <w:r>
        <w:rPr>
          <w:rFonts w:ascii="Consolas" w:hAnsi="Consolas" w:eastAsia="宋体" w:cs="宋体"/>
          <w:color w:val="D4D4D4"/>
          <w:kern w:val="0"/>
          <w:szCs w:val="21"/>
        </w:rPr>
        <w:t>):</w:t>
      </w:r>
    </w:p>
    <w:p w14:paraId="21C23C33">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w:t>
      </w:r>
    </w:p>
    <w:p w14:paraId="338C2FD8">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    计算预测评估指标</w:t>
      </w:r>
    </w:p>
    <w:p w14:paraId="2414379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 xml:space="preserve">    </w:t>
      </w:r>
    </w:p>
    <w:p w14:paraId="36A5E96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    Parameters:</w:t>
      </w:r>
    </w:p>
    <w:p w14:paraId="15F737A9">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        results_df: 预测结果DataFrame</w:t>
      </w:r>
    </w:p>
    <w:p w14:paraId="481F06D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 xml:space="preserve">    </w:t>
      </w:r>
    </w:p>
    <w:p w14:paraId="69555125">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    Returns:</w:t>
      </w:r>
    </w:p>
    <w:p w14:paraId="0916F4C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        metrics: 指标字典</w:t>
      </w:r>
    </w:p>
    <w:p w14:paraId="50B82A56">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    """</w:t>
      </w:r>
    </w:p>
    <w:p w14:paraId="443D151C">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y_true = results_df[</w:t>
      </w:r>
      <w:r>
        <w:rPr>
          <w:rFonts w:ascii="Consolas" w:hAnsi="Consolas" w:eastAsia="宋体" w:cs="宋体"/>
          <w:color w:val="CE9178"/>
          <w:kern w:val="0"/>
          <w:szCs w:val="21"/>
        </w:rPr>
        <w:t>'True_Price'</w:t>
      </w:r>
      <w:r>
        <w:rPr>
          <w:rFonts w:ascii="Consolas" w:hAnsi="Consolas" w:eastAsia="宋体" w:cs="宋体"/>
          <w:color w:val="D4D4D4"/>
          <w:kern w:val="0"/>
          <w:szCs w:val="21"/>
        </w:rPr>
        <w:t>].values</w:t>
      </w:r>
    </w:p>
    <w:p w14:paraId="765FB44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y_pred = results_df[</w:t>
      </w:r>
      <w:r>
        <w:rPr>
          <w:rFonts w:ascii="Consolas" w:hAnsi="Consolas" w:eastAsia="宋体" w:cs="宋体"/>
          <w:color w:val="CE9178"/>
          <w:kern w:val="0"/>
          <w:szCs w:val="21"/>
        </w:rPr>
        <w:t>'Pred_Price'</w:t>
      </w:r>
      <w:r>
        <w:rPr>
          <w:rFonts w:ascii="Consolas" w:hAnsi="Consolas" w:eastAsia="宋体" w:cs="宋体"/>
          <w:color w:val="D4D4D4"/>
          <w:kern w:val="0"/>
          <w:szCs w:val="21"/>
        </w:rPr>
        <w:t>].values</w:t>
      </w:r>
    </w:p>
    <w:p w14:paraId="5093F13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lower = results_df[</w:t>
      </w:r>
      <w:r>
        <w:rPr>
          <w:rFonts w:ascii="Consolas" w:hAnsi="Consolas" w:eastAsia="宋体" w:cs="宋体"/>
          <w:color w:val="CE9178"/>
          <w:kern w:val="0"/>
          <w:szCs w:val="21"/>
        </w:rPr>
        <w:t>'Lower_Bound'</w:t>
      </w:r>
      <w:r>
        <w:rPr>
          <w:rFonts w:ascii="Consolas" w:hAnsi="Consolas" w:eastAsia="宋体" w:cs="宋体"/>
          <w:color w:val="D4D4D4"/>
          <w:kern w:val="0"/>
          <w:szCs w:val="21"/>
        </w:rPr>
        <w:t>].values</w:t>
      </w:r>
    </w:p>
    <w:p w14:paraId="5699BAB3">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upper = results_df[</w:t>
      </w:r>
      <w:r>
        <w:rPr>
          <w:rFonts w:ascii="Consolas" w:hAnsi="Consolas" w:eastAsia="宋体" w:cs="宋体"/>
          <w:color w:val="CE9178"/>
          <w:kern w:val="0"/>
          <w:szCs w:val="21"/>
        </w:rPr>
        <w:t>'Upper_Bound'</w:t>
      </w:r>
      <w:r>
        <w:rPr>
          <w:rFonts w:ascii="Consolas" w:hAnsi="Consolas" w:eastAsia="宋体" w:cs="宋体"/>
          <w:color w:val="D4D4D4"/>
          <w:kern w:val="0"/>
          <w:szCs w:val="21"/>
        </w:rPr>
        <w:t>].values</w:t>
      </w:r>
    </w:p>
    <w:p w14:paraId="629C383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1E24C7D5">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RMSE</w:t>
      </w:r>
    </w:p>
    <w:p w14:paraId="0412FEE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rmse = np.sqrt(((y_true - y_pred) ** </w:t>
      </w:r>
      <w:r>
        <w:rPr>
          <w:rFonts w:ascii="Consolas" w:hAnsi="Consolas" w:eastAsia="宋体" w:cs="宋体"/>
          <w:color w:val="B5CEA8"/>
          <w:kern w:val="0"/>
          <w:szCs w:val="21"/>
        </w:rPr>
        <w:t>2</w:t>
      </w:r>
      <w:r>
        <w:rPr>
          <w:rFonts w:ascii="Consolas" w:hAnsi="Consolas" w:eastAsia="宋体" w:cs="宋体"/>
          <w:color w:val="D4D4D4"/>
          <w:kern w:val="0"/>
          <w:szCs w:val="21"/>
        </w:rPr>
        <w:t>).mean())</w:t>
      </w:r>
    </w:p>
    <w:p w14:paraId="67CA03E3">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4C041419">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MAE</w:t>
      </w:r>
    </w:p>
    <w:p w14:paraId="5383EDD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mae = np.abs(y_true - y_pred).mean()</w:t>
      </w:r>
    </w:p>
    <w:p w14:paraId="0748BE2F">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0CB4B97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MAPE (%)</w:t>
      </w:r>
    </w:p>
    <w:p w14:paraId="0C3BBA0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mape = (np.abs(y_true - y_pred) / y_true).mean() * </w:t>
      </w:r>
      <w:r>
        <w:rPr>
          <w:rFonts w:ascii="Consolas" w:hAnsi="Consolas" w:eastAsia="宋体" w:cs="宋体"/>
          <w:color w:val="B5CEA8"/>
          <w:kern w:val="0"/>
          <w:szCs w:val="21"/>
        </w:rPr>
        <w:t>100</w:t>
      </w:r>
    </w:p>
    <w:p w14:paraId="6A5CC0C3">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035BDC59">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95%置信区间覆盖率</w:t>
      </w:r>
    </w:p>
    <w:p w14:paraId="7620FE3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coverage = ((y_true &gt;= lower) &amp; (y_true &lt;= upper)).mean()</w:t>
      </w:r>
    </w:p>
    <w:p w14:paraId="6AC4C96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1A6EB34F">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586C0"/>
          <w:kern w:val="0"/>
          <w:szCs w:val="21"/>
        </w:rPr>
        <w:t>return</w:t>
      </w:r>
      <w:r>
        <w:rPr>
          <w:rFonts w:ascii="Consolas" w:hAnsi="Consolas" w:eastAsia="宋体" w:cs="宋体"/>
          <w:color w:val="D4D4D4"/>
          <w:kern w:val="0"/>
          <w:szCs w:val="21"/>
        </w:rPr>
        <w:t xml:space="preserve"> {</w:t>
      </w:r>
    </w:p>
    <w:p w14:paraId="23E1972C">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'RMSE'</w:t>
      </w:r>
      <w:r>
        <w:rPr>
          <w:rFonts w:ascii="Consolas" w:hAnsi="Consolas" w:eastAsia="宋体" w:cs="宋体"/>
          <w:color w:val="D4D4D4"/>
          <w:kern w:val="0"/>
          <w:szCs w:val="21"/>
        </w:rPr>
        <w:t>: rmse,</w:t>
      </w:r>
    </w:p>
    <w:p w14:paraId="207132A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'MAE'</w:t>
      </w:r>
      <w:r>
        <w:rPr>
          <w:rFonts w:ascii="Consolas" w:hAnsi="Consolas" w:eastAsia="宋体" w:cs="宋体"/>
          <w:color w:val="D4D4D4"/>
          <w:kern w:val="0"/>
          <w:szCs w:val="21"/>
        </w:rPr>
        <w:t>: mae,</w:t>
      </w:r>
    </w:p>
    <w:p w14:paraId="31B1D976">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'MAPE'</w:t>
      </w:r>
      <w:r>
        <w:rPr>
          <w:rFonts w:ascii="Consolas" w:hAnsi="Consolas" w:eastAsia="宋体" w:cs="宋体"/>
          <w:color w:val="D4D4D4"/>
          <w:kern w:val="0"/>
          <w:szCs w:val="21"/>
        </w:rPr>
        <w:t>: mape,</w:t>
      </w:r>
    </w:p>
    <w:p w14:paraId="0EF049B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'Coverage'</w:t>
      </w:r>
      <w:r>
        <w:rPr>
          <w:rFonts w:ascii="Consolas" w:hAnsi="Consolas" w:eastAsia="宋体" w:cs="宋体"/>
          <w:color w:val="D4D4D4"/>
          <w:kern w:val="0"/>
          <w:szCs w:val="21"/>
        </w:rPr>
        <w:t>: coverage</w:t>
      </w:r>
    </w:p>
    <w:p w14:paraId="33483CF5">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w:t>
      </w:r>
    </w:p>
    <w:p w14:paraId="7557502D">
      <w:pPr>
        <w:widowControl/>
        <w:shd w:val="clear" w:color="auto" w:fill="1E1E1E"/>
        <w:spacing w:after="240" w:line="285" w:lineRule="atLeast"/>
        <w:jc w:val="left"/>
        <w:rPr>
          <w:rFonts w:ascii="Consolas" w:hAnsi="Consolas" w:eastAsia="宋体" w:cs="宋体"/>
          <w:color w:val="D4D4D4"/>
          <w:kern w:val="0"/>
          <w:szCs w:val="21"/>
        </w:rPr>
      </w:pPr>
    </w:p>
    <w:p w14:paraId="31ABD1FF">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569CD6"/>
          <w:kern w:val="0"/>
          <w:szCs w:val="21"/>
        </w:rPr>
        <w:t>def</w:t>
      </w:r>
      <w:r>
        <w:rPr>
          <w:rFonts w:ascii="Consolas" w:hAnsi="Consolas" w:eastAsia="宋体" w:cs="宋体"/>
          <w:color w:val="D4D4D4"/>
          <w:kern w:val="0"/>
          <w:szCs w:val="21"/>
        </w:rPr>
        <w:t xml:space="preserve"> </w:t>
      </w:r>
      <w:r>
        <w:rPr>
          <w:rFonts w:ascii="Consolas" w:hAnsi="Consolas" w:eastAsia="宋体" w:cs="宋体"/>
          <w:color w:val="DCDCAA"/>
          <w:kern w:val="0"/>
          <w:szCs w:val="21"/>
        </w:rPr>
        <w:t>run_batch_experiment</w:t>
      </w:r>
      <w:r>
        <w:rPr>
          <w:rFonts w:ascii="Consolas" w:hAnsi="Consolas" w:eastAsia="宋体" w:cs="宋体"/>
          <w:color w:val="D4D4D4"/>
          <w:kern w:val="0"/>
          <w:szCs w:val="21"/>
        </w:rPr>
        <w:t>():</w:t>
      </w:r>
    </w:p>
    <w:p w14:paraId="27A40306">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w:t>
      </w:r>
    </w:p>
    <w:p w14:paraId="5A14B96C">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    批量运行所有股票和核函数的GPR预测实验</w:t>
      </w:r>
    </w:p>
    <w:p w14:paraId="681A3F9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E9178"/>
          <w:kern w:val="0"/>
          <w:szCs w:val="21"/>
        </w:rPr>
        <w:t>    """</w:t>
      </w:r>
    </w:p>
    <w:p w14:paraId="5205ADF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配置参数 (对应实验报告4.4节)</w:t>
      </w:r>
    </w:p>
    <w:p w14:paraId="3EF0969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tickers = [</w:t>
      </w:r>
      <w:r>
        <w:rPr>
          <w:rFonts w:ascii="Consolas" w:hAnsi="Consolas" w:eastAsia="宋体" w:cs="宋体"/>
          <w:color w:val="CE9178"/>
          <w:kern w:val="0"/>
          <w:szCs w:val="21"/>
        </w:rPr>
        <w:t>'MSFT'</w:t>
      </w:r>
      <w:r>
        <w:rPr>
          <w:rFonts w:ascii="Consolas" w:hAnsi="Consolas" w:eastAsia="宋体" w:cs="宋体"/>
          <w:color w:val="D4D4D4"/>
          <w:kern w:val="0"/>
          <w:szCs w:val="21"/>
        </w:rPr>
        <w:t xml:space="preserve">, </w:t>
      </w:r>
      <w:r>
        <w:rPr>
          <w:rFonts w:ascii="Consolas" w:hAnsi="Consolas" w:eastAsia="宋体" w:cs="宋体"/>
          <w:color w:val="CE9178"/>
          <w:kern w:val="0"/>
          <w:szCs w:val="21"/>
        </w:rPr>
        <w:t>'ORCL'</w:t>
      </w:r>
      <w:r>
        <w:rPr>
          <w:rFonts w:ascii="Consolas" w:hAnsi="Consolas" w:eastAsia="宋体" w:cs="宋体"/>
          <w:color w:val="D4D4D4"/>
          <w:kern w:val="0"/>
          <w:szCs w:val="21"/>
        </w:rPr>
        <w:t xml:space="preserve">, </w:t>
      </w:r>
      <w:r>
        <w:rPr>
          <w:rFonts w:ascii="Consolas" w:hAnsi="Consolas" w:eastAsia="宋体" w:cs="宋体"/>
          <w:color w:val="CE9178"/>
          <w:kern w:val="0"/>
          <w:szCs w:val="21"/>
        </w:rPr>
        <w:t>'SBUX'</w:t>
      </w:r>
      <w:r>
        <w:rPr>
          <w:rFonts w:ascii="Consolas" w:hAnsi="Consolas" w:eastAsia="宋体" w:cs="宋体"/>
          <w:color w:val="D4D4D4"/>
          <w:kern w:val="0"/>
          <w:szCs w:val="21"/>
        </w:rPr>
        <w:t xml:space="preserve">, </w:t>
      </w:r>
      <w:r>
        <w:rPr>
          <w:rFonts w:ascii="Consolas" w:hAnsi="Consolas" w:eastAsia="宋体" w:cs="宋体"/>
          <w:color w:val="CE9178"/>
          <w:kern w:val="0"/>
          <w:szCs w:val="21"/>
        </w:rPr>
        <w:t>'EA'</w:t>
      </w:r>
      <w:r>
        <w:rPr>
          <w:rFonts w:ascii="Consolas" w:hAnsi="Consolas" w:eastAsia="宋体" w:cs="宋体"/>
          <w:color w:val="D4D4D4"/>
          <w:kern w:val="0"/>
          <w:szCs w:val="21"/>
        </w:rPr>
        <w:t xml:space="preserve">, </w:t>
      </w:r>
      <w:r>
        <w:rPr>
          <w:rFonts w:ascii="Consolas" w:hAnsi="Consolas" w:eastAsia="宋体" w:cs="宋体"/>
          <w:color w:val="CE9178"/>
          <w:kern w:val="0"/>
          <w:szCs w:val="21"/>
        </w:rPr>
        <w:t>'ADBE'</w:t>
      </w:r>
      <w:r>
        <w:rPr>
          <w:rFonts w:ascii="Consolas" w:hAnsi="Consolas" w:eastAsia="宋体" w:cs="宋体"/>
          <w:color w:val="D4D4D4"/>
          <w:kern w:val="0"/>
          <w:szCs w:val="21"/>
        </w:rPr>
        <w:t>]</w:t>
      </w:r>
    </w:p>
    <w:p w14:paraId="2ECE8E0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kernel_names = [</w:t>
      </w:r>
      <w:r>
        <w:rPr>
          <w:rFonts w:ascii="Consolas" w:hAnsi="Consolas" w:eastAsia="宋体" w:cs="宋体"/>
          <w:color w:val="CE9178"/>
          <w:kern w:val="0"/>
          <w:szCs w:val="21"/>
        </w:rPr>
        <w:t>'Model_A_RBF'</w:t>
      </w:r>
      <w:r>
        <w:rPr>
          <w:rFonts w:ascii="Consolas" w:hAnsi="Consolas" w:eastAsia="宋体" w:cs="宋体"/>
          <w:color w:val="D4D4D4"/>
          <w:kern w:val="0"/>
          <w:szCs w:val="21"/>
        </w:rPr>
        <w:t xml:space="preserve">, </w:t>
      </w:r>
      <w:r>
        <w:rPr>
          <w:rFonts w:ascii="Consolas" w:hAnsi="Consolas" w:eastAsia="宋体" w:cs="宋体"/>
          <w:color w:val="CE9178"/>
          <w:kern w:val="0"/>
          <w:szCs w:val="21"/>
        </w:rPr>
        <w:t>'Model_B_Matern'</w:t>
      </w:r>
      <w:r>
        <w:rPr>
          <w:rFonts w:ascii="Consolas" w:hAnsi="Consolas" w:eastAsia="宋体" w:cs="宋体"/>
          <w:color w:val="D4D4D4"/>
          <w:kern w:val="0"/>
          <w:szCs w:val="21"/>
        </w:rPr>
        <w:t xml:space="preserve">, </w:t>
      </w:r>
      <w:r>
        <w:rPr>
          <w:rFonts w:ascii="Consolas" w:hAnsi="Consolas" w:eastAsia="宋体" w:cs="宋体"/>
          <w:color w:val="CE9178"/>
          <w:kern w:val="0"/>
          <w:szCs w:val="21"/>
        </w:rPr>
        <w:t>'Model_C_Structural'</w:t>
      </w:r>
      <w:r>
        <w:rPr>
          <w:rFonts w:ascii="Consolas" w:hAnsi="Consolas" w:eastAsia="宋体" w:cs="宋体"/>
          <w:color w:val="D4D4D4"/>
          <w:kern w:val="0"/>
          <w:szCs w:val="21"/>
        </w:rPr>
        <w:t xml:space="preserve">, </w:t>
      </w:r>
      <w:r>
        <w:rPr>
          <w:rFonts w:ascii="Consolas" w:hAnsi="Consolas" w:eastAsia="宋体" w:cs="宋体"/>
          <w:color w:val="CE9178"/>
          <w:kern w:val="0"/>
          <w:szCs w:val="21"/>
        </w:rPr>
        <w:t>'Model_D_QuasiPeriodic'</w:t>
      </w:r>
      <w:r>
        <w:rPr>
          <w:rFonts w:ascii="Consolas" w:hAnsi="Consolas" w:eastAsia="宋体" w:cs="宋体"/>
          <w:color w:val="D4D4D4"/>
          <w:kern w:val="0"/>
          <w:szCs w:val="21"/>
        </w:rPr>
        <w:t>]</w:t>
      </w:r>
    </w:p>
    <w:p w14:paraId="452B749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window_size = </w:t>
      </w:r>
      <w:r>
        <w:rPr>
          <w:rFonts w:ascii="Consolas" w:hAnsi="Consolas" w:eastAsia="宋体" w:cs="宋体"/>
          <w:color w:val="B5CEA8"/>
          <w:kern w:val="0"/>
          <w:szCs w:val="21"/>
        </w:rPr>
        <w:t>30</w:t>
      </w:r>
    </w:p>
    <w:p w14:paraId="2F249AB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test_days = </w:t>
      </w:r>
      <w:r>
        <w:rPr>
          <w:rFonts w:ascii="Consolas" w:hAnsi="Consolas" w:eastAsia="宋体" w:cs="宋体"/>
          <w:color w:val="B5CEA8"/>
          <w:kern w:val="0"/>
          <w:szCs w:val="21"/>
        </w:rPr>
        <w:t>252</w:t>
      </w:r>
      <w:r>
        <w:rPr>
          <w:rFonts w:ascii="Consolas" w:hAnsi="Consolas" w:eastAsia="宋体" w:cs="宋体"/>
          <w:color w:val="D4D4D4"/>
          <w:kern w:val="0"/>
          <w:szCs w:val="21"/>
        </w:rPr>
        <w:t xml:space="preserve">  </w:t>
      </w:r>
      <w:r>
        <w:rPr>
          <w:rFonts w:ascii="Consolas" w:hAnsi="Consolas" w:eastAsia="宋体" w:cs="宋体"/>
          <w:color w:val="6A9955"/>
          <w:kern w:val="0"/>
          <w:szCs w:val="21"/>
        </w:rPr>
        <w:t># 最近一年</w:t>
      </w:r>
    </w:p>
    <w:p w14:paraId="2A508B3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6EF8A46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w:t>
      </w:r>
      <w:r>
        <w:rPr>
          <w:rFonts w:ascii="Consolas" w:hAnsi="Consolas" w:eastAsia="宋体" w:cs="宋体"/>
          <w:color w:val="D4D4D4"/>
          <w:kern w:val="0"/>
          <w:szCs w:val="21"/>
        </w:rPr>
        <w:t xml:space="preserve"> * </w:t>
      </w:r>
      <w:r>
        <w:rPr>
          <w:rFonts w:ascii="Consolas" w:hAnsi="Consolas" w:eastAsia="宋体" w:cs="宋体"/>
          <w:color w:val="B5CEA8"/>
          <w:kern w:val="0"/>
          <w:szCs w:val="21"/>
        </w:rPr>
        <w:t>70</w:t>
      </w:r>
      <w:r>
        <w:rPr>
          <w:rFonts w:ascii="Consolas" w:hAnsi="Consolas" w:eastAsia="宋体" w:cs="宋体"/>
          <w:color w:val="D4D4D4"/>
          <w:kern w:val="0"/>
          <w:szCs w:val="21"/>
        </w:rPr>
        <w:t>)</w:t>
      </w:r>
    </w:p>
    <w:p w14:paraId="53C8CA5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"GPR股票价格预测批量实验 (实验报告4.4节)"</w:t>
      </w:r>
      <w:r>
        <w:rPr>
          <w:rFonts w:ascii="Consolas" w:hAnsi="Consolas" w:eastAsia="宋体" w:cs="宋体"/>
          <w:color w:val="D4D4D4"/>
          <w:kern w:val="0"/>
          <w:szCs w:val="21"/>
        </w:rPr>
        <w:t>)</w:t>
      </w:r>
    </w:p>
    <w:p w14:paraId="5906E589">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w:t>
      </w:r>
      <w:r>
        <w:rPr>
          <w:rFonts w:ascii="Consolas" w:hAnsi="Consolas" w:eastAsia="宋体" w:cs="宋体"/>
          <w:color w:val="D4D4D4"/>
          <w:kern w:val="0"/>
          <w:szCs w:val="21"/>
        </w:rPr>
        <w:t xml:space="preserve"> * </w:t>
      </w:r>
      <w:r>
        <w:rPr>
          <w:rFonts w:ascii="Consolas" w:hAnsi="Consolas" w:eastAsia="宋体" w:cs="宋体"/>
          <w:color w:val="B5CEA8"/>
          <w:kern w:val="0"/>
          <w:szCs w:val="21"/>
        </w:rPr>
        <w:t>70</w:t>
      </w:r>
      <w:r>
        <w:rPr>
          <w:rFonts w:ascii="Consolas" w:hAnsi="Consolas" w:eastAsia="宋体" w:cs="宋体"/>
          <w:color w:val="D4D4D4"/>
          <w:kern w:val="0"/>
          <w:szCs w:val="21"/>
        </w:rPr>
        <w:t>)</w:t>
      </w:r>
    </w:p>
    <w:p w14:paraId="78A09D9F">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 xml:space="preserve">"股票列表: </w:t>
      </w:r>
      <w:r>
        <w:rPr>
          <w:rFonts w:ascii="Consolas" w:hAnsi="Consolas" w:eastAsia="宋体" w:cs="宋体"/>
          <w:color w:val="569CD6"/>
          <w:kern w:val="0"/>
          <w:szCs w:val="21"/>
        </w:rPr>
        <w:t>{</w:t>
      </w:r>
      <w:r>
        <w:rPr>
          <w:rFonts w:ascii="Consolas" w:hAnsi="Consolas" w:eastAsia="宋体" w:cs="宋体"/>
          <w:color w:val="D4D4D4"/>
          <w:kern w:val="0"/>
          <w:szCs w:val="21"/>
        </w:rPr>
        <w:t>tickers</w:t>
      </w:r>
      <w:r>
        <w:rPr>
          <w:rFonts w:ascii="Consolas" w:hAnsi="Consolas" w:eastAsia="宋体" w:cs="宋体"/>
          <w:color w:val="569CD6"/>
          <w:kern w:val="0"/>
          <w:szCs w:val="21"/>
        </w:rPr>
        <w:t>}</w:t>
      </w:r>
      <w:r>
        <w:rPr>
          <w:rFonts w:ascii="Consolas" w:hAnsi="Consolas" w:eastAsia="宋体" w:cs="宋体"/>
          <w:color w:val="CE9178"/>
          <w:kern w:val="0"/>
          <w:szCs w:val="21"/>
        </w:rPr>
        <w:t>"</w:t>
      </w:r>
      <w:r>
        <w:rPr>
          <w:rFonts w:ascii="Consolas" w:hAnsi="Consolas" w:eastAsia="宋体" w:cs="宋体"/>
          <w:color w:val="D4D4D4"/>
          <w:kern w:val="0"/>
          <w:szCs w:val="21"/>
        </w:rPr>
        <w:t>)</w:t>
      </w:r>
    </w:p>
    <w:p w14:paraId="44CBC955">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 xml:space="preserve">"核函数 (4个模型): </w:t>
      </w:r>
      <w:r>
        <w:rPr>
          <w:rFonts w:ascii="Consolas" w:hAnsi="Consolas" w:eastAsia="宋体" w:cs="宋体"/>
          <w:color w:val="569CD6"/>
          <w:kern w:val="0"/>
          <w:szCs w:val="21"/>
        </w:rPr>
        <w:t>{</w:t>
      </w:r>
      <w:r>
        <w:rPr>
          <w:rFonts w:ascii="Consolas" w:hAnsi="Consolas" w:eastAsia="宋体" w:cs="宋体"/>
          <w:color w:val="D4D4D4"/>
          <w:kern w:val="0"/>
          <w:szCs w:val="21"/>
        </w:rPr>
        <w:t>kernel_names</w:t>
      </w:r>
      <w:r>
        <w:rPr>
          <w:rFonts w:ascii="Consolas" w:hAnsi="Consolas" w:eastAsia="宋体" w:cs="宋体"/>
          <w:color w:val="569CD6"/>
          <w:kern w:val="0"/>
          <w:szCs w:val="21"/>
        </w:rPr>
        <w:t>}</w:t>
      </w:r>
      <w:r>
        <w:rPr>
          <w:rFonts w:ascii="Consolas" w:hAnsi="Consolas" w:eastAsia="宋体" w:cs="宋体"/>
          <w:color w:val="CE9178"/>
          <w:kern w:val="0"/>
          <w:szCs w:val="21"/>
        </w:rPr>
        <w:t>"</w:t>
      </w:r>
      <w:r>
        <w:rPr>
          <w:rFonts w:ascii="Consolas" w:hAnsi="Consolas" w:eastAsia="宋体" w:cs="宋体"/>
          <w:color w:val="D4D4D4"/>
          <w:kern w:val="0"/>
          <w:szCs w:val="21"/>
        </w:rPr>
        <w:t>)</w:t>
      </w:r>
    </w:p>
    <w:p w14:paraId="58F7A35C">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 xml:space="preserve">"窗口大小: </w:t>
      </w:r>
      <w:r>
        <w:rPr>
          <w:rFonts w:ascii="Consolas" w:hAnsi="Consolas" w:eastAsia="宋体" w:cs="宋体"/>
          <w:color w:val="569CD6"/>
          <w:kern w:val="0"/>
          <w:szCs w:val="21"/>
        </w:rPr>
        <w:t>{</w:t>
      </w:r>
      <w:r>
        <w:rPr>
          <w:rFonts w:ascii="Consolas" w:hAnsi="Consolas" w:eastAsia="宋体" w:cs="宋体"/>
          <w:color w:val="D4D4D4"/>
          <w:kern w:val="0"/>
          <w:szCs w:val="21"/>
        </w:rPr>
        <w:t>window_size</w:t>
      </w:r>
      <w:r>
        <w:rPr>
          <w:rFonts w:ascii="Consolas" w:hAnsi="Consolas" w:eastAsia="宋体" w:cs="宋体"/>
          <w:color w:val="569CD6"/>
          <w:kern w:val="0"/>
          <w:szCs w:val="21"/>
        </w:rPr>
        <w:t>}</w:t>
      </w:r>
      <w:r>
        <w:rPr>
          <w:rFonts w:ascii="Consolas" w:hAnsi="Consolas" w:eastAsia="宋体" w:cs="宋体"/>
          <w:color w:val="CE9178"/>
          <w:kern w:val="0"/>
          <w:szCs w:val="21"/>
        </w:rPr>
        <w:t>"</w:t>
      </w:r>
      <w:r>
        <w:rPr>
          <w:rFonts w:ascii="Consolas" w:hAnsi="Consolas" w:eastAsia="宋体" w:cs="宋体"/>
          <w:color w:val="D4D4D4"/>
          <w:kern w:val="0"/>
          <w:szCs w:val="21"/>
        </w:rPr>
        <w:t>)</w:t>
      </w:r>
    </w:p>
    <w:p w14:paraId="2F42E653">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 xml:space="preserve">"测试天数: </w:t>
      </w:r>
      <w:r>
        <w:rPr>
          <w:rFonts w:ascii="Consolas" w:hAnsi="Consolas" w:eastAsia="宋体" w:cs="宋体"/>
          <w:color w:val="569CD6"/>
          <w:kern w:val="0"/>
          <w:szCs w:val="21"/>
        </w:rPr>
        <w:t>{</w:t>
      </w:r>
      <w:r>
        <w:rPr>
          <w:rFonts w:ascii="Consolas" w:hAnsi="Consolas" w:eastAsia="宋体" w:cs="宋体"/>
          <w:color w:val="D4D4D4"/>
          <w:kern w:val="0"/>
          <w:szCs w:val="21"/>
        </w:rPr>
        <w:t>test_days</w:t>
      </w:r>
      <w:r>
        <w:rPr>
          <w:rFonts w:ascii="Consolas" w:hAnsi="Consolas" w:eastAsia="宋体" w:cs="宋体"/>
          <w:color w:val="569CD6"/>
          <w:kern w:val="0"/>
          <w:szCs w:val="21"/>
        </w:rPr>
        <w:t>}</w:t>
      </w:r>
      <w:r>
        <w:rPr>
          <w:rFonts w:ascii="Consolas" w:hAnsi="Consolas" w:eastAsia="宋体" w:cs="宋体"/>
          <w:color w:val="CE9178"/>
          <w:kern w:val="0"/>
          <w:szCs w:val="21"/>
        </w:rPr>
        <w:t>"</w:t>
      </w:r>
      <w:r>
        <w:rPr>
          <w:rFonts w:ascii="Consolas" w:hAnsi="Consolas" w:eastAsia="宋体" w:cs="宋体"/>
          <w:color w:val="D4D4D4"/>
          <w:kern w:val="0"/>
          <w:szCs w:val="21"/>
        </w:rPr>
        <w:t>)</w:t>
      </w:r>
    </w:p>
    <w:p w14:paraId="348AD93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w:t>
      </w:r>
      <w:r>
        <w:rPr>
          <w:rFonts w:ascii="Consolas" w:hAnsi="Consolas" w:eastAsia="宋体" w:cs="宋体"/>
          <w:color w:val="D4D4D4"/>
          <w:kern w:val="0"/>
          <w:szCs w:val="21"/>
        </w:rPr>
        <w:t xml:space="preserve"> * </w:t>
      </w:r>
      <w:r>
        <w:rPr>
          <w:rFonts w:ascii="Consolas" w:hAnsi="Consolas" w:eastAsia="宋体" w:cs="宋体"/>
          <w:color w:val="B5CEA8"/>
          <w:kern w:val="0"/>
          <w:szCs w:val="21"/>
        </w:rPr>
        <w:t>70</w:t>
      </w:r>
      <w:r>
        <w:rPr>
          <w:rFonts w:ascii="Consolas" w:hAnsi="Consolas" w:eastAsia="宋体" w:cs="宋体"/>
          <w:color w:val="D4D4D4"/>
          <w:kern w:val="0"/>
          <w:szCs w:val="21"/>
        </w:rPr>
        <w:t>)</w:t>
      </w:r>
    </w:p>
    <w:p w14:paraId="4DBAFAE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1937478F">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1. 下载所有股票数据</w:t>
      </w:r>
    </w:p>
    <w:p w14:paraId="78C0E6C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w:t>
      </w:r>
      <w:r>
        <w:rPr>
          <w:rFonts w:ascii="Consolas" w:hAnsi="Consolas" w:eastAsia="宋体" w:cs="宋体"/>
          <w:color w:val="D7BA7D"/>
          <w:kern w:val="0"/>
          <w:szCs w:val="21"/>
        </w:rPr>
        <w:t>\n</w:t>
      </w:r>
      <w:r>
        <w:rPr>
          <w:rFonts w:ascii="Consolas" w:hAnsi="Consolas" w:eastAsia="宋体" w:cs="宋体"/>
          <w:color w:val="CE9178"/>
          <w:kern w:val="0"/>
          <w:szCs w:val="21"/>
        </w:rPr>
        <w:t>[步骤1] 下载股票数据..."</w:t>
      </w:r>
      <w:r>
        <w:rPr>
          <w:rFonts w:ascii="Consolas" w:hAnsi="Consolas" w:eastAsia="宋体" w:cs="宋体"/>
          <w:color w:val="D4D4D4"/>
          <w:kern w:val="0"/>
          <w:szCs w:val="21"/>
        </w:rPr>
        <w:t>)</w:t>
      </w:r>
    </w:p>
    <w:p w14:paraId="1B634CF9">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prices_df = download_stock_prices(tickers, </w:t>
      </w:r>
      <w:r>
        <w:rPr>
          <w:rFonts w:ascii="Consolas" w:hAnsi="Consolas" w:eastAsia="宋体" w:cs="宋体"/>
          <w:color w:val="9CDCFE"/>
          <w:kern w:val="0"/>
          <w:szCs w:val="21"/>
        </w:rPr>
        <w:t>start</w:t>
      </w:r>
      <w:r>
        <w:rPr>
          <w:rFonts w:ascii="Consolas" w:hAnsi="Consolas" w:eastAsia="宋体" w:cs="宋体"/>
          <w:color w:val="D4D4D4"/>
          <w:kern w:val="0"/>
          <w:szCs w:val="21"/>
        </w:rPr>
        <w:t>=</w:t>
      </w:r>
      <w:r>
        <w:rPr>
          <w:rFonts w:ascii="Consolas" w:hAnsi="Consolas" w:eastAsia="宋体" w:cs="宋体"/>
          <w:color w:val="CE9178"/>
          <w:kern w:val="0"/>
          <w:szCs w:val="21"/>
        </w:rPr>
        <w:t>"2010-01-01"</w:t>
      </w:r>
      <w:r>
        <w:rPr>
          <w:rFonts w:ascii="Consolas" w:hAnsi="Consolas" w:eastAsia="宋体" w:cs="宋体"/>
          <w:color w:val="D4D4D4"/>
          <w:kern w:val="0"/>
          <w:szCs w:val="21"/>
        </w:rPr>
        <w:t xml:space="preserve">, </w:t>
      </w:r>
      <w:r>
        <w:rPr>
          <w:rFonts w:ascii="Consolas" w:hAnsi="Consolas" w:eastAsia="宋体" w:cs="宋体"/>
          <w:color w:val="9CDCFE"/>
          <w:kern w:val="0"/>
          <w:szCs w:val="21"/>
        </w:rPr>
        <w:t>end</w:t>
      </w:r>
      <w:r>
        <w:rPr>
          <w:rFonts w:ascii="Consolas" w:hAnsi="Consolas" w:eastAsia="宋体" w:cs="宋体"/>
          <w:color w:val="D4D4D4"/>
          <w:kern w:val="0"/>
          <w:szCs w:val="21"/>
        </w:rPr>
        <w:t>=</w:t>
      </w:r>
      <w:r>
        <w:rPr>
          <w:rFonts w:ascii="Consolas" w:hAnsi="Consolas" w:eastAsia="宋体" w:cs="宋体"/>
          <w:color w:val="CE9178"/>
          <w:kern w:val="0"/>
          <w:szCs w:val="21"/>
        </w:rPr>
        <w:t>"2020-12-31"</w:t>
      </w:r>
      <w:r>
        <w:rPr>
          <w:rFonts w:ascii="Consolas" w:hAnsi="Consolas" w:eastAsia="宋体" w:cs="宋体"/>
          <w:color w:val="D4D4D4"/>
          <w:kern w:val="0"/>
          <w:szCs w:val="21"/>
        </w:rPr>
        <w:t>)</w:t>
      </w:r>
    </w:p>
    <w:p w14:paraId="4B8CA1B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6D25626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2. 批量运行实验</w:t>
      </w:r>
    </w:p>
    <w:p w14:paraId="4E3C7FE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w:t>
      </w:r>
      <w:r>
        <w:rPr>
          <w:rFonts w:ascii="Consolas" w:hAnsi="Consolas" w:eastAsia="宋体" w:cs="宋体"/>
          <w:color w:val="D7BA7D"/>
          <w:kern w:val="0"/>
          <w:szCs w:val="21"/>
        </w:rPr>
        <w:t>\n</w:t>
      </w:r>
      <w:r>
        <w:rPr>
          <w:rFonts w:ascii="Consolas" w:hAnsi="Consolas" w:eastAsia="宋体" w:cs="宋体"/>
          <w:color w:val="CE9178"/>
          <w:kern w:val="0"/>
          <w:szCs w:val="21"/>
        </w:rPr>
        <w:t>[步骤2] 批量运行GPR预测..."</w:t>
      </w:r>
      <w:r>
        <w:rPr>
          <w:rFonts w:ascii="Consolas" w:hAnsi="Consolas" w:eastAsia="宋体" w:cs="宋体"/>
          <w:color w:val="D4D4D4"/>
          <w:kern w:val="0"/>
          <w:szCs w:val="21"/>
        </w:rPr>
        <w:t>)</w:t>
      </w:r>
    </w:p>
    <w:p w14:paraId="0203983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results_list = []</w:t>
      </w:r>
    </w:p>
    <w:p w14:paraId="5EF31A8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total_tasks = </w:t>
      </w:r>
      <w:r>
        <w:rPr>
          <w:rFonts w:ascii="Consolas" w:hAnsi="Consolas" w:eastAsia="宋体" w:cs="宋体"/>
          <w:color w:val="DCDCAA"/>
          <w:kern w:val="0"/>
          <w:szCs w:val="21"/>
        </w:rPr>
        <w:t>len</w:t>
      </w:r>
      <w:r>
        <w:rPr>
          <w:rFonts w:ascii="Consolas" w:hAnsi="Consolas" w:eastAsia="宋体" w:cs="宋体"/>
          <w:color w:val="D4D4D4"/>
          <w:kern w:val="0"/>
          <w:szCs w:val="21"/>
        </w:rPr>
        <w:t xml:space="preserve">(tickers) * </w:t>
      </w:r>
      <w:r>
        <w:rPr>
          <w:rFonts w:ascii="Consolas" w:hAnsi="Consolas" w:eastAsia="宋体" w:cs="宋体"/>
          <w:color w:val="DCDCAA"/>
          <w:kern w:val="0"/>
          <w:szCs w:val="21"/>
        </w:rPr>
        <w:t>len</w:t>
      </w:r>
      <w:r>
        <w:rPr>
          <w:rFonts w:ascii="Consolas" w:hAnsi="Consolas" w:eastAsia="宋体" w:cs="宋体"/>
          <w:color w:val="D4D4D4"/>
          <w:kern w:val="0"/>
          <w:szCs w:val="21"/>
        </w:rPr>
        <w:t>(kernel_names)</w:t>
      </w:r>
    </w:p>
    <w:p w14:paraId="2F4E38E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current_task = </w:t>
      </w:r>
      <w:r>
        <w:rPr>
          <w:rFonts w:ascii="Consolas" w:hAnsi="Consolas" w:eastAsia="宋体" w:cs="宋体"/>
          <w:color w:val="B5CEA8"/>
          <w:kern w:val="0"/>
          <w:szCs w:val="21"/>
        </w:rPr>
        <w:t>0</w:t>
      </w:r>
    </w:p>
    <w:p w14:paraId="66EA417F">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43DF92D5">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586C0"/>
          <w:kern w:val="0"/>
          <w:szCs w:val="21"/>
        </w:rPr>
        <w:t>for</w:t>
      </w:r>
      <w:r>
        <w:rPr>
          <w:rFonts w:ascii="Consolas" w:hAnsi="Consolas" w:eastAsia="宋体" w:cs="宋体"/>
          <w:color w:val="D4D4D4"/>
          <w:kern w:val="0"/>
          <w:szCs w:val="21"/>
        </w:rPr>
        <w:t xml:space="preserve"> ticker </w:t>
      </w:r>
      <w:r>
        <w:rPr>
          <w:rFonts w:ascii="Consolas" w:hAnsi="Consolas" w:eastAsia="宋体" w:cs="宋体"/>
          <w:color w:val="C586C0"/>
          <w:kern w:val="0"/>
          <w:szCs w:val="21"/>
        </w:rPr>
        <w:t>in</w:t>
      </w:r>
      <w:r>
        <w:rPr>
          <w:rFonts w:ascii="Consolas" w:hAnsi="Consolas" w:eastAsia="宋体" w:cs="宋体"/>
          <w:color w:val="D4D4D4"/>
          <w:kern w:val="0"/>
          <w:szCs w:val="21"/>
        </w:rPr>
        <w:t xml:space="preserve"> tickers:</w:t>
      </w:r>
    </w:p>
    <w:p w14:paraId="7310CC38">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prices = prices_df[ticker]</w:t>
      </w:r>
    </w:p>
    <w:p w14:paraId="66776E3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0ECB0C5F">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586C0"/>
          <w:kern w:val="0"/>
          <w:szCs w:val="21"/>
        </w:rPr>
        <w:t>for</w:t>
      </w:r>
      <w:r>
        <w:rPr>
          <w:rFonts w:ascii="Consolas" w:hAnsi="Consolas" w:eastAsia="宋体" w:cs="宋体"/>
          <w:color w:val="D4D4D4"/>
          <w:kern w:val="0"/>
          <w:szCs w:val="21"/>
        </w:rPr>
        <w:t xml:space="preserve"> kernel_name </w:t>
      </w:r>
      <w:r>
        <w:rPr>
          <w:rFonts w:ascii="Consolas" w:hAnsi="Consolas" w:eastAsia="宋体" w:cs="宋体"/>
          <w:color w:val="C586C0"/>
          <w:kern w:val="0"/>
          <w:szCs w:val="21"/>
        </w:rPr>
        <w:t>in</w:t>
      </w:r>
      <w:r>
        <w:rPr>
          <w:rFonts w:ascii="Consolas" w:hAnsi="Consolas" w:eastAsia="宋体" w:cs="宋体"/>
          <w:color w:val="D4D4D4"/>
          <w:kern w:val="0"/>
          <w:szCs w:val="21"/>
        </w:rPr>
        <w:t xml:space="preserve"> kernel_names:</w:t>
      </w:r>
    </w:p>
    <w:p w14:paraId="1EA63F5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current_task += </w:t>
      </w:r>
      <w:r>
        <w:rPr>
          <w:rFonts w:ascii="Consolas" w:hAnsi="Consolas" w:eastAsia="宋体" w:cs="宋体"/>
          <w:color w:val="B5CEA8"/>
          <w:kern w:val="0"/>
          <w:szCs w:val="21"/>
        </w:rPr>
        <w:t>1</w:t>
      </w:r>
    </w:p>
    <w:p w14:paraId="6AD8307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w:t>
      </w:r>
      <w:r>
        <w:rPr>
          <w:rFonts w:ascii="Consolas" w:hAnsi="Consolas" w:eastAsia="宋体" w:cs="宋体"/>
          <w:color w:val="D7BA7D"/>
          <w:kern w:val="0"/>
          <w:szCs w:val="21"/>
        </w:rPr>
        <w:t>\n</w:t>
      </w:r>
      <w:r>
        <w:rPr>
          <w:rFonts w:ascii="Consolas" w:hAnsi="Consolas" w:eastAsia="宋体" w:cs="宋体"/>
          <w:color w:val="CE9178"/>
          <w:kern w:val="0"/>
          <w:szCs w:val="21"/>
        </w:rPr>
        <w:t>[</w:t>
      </w:r>
      <w:r>
        <w:rPr>
          <w:rFonts w:ascii="Consolas" w:hAnsi="Consolas" w:eastAsia="宋体" w:cs="宋体"/>
          <w:color w:val="569CD6"/>
          <w:kern w:val="0"/>
          <w:szCs w:val="21"/>
        </w:rPr>
        <w:t>{</w:t>
      </w:r>
      <w:r>
        <w:rPr>
          <w:rFonts w:ascii="Consolas" w:hAnsi="Consolas" w:eastAsia="宋体" w:cs="宋体"/>
          <w:color w:val="D4D4D4"/>
          <w:kern w:val="0"/>
          <w:szCs w:val="21"/>
        </w:rPr>
        <w:t>current_task</w:t>
      </w:r>
      <w:r>
        <w:rPr>
          <w:rFonts w:ascii="Consolas" w:hAnsi="Consolas" w:eastAsia="宋体" w:cs="宋体"/>
          <w:color w:val="569CD6"/>
          <w:kern w:val="0"/>
          <w:szCs w:val="21"/>
        </w:rPr>
        <w:t>}</w:t>
      </w:r>
      <w:r>
        <w:rPr>
          <w:rFonts w:ascii="Consolas" w:hAnsi="Consolas" w:eastAsia="宋体" w:cs="宋体"/>
          <w:color w:val="CE9178"/>
          <w:kern w:val="0"/>
          <w:szCs w:val="21"/>
        </w:rPr>
        <w:t>/</w:t>
      </w:r>
      <w:r>
        <w:rPr>
          <w:rFonts w:ascii="Consolas" w:hAnsi="Consolas" w:eastAsia="宋体" w:cs="宋体"/>
          <w:color w:val="569CD6"/>
          <w:kern w:val="0"/>
          <w:szCs w:val="21"/>
        </w:rPr>
        <w:t>{</w:t>
      </w:r>
      <w:r>
        <w:rPr>
          <w:rFonts w:ascii="Consolas" w:hAnsi="Consolas" w:eastAsia="宋体" w:cs="宋体"/>
          <w:color w:val="D4D4D4"/>
          <w:kern w:val="0"/>
          <w:szCs w:val="21"/>
        </w:rPr>
        <w:t>total_tasks</w:t>
      </w:r>
      <w:r>
        <w:rPr>
          <w:rFonts w:ascii="Consolas" w:hAnsi="Consolas" w:eastAsia="宋体" w:cs="宋体"/>
          <w:color w:val="569CD6"/>
          <w:kern w:val="0"/>
          <w:szCs w:val="21"/>
        </w:rPr>
        <w:t>}</w:t>
      </w:r>
      <w:r>
        <w:rPr>
          <w:rFonts w:ascii="Consolas" w:hAnsi="Consolas" w:eastAsia="宋体" w:cs="宋体"/>
          <w:color w:val="CE9178"/>
          <w:kern w:val="0"/>
          <w:szCs w:val="21"/>
        </w:rPr>
        <w:t xml:space="preserve">] </w:t>
      </w:r>
      <w:r>
        <w:rPr>
          <w:rFonts w:ascii="Consolas" w:hAnsi="Consolas" w:eastAsia="宋体" w:cs="宋体"/>
          <w:color w:val="569CD6"/>
          <w:kern w:val="0"/>
          <w:szCs w:val="21"/>
        </w:rPr>
        <w:t>{</w:t>
      </w:r>
      <w:r>
        <w:rPr>
          <w:rFonts w:ascii="Consolas" w:hAnsi="Consolas" w:eastAsia="宋体" w:cs="宋体"/>
          <w:color w:val="D4D4D4"/>
          <w:kern w:val="0"/>
          <w:szCs w:val="21"/>
        </w:rPr>
        <w:t>ticker</w:t>
      </w:r>
      <w:r>
        <w:rPr>
          <w:rFonts w:ascii="Consolas" w:hAnsi="Consolas" w:eastAsia="宋体" w:cs="宋体"/>
          <w:color w:val="569CD6"/>
          <w:kern w:val="0"/>
          <w:szCs w:val="21"/>
        </w:rPr>
        <w:t>}</w:t>
      </w:r>
      <w:r>
        <w:rPr>
          <w:rFonts w:ascii="Consolas" w:hAnsi="Consolas" w:eastAsia="宋体" w:cs="宋体"/>
          <w:color w:val="CE9178"/>
          <w:kern w:val="0"/>
          <w:szCs w:val="21"/>
        </w:rPr>
        <w:t xml:space="preserve"> - </w:t>
      </w:r>
      <w:r>
        <w:rPr>
          <w:rFonts w:ascii="Consolas" w:hAnsi="Consolas" w:eastAsia="宋体" w:cs="宋体"/>
          <w:color w:val="569CD6"/>
          <w:kern w:val="0"/>
          <w:szCs w:val="21"/>
        </w:rPr>
        <w:t>{</w:t>
      </w:r>
      <w:r>
        <w:rPr>
          <w:rFonts w:ascii="Consolas" w:hAnsi="Consolas" w:eastAsia="宋体" w:cs="宋体"/>
          <w:color w:val="D4D4D4"/>
          <w:kern w:val="0"/>
          <w:szCs w:val="21"/>
        </w:rPr>
        <w:t>kernel_name</w:t>
      </w:r>
      <w:r>
        <w:rPr>
          <w:rFonts w:ascii="Consolas" w:hAnsi="Consolas" w:eastAsia="宋体" w:cs="宋体"/>
          <w:color w:val="569CD6"/>
          <w:kern w:val="0"/>
          <w:szCs w:val="21"/>
        </w:rPr>
        <w:t>}</w:t>
      </w:r>
      <w:r>
        <w:rPr>
          <w:rFonts w:ascii="Consolas" w:hAnsi="Consolas" w:eastAsia="宋体" w:cs="宋体"/>
          <w:color w:val="CE9178"/>
          <w:kern w:val="0"/>
          <w:szCs w:val="21"/>
        </w:rPr>
        <w:t>"</w:t>
      </w:r>
      <w:r>
        <w:rPr>
          <w:rFonts w:ascii="Consolas" w:hAnsi="Consolas" w:eastAsia="宋体" w:cs="宋体"/>
          <w:color w:val="D4D4D4"/>
          <w:kern w:val="0"/>
          <w:szCs w:val="21"/>
        </w:rPr>
        <w:t>)</w:t>
      </w:r>
    </w:p>
    <w:p w14:paraId="02C7180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2AF06D4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kernel = kernels_dict[kernel_name]</w:t>
      </w:r>
    </w:p>
    <w:p w14:paraId="649CF5E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7492060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586C0"/>
          <w:kern w:val="0"/>
          <w:szCs w:val="21"/>
        </w:rPr>
        <w:t>try</w:t>
      </w:r>
      <w:r>
        <w:rPr>
          <w:rFonts w:ascii="Consolas" w:hAnsi="Consolas" w:eastAsia="宋体" w:cs="宋体"/>
          <w:color w:val="D4D4D4"/>
          <w:kern w:val="0"/>
          <w:szCs w:val="21"/>
        </w:rPr>
        <w:t>:</w:t>
      </w:r>
    </w:p>
    <w:p w14:paraId="20FEA226">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运行GPR预测</w:t>
      </w:r>
    </w:p>
    <w:p w14:paraId="639F50A9">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pred_results = run_price_prediction_gpr(</w:t>
      </w:r>
    </w:p>
    <w:p w14:paraId="71E660D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9CDCFE"/>
          <w:kern w:val="0"/>
          <w:szCs w:val="21"/>
        </w:rPr>
        <w:t>prices</w:t>
      </w:r>
      <w:r>
        <w:rPr>
          <w:rFonts w:ascii="Consolas" w:hAnsi="Consolas" w:eastAsia="宋体" w:cs="宋体"/>
          <w:color w:val="D4D4D4"/>
          <w:kern w:val="0"/>
          <w:szCs w:val="21"/>
        </w:rPr>
        <w:t>=prices,</w:t>
      </w:r>
    </w:p>
    <w:p w14:paraId="2E1D5B0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9CDCFE"/>
          <w:kern w:val="0"/>
          <w:szCs w:val="21"/>
        </w:rPr>
        <w:t>kernel</w:t>
      </w:r>
      <w:r>
        <w:rPr>
          <w:rFonts w:ascii="Consolas" w:hAnsi="Consolas" w:eastAsia="宋体" w:cs="宋体"/>
          <w:color w:val="D4D4D4"/>
          <w:kern w:val="0"/>
          <w:szCs w:val="21"/>
        </w:rPr>
        <w:t>=kernel,</w:t>
      </w:r>
    </w:p>
    <w:p w14:paraId="373A672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9CDCFE"/>
          <w:kern w:val="0"/>
          <w:szCs w:val="21"/>
        </w:rPr>
        <w:t>window_size</w:t>
      </w:r>
      <w:r>
        <w:rPr>
          <w:rFonts w:ascii="Consolas" w:hAnsi="Consolas" w:eastAsia="宋体" w:cs="宋体"/>
          <w:color w:val="D4D4D4"/>
          <w:kern w:val="0"/>
          <w:szCs w:val="21"/>
        </w:rPr>
        <w:t>=window_size,</w:t>
      </w:r>
    </w:p>
    <w:p w14:paraId="5692FDF5">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9CDCFE"/>
          <w:kern w:val="0"/>
          <w:szCs w:val="21"/>
        </w:rPr>
        <w:t>test_days</w:t>
      </w:r>
      <w:r>
        <w:rPr>
          <w:rFonts w:ascii="Consolas" w:hAnsi="Consolas" w:eastAsia="宋体" w:cs="宋体"/>
          <w:color w:val="D4D4D4"/>
          <w:kern w:val="0"/>
          <w:szCs w:val="21"/>
        </w:rPr>
        <w:t>=test_days,</w:t>
      </w:r>
    </w:p>
    <w:p w14:paraId="602576D8">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9CDCFE"/>
          <w:kern w:val="0"/>
          <w:szCs w:val="21"/>
        </w:rPr>
        <w:t>n_restarts</w:t>
      </w:r>
      <w:r>
        <w:rPr>
          <w:rFonts w:ascii="Consolas" w:hAnsi="Consolas" w:eastAsia="宋体" w:cs="宋体"/>
          <w:color w:val="D4D4D4"/>
          <w:kern w:val="0"/>
          <w:szCs w:val="21"/>
        </w:rPr>
        <w:t>=</w:t>
      </w:r>
      <w:r>
        <w:rPr>
          <w:rFonts w:ascii="Consolas" w:hAnsi="Consolas" w:eastAsia="宋体" w:cs="宋体"/>
          <w:color w:val="B5CEA8"/>
          <w:kern w:val="0"/>
          <w:szCs w:val="21"/>
        </w:rPr>
        <w:t>0</w:t>
      </w:r>
    </w:p>
    <w:p w14:paraId="184D2A5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w:t>
      </w:r>
    </w:p>
    <w:p w14:paraId="635D23D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0734D4B6">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计算评估指标</w:t>
      </w:r>
    </w:p>
    <w:p w14:paraId="10D10949">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metrics = evaluate_predictions(pred_results)</w:t>
      </w:r>
    </w:p>
    <w:p w14:paraId="3E5DEDB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34756829">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记录结果</w:t>
      </w:r>
    </w:p>
    <w:p w14:paraId="1729CF3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result_row = {</w:t>
      </w:r>
    </w:p>
    <w:p w14:paraId="39FEBD5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'Ticker'</w:t>
      </w:r>
      <w:r>
        <w:rPr>
          <w:rFonts w:ascii="Consolas" w:hAnsi="Consolas" w:eastAsia="宋体" w:cs="宋体"/>
          <w:color w:val="D4D4D4"/>
          <w:kern w:val="0"/>
          <w:szCs w:val="21"/>
        </w:rPr>
        <w:t>: ticker,</w:t>
      </w:r>
    </w:p>
    <w:p w14:paraId="7CB3202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'Kernel'</w:t>
      </w:r>
      <w:r>
        <w:rPr>
          <w:rFonts w:ascii="Consolas" w:hAnsi="Consolas" w:eastAsia="宋体" w:cs="宋体"/>
          <w:color w:val="D4D4D4"/>
          <w:kern w:val="0"/>
          <w:szCs w:val="21"/>
        </w:rPr>
        <w:t>: kernel_name,</w:t>
      </w:r>
    </w:p>
    <w:p w14:paraId="7EE4642E">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'RMSE'</w:t>
      </w:r>
      <w:r>
        <w:rPr>
          <w:rFonts w:ascii="Consolas" w:hAnsi="Consolas" w:eastAsia="宋体" w:cs="宋体"/>
          <w:color w:val="D4D4D4"/>
          <w:kern w:val="0"/>
          <w:szCs w:val="21"/>
        </w:rPr>
        <w:t>: metrics[</w:t>
      </w:r>
      <w:r>
        <w:rPr>
          <w:rFonts w:ascii="Consolas" w:hAnsi="Consolas" w:eastAsia="宋体" w:cs="宋体"/>
          <w:color w:val="CE9178"/>
          <w:kern w:val="0"/>
          <w:szCs w:val="21"/>
        </w:rPr>
        <w:t>'RMSE'</w:t>
      </w:r>
      <w:r>
        <w:rPr>
          <w:rFonts w:ascii="Consolas" w:hAnsi="Consolas" w:eastAsia="宋体" w:cs="宋体"/>
          <w:color w:val="D4D4D4"/>
          <w:kern w:val="0"/>
          <w:szCs w:val="21"/>
        </w:rPr>
        <w:t>],</w:t>
      </w:r>
    </w:p>
    <w:p w14:paraId="1AE442F5">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'MAE'</w:t>
      </w:r>
      <w:r>
        <w:rPr>
          <w:rFonts w:ascii="Consolas" w:hAnsi="Consolas" w:eastAsia="宋体" w:cs="宋体"/>
          <w:color w:val="D4D4D4"/>
          <w:kern w:val="0"/>
          <w:szCs w:val="21"/>
        </w:rPr>
        <w:t>: metrics[</w:t>
      </w:r>
      <w:r>
        <w:rPr>
          <w:rFonts w:ascii="Consolas" w:hAnsi="Consolas" w:eastAsia="宋体" w:cs="宋体"/>
          <w:color w:val="CE9178"/>
          <w:kern w:val="0"/>
          <w:szCs w:val="21"/>
        </w:rPr>
        <w:t>'MAE'</w:t>
      </w:r>
      <w:r>
        <w:rPr>
          <w:rFonts w:ascii="Consolas" w:hAnsi="Consolas" w:eastAsia="宋体" w:cs="宋体"/>
          <w:color w:val="D4D4D4"/>
          <w:kern w:val="0"/>
          <w:szCs w:val="21"/>
        </w:rPr>
        <w:t>],</w:t>
      </w:r>
    </w:p>
    <w:p w14:paraId="41E9696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'MAPE'</w:t>
      </w:r>
      <w:r>
        <w:rPr>
          <w:rFonts w:ascii="Consolas" w:hAnsi="Consolas" w:eastAsia="宋体" w:cs="宋体"/>
          <w:color w:val="D4D4D4"/>
          <w:kern w:val="0"/>
          <w:szCs w:val="21"/>
        </w:rPr>
        <w:t>: metrics[</w:t>
      </w:r>
      <w:r>
        <w:rPr>
          <w:rFonts w:ascii="Consolas" w:hAnsi="Consolas" w:eastAsia="宋体" w:cs="宋体"/>
          <w:color w:val="CE9178"/>
          <w:kern w:val="0"/>
          <w:szCs w:val="21"/>
        </w:rPr>
        <w:t>'MAPE'</w:t>
      </w:r>
      <w:r>
        <w:rPr>
          <w:rFonts w:ascii="Consolas" w:hAnsi="Consolas" w:eastAsia="宋体" w:cs="宋体"/>
          <w:color w:val="D4D4D4"/>
          <w:kern w:val="0"/>
          <w:szCs w:val="21"/>
        </w:rPr>
        <w:t>],</w:t>
      </w:r>
    </w:p>
    <w:p w14:paraId="327E4BD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'Coverage'</w:t>
      </w:r>
      <w:r>
        <w:rPr>
          <w:rFonts w:ascii="Consolas" w:hAnsi="Consolas" w:eastAsia="宋体" w:cs="宋体"/>
          <w:color w:val="D4D4D4"/>
          <w:kern w:val="0"/>
          <w:szCs w:val="21"/>
        </w:rPr>
        <w:t>: metrics[</w:t>
      </w:r>
      <w:r>
        <w:rPr>
          <w:rFonts w:ascii="Consolas" w:hAnsi="Consolas" w:eastAsia="宋体" w:cs="宋体"/>
          <w:color w:val="CE9178"/>
          <w:kern w:val="0"/>
          <w:szCs w:val="21"/>
        </w:rPr>
        <w:t>'Coverage'</w:t>
      </w:r>
      <w:r>
        <w:rPr>
          <w:rFonts w:ascii="Consolas" w:hAnsi="Consolas" w:eastAsia="宋体" w:cs="宋体"/>
          <w:color w:val="D4D4D4"/>
          <w:kern w:val="0"/>
          <w:szCs w:val="21"/>
        </w:rPr>
        <w:t>]</w:t>
      </w:r>
    </w:p>
    <w:p w14:paraId="322F8D3C">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w:t>
      </w:r>
    </w:p>
    <w:p w14:paraId="6549F76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results_list.append(result_row)</w:t>
      </w:r>
    </w:p>
    <w:p w14:paraId="61A45A78">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792F8EB3">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    RMSE: $</w:t>
      </w:r>
      <w:r>
        <w:rPr>
          <w:rFonts w:ascii="Consolas" w:hAnsi="Consolas" w:eastAsia="宋体" w:cs="宋体"/>
          <w:color w:val="569CD6"/>
          <w:kern w:val="0"/>
          <w:szCs w:val="21"/>
        </w:rPr>
        <w:t>{</w:t>
      </w:r>
      <w:r>
        <w:rPr>
          <w:rFonts w:ascii="Consolas" w:hAnsi="Consolas" w:eastAsia="宋体" w:cs="宋体"/>
          <w:color w:val="D4D4D4"/>
          <w:kern w:val="0"/>
          <w:szCs w:val="21"/>
        </w:rPr>
        <w:t>metrics[</w:t>
      </w:r>
      <w:r>
        <w:rPr>
          <w:rFonts w:ascii="Consolas" w:hAnsi="Consolas" w:eastAsia="宋体" w:cs="宋体"/>
          <w:color w:val="CE9178"/>
          <w:kern w:val="0"/>
          <w:szCs w:val="21"/>
        </w:rPr>
        <w:t>'RMSE'</w:t>
      </w:r>
      <w:r>
        <w:rPr>
          <w:rFonts w:ascii="Consolas" w:hAnsi="Consolas" w:eastAsia="宋体" w:cs="宋体"/>
          <w:color w:val="D4D4D4"/>
          <w:kern w:val="0"/>
          <w:szCs w:val="21"/>
        </w:rPr>
        <w:t>]</w:t>
      </w:r>
      <w:r>
        <w:rPr>
          <w:rFonts w:ascii="Consolas" w:hAnsi="Consolas" w:eastAsia="宋体" w:cs="宋体"/>
          <w:color w:val="569CD6"/>
          <w:kern w:val="0"/>
          <w:szCs w:val="21"/>
        </w:rPr>
        <w:t>:.4f}</w:t>
      </w:r>
      <w:r>
        <w:rPr>
          <w:rFonts w:ascii="Consolas" w:hAnsi="Consolas" w:eastAsia="宋体" w:cs="宋体"/>
          <w:color w:val="CE9178"/>
          <w:kern w:val="0"/>
          <w:szCs w:val="21"/>
        </w:rPr>
        <w:t>"</w:t>
      </w:r>
      <w:r>
        <w:rPr>
          <w:rFonts w:ascii="Consolas" w:hAnsi="Consolas" w:eastAsia="宋体" w:cs="宋体"/>
          <w:color w:val="D4D4D4"/>
          <w:kern w:val="0"/>
          <w:szCs w:val="21"/>
        </w:rPr>
        <w:t>)</w:t>
      </w:r>
    </w:p>
    <w:p w14:paraId="3082527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    MAE: $</w:t>
      </w:r>
      <w:r>
        <w:rPr>
          <w:rFonts w:ascii="Consolas" w:hAnsi="Consolas" w:eastAsia="宋体" w:cs="宋体"/>
          <w:color w:val="569CD6"/>
          <w:kern w:val="0"/>
          <w:szCs w:val="21"/>
        </w:rPr>
        <w:t>{</w:t>
      </w:r>
      <w:r>
        <w:rPr>
          <w:rFonts w:ascii="Consolas" w:hAnsi="Consolas" w:eastAsia="宋体" w:cs="宋体"/>
          <w:color w:val="D4D4D4"/>
          <w:kern w:val="0"/>
          <w:szCs w:val="21"/>
        </w:rPr>
        <w:t>metrics[</w:t>
      </w:r>
      <w:r>
        <w:rPr>
          <w:rFonts w:ascii="Consolas" w:hAnsi="Consolas" w:eastAsia="宋体" w:cs="宋体"/>
          <w:color w:val="CE9178"/>
          <w:kern w:val="0"/>
          <w:szCs w:val="21"/>
        </w:rPr>
        <w:t>'MAE'</w:t>
      </w:r>
      <w:r>
        <w:rPr>
          <w:rFonts w:ascii="Consolas" w:hAnsi="Consolas" w:eastAsia="宋体" w:cs="宋体"/>
          <w:color w:val="D4D4D4"/>
          <w:kern w:val="0"/>
          <w:szCs w:val="21"/>
        </w:rPr>
        <w:t>]</w:t>
      </w:r>
      <w:r>
        <w:rPr>
          <w:rFonts w:ascii="Consolas" w:hAnsi="Consolas" w:eastAsia="宋体" w:cs="宋体"/>
          <w:color w:val="569CD6"/>
          <w:kern w:val="0"/>
          <w:szCs w:val="21"/>
        </w:rPr>
        <w:t>:.4f}</w:t>
      </w:r>
      <w:r>
        <w:rPr>
          <w:rFonts w:ascii="Consolas" w:hAnsi="Consolas" w:eastAsia="宋体" w:cs="宋体"/>
          <w:color w:val="CE9178"/>
          <w:kern w:val="0"/>
          <w:szCs w:val="21"/>
        </w:rPr>
        <w:t>"</w:t>
      </w:r>
      <w:r>
        <w:rPr>
          <w:rFonts w:ascii="Consolas" w:hAnsi="Consolas" w:eastAsia="宋体" w:cs="宋体"/>
          <w:color w:val="D4D4D4"/>
          <w:kern w:val="0"/>
          <w:szCs w:val="21"/>
        </w:rPr>
        <w:t>)</w:t>
      </w:r>
    </w:p>
    <w:p w14:paraId="12A1F58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 xml:space="preserve">"    MAPE: </w:t>
      </w:r>
      <w:r>
        <w:rPr>
          <w:rFonts w:ascii="Consolas" w:hAnsi="Consolas" w:eastAsia="宋体" w:cs="宋体"/>
          <w:color w:val="569CD6"/>
          <w:kern w:val="0"/>
          <w:szCs w:val="21"/>
        </w:rPr>
        <w:t>{</w:t>
      </w:r>
      <w:r>
        <w:rPr>
          <w:rFonts w:ascii="Consolas" w:hAnsi="Consolas" w:eastAsia="宋体" w:cs="宋体"/>
          <w:color w:val="D4D4D4"/>
          <w:kern w:val="0"/>
          <w:szCs w:val="21"/>
        </w:rPr>
        <w:t>metrics[</w:t>
      </w:r>
      <w:r>
        <w:rPr>
          <w:rFonts w:ascii="Consolas" w:hAnsi="Consolas" w:eastAsia="宋体" w:cs="宋体"/>
          <w:color w:val="CE9178"/>
          <w:kern w:val="0"/>
          <w:szCs w:val="21"/>
        </w:rPr>
        <w:t>'MAPE'</w:t>
      </w:r>
      <w:r>
        <w:rPr>
          <w:rFonts w:ascii="Consolas" w:hAnsi="Consolas" w:eastAsia="宋体" w:cs="宋体"/>
          <w:color w:val="D4D4D4"/>
          <w:kern w:val="0"/>
          <w:szCs w:val="21"/>
        </w:rPr>
        <w:t>]</w:t>
      </w:r>
      <w:r>
        <w:rPr>
          <w:rFonts w:ascii="Consolas" w:hAnsi="Consolas" w:eastAsia="宋体" w:cs="宋体"/>
          <w:color w:val="569CD6"/>
          <w:kern w:val="0"/>
          <w:szCs w:val="21"/>
        </w:rPr>
        <w:t>:.2f}</w:t>
      </w:r>
      <w:r>
        <w:rPr>
          <w:rFonts w:ascii="Consolas" w:hAnsi="Consolas" w:eastAsia="宋体" w:cs="宋体"/>
          <w:color w:val="CE9178"/>
          <w:kern w:val="0"/>
          <w:szCs w:val="21"/>
        </w:rPr>
        <w:t>%"</w:t>
      </w:r>
      <w:r>
        <w:rPr>
          <w:rFonts w:ascii="Consolas" w:hAnsi="Consolas" w:eastAsia="宋体" w:cs="宋体"/>
          <w:color w:val="D4D4D4"/>
          <w:kern w:val="0"/>
          <w:szCs w:val="21"/>
        </w:rPr>
        <w:t>)</w:t>
      </w:r>
    </w:p>
    <w:p w14:paraId="6A53DC4E">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 xml:space="preserve">"    Coverage: </w:t>
      </w:r>
      <w:r>
        <w:rPr>
          <w:rFonts w:ascii="Consolas" w:hAnsi="Consolas" w:eastAsia="宋体" w:cs="宋体"/>
          <w:color w:val="569CD6"/>
          <w:kern w:val="0"/>
          <w:szCs w:val="21"/>
        </w:rPr>
        <w:t>{</w:t>
      </w:r>
      <w:r>
        <w:rPr>
          <w:rFonts w:ascii="Consolas" w:hAnsi="Consolas" w:eastAsia="宋体" w:cs="宋体"/>
          <w:color w:val="D4D4D4"/>
          <w:kern w:val="0"/>
          <w:szCs w:val="21"/>
        </w:rPr>
        <w:t>metrics[</w:t>
      </w:r>
      <w:r>
        <w:rPr>
          <w:rFonts w:ascii="Consolas" w:hAnsi="Consolas" w:eastAsia="宋体" w:cs="宋体"/>
          <w:color w:val="CE9178"/>
          <w:kern w:val="0"/>
          <w:szCs w:val="21"/>
        </w:rPr>
        <w:t>'Coverage'</w:t>
      </w:r>
      <w:r>
        <w:rPr>
          <w:rFonts w:ascii="Consolas" w:hAnsi="Consolas" w:eastAsia="宋体" w:cs="宋体"/>
          <w:color w:val="D4D4D4"/>
          <w:kern w:val="0"/>
          <w:szCs w:val="21"/>
        </w:rPr>
        <w:t>]</w:t>
      </w:r>
      <w:r>
        <w:rPr>
          <w:rFonts w:ascii="Consolas" w:hAnsi="Consolas" w:eastAsia="宋体" w:cs="宋体"/>
          <w:color w:val="569CD6"/>
          <w:kern w:val="0"/>
          <w:szCs w:val="21"/>
        </w:rPr>
        <w:t>:.2%}</w:t>
      </w:r>
      <w:r>
        <w:rPr>
          <w:rFonts w:ascii="Consolas" w:hAnsi="Consolas" w:eastAsia="宋体" w:cs="宋体"/>
          <w:color w:val="CE9178"/>
          <w:kern w:val="0"/>
          <w:szCs w:val="21"/>
        </w:rPr>
        <w:t>"</w:t>
      </w:r>
      <w:r>
        <w:rPr>
          <w:rFonts w:ascii="Consolas" w:hAnsi="Consolas" w:eastAsia="宋体" w:cs="宋体"/>
          <w:color w:val="D4D4D4"/>
          <w:kern w:val="0"/>
          <w:szCs w:val="21"/>
        </w:rPr>
        <w:t>)</w:t>
      </w:r>
    </w:p>
    <w:p w14:paraId="2E378E0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244F84E5">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586C0"/>
          <w:kern w:val="0"/>
          <w:szCs w:val="21"/>
        </w:rPr>
        <w:t>except</w:t>
      </w:r>
      <w:r>
        <w:rPr>
          <w:rFonts w:ascii="Consolas" w:hAnsi="Consolas" w:eastAsia="宋体" w:cs="宋体"/>
          <w:color w:val="D4D4D4"/>
          <w:kern w:val="0"/>
          <w:szCs w:val="21"/>
        </w:rPr>
        <w:t xml:space="preserve"> </w:t>
      </w:r>
      <w:r>
        <w:rPr>
          <w:rFonts w:ascii="Consolas" w:hAnsi="Consolas" w:eastAsia="宋体" w:cs="宋体"/>
          <w:color w:val="4EC9B0"/>
          <w:kern w:val="0"/>
          <w:szCs w:val="21"/>
        </w:rPr>
        <w:t>Exception</w:t>
      </w:r>
      <w:r>
        <w:rPr>
          <w:rFonts w:ascii="Consolas" w:hAnsi="Consolas" w:eastAsia="宋体" w:cs="宋体"/>
          <w:color w:val="D4D4D4"/>
          <w:kern w:val="0"/>
          <w:szCs w:val="21"/>
        </w:rPr>
        <w:t xml:space="preserve"> </w:t>
      </w:r>
      <w:r>
        <w:rPr>
          <w:rFonts w:ascii="Consolas" w:hAnsi="Consolas" w:eastAsia="宋体" w:cs="宋体"/>
          <w:color w:val="C586C0"/>
          <w:kern w:val="0"/>
          <w:szCs w:val="21"/>
        </w:rPr>
        <w:t>as</w:t>
      </w:r>
      <w:r>
        <w:rPr>
          <w:rFonts w:ascii="Consolas" w:hAnsi="Consolas" w:eastAsia="宋体" w:cs="宋体"/>
          <w:color w:val="D4D4D4"/>
          <w:kern w:val="0"/>
          <w:szCs w:val="21"/>
        </w:rPr>
        <w:t xml:space="preserve"> e:</w:t>
      </w:r>
    </w:p>
    <w:p w14:paraId="19AA187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 xml:space="preserve">"    错误: </w:t>
      </w:r>
      <w:r>
        <w:rPr>
          <w:rFonts w:ascii="Consolas" w:hAnsi="Consolas" w:eastAsia="宋体" w:cs="宋体"/>
          <w:color w:val="569CD6"/>
          <w:kern w:val="0"/>
          <w:szCs w:val="21"/>
        </w:rPr>
        <w:t>{</w:t>
      </w:r>
      <w:r>
        <w:rPr>
          <w:rFonts w:ascii="Consolas" w:hAnsi="Consolas" w:eastAsia="宋体" w:cs="宋体"/>
          <w:color w:val="D4D4D4"/>
          <w:kern w:val="0"/>
          <w:szCs w:val="21"/>
        </w:rPr>
        <w:t>e</w:t>
      </w:r>
      <w:r>
        <w:rPr>
          <w:rFonts w:ascii="Consolas" w:hAnsi="Consolas" w:eastAsia="宋体" w:cs="宋体"/>
          <w:color w:val="569CD6"/>
          <w:kern w:val="0"/>
          <w:szCs w:val="21"/>
        </w:rPr>
        <w:t>}</w:t>
      </w:r>
      <w:r>
        <w:rPr>
          <w:rFonts w:ascii="Consolas" w:hAnsi="Consolas" w:eastAsia="宋体" w:cs="宋体"/>
          <w:color w:val="CE9178"/>
          <w:kern w:val="0"/>
          <w:szCs w:val="21"/>
        </w:rPr>
        <w:t>"</w:t>
      </w:r>
      <w:r>
        <w:rPr>
          <w:rFonts w:ascii="Consolas" w:hAnsi="Consolas" w:eastAsia="宋体" w:cs="宋体"/>
          <w:color w:val="D4D4D4"/>
          <w:kern w:val="0"/>
          <w:szCs w:val="21"/>
        </w:rPr>
        <w:t>)</w:t>
      </w:r>
    </w:p>
    <w:p w14:paraId="2D7852F6">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results_list.append({</w:t>
      </w:r>
    </w:p>
    <w:p w14:paraId="7C136BC6">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'Ticker'</w:t>
      </w:r>
      <w:r>
        <w:rPr>
          <w:rFonts w:ascii="Consolas" w:hAnsi="Consolas" w:eastAsia="宋体" w:cs="宋体"/>
          <w:color w:val="D4D4D4"/>
          <w:kern w:val="0"/>
          <w:szCs w:val="21"/>
        </w:rPr>
        <w:t>: ticker,</w:t>
      </w:r>
    </w:p>
    <w:p w14:paraId="101A84E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'Kernel'</w:t>
      </w:r>
      <w:r>
        <w:rPr>
          <w:rFonts w:ascii="Consolas" w:hAnsi="Consolas" w:eastAsia="宋体" w:cs="宋体"/>
          <w:color w:val="D4D4D4"/>
          <w:kern w:val="0"/>
          <w:szCs w:val="21"/>
        </w:rPr>
        <w:t>: kernel_name,</w:t>
      </w:r>
    </w:p>
    <w:p w14:paraId="6469D3C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'RMSE'</w:t>
      </w:r>
      <w:r>
        <w:rPr>
          <w:rFonts w:ascii="Consolas" w:hAnsi="Consolas" w:eastAsia="宋体" w:cs="宋体"/>
          <w:color w:val="D4D4D4"/>
          <w:kern w:val="0"/>
          <w:szCs w:val="21"/>
        </w:rPr>
        <w:t>: np.nan,</w:t>
      </w:r>
    </w:p>
    <w:p w14:paraId="4AED8FA5">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'MAE'</w:t>
      </w:r>
      <w:r>
        <w:rPr>
          <w:rFonts w:ascii="Consolas" w:hAnsi="Consolas" w:eastAsia="宋体" w:cs="宋体"/>
          <w:color w:val="D4D4D4"/>
          <w:kern w:val="0"/>
          <w:szCs w:val="21"/>
        </w:rPr>
        <w:t>: np.nan,</w:t>
      </w:r>
    </w:p>
    <w:p w14:paraId="16AC8270">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'MAPE'</w:t>
      </w:r>
      <w:r>
        <w:rPr>
          <w:rFonts w:ascii="Consolas" w:hAnsi="Consolas" w:eastAsia="宋体" w:cs="宋体"/>
          <w:color w:val="D4D4D4"/>
          <w:kern w:val="0"/>
          <w:szCs w:val="21"/>
        </w:rPr>
        <w:t>: np.nan,</w:t>
      </w:r>
    </w:p>
    <w:p w14:paraId="7314BFD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'Coverage'</w:t>
      </w:r>
      <w:r>
        <w:rPr>
          <w:rFonts w:ascii="Consolas" w:hAnsi="Consolas" w:eastAsia="宋体" w:cs="宋体"/>
          <w:color w:val="D4D4D4"/>
          <w:kern w:val="0"/>
          <w:szCs w:val="21"/>
        </w:rPr>
        <w:t>: np.nan</w:t>
      </w:r>
    </w:p>
    <w:p w14:paraId="7E100A3E">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w:t>
      </w:r>
    </w:p>
    <w:p w14:paraId="4865F1D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09FAE48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3. 汇总结果</w:t>
      </w:r>
    </w:p>
    <w:p w14:paraId="791DBD58">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w:t>
      </w:r>
      <w:r>
        <w:rPr>
          <w:rFonts w:ascii="Consolas" w:hAnsi="Consolas" w:eastAsia="宋体" w:cs="宋体"/>
          <w:color w:val="D7BA7D"/>
          <w:kern w:val="0"/>
          <w:szCs w:val="21"/>
        </w:rPr>
        <w:t>\n</w:t>
      </w:r>
      <w:r>
        <w:rPr>
          <w:rFonts w:ascii="Consolas" w:hAnsi="Consolas" w:eastAsia="宋体" w:cs="宋体"/>
          <w:color w:val="CE9178"/>
          <w:kern w:val="0"/>
          <w:szCs w:val="21"/>
        </w:rPr>
        <w:t>"</w:t>
      </w:r>
      <w:r>
        <w:rPr>
          <w:rFonts w:ascii="Consolas" w:hAnsi="Consolas" w:eastAsia="宋体" w:cs="宋体"/>
          <w:color w:val="D4D4D4"/>
          <w:kern w:val="0"/>
          <w:szCs w:val="21"/>
        </w:rPr>
        <w:t xml:space="preserve"> + </w:t>
      </w:r>
      <w:r>
        <w:rPr>
          <w:rFonts w:ascii="Consolas" w:hAnsi="Consolas" w:eastAsia="宋体" w:cs="宋体"/>
          <w:color w:val="CE9178"/>
          <w:kern w:val="0"/>
          <w:szCs w:val="21"/>
        </w:rPr>
        <w:t>"="</w:t>
      </w:r>
      <w:r>
        <w:rPr>
          <w:rFonts w:ascii="Consolas" w:hAnsi="Consolas" w:eastAsia="宋体" w:cs="宋体"/>
          <w:color w:val="D4D4D4"/>
          <w:kern w:val="0"/>
          <w:szCs w:val="21"/>
        </w:rPr>
        <w:t xml:space="preserve"> * </w:t>
      </w:r>
      <w:r>
        <w:rPr>
          <w:rFonts w:ascii="Consolas" w:hAnsi="Consolas" w:eastAsia="宋体" w:cs="宋体"/>
          <w:color w:val="B5CEA8"/>
          <w:kern w:val="0"/>
          <w:szCs w:val="21"/>
        </w:rPr>
        <w:t>70</w:t>
      </w:r>
      <w:r>
        <w:rPr>
          <w:rFonts w:ascii="Consolas" w:hAnsi="Consolas" w:eastAsia="宋体" w:cs="宋体"/>
          <w:color w:val="D4D4D4"/>
          <w:kern w:val="0"/>
          <w:szCs w:val="21"/>
        </w:rPr>
        <w:t>)</w:t>
      </w:r>
    </w:p>
    <w:p w14:paraId="04F5E2E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"批量实验完成！"</w:t>
      </w:r>
      <w:r>
        <w:rPr>
          <w:rFonts w:ascii="Consolas" w:hAnsi="Consolas" w:eastAsia="宋体" w:cs="宋体"/>
          <w:color w:val="D4D4D4"/>
          <w:kern w:val="0"/>
          <w:szCs w:val="21"/>
        </w:rPr>
        <w:t>)</w:t>
      </w:r>
    </w:p>
    <w:p w14:paraId="680EEDE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w:t>
      </w:r>
      <w:r>
        <w:rPr>
          <w:rFonts w:ascii="Consolas" w:hAnsi="Consolas" w:eastAsia="宋体" w:cs="宋体"/>
          <w:color w:val="D4D4D4"/>
          <w:kern w:val="0"/>
          <w:szCs w:val="21"/>
        </w:rPr>
        <w:t xml:space="preserve"> * </w:t>
      </w:r>
      <w:r>
        <w:rPr>
          <w:rFonts w:ascii="Consolas" w:hAnsi="Consolas" w:eastAsia="宋体" w:cs="宋体"/>
          <w:color w:val="B5CEA8"/>
          <w:kern w:val="0"/>
          <w:szCs w:val="21"/>
        </w:rPr>
        <w:t>70</w:t>
      </w:r>
      <w:r>
        <w:rPr>
          <w:rFonts w:ascii="Consolas" w:hAnsi="Consolas" w:eastAsia="宋体" w:cs="宋体"/>
          <w:color w:val="D4D4D4"/>
          <w:kern w:val="0"/>
          <w:szCs w:val="21"/>
        </w:rPr>
        <w:t>)</w:t>
      </w:r>
    </w:p>
    <w:p w14:paraId="1FCA321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2AEFFDB6">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results_df = pd.DataFrame(results_list)</w:t>
      </w:r>
    </w:p>
    <w:p w14:paraId="53E4FDC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12E923F3">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格式化输出</w:t>
      </w:r>
    </w:p>
    <w:p w14:paraId="1514D488">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w:t>
      </w:r>
      <w:r>
        <w:rPr>
          <w:rFonts w:ascii="Consolas" w:hAnsi="Consolas" w:eastAsia="宋体" w:cs="宋体"/>
          <w:color w:val="D7BA7D"/>
          <w:kern w:val="0"/>
          <w:szCs w:val="21"/>
        </w:rPr>
        <w:t>\n</w:t>
      </w:r>
      <w:r>
        <w:rPr>
          <w:rFonts w:ascii="Consolas" w:hAnsi="Consolas" w:eastAsia="宋体" w:cs="宋体"/>
          <w:color w:val="CE9178"/>
          <w:kern w:val="0"/>
          <w:szCs w:val="21"/>
        </w:rPr>
        <w:t>【最终结果汇总表】</w:t>
      </w:r>
      <w:r>
        <w:rPr>
          <w:rFonts w:ascii="Consolas" w:hAnsi="Consolas" w:eastAsia="宋体" w:cs="宋体"/>
          <w:color w:val="D7BA7D"/>
          <w:kern w:val="0"/>
          <w:szCs w:val="21"/>
        </w:rPr>
        <w:t>\n</w:t>
      </w:r>
      <w:r>
        <w:rPr>
          <w:rFonts w:ascii="Consolas" w:hAnsi="Consolas" w:eastAsia="宋体" w:cs="宋体"/>
          <w:color w:val="CE9178"/>
          <w:kern w:val="0"/>
          <w:szCs w:val="21"/>
        </w:rPr>
        <w:t>"</w:t>
      </w:r>
      <w:r>
        <w:rPr>
          <w:rFonts w:ascii="Consolas" w:hAnsi="Consolas" w:eastAsia="宋体" w:cs="宋体"/>
          <w:color w:val="D4D4D4"/>
          <w:kern w:val="0"/>
          <w:szCs w:val="21"/>
        </w:rPr>
        <w:t>)</w:t>
      </w:r>
    </w:p>
    <w:p w14:paraId="5B2A222C">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(results_df.to_string(</w:t>
      </w:r>
      <w:r>
        <w:rPr>
          <w:rFonts w:ascii="Consolas" w:hAnsi="Consolas" w:eastAsia="宋体" w:cs="宋体"/>
          <w:color w:val="9CDCFE"/>
          <w:kern w:val="0"/>
          <w:szCs w:val="21"/>
        </w:rPr>
        <w:t>index</w:t>
      </w:r>
      <w:r>
        <w:rPr>
          <w:rFonts w:ascii="Consolas" w:hAnsi="Consolas" w:eastAsia="宋体" w:cs="宋体"/>
          <w:color w:val="D4D4D4"/>
          <w:kern w:val="0"/>
          <w:szCs w:val="21"/>
        </w:rPr>
        <w:t>=</w:t>
      </w:r>
      <w:r>
        <w:rPr>
          <w:rFonts w:ascii="Consolas" w:hAnsi="Consolas" w:eastAsia="宋体" w:cs="宋体"/>
          <w:color w:val="569CD6"/>
          <w:kern w:val="0"/>
          <w:szCs w:val="21"/>
        </w:rPr>
        <w:t>False</w:t>
      </w:r>
      <w:r>
        <w:rPr>
          <w:rFonts w:ascii="Consolas" w:hAnsi="Consolas" w:eastAsia="宋体" w:cs="宋体"/>
          <w:color w:val="D4D4D4"/>
          <w:kern w:val="0"/>
          <w:szCs w:val="21"/>
        </w:rPr>
        <w:t>))</w:t>
      </w:r>
    </w:p>
    <w:p w14:paraId="7A6DD7BC">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62FA3AC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保存到CSV</w:t>
      </w:r>
    </w:p>
    <w:p w14:paraId="34AD213C">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results_df.to_csv(</w:t>
      </w:r>
      <w:r>
        <w:rPr>
          <w:rFonts w:ascii="Consolas" w:hAnsi="Consolas" w:eastAsia="宋体" w:cs="宋体"/>
          <w:color w:val="CE9178"/>
          <w:kern w:val="0"/>
          <w:szCs w:val="21"/>
        </w:rPr>
        <w:t>'gpr_final_results.csv'</w:t>
      </w:r>
      <w:r>
        <w:rPr>
          <w:rFonts w:ascii="Consolas" w:hAnsi="Consolas" w:eastAsia="宋体" w:cs="宋体"/>
          <w:color w:val="D4D4D4"/>
          <w:kern w:val="0"/>
          <w:szCs w:val="21"/>
        </w:rPr>
        <w:t xml:space="preserve">, </w:t>
      </w:r>
      <w:r>
        <w:rPr>
          <w:rFonts w:ascii="Consolas" w:hAnsi="Consolas" w:eastAsia="宋体" w:cs="宋体"/>
          <w:color w:val="9CDCFE"/>
          <w:kern w:val="0"/>
          <w:szCs w:val="21"/>
        </w:rPr>
        <w:t>index</w:t>
      </w:r>
      <w:r>
        <w:rPr>
          <w:rFonts w:ascii="Consolas" w:hAnsi="Consolas" w:eastAsia="宋体" w:cs="宋体"/>
          <w:color w:val="D4D4D4"/>
          <w:kern w:val="0"/>
          <w:szCs w:val="21"/>
        </w:rPr>
        <w:t>=</w:t>
      </w:r>
      <w:r>
        <w:rPr>
          <w:rFonts w:ascii="Consolas" w:hAnsi="Consolas" w:eastAsia="宋体" w:cs="宋体"/>
          <w:color w:val="569CD6"/>
          <w:kern w:val="0"/>
          <w:szCs w:val="21"/>
        </w:rPr>
        <w:t>False</w:t>
      </w:r>
      <w:r>
        <w:rPr>
          <w:rFonts w:ascii="Consolas" w:hAnsi="Consolas" w:eastAsia="宋体" w:cs="宋体"/>
          <w:color w:val="D4D4D4"/>
          <w:kern w:val="0"/>
          <w:szCs w:val="21"/>
        </w:rPr>
        <w:t xml:space="preserve">, </w:t>
      </w:r>
      <w:r>
        <w:rPr>
          <w:rFonts w:ascii="Consolas" w:hAnsi="Consolas" w:eastAsia="宋体" w:cs="宋体"/>
          <w:color w:val="9CDCFE"/>
          <w:kern w:val="0"/>
          <w:szCs w:val="21"/>
        </w:rPr>
        <w:t>encoding</w:t>
      </w:r>
      <w:r>
        <w:rPr>
          <w:rFonts w:ascii="Consolas" w:hAnsi="Consolas" w:eastAsia="宋体" w:cs="宋体"/>
          <w:color w:val="D4D4D4"/>
          <w:kern w:val="0"/>
          <w:szCs w:val="21"/>
        </w:rPr>
        <w:t>=</w:t>
      </w:r>
      <w:r>
        <w:rPr>
          <w:rFonts w:ascii="Consolas" w:hAnsi="Consolas" w:eastAsia="宋体" w:cs="宋体"/>
          <w:color w:val="CE9178"/>
          <w:kern w:val="0"/>
          <w:szCs w:val="21"/>
        </w:rPr>
        <w:t>'utf-8-sig'</w:t>
      </w:r>
      <w:r>
        <w:rPr>
          <w:rFonts w:ascii="Consolas" w:hAnsi="Consolas" w:eastAsia="宋体" w:cs="宋体"/>
          <w:color w:val="D4D4D4"/>
          <w:kern w:val="0"/>
          <w:szCs w:val="21"/>
        </w:rPr>
        <w:t>)</w:t>
      </w:r>
    </w:p>
    <w:p w14:paraId="70E0BED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w:t>
      </w:r>
      <w:r>
        <w:rPr>
          <w:rFonts w:ascii="Consolas" w:hAnsi="Consolas" w:eastAsia="宋体" w:cs="宋体"/>
          <w:color w:val="D7BA7D"/>
          <w:kern w:val="0"/>
          <w:szCs w:val="21"/>
        </w:rPr>
        <w:t>\n</w:t>
      </w:r>
      <w:r>
        <w:rPr>
          <w:rFonts w:ascii="Consolas" w:hAnsi="Consolas" w:eastAsia="宋体" w:cs="宋体"/>
          <w:color w:val="CE9178"/>
          <w:kern w:val="0"/>
          <w:szCs w:val="21"/>
        </w:rPr>
        <w:t>结果已保存到 gpr_final_results.csv"</w:t>
      </w:r>
      <w:r>
        <w:rPr>
          <w:rFonts w:ascii="Consolas" w:hAnsi="Consolas" w:eastAsia="宋体" w:cs="宋体"/>
          <w:color w:val="D4D4D4"/>
          <w:kern w:val="0"/>
          <w:szCs w:val="21"/>
        </w:rPr>
        <w:t>)</w:t>
      </w:r>
    </w:p>
    <w:p w14:paraId="7905C88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6DEA79BE">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按核函数分组统计</w:t>
      </w:r>
    </w:p>
    <w:p w14:paraId="574D6FB9">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w:t>
      </w:r>
      <w:r>
        <w:rPr>
          <w:rFonts w:ascii="Consolas" w:hAnsi="Consolas" w:eastAsia="宋体" w:cs="宋体"/>
          <w:color w:val="D7BA7D"/>
          <w:kern w:val="0"/>
          <w:szCs w:val="21"/>
        </w:rPr>
        <w:t>\n</w:t>
      </w:r>
      <w:r>
        <w:rPr>
          <w:rFonts w:ascii="Consolas" w:hAnsi="Consolas" w:eastAsia="宋体" w:cs="宋体"/>
          <w:color w:val="CE9178"/>
          <w:kern w:val="0"/>
          <w:szCs w:val="21"/>
        </w:rPr>
        <w:t>【按核函数分组的平均指标】"</w:t>
      </w:r>
      <w:r>
        <w:rPr>
          <w:rFonts w:ascii="Consolas" w:hAnsi="Consolas" w:eastAsia="宋体" w:cs="宋体"/>
          <w:color w:val="D4D4D4"/>
          <w:kern w:val="0"/>
          <w:szCs w:val="21"/>
        </w:rPr>
        <w:t>)</w:t>
      </w:r>
    </w:p>
    <w:p w14:paraId="50C3F63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kernel_summary = results_df.groupby(</w:t>
      </w:r>
      <w:r>
        <w:rPr>
          <w:rFonts w:ascii="Consolas" w:hAnsi="Consolas" w:eastAsia="宋体" w:cs="宋体"/>
          <w:color w:val="CE9178"/>
          <w:kern w:val="0"/>
          <w:szCs w:val="21"/>
        </w:rPr>
        <w:t>'Kernel'</w:t>
      </w:r>
      <w:r>
        <w:rPr>
          <w:rFonts w:ascii="Consolas" w:hAnsi="Consolas" w:eastAsia="宋体" w:cs="宋体"/>
          <w:color w:val="D4D4D4"/>
          <w:kern w:val="0"/>
          <w:szCs w:val="21"/>
        </w:rPr>
        <w:t>).agg({</w:t>
      </w:r>
    </w:p>
    <w:p w14:paraId="08CA101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'RMSE'</w:t>
      </w:r>
      <w:r>
        <w:rPr>
          <w:rFonts w:ascii="Consolas" w:hAnsi="Consolas" w:eastAsia="宋体" w:cs="宋体"/>
          <w:color w:val="D4D4D4"/>
          <w:kern w:val="0"/>
          <w:szCs w:val="21"/>
        </w:rPr>
        <w:t xml:space="preserve">: </w:t>
      </w:r>
      <w:r>
        <w:rPr>
          <w:rFonts w:ascii="Consolas" w:hAnsi="Consolas" w:eastAsia="宋体" w:cs="宋体"/>
          <w:color w:val="CE9178"/>
          <w:kern w:val="0"/>
          <w:szCs w:val="21"/>
        </w:rPr>
        <w:t>'mean'</w:t>
      </w:r>
      <w:r>
        <w:rPr>
          <w:rFonts w:ascii="Consolas" w:hAnsi="Consolas" w:eastAsia="宋体" w:cs="宋体"/>
          <w:color w:val="D4D4D4"/>
          <w:kern w:val="0"/>
          <w:szCs w:val="21"/>
        </w:rPr>
        <w:t>,</w:t>
      </w:r>
    </w:p>
    <w:p w14:paraId="4AD860AE">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'MAE'</w:t>
      </w:r>
      <w:r>
        <w:rPr>
          <w:rFonts w:ascii="Consolas" w:hAnsi="Consolas" w:eastAsia="宋体" w:cs="宋体"/>
          <w:color w:val="D4D4D4"/>
          <w:kern w:val="0"/>
          <w:szCs w:val="21"/>
        </w:rPr>
        <w:t xml:space="preserve">: </w:t>
      </w:r>
      <w:r>
        <w:rPr>
          <w:rFonts w:ascii="Consolas" w:hAnsi="Consolas" w:eastAsia="宋体" w:cs="宋体"/>
          <w:color w:val="CE9178"/>
          <w:kern w:val="0"/>
          <w:szCs w:val="21"/>
        </w:rPr>
        <w:t>'mean'</w:t>
      </w:r>
      <w:r>
        <w:rPr>
          <w:rFonts w:ascii="Consolas" w:hAnsi="Consolas" w:eastAsia="宋体" w:cs="宋体"/>
          <w:color w:val="D4D4D4"/>
          <w:kern w:val="0"/>
          <w:szCs w:val="21"/>
        </w:rPr>
        <w:t>,</w:t>
      </w:r>
    </w:p>
    <w:p w14:paraId="6A01C5A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'MAPE'</w:t>
      </w:r>
      <w:r>
        <w:rPr>
          <w:rFonts w:ascii="Consolas" w:hAnsi="Consolas" w:eastAsia="宋体" w:cs="宋体"/>
          <w:color w:val="D4D4D4"/>
          <w:kern w:val="0"/>
          <w:szCs w:val="21"/>
        </w:rPr>
        <w:t xml:space="preserve">: </w:t>
      </w:r>
      <w:r>
        <w:rPr>
          <w:rFonts w:ascii="Consolas" w:hAnsi="Consolas" w:eastAsia="宋体" w:cs="宋体"/>
          <w:color w:val="CE9178"/>
          <w:kern w:val="0"/>
          <w:szCs w:val="21"/>
        </w:rPr>
        <w:t>'mean'</w:t>
      </w:r>
      <w:r>
        <w:rPr>
          <w:rFonts w:ascii="Consolas" w:hAnsi="Consolas" w:eastAsia="宋体" w:cs="宋体"/>
          <w:color w:val="D4D4D4"/>
          <w:kern w:val="0"/>
          <w:szCs w:val="21"/>
        </w:rPr>
        <w:t>,</w:t>
      </w:r>
    </w:p>
    <w:p w14:paraId="6107AA32">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'Coverage'</w:t>
      </w:r>
      <w:r>
        <w:rPr>
          <w:rFonts w:ascii="Consolas" w:hAnsi="Consolas" w:eastAsia="宋体" w:cs="宋体"/>
          <w:color w:val="D4D4D4"/>
          <w:kern w:val="0"/>
          <w:szCs w:val="21"/>
        </w:rPr>
        <w:t xml:space="preserve">: </w:t>
      </w:r>
      <w:r>
        <w:rPr>
          <w:rFonts w:ascii="Consolas" w:hAnsi="Consolas" w:eastAsia="宋体" w:cs="宋体"/>
          <w:color w:val="CE9178"/>
          <w:kern w:val="0"/>
          <w:szCs w:val="21"/>
        </w:rPr>
        <w:t>'mean'</w:t>
      </w:r>
    </w:p>
    <w:p w14:paraId="7E1931E7">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}).round(</w:t>
      </w:r>
      <w:r>
        <w:rPr>
          <w:rFonts w:ascii="Consolas" w:hAnsi="Consolas" w:eastAsia="宋体" w:cs="宋体"/>
          <w:color w:val="B5CEA8"/>
          <w:kern w:val="0"/>
          <w:szCs w:val="21"/>
        </w:rPr>
        <w:t>4</w:t>
      </w:r>
      <w:r>
        <w:rPr>
          <w:rFonts w:ascii="Consolas" w:hAnsi="Consolas" w:eastAsia="宋体" w:cs="宋体"/>
          <w:color w:val="D4D4D4"/>
          <w:kern w:val="0"/>
          <w:szCs w:val="21"/>
        </w:rPr>
        <w:t>)</w:t>
      </w:r>
    </w:p>
    <w:p w14:paraId="279C60C8">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(kernel_summary)</w:t>
      </w:r>
    </w:p>
    <w:p w14:paraId="3539A7D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7FE9562B">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6A9955"/>
          <w:kern w:val="0"/>
          <w:szCs w:val="21"/>
        </w:rPr>
        <w:t># 按股票分组统计</w:t>
      </w:r>
    </w:p>
    <w:p w14:paraId="359BB91E">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w:t>
      </w:r>
      <w:r>
        <w:rPr>
          <w:rFonts w:ascii="Consolas" w:hAnsi="Consolas" w:eastAsia="宋体" w:cs="宋体"/>
          <w:color w:val="CE9178"/>
          <w:kern w:val="0"/>
          <w:szCs w:val="21"/>
        </w:rPr>
        <w:t>"</w:t>
      </w:r>
      <w:r>
        <w:rPr>
          <w:rFonts w:ascii="Consolas" w:hAnsi="Consolas" w:eastAsia="宋体" w:cs="宋体"/>
          <w:color w:val="D7BA7D"/>
          <w:kern w:val="0"/>
          <w:szCs w:val="21"/>
        </w:rPr>
        <w:t>\n</w:t>
      </w:r>
      <w:r>
        <w:rPr>
          <w:rFonts w:ascii="Consolas" w:hAnsi="Consolas" w:eastAsia="宋体" w:cs="宋体"/>
          <w:color w:val="CE9178"/>
          <w:kern w:val="0"/>
          <w:szCs w:val="21"/>
        </w:rPr>
        <w:t>【按股票分组的平均指标】"</w:t>
      </w:r>
      <w:r>
        <w:rPr>
          <w:rFonts w:ascii="Consolas" w:hAnsi="Consolas" w:eastAsia="宋体" w:cs="宋体"/>
          <w:color w:val="D4D4D4"/>
          <w:kern w:val="0"/>
          <w:szCs w:val="21"/>
        </w:rPr>
        <w:t>)</w:t>
      </w:r>
    </w:p>
    <w:p w14:paraId="3219735D">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ticker_summary = results_df.groupby(</w:t>
      </w:r>
      <w:r>
        <w:rPr>
          <w:rFonts w:ascii="Consolas" w:hAnsi="Consolas" w:eastAsia="宋体" w:cs="宋体"/>
          <w:color w:val="CE9178"/>
          <w:kern w:val="0"/>
          <w:szCs w:val="21"/>
        </w:rPr>
        <w:t>'Ticker'</w:t>
      </w:r>
      <w:r>
        <w:rPr>
          <w:rFonts w:ascii="Consolas" w:hAnsi="Consolas" w:eastAsia="宋体" w:cs="宋体"/>
          <w:color w:val="D4D4D4"/>
          <w:kern w:val="0"/>
          <w:szCs w:val="21"/>
        </w:rPr>
        <w:t>).agg({</w:t>
      </w:r>
    </w:p>
    <w:p w14:paraId="156B8ADC">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'RMSE'</w:t>
      </w:r>
      <w:r>
        <w:rPr>
          <w:rFonts w:ascii="Consolas" w:hAnsi="Consolas" w:eastAsia="宋体" w:cs="宋体"/>
          <w:color w:val="D4D4D4"/>
          <w:kern w:val="0"/>
          <w:szCs w:val="21"/>
        </w:rPr>
        <w:t xml:space="preserve">: </w:t>
      </w:r>
      <w:r>
        <w:rPr>
          <w:rFonts w:ascii="Consolas" w:hAnsi="Consolas" w:eastAsia="宋体" w:cs="宋体"/>
          <w:color w:val="CE9178"/>
          <w:kern w:val="0"/>
          <w:szCs w:val="21"/>
        </w:rPr>
        <w:t>'mean'</w:t>
      </w:r>
      <w:r>
        <w:rPr>
          <w:rFonts w:ascii="Consolas" w:hAnsi="Consolas" w:eastAsia="宋体" w:cs="宋体"/>
          <w:color w:val="D4D4D4"/>
          <w:kern w:val="0"/>
          <w:szCs w:val="21"/>
        </w:rPr>
        <w:t>,</w:t>
      </w:r>
    </w:p>
    <w:p w14:paraId="59BAC5C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'MAE'</w:t>
      </w:r>
      <w:r>
        <w:rPr>
          <w:rFonts w:ascii="Consolas" w:hAnsi="Consolas" w:eastAsia="宋体" w:cs="宋体"/>
          <w:color w:val="D4D4D4"/>
          <w:kern w:val="0"/>
          <w:szCs w:val="21"/>
        </w:rPr>
        <w:t xml:space="preserve">: </w:t>
      </w:r>
      <w:r>
        <w:rPr>
          <w:rFonts w:ascii="Consolas" w:hAnsi="Consolas" w:eastAsia="宋体" w:cs="宋体"/>
          <w:color w:val="CE9178"/>
          <w:kern w:val="0"/>
          <w:szCs w:val="21"/>
        </w:rPr>
        <w:t>'mean'</w:t>
      </w:r>
      <w:r>
        <w:rPr>
          <w:rFonts w:ascii="Consolas" w:hAnsi="Consolas" w:eastAsia="宋体" w:cs="宋体"/>
          <w:color w:val="D4D4D4"/>
          <w:kern w:val="0"/>
          <w:szCs w:val="21"/>
        </w:rPr>
        <w:t>,</w:t>
      </w:r>
    </w:p>
    <w:p w14:paraId="6D4160EA">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'MAPE'</w:t>
      </w:r>
      <w:r>
        <w:rPr>
          <w:rFonts w:ascii="Consolas" w:hAnsi="Consolas" w:eastAsia="宋体" w:cs="宋体"/>
          <w:color w:val="D4D4D4"/>
          <w:kern w:val="0"/>
          <w:szCs w:val="21"/>
        </w:rPr>
        <w:t xml:space="preserve">: </w:t>
      </w:r>
      <w:r>
        <w:rPr>
          <w:rFonts w:ascii="Consolas" w:hAnsi="Consolas" w:eastAsia="宋体" w:cs="宋体"/>
          <w:color w:val="CE9178"/>
          <w:kern w:val="0"/>
          <w:szCs w:val="21"/>
        </w:rPr>
        <w:t>'mean'</w:t>
      </w:r>
      <w:r>
        <w:rPr>
          <w:rFonts w:ascii="Consolas" w:hAnsi="Consolas" w:eastAsia="宋体" w:cs="宋体"/>
          <w:color w:val="D4D4D4"/>
          <w:kern w:val="0"/>
          <w:szCs w:val="21"/>
        </w:rPr>
        <w:t>,</w:t>
      </w:r>
    </w:p>
    <w:p w14:paraId="002FEF1E">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E9178"/>
          <w:kern w:val="0"/>
          <w:szCs w:val="21"/>
        </w:rPr>
        <w:t>'Coverage'</w:t>
      </w:r>
      <w:r>
        <w:rPr>
          <w:rFonts w:ascii="Consolas" w:hAnsi="Consolas" w:eastAsia="宋体" w:cs="宋体"/>
          <w:color w:val="D4D4D4"/>
          <w:kern w:val="0"/>
          <w:szCs w:val="21"/>
        </w:rPr>
        <w:t xml:space="preserve">: </w:t>
      </w:r>
      <w:r>
        <w:rPr>
          <w:rFonts w:ascii="Consolas" w:hAnsi="Consolas" w:eastAsia="宋体" w:cs="宋体"/>
          <w:color w:val="CE9178"/>
          <w:kern w:val="0"/>
          <w:szCs w:val="21"/>
        </w:rPr>
        <w:t>'mean'</w:t>
      </w:r>
    </w:p>
    <w:p w14:paraId="49F4F9FC">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}).round(</w:t>
      </w:r>
      <w:r>
        <w:rPr>
          <w:rFonts w:ascii="Consolas" w:hAnsi="Consolas" w:eastAsia="宋体" w:cs="宋体"/>
          <w:color w:val="B5CEA8"/>
          <w:kern w:val="0"/>
          <w:szCs w:val="21"/>
        </w:rPr>
        <w:t>4</w:t>
      </w:r>
      <w:r>
        <w:rPr>
          <w:rFonts w:ascii="Consolas" w:hAnsi="Consolas" w:eastAsia="宋体" w:cs="宋体"/>
          <w:color w:val="D4D4D4"/>
          <w:kern w:val="0"/>
          <w:szCs w:val="21"/>
        </w:rPr>
        <w:t>)</w:t>
      </w:r>
    </w:p>
    <w:p w14:paraId="56271934">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DCDCAA"/>
          <w:kern w:val="0"/>
          <w:szCs w:val="21"/>
        </w:rPr>
        <w:t>print</w:t>
      </w:r>
      <w:r>
        <w:rPr>
          <w:rFonts w:ascii="Consolas" w:hAnsi="Consolas" w:eastAsia="宋体" w:cs="宋体"/>
          <w:color w:val="D4D4D4"/>
          <w:kern w:val="0"/>
          <w:szCs w:val="21"/>
        </w:rPr>
        <w:t>(ticker_summary)</w:t>
      </w:r>
    </w:p>
    <w:p w14:paraId="34FED441">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p>
    <w:p w14:paraId="2F219ED3">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xml:space="preserve">    </w:t>
      </w:r>
      <w:r>
        <w:rPr>
          <w:rFonts w:ascii="Consolas" w:hAnsi="Consolas" w:eastAsia="宋体" w:cs="宋体"/>
          <w:color w:val="C586C0"/>
          <w:kern w:val="0"/>
          <w:szCs w:val="21"/>
        </w:rPr>
        <w:t>return</w:t>
      </w:r>
      <w:r>
        <w:rPr>
          <w:rFonts w:ascii="Consolas" w:hAnsi="Consolas" w:eastAsia="宋体" w:cs="宋体"/>
          <w:color w:val="D4D4D4"/>
          <w:kern w:val="0"/>
          <w:szCs w:val="21"/>
        </w:rPr>
        <w:t xml:space="preserve"> results_df</w:t>
      </w:r>
    </w:p>
    <w:p w14:paraId="37D6DCFE">
      <w:pPr>
        <w:widowControl/>
        <w:shd w:val="clear" w:color="auto" w:fill="1E1E1E"/>
        <w:spacing w:after="240" w:line="285" w:lineRule="atLeast"/>
        <w:jc w:val="left"/>
        <w:rPr>
          <w:rFonts w:ascii="Consolas" w:hAnsi="Consolas" w:eastAsia="宋体" w:cs="宋体"/>
          <w:color w:val="D4D4D4"/>
          <w:kern w:val="0"/>
          <w:szCs w:val="21"/>
        </w:rPr>
      </w:pPr>
    </w:p>
    <w:p w14:paraId="48E8DC08">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C586C0"/>
          <w:kern w:val="0"/>
          <w:szCs w:val="21"/>
        </w:rPr>
        <w:t>if</w:t>
      </w:r>
      <w:r>
        <w:rPr>
          <w:rFonts w:ascii="Consolas" w:hAnsi="Consolas" w:eastAsia="宋体" w:cs="宋体"/>
          <w:color w:val="D4D4D4"/>
          <w:kern w:val="0"/>
          <w:szCs w:val="21"/>
        </w:rPr>
        <w:t xml:space="preserve"> </w:t>
      </w:r>
      <w:r>
        <w:rPr>
          <w:rFonts w:ascii="Consolas" w:hAnsi="Consolas" w:eastAsia="宋体" w:cs="宋体"/>
          <w:color w:val="9CDCFE"/>
          <w:kern w:val="0"/>
          <w:szCs w:val="21"/>
        </w:rPr>
        <w:t>__name__</w:t>
      </w:r>
      <w:r>
        <w:rPr>
          <w:rFonts w:ascii="Consolas" w:hAnsi="Consolas" w:eastAsia="宋体" w:cs="宋体"/>
          <w:color w:val="D4D4D4"/>
          <w:kern w:val="0"/>
          <w:szCs w:val="21"/>
        </w:rPr>
        <w:t xml:space="preserve"> == </w:t>
      </w:r>
      <w:r>
        <w:rPr>
          <w:rFonts w:ascii="Consolas" w:hAnsi="Consolas" w:eastAsia="宋体" w:cs="宋体"/>
          <w:color w:val="CE9178"/>
          <w:kern w:val="0"/>
          <w:szCs w:val="21"/>
        </w:rPr>
        <w:t>"__main__"</w:t>
      </w:r>
      <w:r>
        <w:rPr>
          <w:rFonts w:ascii="Consolas" w:hAnsi="Consolas" w:eastAsia="宋体" w:cs="宋体"/>
          <w:color w:val="D4D4D4"/>
          <w:kern w:val="0"/>
          <w:szCs w:val="21"/>
        </w:rPr>
        <w:t>:</w:t>
      </w:r>
    </w:p>
    <w:p w14:paraId="284DFDFE">
      <w:pPr>
        <w:widowControl/>
        <w:shd w:val="clear" w:color="auto" w:fill="1E1E1E"/>
        <w:spacing w:line="285" w:lineRule="atLeast"/>
        <w:jc w:val="left"/>
        <w:rPr>
          <w:rFonts w:ascii="Consolas" w:hAnsi="Consolas" w:eastAsia="宋体" w:cs="宋体"/>
          <w:color w:val="D4D4D4"/>
          <w:kern w:val="0"/>
          <w:szCs w:val="21"/>
        </w:rPr>
      </w:pPr>
      <w:r>
        <w:rPr>
          <w:rFonts w:ascii="Consolas" w:hAnsi="Consolas" w:eastAsia="宋体" w:cs="宋体"/>
          <w:color w:val="D4D4D4"/>
          <w:kern w:val="0"/>
          <w:szCs w:val="21"/>
        </w:rPr>
        <w:t>    results_df = run_batch_experiment()</w:t>
      </w:r>
    </w:p>
    <w:p w14:paraId="5315C001">
      <w:pPr>
        <w:widowControl/>
        <w:shd w:val="clear" w:color="auto" w:fill="1E1E1E"/>
        <w:spacing w:line="285" w:lineRule="atLeast"/>
        <w:jc w:val="left"/>
        <w:rPr>
          <w:rFonts w:ascii="Consolas" w:hAnsi="Consolas" w:eastAsia="宋体" w:cs="宋体"/>
          <w:color w:val="D4D4D4"/>
          <w:kern w:val="0"/>
          <w:szCs w:val="21"/>
        </w:rPr>
      </w:pPr>
    </w:p>
    <w:p w14:paraId="0473D230">
      <w:pPr>
        <w:widowControl/>
        <w:spacing w:line="360" w:lineRule="auto"/>
        <w:jc w:val="left"/>
        <w:rPr>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3A6771"/>
    <w:multiLevelType w:val="multilevel"/>
    <w:tmpl w:val="123A677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17085151"/>
    <w:multiLevelType w:val="multilevel"/>
    <w:tmpl w:val="17085151"/>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4B0D2C"/>
    <w:multiLevelType w:val="multilevel"/>
    <w:tmpl w:val="204B0D2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251B35F3"/>
    <w:multiLevelType w:val="multilevel"/>
    <w:tmpl w:val="251B35F3"/>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6F70188"/>
    <w:multiLevelType w:val="multilevel"/>
    <w:tmpl w:val="26F7018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2BB87687"/>
    <w:multiLevelType w:val="multilevel"/>
    <w:tmpl w:val="2BB87687"/>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30340192"/>
    <w:multiLevelType w:val="multilevel"/>
    <w:tmpl w:val="30340192"/>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79C0AD7"/>
    <w:multiLevelType w:val="multilevel"/>
    <w:tmpl w:val="379C0AD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8">
    <w:nsid w:val="3CCF1A85"/>
    <w:multiLevelType w:val="multilevel"/>
    <w:tmpl w:val="3CCF1A85"/>
    <w:lvl w:ilvl="0" w:tentative="0">
      <w:start w:val="1"/>
      <w:numFmt w:val="decimal"/>
      <w:lvlText w:val="%1)"/>
      <w:lvlJc w:val="left"/>
      <w:pPr>
        <w:ind w:left="480" w:hanging="48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455E5B89"/>
    <w:multiLevelType w:val="multilevel"/>
    <w:tmpl w:val="455E5B8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473450C7"/>
    <w:multiLevelType w:val="multilevel"/>
    <w:tmpl w:val="473450C7"/>
    <w:lvl w:ilvl="0" w:tentative="0">
      <w:start w:val="1"/>
      <w:numFmt w:val="japaneseCounting"/>
      <w:lvlText w:val="%1、"/>
      <w:lvlJc w:val="left"/>
      <w:pPr>
        <w:ind w:left="480" w:hanging="48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4C3540C8"/>
    <w:multiLevelType w:val="multilevel"/>
    <w:tmpl w:val="4C3540C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51FB4B56"/>
    <w:multiLevelType w:val="multilevel"/>
    <w:tmpl w:val="51FB4B5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5ADD2BDE"/>
    <w:multiLevelType w:val="multilevel"/>
    <w:tmpl w:val="5ADD2BD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5F690365"/>
    <w:multiLevelType w:val="multilevel"/>
    <w:tmpl w:val="5F690365"/>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14B455A"/>
    <w:multiLevelType w:val="multilevel"/>
    <w:tmpl w:val="614B455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
    <w:nsid w:val="71DB232D"/>
    <w:multiLevelType w:val="multilevel"/>
    <w:tmpl w:val="71DB232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
    <w:nsid w:val="7CBC1A1C"/>
    <w:multiLevelType w:val="multilevel"/>
    <w:tmpl w:val="7CBC1A1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10"/>
  </w:num>
  <w:num w:numId="2">
    <w:abstractNumId w:val="8"/>
  </w:num>
  <w:num w:numId="3">
    <w:abstractNumId w:val="11"/>
  </w:num>
  <w:num w:numId="4">
    <w:abstractNumId w:val="17"/>
  </w:num>
  <w:num w:numId="5">
    <w:abstractNumId w:val="0"/>
  </w:num>
  <w:num w:numId="6">
    <w:abstractNumId w:val="4"/>
  </w:num>
  <w:num w:numId="7">
    <w:abstractNumId w:val="3"/>
  </w:num>
  <w:num w:numId="8">
    <w:abstractNumId w:val="15"/>
  </w:num>
  <w:num w:numId="9">
    <w:abstractNumId w:val="16"/>
  </w:num>
  <w:num w:numId="10">
    <w:abstractNumId w:val="12"/>
  </w:num>
  <w:num w:numId="11">
    <w:abstractNumId w:val="13"/>
  </w:num>
  <w:num w:numId="12">
    <w:abstractNumId w:val="2"/>
  </w:num>
  <w:num w:numId="13">
    <w:abstractNumId w:val="9"/>
  </w:num>
  <w:num w:numId="14">
    <w:abstractNumId w:val="6"/>
  </w:num>
  <w:num w:numId="15">
    <w:abstractNumId w:val="1"/>
  </w:num>
  <w:num w:numId="16">
    <w:abstractNumId w:val="7"/>
  </w:num>
  <w:num w:numId="17">
    <w:abstractNumId w:val="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724"/>
    <w:rsid w:val="00001140"/>
    <w:rsid w:val="00006A62"/>
    <w:rsid w:val="000208D7"/>
    <w:rsid w:val="00025DA5"/>
    <w:rsid w:val="00026061"/>
    <w:rsid w:val="00036C15"/>
    <w:rsid w:val="00044653"/>
    <w:rsid w:val="0007509C"/>
    <w:rsid w:val="000947C3"/>
    <w:rsid w:val="000E1832"/>
    <w:rsid w:val="000E76B1"/>
    <w:rsid w:val="001178A2"/>
    <w:rsid w:val="0017249A"/>
    <w:rsid w:val="00187072"/>
    <w:rsid w:val="001F123D"/>
    <w:rsid w:val="002041C4"/>
    <w:rsid w:val="002117C2"/>
    <w:rsid w:val="002148C1"/>
    <w:rsid w:val="00286580"/>
    <w:rsid w:val="002B2E64"/>
    <w:rsid w:val="002B5220"/>
    <w:rsid w:val="003009FB"/>
    <w:rsid w:val="00306BBF"/>
    <w:rsid w:val="00333F34"/>
    <w:rsid w:val="00334B79"/>
    <w:rsid w:val="00355971"/>
    <w:rsid w:val="00356D88"/>
    <w:rsid w:val="00360327"/>
    <w:rsid w:val="003607B5"/>
    <w:rsid w:val="003D0165"/>
    <w:rsid w:val="003D7345"/>
    <w:rsid w:val="003E01D8"/>
    <w:rsid w:val="003E16EA"/>
    <w:rsid w:val="003F5FC5"/>
    <w:rsid w:val="003F6E6E"/>
    <w:rsid w:val="00406478"/>
    <w:rsid w:val="00415A62"/>
    <w:rsid w:val="004414F6"/>
    <w:rsid w:val="00491766"/>
    <w:rsid w:val="004947DD"/>
    <w:rsid w:val="004B71DB"/>
    <w:rsid w:val="004C058E"/>
    <w:rsid w:val="004C45D8"/>
    <w:rsid w:val="004D0CFD"/>
    <w:rsid w:val="00506FB1"/>
    <w:rsid w:val="0051669B"/>
    <w:rsid w:val="00556B90"/>
    <w:rsid w:val="00580B98"/>
    <w:rsid w:val="005874E9"/>
    <w:rsid w:val="005A7C12"/>
    <w:rsid w:val="005B4AC9"/>
    <w:rsid w:val="005B4EA1"/>
    <w:rsid w:val="005F2A8C"/>
    <w:rsid w:val="005F3E23"/>
    <w:rsid w:val="006067D9"/>
    <w:rsid w:val="0060682C"/>
    <w:rsid w:val="00672B6B"/>
    <w:rsid w:val="00684F54"/>
    <w:rsid w:val="006A679D"/>
    <w:rsid w:val="006A6AF1"/>
    <w:rsid w:val="006D6524"/>
    <w:rsid w:val="006F5724"/>
    <w:rsid w:val="007032E3"/>
    <w:rsid w:val="00714288"/>
    <w:rsid w:val="00737C48"/>
    <w:rsid w:val="0077065E"/>
    <w:rsid w:val="00780B4C"/>
    <w:rsid w:val="007B44E0"/>
    <w:rsid w:val="007E1FE9"/>
    <w:rsid w:val="008166DD"/>
    <w:rsid w:val="00816FAC"/>
    <w:rsid w:val="00820775"/>
    <w:rsid w:val="00820799"/>
    <w:rsid w:val="008255B9"/>
    <w:rsid w:val="008449DD"/>
    <w:rsid w:val="00853AE7"/>
    <w:rsid w:val="008A3E1A"/>
    <w:rsid w:val="008B05D8"/>
    <w:rsid w:val="008B5083"/>
    <w:rsid w:val="00960217"/>
    <w:rsid w:val="0097116B"/>
    <w:rsid w:val="009C427B"/>
    <w:rsid w:val="009D0128"/>
    <w:rsid w:val="009D5577"/>
    <w:rsid w:val="009E2931"/>
    <w:rsid w:val="009E6A21"/>
    <w:rsid w:val="00A01516"/>
    <w:rsid w:val="00A02490"/>
    <w:rsid w:val="00A07D31"/>
    <w:rsid w:val="00A142A1"/>
    <w:rsid w:val="00A232EA"/>
    <w:rsid w:val="00A3028C"/>
    <w:rsid w:val="00A565FE"/>
    <w:rsid w:val="00A86CD5"/>
    <w:rsid w:val="00A96219"/>
    <w:rsid w:val="00AB387C"/>
    <w:rsid w:val="00B0222C"/>
    <w:rsid w:val="00B13780"/>
    <w:rsid w:val="00B24AC9"/>
    <w:rsid w:val="00B54E5C"/>
    <w:rsid w:val="00B704DF"/>
    <w:rsid w:val="00BF7D40"/>
    <w:rsid w:val="00C16BE8"/>
    <w:rsid w:val="00C24122"/>
    <w:rsid w:val="00C57073"/>
    <w:rsid w:val="00C70FCD"/>
    <w:rsid w:val="00C924C7"/>
    <w:rsid w:val="00CC078C"/>
    <w:rsid w:val="00CE77AE"/>
    <w:rsid w:val="00D20F10"/>
    <w:rsid w:val="00D505D3"/>
    <w:rsid w:val="00D533B2"/>
    <w:rsid w:val="00D57E0D"/>
    <w:rsid w:val="00D7002C"/>
    <w:rsid w:val="00E27AA3"/>
    <w:rsid w:val="00E84DB0"/>
    <w:rsid w:val="00E919D2"/>
    <w:rsid w:val="00E96D87"/>
    <w:rsid w:val="00EA460C"/>
    <w:rsid w:val="00EB6A59"/>
    <w:rsid w:val="00EF47AD"/>
    <w:rsid w:val="00F1165E"/>
    <w:rsid w:val="00F12FBE"/>
    <w:rsid w:val="00F66B92"/>
    <w:rsid w:val="00F67883"/>
    <w:rsid w:val="00FB332C"/>
    <w:rsid w:val="00FB7410"/>
    <w:rsid w:val="00FF7FFC"/>
    <w:rsid w:val="0415167B"/>
    <w:rsid w:val="09E830DD"/>
    <w:rsid w:val="28D003F6"/>
    <w:rsid w:val="29AA5D61"/>
    <w:rsid w:val="2B5441D0"/>
    <w:rsid w:val="475315B5"/>
    <w:rsid w:val="4C24790E"/>
    <w:rsid w:val="54997DAC"/>
    <w:rsid w:val="5C8A5019"/>
    <w:rsid w:val="5FDF2168"/>
    <w:rsid w:val="63402628"/>
    <w:rsid w:val="6D613317"/>
    <w:rsid w:val="6FF07D06"/>
    <w:rsid w:val="7CB27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1"/>
    <w:basedOn w:val="1"/>
    <w:next w:val="1"/>
    <w:qFormat/>
    <w:uiPriority w:val="39"/>
  </w:style>
  <w:style w:type="paragraph" w:styleId="8">
    <w:name w:val="toc 2"/>
    <w:basedOn w:val="1"/>
    <w:next w:val="1"/>
    <w:qFormat/>
    <w:uiPriority w:val="39"/>
    <w:pPr>
      <w:ind w:left="420" w:leftChars="200"/>
    </w:p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0">
    <w:name w:val="Normal (Web)"/>
    <w:basedOn w:val="1"/>
    <w:qFormat/>
    <w:uiPriority w:val="0"/>
    <w:pPr>
      <w:spacing w:beforeAutospacing="1" w:afterAutospacing="1"/>
      <w:jc w:val="left"/>
    </w:pPr>
    <w:rPr>
      <w:rFonts w:cs="Times New Roman"/>
      <w:kern w:val="0"/>
      <w:sz w:val="24"/>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unhideWhenUsed/>
    <w:uiPriority w:val="99"/>
    <w:rPr>
      <w:color w:val="0026E5" w:themeColor="hyperlink"/>
      <w:u w:val="single"/>
      <w14:textFill>
        <w14:solidFill>
          <w14:schemeClr w14:val="hlink"/>
        </w14:solidFill>
      </w14:textFill>
    </w:rPr>
  </w:style>
  <w:style w:type="character" w:styleId="16">
    <w:name w:val="HTML Code"/>
    <w:basedOn w:val="13"/>
    <w:qFormat/>
    <w:uiPriority w:val="0"/>
    <w:rPr>
      <w:rFonts w:ascii="Courier New" w:hAnsi="Courier New"/>
      <w:sz w:val="20"/>
    </w:rPr>
  </w:style>
  <w:style w:type="paragraph" w:styleId="17">
    <w:name w:val="List Paragraph"/>
    <w:basedOn w:val="1"/>
    <w:unhideWhenUsed/>
    <w:qFormat/>
    <w:uiPriority w:val="99"/>
    <w:pPr>
      <w:ind w:firstLine="420" w:firstLineChars="200"/>
    </w:pPr>
  </w:style>
  <w:style w:type="paragraph" w:customStyle="1" w:styleId="18">
    <w:name w:val="msonormal"/>
    <w:basedOn w:val="1"/>
    <w:qFormat/>
    <w:uiPriority w:val="0"/>
    <w:pPr>
      <w:widowControl/>
      <w:spacing w:before="100" w:beforeAutospacing="1" w:after="100" w:afterAutospacing="1"/>
      <w:jc w:val="left"/>
    </w:pPr>
    <w:rPr>
      <w:rFonts w:ascii="宋体" w:hAnsi="宋体" w:eastAsia="宋体" w:cs="宋体"/>
      <w:kern w:val="0"/>
      <w:sz w:val="24"/>
    </w:rPr>
  </w:style>
  <w:style w:type="character" w:styleId="19">
    <w:name w:val="Placeholder Text"/>
    <w:basedOn w:val="13"/>
    <w:unhideWhenUsed/>
    <w:qFormat/>
    <w:uiPriority w:val="99"/>
    <w:rPr>
      <w:color w:val="666666"/>
    </w:rPr>
  </w:style>
  <w:style w:type="character" w:customStyle="1" w:styleId="20">
    <w:name w:val="font21"/>
    <w:basedOn w:val="13"/>
    <w:qFormat/>
    <w:uiPriority w:val="0"/>
    <w:rPr>
      <w:rFonts w:hint="default" w:ascii="Arial" w:hAnsi="Arial" w:cs="Arial"/>
      <w:color w:val="E2E2E5"/>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3322</Words>
  <Characters>3880</Characters>
  <Lines>864</Lines>
  <Paragraphs>795</Paragraphs>
  <TotalTime>12</TotalTime>
  <ScaleCrop>false</ScaleCrop>
  <LinksUpToDate>false</LinksUpToDate>
  <CharactersWithSpaces>4313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2025-12-07T13:16:00Z</dcterms:created>
  <dc:creator>maoxingbo</dc:creator>
  <cp:lastModifiedBy>JL</cp:lastModifiedBy>
  <cp:lastPrinted>2025-12-23T02:18:00Z</cp:lastPrinted>
  <dcterms:modified xsi:type="dcterms:W3CDTF">2025-12-23T12:55:19Z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A8B78477913D48559BAC7B85CC7435E4_12</vt:lpwstr>
  </property>
  <property fmtid="{D5CDD505-2E9C-101B-9397-08002B2CF9AE}" pid="5" name="AMWinEqns">
    <vt:bool>true</vt:bool>
  </property>
</Properties>
</file>