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b w:val="0"/>
          <w:i w:val="0"/>
          <w:smallCaps w:val="0"/>
          <w:strike w:val="0"/>
          <w:color w:val="000000"/>
          <w:sz w:val="22"/>
          <w:szCs w:val="22"/>
          <w:u w:val="none"/>
          <w:shd w:val="clear" w:fill="auto"/>
          <w:vertAlign w:val="baseline"/>
        </w:rPr>
      </w:pPr>
    </w:p>
    <w:p w14:paraId="00000002">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卡路里消耗记录系统需求规格说明书</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0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第一章 系统概述与核心原则</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0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1.1 引言</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卡路里消耗记录系统 (Calorie Consumption Tracking System) 旨在为用户提供一个精简、直观且智能化的工具，用于全面监控其营养摄入与能量消耗。系统的核心目标是帮助用户记录日常饮食与运动，基于科学模型估算其基础代谢率 (BMR) 与总日常能量消耗 (TDEE)，并生成个性化的每日卡路里预算。</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 xml:space="preserve">本系统的核心价值主张在于解决现有市场同类应用普遍存在的用户体验痛点，例如繁琐的数据录入流程、缺乏有效的个性化指导以及信息架构混乱等问题 </w:t>
      </w:r>
      <w:r>
        <w:rPr>
          <w:rFonts w:hint="eastAsia" w:ascii="微软雅黑" w:hAnsi="微软雅黑" w:eastAsia="微软雅黑" w:cs="微软雅黑"/>
          <w:color w:val="575B5F"/>
          <w:sz w:val="24"/>
          <w:szCs w:val="24"/>
          <w:vertAlign w:val="superscript"/>
          <w:rtl w:val="0"/>
        </w:rPr>
        <w:t>1</w:t>
      </w:r>
      <w:r>
        <w:rPr>
          <w:rFonts w:hint="eastAsia" w:ascii="微软雅黑" w:hAnsi="微软雅黑" w:eastAsia="微软雅黑" w:cs="微软雅黑"/>
          <w:color w:val="1B1C1D"/>
          <w:rtl w:val="0"/>
        </w:rPr>
        <w:t xml:space="preserve">。通过采用简洁明了的用户界面设计，并集成强大的人工智能 (AI) 驱动功能，本系统致力于降低用户的认知负荷，使健康追踪成为一种轻松、可持续且富有激励性的日常习惯 </w:t>
      </w:r>
      <w:r>
        <w:rPr>
          <w:rFonts w:hint="eastAsia" w:ascii="微软雅黑" w:hAnsi="微软雅黑" w:eastAsia="微软雅黑" w:cs="微软雅黑"/>
          <w:color w:val="575B5F"/>
          <w:sz w:val="24"/>
          <w:szCs w:val="24"/>
          <w:vertAlign w:val="superscript"/>
          <w:rtl w:val="0"/>
        </w:rPr>
        <w:t>4</w:t>
      </w:r>
      <w:r>
        <w:rPr>
          <w:rFonts w:hint="eastAsia" w:ascii="微软雅黑" w:hAnsi="微软雅黑" w:eastAsia="微软雅黑" w:cs="微软雅黑"/>
          <w:color w:val="1B1C1D"/>
          <w:rtl w:val="0"/>
        </w:rPr>
        <w:t>。系统将支持食物文本搜索、条形码扫描、自定义食谱、运动录入等多种记录方式，并提供日、周、月维度的可视化数据报告，包括摄入/消耗对比曲线及体重变化趋势，从而为用户实现健康目标提供清晰、可行的路径。</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0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1.2 用户角色与特征</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0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本系统主要服务于单一的核心用户角色：</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主要参与者：</w:t>
      </w:r>
      <w:r>
        <w:rPr>
          <w:rFonts w:hint="eastAsia" w:ascii="微软雅黑" w:hAnsi="微软雅黑" w:eastAsia="微软雅黑" w:cs="微软雅黑"/>
          <w:color w:val="1B1C1D"/>
          <w:rtl w:val="0"/>
        </w:rPr>
        <w:t xml:space="preserve"> “关注健康的个体” (Health-Conscious Individual)</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 xml:space="preserve">该用户画像涵盖了从健身新手到经验丰富的健康追踪者的广泛人群。典型用户特征包括：身处城市的学生或职场人士，他们有管理体重（减重、增重或维持）、改善饮食结构或更深入了解自身健康状况的动机 </w:t>
      </w:r>
      <w:r>
        <w:rPr>
          <w:rFonts w:hint="eastAsia" w:ascii="微软雅黑" w:hAnsi="微软雅黑" w:eastAsia="微软雅黑" w:cs="微软雅黑"/>
          <w:color w:val="575B5F"/>
          <w:sz w:val="24"/>
          <w:szCs w:val="24"/>
          <w:vertAlign w:val="superscript"/>
          <w:rtl w:val="0"/>
        </w:rPr>
        <w:t>6</w:t>
      </w:r>
      <w:r>
        <w:rPr>
          <w:rFonts w:hint="eastAsia" w:ascii="微软雅黑" w:hAnsi="微软雅黑" w:eastAsia="微软雅黑" w:cs="微软雅黑"/>
          <w:color w:val="1B1C1D"/>
          <w:rtl w:val="0"/>
        </w:rPr>
        <w:t xml:space="preserve">。他们重视应用的便捷性、数据的准确性以及可操作的分析洞察 </w:t>
      </w:r>
      <w:r>
        <w:rPr>
          <w:rFonts w:hint="eastAsia" w:ascii="微软雅黑" w:hAnsi="微软雅黑" w:eastAsia="微软雅黑" w:cs="微软雅黑"/>
          <w:color w:val="575B5F"/>
          <w:sz w:val="24"/>
          <w:szCs w:val="24"/>
          <w:vertAlign w:val="superscript"/>
          <w:rtl w:val="0"/>
        </w:rPr>
        <w:t>7</w:t>
      </w:r>
      <w:r>
        <w:rPr>
          <w:rFonts w:hint="eastAsia" w:ascii="微软雅黑" w:hAnsi="微软雅黑" w:eastAsia="微软雅黑" w:cs="微软雅黑"/>
          <w:color w:val="1B1C1D"/>
          <w:rtl w:val="0"/>
        </w:rPr>
        <w:t>。作为技术熟练的群体，他们期望获得现代化、响应流畅的移动应用体验。</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1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1.3 基础计算引擎</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系统的核心逻辑建立在一系列经过科学验证的生理学计算公式之上。对这些计算方法的透明化是建立用户信任和确保系统可信度的关键。系统的所有个性化推荐，如每日卡路里预算，均源于此计算引擎。</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17">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1.3.1 基础代谢率 (BMR) 计算</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 xml:space="preserve">为了确保估算的准确性，系统将采用 </w:t>
      </w:r>
      <w:r>
        <w:rPr>
          <w:rFonts w:hint="eastAsia" w:ascii="微软雅黑" w:hAnsi="微软雅黑" w:eastAsia="微软雅黑" w:cs="微软雅黑"/>
          <w:b/>
          <w:color w:val="1B1C1D"/>
          <w:rtl w:val="0"/>
        </w:rPr>
        <w:t>Mifflin-St Jeor 方程</w:t>
      </w:r>
      <w:r>
        <w:rPr>
          <w:rFonts w:hint="eastAsia" w:ascii="微软雅黑" w:hAnsi="微软雅黑" w:eastAsia="微软雅黑" w:cs="微软雅黑"/>
          <w:color w:val="1B1C1D"/>
          <w:rtl w:val="0"/>
        </w:rPr>
        <w:t xml:space="preserve"> 来计算用户的BMR。多项研究表明，该方程比传统的 Harris-Benedict 方程等旧公式具有更高的准确度，更能反映现代人群的生活方式 </w:t>
      </w:r>
      <w:r>
        <w:rPr>
          <w:rFonts w:hint="eastAsia" w:ascii="微软雅黑" w:hAnsi="微软雅黑" w:eastAsia="微软雅黑" w:cs="微软雅黑"/>
          <w:color w:val="575B5F"/>
          <w:sz w:val="24"/>
          <w:szCs w:val="24"/>
          <w:vertAlign w:val="superscript"/>
          <w:rtl w:val="0"/>
        </w:rPr>
        <w:t>8</w:t>
      </w:r>
      <w:r>
        <w:rPr>
          <w:rFonts w:hint="eastAsia" w:ascii="微软雅黑" w:hAnsi="微软雅黑" w:eastAsia="微软雅黑" w:cs="微软雅黑"/>
          <w:color w:val="1B1C1D"/>
          <w:rtl w:val="0"/>
        </w:rPr>
        <w:t>。这种对计算模型的明确选择和公示，不仅是技术实现上的细节，更是面向用户的一项功能，它通过展示系统决策的科学依据来构建用户的信任感。</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系统将根据用户性别使用以下特定公式：</w:t>
      </w:r>
    </w:p>
    <w:p w14:paraId="0000001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color w:val="1B1C1D"/>
          <w:rtl w:val="0"/>
        </w:rPr>
        <w:t>男性 BMR 计算公式:</w:t>
      </w:r>
      <w:r>
        <w:rPr>
          <w:rFonts w:hint="eastAsia" w:ascii="微软雅黑" w:hAnsi="微软雅黑" w:eastAsia="微软雅黑" w:cs="微软雅黑"/>
          <w:b w:val="0"/>
          <w:i w:val="0"/>
          <w:smallCaps w:val="0"/>
          <w:strike w:val="0"/>
          <w:color w:val="000000"/>
          <w:sz w:val="22"/>
          <w:szCs w:val="22"/>
          <w:u w:val="none"/>
          <w:shd w:val="clear" w:fill="auto"/>
          <w:vertAlign w:val="baseline"/>
          <w:rtl w:val="0"/>
        </w:rPr>
        <w:br w:type="textWrapping"/>
      </w:r>
    </w:p>
    <w:p w14:paraId="0000001C">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微软雅黑" w:hAnsi="微软雅黑" w:eastAsia="微软雅黑" w:cs="微软雅黑"/>
        </w:rPr>
      </w:pPr>
      <w:r>
        <w:rPr>
          <w:rFonts w:hint="eastAsia" w:ascii="微软雅黑" w:hAnsi="微软雅黑" w:eastAsia="微软雅黑" w:cs="微软雅黑"/>
          <w:color w:val="1B1C1D"/>
          <w:rtl w:val="0"/>
        </w:rPr>
        <w:t>女性 BMR 计算公式:</w:t>
      </w:r>
      <w:r>
        <w:rPr>
          <w:rFonts w:hint="eastAsia" w:ascii="微软雅黑" w:hAnsi="微软雅黑" w:eastAsia="微软雅黑" w:cs="微软雅黑"/>
          <w:b w:val="0"/>
          <w:i w:val="0"/>
          <w:smallCaps w:val="0"/>
          <w:strike w:val="0"/>
          <w:color w:val="000000"/>
          <w:sz w:val="22"/>
          <w:szCs w:val="22"/>
          <w:u w:val="none"/>
          <w:shd w:val="clear" w:fill="auto"/>
          <w:vertAlign w:val="baseline"/>
          <w:rtl w:val="0"/>
        </w:rPr>
        <w:br w:type="textWrapping"/>
      </w:r>
      <w:r>
        <w:rPr>
          <w:rFonts w:hint="eastAsia" w:ascii="微软雅黑" w:hAnsi="微软雅黑" w:eastAsia="微软雅黑" w:cs="微软雅黑"/>
          <w:b w:val="0"/>
          <w:i w:val="0"/>
          <w:smallCaps w:val="0"/>
          <w:strike w:val="0"/>
          <w:color w:val="000000"/>
          <w:sz w:val="22"/>
          <w:szCs w:val="22"/>
          <w:u w:val="none"/>
          <w:shd w:val="clear" w:fill="auto"/>
          <w:vertAlign w:val="baseline"/>
          <w:rtl w:val="0"/>
        </w:rPr>
        <w:br w:type="textWrapping"/>
      </w:r>
      <w:r>
        <w:rPr>
          <w:rFonts w:hint="eastAsia" w:ascii="微软雅黑" w:hAnsi="微软雅黑" w:eastAsia="微软雅黑" w:cs="微软雅黑"/>
          <w:color w:val="575B5F"/>
          <w:sz w:val="24"/>
          <w:szCs w:val="24"/>
          <w:vertAlign w:val="superscript"/>
          <w:rtl w:val="0"/>
        </w:rPr>
        <w:t>11</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 xml:space="preserve">同时，系统将在适当的用户界面（如帮助文档或信息提示中）说明，此类估算公式存在局限性，例如它们无法直接考虑个体身体成分（如肌肉与脂肪比例）的差异，但作为通用人群的基准估算方法，其有效性已得到广泛认可 </w:t>
      </w:r>
      <w:r>
        <w:rPr>
          <w:rFonts w:hint="eastAsia" w:ascii="微软雅黑" w:hAnsi="微软雅黑" w:eastAsia="微软雅黑" w:cs="微软雅黑"/>
          <w:color w:val="575B5F"/>
          <w:sz w:val="24"/>
          <w:szCs w:val="24"/>
          <w:vertAlign w:val="superscript"/>
          <w:rtl w:val="0"/>
        </w:rPr>
        <w:t>13</w:t>
      </w:r>
      <w:r>
        <w:rPr>
          <w:rFonts w:hint="eastAsia" w:ascii="微软雅黑" w:hAnsi="微软雅黑" w:eastAsia="微软雅黑" w:cs="微软雅黑"/>
          <w:color w:val="1B1C1D"/>
          <w:rtl w:val="0"/>
        </w:rPr>
        <w:t>。</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1F">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1.3.2 总日常能量消耗 (TDEE) 计算</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2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 xml:space="preserve">用户的总日常能量消耗 (TDEE) 是其每日卡路里预算的基准。系统通过将计算出的 BMR 乘以一个代表用户日常活动水平的 </w:t>
      </w:r>
      <w:r>
        <w:rPr>
          <w:rFonts w:hint="eastAsia" w:ascii="微软雅黑" w:hAnsi="微软雅黑" w:eastAsia="微软雅黑" w:cs="微软雅黑"/>
          <w:b/>
          <w:color w:val="1B1C1D"/>
          <w:rtl w:val="0"/>
        </w:rPr>
        <w:t>体力活动水平 (Physical Activity Level, PAL) 乘数</w:t>
      </w:r>
      <w:r>
        <w:rPr>
          <w:rFonts w:hint="eastAsia" w:ascii="微软雅黑" w:hAnsi="微软雅黑" w:eastAsia="微软雅黑" w:cs="微软雅黑"/>
          <w:color w:val="1B1C1D"/>
          <w:rtl w:val="0"/>
        </w:rPr>
        <w:t xml:space="preserve"> 来得出 TDEE </w:t>
      </w:r>
      <w:r>
        <w:rPr>
          <w:rFonts w:hint="eastAsia" w:ascii="微软雅黑" w:hAnsi="微软雅黑" w:eastAsia="微软雅黑" w:cs="微软雅黑"/>
          <w:color w:val="575B5F"/>
          <w:sz w:val="24"/>
          <w:szCs w:val="24"/>
          <w:vertAlign w:val="superscript"/>
          <w:rtl w:val="0"/>
        </w:rPr>
        <w:t>10</w:t>
      </w:r>
      <w:r>
        <w:rPr>
          <w:rFonts w:hint="eastAsia" w:ascii="微软雅黑" w:hAnsi="微软雅黑" w:eastAsia="微软雅黑" w:cs="微软雅黑"/>
          <w:color w:val="1B1C1D"/>
          <w:rtl w:val="0"/>
        </w:rPr>
        <w:t>。</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系统将在用户首次引导流程及个人资料设置中，提供一组清晰、易于理解的活动水平描述，供用户选择。</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24">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1.3.3 运动卡路里消耗计算</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2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 xml:space="preserve">系统将采用 </w:t>
      </w:r>
      <w:r>
        <w:rPr>
          <w:rFonts w:hint="eastAsia" w:ascii="微软雅黑" w:hAnsi="微软雅黑" w:eastAsia="微软雅黑" w:cs="微软雅黑"/>
          <w:b/>
          <w:color w:val="1B1C1D"/>
          <w:rtl w:val="0"/>
        </w:rPr>
        <w:t>代谢当量 (Metabolic Equivalent of Task, METs)</w:t>
      </w:r>
      <w:r>
        <w:rPr>
          <w:rFonts w:hint="eastAsia" w:ascii="微软雅黑" w:hAnsi="微软雅黑" w:eastAsia="微软雅黑" w:cs="微软雅黑"/>
          <w:color w:val="1B1C1D"/>
          <w:rtl w:val="0"/>
        </w:rPr>
        <w:t xml:space="preserve"> 的概念来估算用户在进行体育活动时的卡路里消耗。这是一种标准化的、在运动科学领域被广泛接受的能量消耗度量方法 </w:t>
      </w:r>
      <w:r>
        <w:rPr>
          <w:rFonts w:hint="eastAsia" w:ascii="微软雅黑" w:hAnsi="微软雅黑" w:eastAsia="微软雅黑" w:cs="微软雅黑"/>
          <w:color w:val="575B5F"/>
          <w:sz w:val="24"/>
          <w:szCs w:val="24"/>
          <w:vertAlign w:val="superscript"/>
          <w:rtl w:val="0"/>
        </w:rPr>
        <w:t>19</w:t>
      </w:r>
      <w:r>
        <w:rPr>
          <w:rFonts w:hint="eastAsia" w:ascii="微软雅黑" w:hAnsi="微软雅黑" w:eastAsia="微软雅黑" w:cs="微软雅黑"/>
          <w:color w:val="1B1C1D"/>
          <w:rtl w:val="0"/>
        </w:rPr>
        <w:t>。</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核心计算公式如下：</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575B5F"/>
          <w:sz w:val="24"/>
          <w:szCs w:val="24"/>
          <w:vertAlign w:val="superscript"/>
        </w:rPr>
      </w:pPr>
      <w:r>
        <w:rPr>
          <w:rFonts w:hint="eastAsia" w:ascii="微软雅黑" w:hAnsi="微软雅黑" w:eastAsia="微软雅黑" w:cs="微软雅黑"/>
          <w:color w:val="575B5F"/>
          <w:sz w:val="24"/>
          <w:szCs w:val="24"/>
          <w:vertAlign w:val="superscript"/>
          <w:rtl w:val="0"/>
        </w:rPr>
        <w:t>21</w:t>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 xml:space="preserve">为了支持该功能，系统后台将集成一个全面的 METs 值数据库，该数据库来源于《体力活动汇编》(Compendium of Physical Activities) 等权威资料，涵盖数百种日常活动和体育锻炼项目 </w:t>
      </w:r>
      <w:r>
        <w:rPr>
          <w:rFonts w:hint="eastAsia" w:ascii="微软雅黑" w:hAnsi="微软雅黑" w:eastAsia="微软雅黑" w:cs="微软雅黑"/>
          <w:color w:val="575B5F"/>
          <w:sz w:val="24"/>
          <w:szCs w:val="24"/>
          <w:vertAlign w:val="superscript"/>
          <w:rtl w:val="0"/>
        </w:rPr>
        <w:t>23</w:t>
      </w:r>
      <w:r>
        <w:rPr>
          <w:rFonts w:hint="eastAsia" w:ascii="微软雅黑" w:hAnsi="微软雅黑" w:eastAsia="微软雅黑" w:cs="微软雅黑"/>
          <w:color w:val="1B1C1D"/>
          <w:rtl w:val="0"/>
        </w:rPr>
        <w:t>。这种做法表明，系统的核心“智能”并非源于创造全新的生理模型，而是建立在对现有科学标准的精确实现和整合之上。因此，关键的开发任务之一是确保这些外部数据的准确获取与维护。</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b/>
          <w:color w:val="1B1C1D"/>
        </w:rPr>
      </w:pPr>
      <w:r>
        <w:rPr>
          <w:rFonts w:hint="eastAsia" w:ascii="微软雅黑" w:hAnsi="微软雅黑" w:eastAsia="微软雅黑" w:cs="微软雅黑"/>
          <w:b/>
          <w:color w:val="1B1C1D"/>
          <w:rtl w:val="0"/>
        </w:rPr>
        <w:t>表 1: 用于TDEE计算的体力活动水平 (PAL) 乘数</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 xml:space="preserve">下表整合了多个来源的数据，为用户提供选择其日常活动水平的参考依据 </w:t>
      </w:r>
      <w:r>
        <w:rPr>
          <w:rFonts w:hint="eastAsia" w:ascii="微软雅黑" w:hAnsi="微软雅黑" w:eastAsia="微软雅黑" w:cs="微软雅黑"/>
          <w:color w:val="575B5F"/>
          <w:sz w:val="24"/>
          <w:szCs w:val="24"/>
          <w:vertAlign w:val="superscript"/>
          <w:rtl w:val="0"/>
        </w:rPr>
        <w:t>10</w:t>
      </w:r>
      <w:r>
        <w:rPr>
          <w:rFonts w:hint="eastAsia" w:ascii="微软雅黑" w:hAnsi="微软雅黑" w:eastAsia="微软雅黑" w:cs="微软雅黑"/>
          <w:color w:val="1B1C1D"/>
          <w:rtl w:val="0"/>
        </w:rPr>
        <w:t>。在系统中提供这样一张清晰的描述性表格，能够消除用户在选择时的模糊性，从而提高TDEE估算的准确性。</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4CD00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活动水平</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描述</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乘数</w:t>
            </w:r>
          </w:p>
        </w:tc>
      </w:tr>
      <w:tr w14:paraId="7BB79A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久坐</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基本不运动，大部分时间从事案头工作。</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1.2</w:t>
            </w:r>
          </w:p>
        </w:tc>
      </w:tr>
      <w:tr w14:paraId="3F97A7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轻度活跃</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进行少量运动或锻炼（每周1-3天）。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1.375</w:t>
            </w:r>
          </w:p>
        </w:tc>
      </w:tr>
      <w:tr w14:paraId="1D09F4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中度活跃</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进行中等强度的运动或锻炼（每周3-5天）。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1.55</w:t>
            </w:r>
          </w:p>
        </w:tc>
      </w:tr>
      <w:tr w14:paraId="01B973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非常活跃</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进行高强度运动或锻炼（每周6-7天）。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1.725</w:t>
            </w:r>
          </w:p>
        </w:tc>
      </w:tr>
      <w:tr w14:paraId="5265DB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极其活跃</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从事体力劳动工作，或进行极高强度的训练（如每日两次训练）。</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1.9</w:t>
            </w:r>
          </w:p>
        </w:tc>
      </w:tr>
    </w:tbl>
    <w:p w14:paraId="0000003E">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hint="eastAsia" w:ascii="微软雅黑" w:hAnsi="微软雅黑" w:eastAsia="微软雅黑" w:cs="微软雅黑"/>
          <w:color w:val="1B1C1D"/>
          <w:shd w:val="clear" w:fill="auto"/>
        </w:rPr>
      </w:pPr>
    </w:p>
    <w:p w14:paraId="0000003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第二章 功能需求规格</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本章详细定义了系统的各个功能模块。每个模块的描述都将首先概述其目的和设计原则，然后通过表格形式详细列出其包含的具体功能点。</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4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2.1 模块：用户引导与个人资料管理</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4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模块描述：</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该模块负责处理用户的初次注册、登录以及为核心计算所需个人数据的收集。其核心设计原则是创造一个无缝、渐进的用户引导体验，快速引导用户获得其个性化的卡路里预算，即用户的“啊哈时刻” 30。该模块也支持用户在后续使用过程中随时更新个人信息、健康目标和偏好设置。</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b/>
          <w:color w:val="1B1C1D"/>
        </w:rPr>
      </w:pPr>
      <w:r>
        <w:rPr>
          <w:rFonts w:hint="eastAsia" w:ascii="微软雅黑" w:hAnsi="微软雅黑" w:eastAsia="微软雅黑" w:cs="微软雅黑"/>
          <w:b/>
          <w:color w:val="1B1C1D"/>
          <w:rtl w:val="0"/>
        </w:rPr>
        <w:t>功能需求表：</w:t>
      </w:r>
    </w:p>
    <w:tbl>
      <w:tblPr>
        <w:tblStyle w:val="14"/>
        <w:tblW w:w="112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56" w:type="dxa"/>
          <w:left w:w="96" w:type="dxa"/>
          <w:bottom w:w="56" w:type="dxa"/>
          <w:right w:w="96" w:type="dxa"/>
        </w:tblCellMar>
      </w:tblPr>
      <w:tblGrid>
        <w:gridCol w:w="984"/>
        <w:gridCol w:w="1535"/>
        <w:gridCol w:w="2253"/>
        <w:gridCol w:w="1032"/>
        <w:gridCol w:w="1423"/>
        <w:gridCol w:w="2709"/>
        <w:gridCol w:w="1304"/>
      </w:tblGrid>
      <w:tr w14:paraId="294F45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tblHeader/>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4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功能ID</w:t>
            </w:r>
          </w:p>
        </w:tc>
        <w:tc>
          <w:tcPr>
            <w:tcW w:w="153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4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功能名称</w:t>
            </w:r>
          </w:p>
        </w:tc>
        <w:tc>
          <w:tcPr>
            <w:tcW w:w="225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4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功能描述</w:t>
            </w:r>
          </w:p>
        </w:tc>
        <w:tc>
          <w:tcPr>
            <w:tcW w:w="103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4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涉及角色</w:t>
            </w:r>
          </w:p>
        </w:tc>
        <w:tc>
          <w:tcPr>
            <w:tcW w:w="142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4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输入</w:t>
            </w:r>
          </w:p>
        </w:tc>
        <w:tc>
          <w:tcPr>
            <w:tcW w:w="270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4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处理逻辑</w:t>
            </w:r>
          </w:p>
        </w:tc>
        <w:tc>
          <w:tcPr>
            <w:tcW w:w="130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4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输出</w:t>
            </w:r>
          </w:p>
        </w:tc>
      </w:tr>
      <w:tr w14:paraId="7A47B6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4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UP-01</w:t>
            </w:r>
          </w:p>
        </w:tc>
        <w:tc>
          <w:tcPr>
            <w:tcW w:w="153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用户注册</w:t>
            </w:r>
          </w:p>
        </w:tc>
        <w:tc>
          <w:tcPr>
            <w:tcW w:w="225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用户使用邮箱和密码创建新账户。</w:t>
            </w:r>
          </w:p>
        </w:tc>
        <w:tc>
          <w:tcPr>
            <w:tcW w:w="103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新用户</w:t>
            </w:r>
          </w:p>
        </w:tc>
        <w:tc>
          <w:tcPr>
            <w:tcW w:w="142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邮箱地址、密码</w:t>
            </w:r>
          </w:p>
        </w:tc>
        <w:tc>
          <w:tcPr>
            <w:tcW w:w="270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验证邮箱格式。2. 检查邮箱是否已注册。3. 加密并存储密码。4. 创建用户记录。</w:t>
            </w:r>
          </w:p>
        </w:tc>
        <w:tc>
          <w:tcPr>
            <w:tcW w:w="130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注册成功状态，自动登录。</w:t>
            </w:r>
          </w:p>
        </w:tc>
      </w:tr>
      <w:tr w14:paraId="4246AE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UP-02</w:t>
            </w:r>
          </w:p>
        </w:tc>
        <w:tc>
          <w:tcPr>
            <w:tcW w:w="153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用户登录</w:t>
            </w:r>
          </w:p>
        </w:tc>
        <w:tc>
          <w:tcPr>
            <w:tcW w:w="225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已注册用户使用邮箱和密码登录系统。</w:t>
            </w:r>
          </w:p>
        </w:tc>
        <w:tc>
          <w:tcPr>
            <w:tcW w:w="103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42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邮箱地址、密码</w:t>
            </w:r>
          </w:p>
        </w:tc>
        <w:tc>
          <w:tcPr>
            <w:tcW w:w="270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验证用户凭据。2. 创建会话(session)。</w:t>
            </w:r>
          </w:p>
        </w:tc>
        <w:tc>
          <w:tcPr>
            <w:tcW w:w="130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登录成功状态，跳转至主仪表板。</w:t>
            </w:r>
          </w:p>
        </w:tc>
      </w:tr>
      <w:tr w14:paraId="282D7A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UP-03</w:t>
            </w:r>
          </w:p>
        </w:tc>
        <w:tc>
          <w:tcPr>
            <w:tcW w:w="153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初始数据收集</w:t>
            </w:r>
          </w:p>
        </w:tc>
        <w:tc>
          <w:tcPr>
            <w:tcW w:w="225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5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在首次登录后，引导用户输入计算BMR/TDEE所需的基础个人信息。</w:t>
            </w:r>
          </w:p>
        </w:tc>
        <w:tc>
          <w:tcPr>
            <w:tcW w:w="103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新用户</w:t>
            </w:r>
          </w:p>
        </w:tc>
        <w:tc>
          <w:tcPr>
            <w:tcW w:w="142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性别、出生日期、身高、当前体重</w:t>
            </w:r>
          </w:p>
        </w:tc>
        <w:tc>
          <w:tcPr>
            <w:tcW w:w="270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收集并验证输入数据。2. 存储至用户个人资料。</w:t>
            </w:r>
          </w:p>
        </w:tc>
        <w:tc>
          <w:tcPr>
            <w:tcW w:w="130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数据保存成功提示。</w:t>
            </w:r>
          </w:p>
        </w:tc>
      </w:tr>
      <w:tr w14:paraId="7E9C2E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UP-04</w:t>
            </w:r>
          </w:p>
        </w:tc>
        <w:tc>
          <w:tcPr>
            <w:tcW w:w="153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健康目标设定</w:t>
            </w:r>
          </w:p>
        </w:tc>
        <w:tc>
          <w:tcPr>
            <w:tcW w:w="225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引导用户设定其健康目标，如减重、增重或维持体重，并选择期望的速率。</w:t>
            </w:r>
          </w:p>
        </w:tc>
        <w:tc>
          <w:tcPr>
            <w:tcW w:w="103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新用户</w:t>
            </w:r>
          </w:p>
        </w:tc>
        <w:tc>
          <w:tcPr>
            <w:tcW w:w="142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目标（减重/增重/维持）、目标体重、每周速率</w:t>
            </w:r>
          </w:p>
        </w:tc>
        <w:tc>
          <w:tcPr>
            <w:tcW w:w="270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根据用户目标和速率计算每日卡路里调整值（如减重1磅/周 ≈ -500千卡/天）。2. 存储目标信息。</w:t>
            </w:r>
          </w:p>
        </w:tc>
        <w:tc>
          <w:tcPr>
            <w:tcW w:w="130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目标设定成功提示。</w:t>
            </w:r>
          </w:p>
        </w:tc>
      </w:tr>
      <w:tr w14:paraId="57781A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UP-05</w:t>
            </w:r>
          </w:p>
        </w:tc>
        <w:tc>
          <w:tcPr>
            <w:tcW w:w="153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活动水平选择</w:t>
            </w:r>
          </w:p>
        </w:tc>
        <w:tc>
          <w:tcPr>
            <w:tcW w:w="225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用户从预设的活动水平列表中选择最符合自己日常情况的选项。</w:t>
            </w:r>
          </w:p>
        </w:tc>
        <w:tc>
          <w:tcPr>
            <w:tcW w:w="103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新用户</w:t>
            </w:r>
          </w:p>
        </w:tc>
        <w:tc>
          <w:tcPr>
            <w:tcW w:w="142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6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活动水平选项（见表1）</w:t>
            </w:r>
          </w:p>
        </w:tc>
        <w:tc>
          <w:tcPr>
            <w:tcW w:w="270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存储用户选择的PAL乘数。2. 调用计算引擎，结合BMR计算出初始TDEE和每日卡路里预算。</w:t>
            </w:r>
          </w:p>
        </w:tc>
        <w:tc>
          <w:tcPr>
            <w:tcW w:w="130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显示计算出的每日卡路里预算。</w:t>
            </w:r>
          </w:p>
        </w:tc>
      </w:tr>
      <w:tr w14:paraId="709D25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UP-06</w:t>
            </w:r>
          </w:p>
        </w:tc>
        <w:tc>
          <w:tcPr>
            <w:tcW w:w="153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个人资料查看与编辑</w:t>
            </w:r>
          </w:p>
        </w:tc>
        <w:tc>
          <w:tcPr>
            <w:tcW w:w="225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用户可以查看并修改其个人信息、目标和活动水平。</w:t>
            </w:r>
          </w:p>
        </w:tc>
        <w:tc>
          <w:tcPr>
            <w:tcW w:w="103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42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需修改的个人数据</w:t>
            </w:r>
          </w:p>
        </w:tc>
        <w:tc>
          <w:tcPr>
            <w:tcW w:w="270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加载当前用户资料。2. 用户提交修改。3. 验证并保存新数据。4. 如有必要，重新计算TDEE和卡路里预算。</w:t>
            </w:r>
          </w:p>
        </w:tc>
        <w:tc>
          <w:tcPr>
            <w:tcW w:w="130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更新后的个人资料页面，可能伴有新的卡路里预算。</w:t>
            </w:r>
          </w:p>
        </w:tc>
      </w:tr>
      <w:tr w14:paraId="7E7006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UP-07</w:t>
            </w:r>
          </w:p>
        </w:tc>
        <w:tc>
          <w:tcPr>
            <w:tcW w:w="153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密码重置</w:t>
            </w:r>
          </w:p>
        </w:tc>
        <w:tc>
          <w:tcPr>
            <w:tcW w:w="225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用户可以通过注册邮箱重置忘记的密码。</w:t>
            </w:r>
          </w:p>
        </w:tc>
        <w:tc>
          <w:tcPr>
            <w:tcW w:w="103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42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注册邮箱地址</w:t>
            </w:r>
          </w:p>
        </w:tc>
        <w:tc>
          <w:tcPr>
            <w:tcW w:w="270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发送密码重置链接至用户邮箱。2. 用户通过链接设置新密码。</w:t>
            </w:r>
          </w:p>
        </w:tc>
        <w:tc>
          <w:tcPr>
            <w:tcW w:w="130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7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密码重置成功提示。</w:t>
            </w:r>
          </w:p>
        </w:tc>
      </w:tr>
    </w:tbl>
    <w:p w14:paraId="00000080">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hint="eastAsia" w:ascii="微软雅黑" w:hAnsi="微软雅黑" w:eastAsia="微软雅黑" w:cs="微软雅黑"/>
          <w:color w:val="1B1C1D"/>
          <w:shd w:val="clear" w:fill="auto"/>
        </w:rPr>
      </w:pPr>
    </w:p>
    <w:p w14:paraId="0000008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2.2 模块：主仪表板与进度可视化</w:t>
      </w:r>
    </w:p>
    <w:p w14:paraId="0000008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8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模块描述：</w:t>
      </w:r>
    </w:p>
    <w:p w14:paraId="0000008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主仪表板是用户的核心操作界面，旨在直观地展示用户当天的健康数据摘要。此模块的设计对于提升用户参与度和积极性至关重要。它必须直接解决其他应用中关键信息被隐藏或呈现不佳的普遍问题 1。设计将优先考虑清晰的数据可视化，以直观的图表和数字展示剩余卡路里、宏量营养素分布以及目标的完成进度 2。</w:t>
      </w:r>
    </w:p>
    <w:p w14:paraId="0000008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b/>
          <w:color w:val="1B1C1D"/>
        </w:rPr>
      </w:pPr>
      <w:r>
        <w:rPr>
          <w:rFonts w:hint="eastAsia" w:ascii="微软雅黑" w:hAnsi="微软雅黑" w:eastAsia="微软雅黑" w:cs="微软雅黑"/>
          <w:b/>
          <w:color w:val="1B1C1D"/>
          <w:rtl w:val="0"/>
        </w:rPr>
        <w:t>功能需求表：</w:t>
      </w:r>
    </w:p>
    <w:tbl>
      <w:tblPr>
        <w:tblStyle w:val="15"/>
        <w:tblW w:w="112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56" w:type="dxa"/>
          <w:left w:w="96" w:type="dxa"/>
          <w:bottom w:w="56" w:type="dxa"/>
          <w:right w:w="96" w:type="dxa"/>
        </w:tblCellMar>
      </w:tblPr>
      <w:tblGrid>
        <w:gridCol w:w="984"/>
        <w:gridCol w:w="1243"/>
        <w:gridCol w:w="2192"/>
        <w:gridCol w:w="1266"/>
        <w:gridCol w:w="902"/>
        <w:gridCol w:w="3150"/>
        <w:gridCol w:w="1503"/>
      </w:tblGrid>
      <w:tr w14:paraId="1A2935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tblHeader/>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功能ID</w:t>
            </w:r>
          </w:p>
        </w:tc>
        <w:tc>
          <w:tcPr>
            <w:tcW w:w="124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功能名称</w:t>
            </w:r>
          </w:p>
        </w:tc>
        <w:tc>
          <w:tcPr>
            <w:tcW w:w="2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功能描述</w:t>
            </w:r>
          </w:p>
        </w:tc>
        <w:tc>
          <w:tcPr>
            <w:tcW w:w="126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涉及角色</w:t>
            </w:r>
          </w:p>
        </w:tc>
        <w:tc>
          <w:tcPr>
            <w:tcW w:w="90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输入</w:t>
            </w:r>
          </w:p>
        </w:tc>
        <w:tc>
          <w:tcPr>
            <w:tcW w:w="315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处理逻辑</w:t>
            </w:r>
          </w:p>
        </w:tc>
        <w:tc>
          <w:tcPr>
            <w:tcW w:w="150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输出</w:t>
            </w:r>
          </w:p>
        </w:tc>
      </w:tr>
      <w:tr w14:paraId="565665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DB-01</w:t>
            </w:r>
          </w:p>
        </w:tc>
        <w:tc>
          <w:tcPr>
            <w:tcW w:w="124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每日卡路里摘要</w:t>
            </w:r>
          </w:p>
        </w:tc>
        <w:tc>
          <w:tcPr>
            <w:tcW w:w="2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8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以醒目的方式显示当日的卡路里预算、已摄入、已消耗及剩余量。</w:t>
            </w:r>
          </w:p>
        </w:tc>
        <w:tc>
          <w:tcPr>
            <w:tcW w:w="126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90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当日饮食和运动记录</w:t>
            </w:r>
          </w:p>
        </w:tc>
        <w:tc>
          <w:tcPr>
            <w:tcW w:w="315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获取用户TDEE预算。2. 汇总当日所有饮食记录的卡路里。3. 汇总当日所有运动记录的消耗卡路里。4. 计算剩余卡路里：预算 - 摄入 + 消耗。</w:t>
            </w:r>
          </w:p>
        </w:tc>
        <w:tc>
          <w:tcPr>
            <w:tcW w:w="150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卡路里摘要的数字和图形化（如环形进度条）展示。</w:t>
            </w:r>
          </w:p>
        </w:tc>
      </w:tr>
      <w:tr w14:paraId="0E2EE1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DB-02</w:t>
            </w:r>
          </w:p>
        </w:tc>
        <w:tc>
          <w:tcPr>
            <w:tcW w:w="124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宏量营养素分解</w:t>
            </w:r>
          </w:p>
        </w:tc>
        <w:tc>
          <w:tcPr>
            <w:tcW w:w="2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展示当日已摄入的蛋白质、碳水化合物和脂肪的克数及其占总摄入的百分比。</w:t>
            </w:r>
          </w:p>
        </w:tc>
        <w:tc>
          <w:tcPr>
            <w:tcW w:w="126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90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当日饮食记录</w:t>
            </w:r>
          </w:p>
        </w:tc>
        <w:tc>
          <w:tcPr>
            <w:tcW w:w="315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汇总当日饮食记录中的宏量营养素数据。</w:t>
            </w:r>
          </w:p>
        </w:tc>
        <w:tc>
          <w:tcPr>
            <w:tcW w:w="150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各宏量营养素的克数和百分比图表。</w:t>
            </w:r>
          </w:p>
        </w:tc>
      </w:tr>
      <w:tr w14:paraId="30CCF1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DB-03</w:t>
            </w:r>
          </w:p>
        </w:tc>
        <w:tc>
          <w:tcPr>
            <w:tcW w:w="124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饮水追踪器</w:t>
            </w:r>
          </w:p>
        </w:tc>
        <w:tc>
          <w:tcPr>
            <w:tcW w:w="2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提供一个简单的界面供用户记录每日饮水量。</w:t>
            </w:r>
          </w:p>
        </w:tc>
        <w:tc>
          <w:tcPr>
            <w:tcW w:w="126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90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9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用户点击增加饮水量的按钮</w:t>
            </w:r>
          </w:p>
        </w:tc>
        <w:tc>
          <w:tcPr>
            <w:tcW w:w="315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累加用户记录的饮水量。</w:t>
            </w:r>
          </w:p>
        </w:tc>
        <w:tc>
          <w:tcPr>
            <w:tcW w:w="150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显示当前饮水量及每日目标完成度。</w:t>
            </w:r>
          </w:p>
        </w:tc>
      </w:tr>
      <w:tr w14:paraId="6764B3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DB-04</w:t>
            </w:r>
          </w:p>
        </w:tc>
        <w:tc>
          <w:tcPr>
            <w:tcW w:w="124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快捷添加按钮</w:t>
            </w:r>
          </w:p>
        </w:tc>
        <w:tc>
          <w:tcPr>
            <w:tcW w:w="2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在主屏幕提供“+食物”、“+运动”、“+体重”等快捷入口，减少操作步骤。</w:t>
            </w:r>
          </w:p>
        </w:tc>
        <w:tc>
          <w:tcPr>
            <w:tcW w:w="126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90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用户点击</w:t>
            </w:r>
          </w:p>
        </w:tc>
        <w:tc>
          <w:tcPr>
            <w:tcW w:w="315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跳转至相应的数据记录页面。</w:t>
            </w:r>
          </w:p>
        </w:tc>
        <w:tc>
          <w:tcPr>
            <w:tcW w:w="150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对应的功能界面。</w:t>
            </w:r>
          </w:p>
        </w:tc>
      </w:tr>
      <w:tr w14:paraId="3A6DF6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DB-05</w:t>
            </w:r>
          </w:p>
        </w:tc>
        <w:tc>
          <w:tcPr>
            <w:tcW w:w="124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进度图表展示</w:t>
            </w:r>
          </w:p>
        </w:tc>
        <w:tc>
          <w:tcPr>
            <w:tcW w:w="2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以图表形式展示用户在周/月/自定义时间范围内的体重、卡路里摄入与消耗趋势。</w:t>
            </w:r>
          </w:p>
        </w:tc>
        <w:tc>
          <w:tcPr>
            <w:tcW w:w="126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90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用户选择时间范围</w:t>
            </w:r>
          </w:p>
        </w:tc>
        <w:tc>
          <w:tcPr>
            <w:tcW w:w="315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从数据库中检索选定时间段内的历史数据，并生成曲线图或柱状图。</w:t>
            </w:r>
          </w:p>
        </w:tc>
        <w:tc>
          <w:tcPr>
            <w:tcW w:w="150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A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可视化的历史数据图表。</w:t>
            </w:r>
          </w:p>
        </w:tc>
      </w:tr>
      <w:tr w14:paraId="318167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DB-06</w:t>
            </w:r>
          </w:p>
        </w:tc>
        <w:tc>
          <w:tcPr>
            <w:tcW w:w="124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查看历史日记</w:t>
            </w:r>
          </w:p>
        </w:tc>
        <w:tc>
          <w:tcPr>
            <w:tcW w:w="2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用户可以回溯查看过去任何一天的详细饮食和运动记录。</w:t>
            </w:r>
          </w:p>
        </w:tc>
        <w:tc>
          <w:tcPr>
            <w:tcW w:w="126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90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用户选择日期</w:t>
            </w:r>
          </w:p>
        </w:tc>
        <w:tc>
          <w:tcPr>
            <w:tcW w:w="315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加载并显示指定日期的所有记录。</w:t>
            </w:r>
          </w:p>
        </w:tc>
        <w:tc>
          <w:tcPr>
            <w:tcW w:w="1503"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选定日期的详细日志。</w:t>
            </w:r>
          </w:p>
        </w:tc>
      </w:tr>
    </w:tbl>
    <w:p w14:paraId="000000B7">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hint="eastAsia" w:ascii="微软雅黑" w:hAnsi="微软雅黑" w:eastAsia="微软雅黑" w:cs="微软雅黑"/>
          <w:color w:val="1B1C1D"/>
          <w:shd w:val="clear" w:fill="auto"/>
        </w:rPr>
      </w:pPr>
    </w:p>
    <w:p w14:paraId="000000B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2.3 模块：饮食记录与营养分析</w:t>
      </w:r>
    </w:p>
    <w:p w14:paraId="000000B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0B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模块描述：</w:t>
      </w:r>
    </w:p>
    <w:p w14:paraId="000000B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这是用户最频繁交互的模块，因此其设计必须极致高效与流畅。它允许用户记录所有摄入的食物和饮品。为了最大限度地减少用户操作的阻力，系统必须提供多种灵活的记录方法。频繁的日常操作意味着任何不便之处都会被放大，成为用户放弃应用的主要原因 1。因此，提供包括快速文本搜索、条码扫描、自定义食谱创建以及AI拍照识别在内的多路径解决方案，是应对这一核心用户体验挑战的战略性设计。</w:t>
      </w:r>
    </w:p>
    <w:p w14:paraId="000000B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b/>
          <w:color w:val="1B1C1D"/>
        </w:rPr>
      </w:pPr>
      <w:r>
        <w:rPr>
          <w:rFonts w:hint="eastAsia" w:ascii="微软雅黑" w:hAnsi="微软雅黑" w:eastAsia="微软雅黑" w:cs="微软雅黑"/>
          <w:b/>
          <w:color w:val="1B1C1D"/>
          <w:rtl w:val="0"/>
        </w:rPr>
        <w:t>功能需求表：</w:t>
      </w:r>
    </w:p>
    <w:p w14:paraId="000000B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b/>
          <w:color w:val="1B1C1D"/>
        </w:rPr>
      </w:pPr>
    </w:p>
    <w:tbl>
      <w:tblPr>
        <w:tblStyle w:val="16"/>
        <w:tblW w:w="112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64" w:type="dxa"/>
          <w:bottom w:w="40" w:type="dxa"/>
          <w:right w:w="64" w:type="dxa"/>
        </w:tblCellMar>
      </w:tblPr>
      <w:tblGrid>
        <w:gridCol w:w="826"/>
        <w:gridCol w:w="1307"/>
        <w:gridCol w:w="1774"/>
        <w:gridCol w:w="1020"/>
        <w:gridCol w:w="1536"/>
        <w:gridCol w:w="3416"/>
        <w:gridCol w:w="1361"/>
      </w:tblGrid>
      <w:tr w14:paraId="552F2E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tblHeader/>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功能ID</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B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功能名称</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功能描述</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涉及角色</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输入</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处理逻辑</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输出</w:t>
            </w:r>
          </w:p>
        </w:tc>
      </w:tr>
      <w:tr w14:paraId="56E4EB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FL-01</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搜索食物数据库</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用户通过输入关键词搜索庞大的食物数据库。</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食物关键词</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1. 向食物数据库API发送搜索请求。2. 返回匹配的食物列表，包含品牌和通用食品。</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搜索结果列表。</w:t>
            </w:r>
          </w:p>
        </w:tc>
      </w:tr>
      <w:tr w14:paraId="175F60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FL-02</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记录食物条目</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用户从搜索结果中选择食物，输入份量，并添加到当日的饮食日记中。</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C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选择的食物、份量（如克、杯、份）</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1. 根据用户输入的份量计算该条目的营养信息（卡路里、宏量等）。2. 将该条目存入当日饮食日志。</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饮食日记更新，主仪表板数据同步刷新。</w:t>
            </w:r>
          </w:p>
        </w:tc>
      </w:tr>
      <w:tr w14:paraId="08F8BA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FL-03</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查看食物营养详情</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用户可以查看数据库中任何食物的详细营养成分标签。</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用户选择食物</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从数据库中检索并展示该食物的完整营养信息。</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详细的营养成分页面。</w:t>
            </w:r>
          </w:p>
        </w:tc>
      </w:tr>
      <w:tr w14:paraId="38ECA8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FL-04</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扫描产品条形码</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用户通过手机摄像头扫描包装食品的条形码，快速识别并记录。</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商品条形码</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D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1. 捕获条形码。2. 调用外部数据库API进行查询。3. 返回匹配的食品信息。</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匹配的食品信息，引导用户确认份量并记录。</w:t>
            </w:r>
          </w:p>
        </w:tc>
      </w:tr>
      <w:tr w14:paraId="2C0326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FL-05</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创建自定义食物</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对于数据库中没有的食物，用户可以手动创建并输入其营养信息。</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食物名称、品牌（可选）、份量、卡路里、宏量营养素</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1. 验证用户输入。2. 将新食物保存到用户的个人数据库中。</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创建成功提示，新食物可用于后续记录。</w:t>
            </w:r>
          </w:p>
        </w:tc>
      </w:tr>
      <w:tr w14:paraId="02B0D1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FL-06</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创建自定义食谱</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用户可以创建包含多种食材的食谱，以便重复记录。</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食谱名称、食材列表（含份量）、总份数</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D">
            <w:pPr>
              <w:pBdr>
                <w:top w:val="none" w:color="auto" w:sz="0" w:space="0"/>
                <w:left w:val="none" w:color="auto" w:sz="0" w:space="0"/>
                <w:bottom w:val="none" w:color="auto" w:sz="0" w:space="0"/>
                <w:right w:val="none" w:color="auto" w:sz="0" w:space="0"/>
                <w:between w:val="none" w:color="auto" w:sz="0" w:space="0"/>
              </w:pBdr>
              <w:shd w:val="clear" w:fill="auto"/>
              <w:snapToGrid w:val="0"/>
              <w:spacing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 xml:space="preserve">1. 用户逐一添加食材及其精确用量。2. 系统汇总所有食材的总营养信息。3. 用户输入该食谱制作的总份数。4. 系统计算出每份的平均营养信息 </w:t>
            </w:r>
            <w:r>
              <w:rPr>
                <w:rFonts w:hint="eastAsia" w:ascii="微软雅黑" w:hAnsi="微软雅黑" w:eastAsia="微软雅黑" w:cs="微软雅黑"/>
                <w:color w:val="575B5F"/>
                <w:sz w:val="22"/>
                <w:szCs w:val="24"/>
                <w:vertAlign w:val="superscript"/>
                <w:rtl w:val="0"/>
              </w:rPr>
              <w:t>32</w:t>
            </w:r>
            <w:r>
              <w:rPr>
                <w:rFonts w:hint="eastAsia" w:ascii="微软雅黑" w:hAnsi="微软雅黑" w:eastAsia="微软雅黑" w:cs="微软雅黑"/>
                <w:color w:val="1B1C1D"/>
                <w:sz w:val="22"/>
                <w:shd w:val="clear" w:fill="auto"/>
                <w:rtl w:val="0"/>
              </w:rPr>
              <w:t>。5. 保存食谱至用户个人库。</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创建成功的食谱，包含每份的营养信息。</w:t>
            </w:r>
          </w:p>
        </w:tc>
      </w:tr>
      <w:tr w14:paraId="41B308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E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FL-07</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记录自定义食谱</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用户可以从个人食谱库中选择一个食谱，并记录其摄入的份数。</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选择的食谱、摄入份数</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1. 获取该食谱每份的营养信息。2. 乘以用户摄入的份数。3. 将计算结果作为一条饮食记录存入日志。</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饮食日记更新。</w:t>
            </w:r>
          </w:p>
        </w:tc>
      </w:tr>
      <w:tr w14:paraId="307DBA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64" w:type="dxa"/>
            <w:bottom w:w="40" w:type="dxa"/>
            <w:right w:w="64" w:type="dxa"/>
          </w:tblCellMar>
        </w:tblPrEx>
        <w:trPr>
          <w:trHeight w:val="0" w:hRule="atLeast"/>
          <w:jc w:val="center"/>
        </w:trPr>
        <w:tc>
          <w:tcPr>
            <w:tcW w:w="82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FL-08</w:t>
            </w:r>
          </w:p>
        </w:tc>
        <w:tc>
          <w:tcPr>
            <w:tcW w:w="130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编辑/删除已记录条目</w:t>
            </w:r>
          </w:p>
        </w:tc>
        <w:tc>
          <w:tcPr>
            <w:tcW w:w="17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用户可以修改或删除当天饮食日记中的任何一条记录。</w:t>
            </w:r>
          </w:p>
        </w:tc>
        <w:tc>
          <w:tcPr>
            <w:tcW w:w="102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53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用户选择要操作的条目</w:t>
            </w:r>
          </w:p>
        </w:tc>
        <w:tc>
          <w:tcPr>
            <w:tcW w:w="341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对数据库中的记录执行更新或删除操作。</w:t>
            </w:r>
          </w:p>
        </w:tc>
        <w:tc>
          <w:tcPr>
            <w:tcW w:w="136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0F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饮食日记和主仪表板数据同步更新。</w:t>
            </w:r>
          </w:p>
        </w:tc>
      </w:tr>
    </w:tbl>
    <w:p w14:paraId="000000F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shd w:val="clear" w:fill="auto"/>
        </w:rPr>
      </w:pPr>
    </w:p>
    <w:p w14:paraId="000000F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2.4 模块：体育活动与消耗记录</w:t>
      </w:r>
    </w:p>
    <w:p w14:paraId="000000F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10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模块描述：</w:t>
      </w:r>
    </w:p>
    <w:p w14:paraId="0000010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该模块使用户能够记录他们的锻炼和其他体力活动，以计入每日消耗的卡路里。系统将提供一个可搜索的活动数据库，其中包含各类活动的METs值，从而能够根据1.3.3节中定义的公式，准确、一致地计算能量消耗。</w:t>
      </w:r>
    </w:p>
    <w:p w14:paraId="0000010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b/>
          <w:color w:val="1B1C1D"/>
        </w:rPr>
      </w:pPr>
      <w:r>
        <w:rPr>
          <w:rFonts w:hint="eastAsia" w:ascii="微软雅黑" w:hAnsi="微软雅黑" w:eastAsia="微软雅黑" w:cs="微软雅黑"/>
          <w:b/>
          <w:color w:val="1B1C1D"/>
          <w:rtl w:val="0"/>
        </w:rPr>
        <w:t>功能需求表：</w:t>
      </w:r>
    </w:p>
    <w:tbl>
      <w:tblPr>
        <w:tblStyle w:val="17"/>
        <w:tblW w:w="112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56" w:type="dxa"/>
          <w:left w:w="96" w:type="dxa"/>
          <w:bottom w:w="56" w:type="dxa"/>
          <w:right w:w="96" w:type="dxa"/>
        </w:tblCellMar>
      </w:tblPr>
      <w:tblGrid>
        <w:gridCol w:w="930"/>
        <w:gridCol w:w="870"/>
        <w:gridCol w:w="2157"/>
        <w:gridCol w:w="1522"/>
        <w:gridCol w:w="1589"/>
        <w:gridCol w:w="2675"/>
        <w:gridCol w:w="1497"/>
      </w:tblGrid>
      <w:tr w14:paraId="2AA68D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tblHeader/>
          <w:jc w:val="center"/>
        </w:trPr>
        <w:tc>
          <w:tcPr>
            <w:tcW w:w="93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3">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功能ID</w:t>
            </w:r>
          </w:p>
        </w:tc>
        <w:tc>
          <w:tcPr>
            <w:tcW w:w="87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4">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功能名称</w:t>
            </w:r>
          </w:p>
        </w:tc>
        <w:tc>
          <w:tcPr>
            <w:tcW w:w="215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5">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功能描述</w:t>
            </w:r>
          </w:p>
        </w:tc>
        <w:tc>
          <w:tcPr>
            <w:tcW w:w="152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6">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涉及角色</w:t>
            </w:r>
          </w:p>
        </w:tc>
        <w:tc>
          <w:tcPr>
            <w:tcW w:w="158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7">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输入</w:t>
            </w:r>
          </w:p>
        </w:tc>
        <w:tc>
          <w:tcPr>
            <w:tcW w:w="267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8">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处理逻辑</w:t>
            </w:r>
          </w:p>
        </w:tc>
        <w:tc>
          <w:tcPr>
            <w:tcW w:w="149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9">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输出</w:t>
            </w:r>
          </w:p>
        </w:tc>
      </w:tr>
      <w:tr w14:paraId="7FA3CE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3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A">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AL-01</w:t>
            </w:r>
          </w:p>
        </w:tc>
        <w:tc>
          <w:tcPr>
            <w:tcW w:w="87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B">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搜索运动数据库</w:t>
            </w:r>
          </w:p>
        </w:tc>
        <w:tc>
          <w:tcPr>
            <w:tcW w:w="215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C">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用户通过关键词搜索内置的体育活动数据库。</w:t>
            </w:r>
          </w:p>
        </w:tc>
        <w:tc>
          <w:tcPr>
            <w:tcW w:w="152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D">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58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E">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运动关键词（如“跑步”、“游泳”）</w:t>
            </w:r>
          </w:p>
        </w:tc>
        <w:tc>
          <w:tcPr>
            <w:tcW w:w="267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0F">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在METs数据库中进行模糊匹配，返回相关活动列表。</w:t>
            </w:r>
          </w:p>
        </w:tc>
        <w:tc>
          <w:tcPr>
            <w:tcW w:w="149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0">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运动项目列表。</w:t>
            </w:r>
          </w:p>
        </w:tc>
      </w:tr>
      <w:tr w14:paraId="75127F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3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1">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AL-02</w:t>
            </w:r>
          </w:p>
        </w:tc>
        <w:tc>
          <w:tcPr>
            <w:tcW w:w="87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2">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记录运动</w:t>
            </w:r>
          </w:p>
        </w:tc>
        <w:tc>
          <w:tcPr>
            <w:tcW w:w="215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3">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用户选择一项运动，并输入持续时间。</w:t>
            </w:r>
          </w:p>
        </w:tc>
        <w:tc>
          <w:tcPr>
            <w:tcW w:w="152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4">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58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5">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选择的运动项目、运动时长（分钟）</w:t>
            </w:r>
          </w:p>
        </w:tc>
        <w:tc>
          <w:tcPr>
            <w:tcW w:w="267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6">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1. 从数据库获取该运动的METs值。2. 使用1.3.3节的公式计算总消耗卡路里。3. 将该条目存入当日运动日志。</w:t>
            </w:r>
          </w:p>
        </w:tc>
        <w:tc>
          <w:tcPr>
            <w:tcW w:w="149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7">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显示计算出的消耗卡路里，主仪表板数据同步更新。</w:t>
            </w:r>
          </w:p>
        </w:tc>
      </w:tr>
      <w:tr w14:paraId="6B241F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3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8">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AL-03</w:t>
            </w:r>
          </w:p>
        </w:tc>
        <w:tc>
          <w:tcPr>
            <w:tcW w:w="87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9">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创建自定义运动</w:t>
            </w:r>
          </w:p>
        </w:tc>
        <w:tc>
          <w:tcPr>
            <w:tcW w:w="215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A">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用户可以为数据库中没有的活动创建自定义条目，并手动指定其METs值。</w:t>
            </w:r>
          </w:p>
        </w:tc>
        <w:tc>
          <w:tcPr>
            <w:tcW w:w="152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B">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58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C">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活动名称、METs值</w:t>
            </w:r>
          </w:p>
        </w:tc>
        <w:tc>
          <w:tcPr>
            <w:tcW w:w="267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D">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将新的自定义活动保存到用户的个人数据库中。</w:t>
            </w:r>
          </w:p>
        </w:tc>
        <w:tc>
          <w:tcPr>
            <w:tcW w:w="149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E">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创建成功提示。</w:t>
            </w:r>
          </w:p>
        </w:tc>
      </w:tr>
      <w:tr w14:paraId="167FD9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3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1F">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AL-04</w:t>
            </w:r>
          </w:p>
        </w:tc>
        <w:tc>
          <w:tcPr>
            <w:tcW w:w="87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0">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查看运动历史</w:t>
            </w:r>
          </w:p>
        </w:tc>
        <w:tc>
          <w:tcPr>
            <w:tcW w:w="215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1">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用户可以查看自己过去所有的运动记录。</w:t>
            </w:r>
          </w:p>
        </w:tc>
        <w:tc>
          <w:tcPr>
            <w:tcW w:w="152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2">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589"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3">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用户选择时间范围</w:t>
            </w:r>
          </w:p>
        </w:tc>
        <w:tc>
          <w:tcPr>
            <w:tcW w:w="267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4">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从数据库中检索并展示指定时间段内的运动日志。</w:t>
            </w:r>
          </w:p>
        </w:tc>
        <w:tc>
          <w:tcPr>
            <w:tcW w:w="149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5">
            <w:pPr>
              <w:keepNext/>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历史运动记录列表。</w:t>
            </w:r>
          </w:p>
        </w:tc>
      </w:tr>
    </w:tbl>
    <w:p w14:paraId="00000126">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hint="eastAsia" w:ascii="微软雅黑" w:hAnsi="微软雅黑" w:eastAsia="微软雅黑" w:cs="微软雅黑"/>
          <w:color w:val="1B1C1D"/>
          <w:shd w:val="clear" w:fill="auto"/>
        </w:rPr>
      </w:pPr>
    </w:p>
    <w:p w14:paraId="0000012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2.5 模块：AI 智能助手</w:t>
      </w:r>
    </w:p>
    <w:p w14:paraId="0000012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1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模块描述：</w:t>
      </w:r>
    </w:p>
    <w:p w14:paraId="000001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该模块是本系统的核心创新点。它通过集成大型语言模型 (LLM) 和计算机视觉 API，提供先进且用户友好的功能，极大地简化了食物记录和个性化计划制定的流程。AI不仅是单一的功能，更是一个功能倍增器；一旦基础的LLM API集成完成，开发新的智能功能的成本将显著降低，工作重心从复杂的后端开发转向创造性的提示工程 (Prompt Engineering)。</w:t>
      </w:r>
    </w:p>
    <w:p w14:paraId="0000012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b/>
          <w:color w:val="1B1C1D"/>
        </w:rPr>
      </w:pPr>
      <w:r>
        <w:rPr>
          <w:rFonts w:hint="eastAsia" w:ascii="微软雅黑" w:hAnsi="微软雅黑" w:eastAsia="微软雅黑" w:cs="微软雅黑"/>
          <w:b/>
          <w:color w:val="1B1C1D"/>
          <w:rtl w:val="0"/>
        </w:rPr>
        <w:t>功能需求表：</w:t>
      </w:r>
    </w:p>
    <w:p w14:paraId="0000012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b/>
          <w:color w:val="1B1C1D"/>
        </w:rPr>
      </w:pPr>
    </w:p>
    <w:tbl>
      <w:tblPr>
        <w:tblStyle w:val="18"/>
        <w:tblW w:w="112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56" w:type="dxa"/>
          <w:left w:w="96" w:type="dxa"/>
          <w:bottom w:w="56" w:type="dxa"/>
          <w:right w:w="96" w:type="dxa"/>
        </w:tblCellMar>
      </w:tblPr>
      <w:tblGrid>
        <w:gridCol w:w="787"/>
        <w:gridCol w:w="947"/>
        <w:gridCol w:w="1471"/>
        <w:gridCol w:w="965"/>
        <w:gridCol w:w="1968"/>
        <w:gridCol w:w="3811"/>
        <w:gridCol w:w="1291"/>
      </w:tblGrid>
      <w:tr w14:paraId="438DDC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tblHeader/>
          <w:jc w:val="center"/>
        </w:trPr>
        <w:tc>
          <w:tcPr>
            <w:tcW w:w="78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功能ID</w:t>
            </w:r>
          </w:p>
        </w:tc>
        <w:tc>
          <w:tcPr>
            <w:tcW w:w="94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功能名称</w:t>
            </w:r>
          </w:p>
        </w:tc>
        <w:tc>
          <w:tcPr>
            <w:tcW w:w="147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2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功能描述</w:t>
            </w:r>
          </w:p>
        </w:tc>
        <w:tc>
          <w:tcPr>
            <w:tcW w:w="96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涉及角色</w:t>
            </w:r>
          </w:p>
        </w:tc>
        <w:tc>
          <w:tcPr>
            <w:tcW w:w="1968"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输入</w:t>
            </w:r>
          </w:p>
        </w:tc>
        <w:tc>
          <w:tcPr>
            <w:tcW w:w="381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处理逻辑</w:t>
            </w:r>
          </w:p>
        </w:tc>
        <w:tc>
          <w:tcPr>
            <w:tcW w:w="129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输出</w:t>
            </w:r>
          </w:p>
        </w:tc>
      </w:tr>
      <w:tr w14:paraId="66016C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78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AI-01</w:t>
            </w:r>
          </w:p>
        </w:tc>
        <w:tc>
          <w:tcPr>
            <w:tcW w:w="94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拍照识别食物</w:t>
            </w:r>
          </w:p>
        </w:tc>
        <w:tc>
          <w:tcPr>
            <w:tcW w:w="147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用户通过拍摄餐食照片来快速记录食物。</w:t>
            </w:r>
          </w:p>
        </w:tc>
        <w:tc>
          <w:tcPr>
            <w:tcW w:w="96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968"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8">
            <w:pPr>
              <w:pBdr>
                <w:top w:val="none" w:color="auto" w:sz="0" w:space="0"/>
                <w:left w:val="none" w:color="auto" w:sz="0" w:space="0"/>
                <w:bottom w:val="none" w:color="auto" w:sz="0" w:space="0"/>
                <w:right w:val="none" w:color="auto" w:sz="0" w:space="0"/>
                <w:between w:val="none" w:color="auto" w:sz="0" w:space="0"/>
              </w:pBdr>
              <w:shd w:val="clear" w:fill="auto"/>
              <w:snapToGrid w:val="0"/>
              <w:spacing w:line="275" w:lineRule="auto"/>
              <w:jc w:val="left"/>
              <w:rPr>
                <w:rFonts w:hint="eastAsia" w:ascii="微软雅黑" w:hAnsi="微软雅黑" w:eastAsia="微软雅黑" w:cs="微软雅黑"/>
                <w:color w:val="575B5F"/>
                <w:sz w:val="22"/>
                <w:szCs w:val="24"/>
                <w:vertAlign w:val="superscript"/>
              </w:rPr>
            </w:pPr>
            <w:r>
              <w:rPr>
                <w:rFonts w:hint="eastAsia" w:ascii="微软雅黑" w:hAnsi="微软雅黑" w:eastAsia="微软雅黑" w:cs="微软雅黑"/>
                <w:color w:val="1B1C1D"/>
                <w:sz w:val="22"/>
                <w:shd w:val="clear" w:fill="auto"/>
                <w:rtl w:val="0"/>
              </w:rPr>
              <w:t>用户拍摄的餐食照片（以Base64编码字符串形式发送）</w:t>
            </w:r>
            <w:r>
              <w:rPr>
                <w:rFonts w:hint="eastAsia" w:ascii="微软雅黑" w:hAnsi="微软雅黑" w:eastAsia="微软雅黑" w:cs="微软雅黑"/>
                <w:color w:val="575B5F"/>
                <w:sz w:val="22"/>
                <w:szCs w:val="24"/>
                <w:vertAlign w:val="superscript"/>
                <w:rtl w:val="0"/>
              </w:rPr>
              <w:t>35</w:t>
            </w:r>
          </w:p>
        </w:tc>
        <w:tc>
          <w:tcPr>
            <w:tcW w:w="381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9">
            <w:pPr>
              <w:pBdr>
                <w:top w:val="none" w:color="auto" w:sz="0" w:space="0"/>
                <w:left w:val="none" w:color="auto" w:sz="0" w:space="0"/>
                <w:bottom w:val="none" w:color="auto" w:sz="0" w:space="0"/>
                <w:right w:val="none" w:color="auto" w:sz="0" w:space="0"/>
                <w:between w:val="none" w:color="auto" w:sz="0" w:space="0"/>
              </w:pBdr>
              <w:shd w:val="clear" w:fill="auto"/>
              <w:snapToGrid w:val="0"/>
              <w:spacing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1. 应用将图片发送至第三方食物识别API（如Calorie Mama, FatSecret, Spike）</w:t>
            </w:r>
            <w:r>
              <w:rPr>
                <w:rFonts w:hint="eastAsia" w:ascii="微软雅黑" w:hAnsi="微软雅黑" w:eastAsia="微软雅黑" w:cs="微软雅黑"/>
                <w:color w:val="575B5F"/>
                <w:sz w:val="22"/>
                <w:szCs w:val="24"/>
                <w:vertAlign w:val="superscript"/>
                <w:rtl w:val="0"/>
              </w:rPr>
              <w:t>36</w:t>
            </w:r>
            <w:r>
              <w:rPr>
                <w:rFonts w:hint="eastAsia" w:ascii="微软雅黑" w:hAnsi="微软雅黑" w:eastAsia="微软雅黑" w:cs="微软雅黑"/>
                <w:color w:val="1B1C1D"/>
                <w:sz w:val="22"/>
                <w:shd w:val="clear" w:fill="auto"/>
                <w:rtl w:val="0"/>
              </w:rPr>
              <w:t xml:space="preserve">。2. API返回一个包含已识别食物列表及预估份量的JSON响应 </w:t>
            </w:r>
            <w:r>
              <w:rPr>
                <w:rFonts w:hint="eastAsia" w:ascii="微软雅黑" w:hAnsi="微软雅黑" w:eastAsia="微软雅黑" w:cs="微软雅黑"/>
                <w:color w:val="575B5F"/>
                <w:sz w:val="22"/>
                <w:szCs w:val="24"/>
                <w:vertAlign w:val="superscript"/>
                <w:rtl w:val="0"/>
              </w:rPr>
              <w:t>35</w:t>
            </w:r>
            <w:r>
              <w:rPr>
                <w:rFonts w:hint="eastAsia" w:ascii="微软雅黑" w:hAnsi="微软雅黑" w:eastAsia="微软雅黑" w:cs="微软雅黑"/>
                <w:color w:val="1B1C1D"/>
                <w:sz w:val="22"/>
                <w:shd w:val="clear" w:fill="auto"/>
                <w:rtl w:val="0"/>
              </w:rPr>
              <w:t>。3. 应用在一个可编辑的确认界面上向用户展示识别结果。4. 用户可以修正份量、替换错误项目或直接确认。5. 确认后，食物条目被添加至当日饮食日志。</w:t>
            </w:r>
          </w:p>
        </w:tc>
        <w:tc>
          <w:tcPr>
            <w:tcW w:w="129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一个可供用户确认和修改的食物列表，最终更新饮食日记。</w:t>
            </w:r>
          </w:p>
        </w:tc>
      </w:tr>
      <w:tr w14:paraId="639E93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78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AI-02</w:t>
            </w:r>
          </w:p>
        </w:tc>
        <w:tc>
          <w:tcPr>
            <w:tcW w:w="94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生成个性化饮食计划</w:t>
            </w:r>
          </w:p>
        </w:tc>
        <w:tc>
          <w:tcPr>
            <w:tcW w:w="147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AI根据用户的健康目标和偏好，生成一份完整的饮食计划。</w:t>
            </w:r>
          </w:p>
        </w:tc>
        <w:tc>
          <w:tcPr>
            <w:tcW w:w="96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968"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3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用户请求、用户的TDEE、减重目标、饮食偏好（如“素食”、“低碳水”）、饮食限制（如“无坚果”）</w:t>
            </w:r>
          </w:p>
        </w:tc>
        <w:tc>
          <w:tcPr>
            <w:tcW w:w="381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0">
            <w:pPr>
              <w:pBdr>
                <w:top w:val="none" w:color="auto" w:sz="0" w:space="0"/>
                <w:left w:val="none" w:color="auto" w:sz="0" w:space="0"/>
                <w:bottom w:val="none" w:color="auto" w:sz="0" w:space="0"/>
                <w:right w:val="none" w:color="auto" w:sz="0" w:space="0"/>
                <w:between w:val="none" w:color="auto" w:sz="0" w:space="0"/>
              </w:pBdr>
              <w:shd w:val="clear" w:fill="auto"/>
              <w:snapToGrid w:val="0"/>
              <w:spacing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 xml:space="preserve">1. 系统构建一个详细的、结构化的提示 (Prompt) 发送给LLM API。例如：“你是一位专业的营养师。请为一名每日卡路里目标为千卡的用户创建一份7日饮食计划。该用户的目标是[减重目标]，偏好[饮食偏好]，且需要避免[饮食限制]。请为每天提供早、中、晚三餐建议，并附上大致份量。” </w:t>
            </w:r>
            <w:r>
              <w:rPr>
                <w:rFonts w:hint="eastAsia" w:ascii="微软雅黑" w:hAnsi="微软雅黑" w:eastAsia="微软雅黑" w:cs="微软雅黑"/>
                <w:color w:val="575B5F"/>
                <w:sz w:val="22"/>
                <w:szCs w:val="24"/>
                <w:vertAlign w:val="superscript"/>
                <w:rtl w:val="0"/>
              </w:rPr>
              <w:t>40</w:t>
            </w:r>
            <w:r>
              <w:rPr>
                <w:rFonts w:hint="eastAsia" w:ascii="微软雅黑" w:hAnsi="微软雅黑" w:eastAsia="微软雅黑" w:cs="微软雅黑"/>
                <w:color w:val="1B1C1D"/>
                <w:sz w:val="22"/>
                <w:shd w:val="clear" w:fill="auto"/>
                <w:rtl w:val="0"/>
              </w:rPr>
              <w:t>。2. LLM API返回结构化的膳食计划文本。3. 应用解析该文本并以清晰易读的格式呈现给用户。</w:t>
            </w:r>
          </w:p>
        </w:tc>
        <w:tc>
          <w:tcPr>
            <w:tcW w:w="129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一份详细的、个性化的周度或日度饮食计划。</w:t>
            </w:r>
          </w:p>
        </w:tc>
      </w:tr>
      <w:tr w14:paraId="154953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78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AI-03</w:t>
            </w:r>
          </w:p>
        </w:tc>
        <w:tc>
          <w:tcPr>
            <w:tcW w:w="94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营养知识问答</w:t>
            </w:r>
          </w:p>
        </w:tc>
        <w:tc>
          <w:tcPr>
            <w:tcW w:w="147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用户可以通过自然语言向AI助手提问，获取营养和健康相关的知识。</w:t>
            </w:r>
          </w:p>
        </w:tc>
        <w:tc>
          <w:tcPr>
            <w:tcW w:w="965"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关注健康的个体</w:t>
            </w:r>
          </w:p>
        </w:tc>
        <w:tc>
          <w:tcPr>
            <w:tcW w:w="1968"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用户的自然语言问题（如“蛋白质的优质来源有哪些？”）</w:t>
            </w:r>
          </w:p>
        </w:tc>
        <w:tc>
          <w:tcPr>
            <w:tcW w:w="381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1. 系统将用户的问题直接或经过简单包装后发送给LLM API。2. 接收API返回的答案。3. 在一个对话式界面中向用户展示答案。</w:t>
            </w:r>
          </w:p>
        </w:tc>
        <w:tc>
          <w:tcPr>
            <w:tcW w:w="1291"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z w:val="22"/>
                <w:shd w:val="clear" w:fill="auto"/>
              </w:rPr>
            </w:pPr>
            <w:r>
              <w:rPr>
                <w:rFonts w:hint="eastAsia" w:ascii="微软雅黑" w:hAnsi="微软雅黑" w:eastAsia="微软雅黑" w:cs="微软雅黑"/>
                <w:color w:val="1B1C1D"/>
                <w:sz w:val="22"/>
                <w:shd w:val="clear" w:fill="auto"/>
                <w:rtl w:val="0"/>
              </w:rPr>
              <w:t>AI生成的对用户问题的回答。</w:t>
            </w:r>
          </w:p>
        </w:tc>
      </w:tr>
    </w:tbl>
    <w:p w14:paraId="000001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shd w:val="clear" w:fill="auto"/>
        </w:rPr>
      </w:pPr>
    </w:p>
    <w:p w14:paraId="0000014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2.6 模块：系统设置与数据管理</w:t>
      </w:r>
    </w:p>
    <w:p w14:paraId="000001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14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模块描述：</w:t>
      </w:r>
    </w:p>
    <w:p w14:paraId="0000014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微软雅黑" w:hAnsi="微软雅黑" w:eastAsia="微软雅黑" w:cs="微软雅黑"/>
        </w:rPr>
      </w:pPr>
      <w:r>
        <w:rPr>
          <w:rFonts w:hint="eastAsia" w:ascii="微软雅黑" w:hAnsi="微软雅黑" w:eastAsia="微软雅黑" w:cs="微软雅黑"/>
          <w:rtl w:val="0"/>
        </w:rPr>
        <w:t>该模块为用户提供对其账户、应用偏好设置和个人数据的控制权，确保用户体验的个性化和数据的自主性。</w:t>
      </w:r>
    </w:p>
    <w:p w14:paraId="0000014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b/>
          <w:color w:val="1B1C1D"/>
        </w:rPr>
      </w:pPr>
      <w:r>
        <w:rPr>
          <w:rFonts w:hint="eastAsia" w:ascii="微软雅黑" w:hAnsi="微软雅黑" w:eastAsia="微软雅黑" w:cs="微软雅黑"/>
          <w:b/>
          <w:color w:val="1B1C1D"/>
          <w:rtl w:val="0"/>
        </w:rPr>
        <w:t>功能需求表：</w:t>
      </w:r>
    </w:p>
    <w:tbl>
      <w:tblPr>
        <w:tblStyle w:val="19"/>
        <w:tblW w:w="112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56" w:type="dxa"/>
          <w:left w:w="96" w:type="dxa"/>
          <w:bottom w:w="56" w:type="dxa"/>
          <w:right w:w="96" w:type="dxa"/>
        </w:tblCellMar>
      </w:tblPr>
      <w:tblGrid>
        <w:gridCol w:w="984"/>
        <w:gridCol w:w="1192"/>
        <w:gridCol w:w="2817"/>
        <w:gridCol w:w="1437"/>
        <w:gridCol w:w="1240"/>
        <w:gridCol w:w="2196"/>
        <w:gridCol w:w="1374"/>
      </w:tblGrid>
      <w:tr w14:paraId="0E5F78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tblHeader/>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4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功能ID</w:t>
            </w:r>
          </w:p>
        </w:tc>
        <w:tc>
          <w:tcPr>
            <w:tcW w:w="1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功能名称</w:t>
            </w:r>
          </w:p>
        </w:tc>
        <w:tc>
          <w:tcPr>
            <w:tcW w:w="281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功能描述</w:t>
            </w:r>
          </w:p>
        </w:tc>
        <w:tc>
          <w:tcPr>
            <w:tcW w:w="143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涉及角色</w:t>
            </w:r>
          </w:p>
        </w:tc>
        <w:tc>
          <w:tcPr>
            <w:tcW w:w="124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输入</w:t>
            </w:r>
          </w:p>
        </w:tc>
        <w:tc>
          <w:tcPr>
            <w:tcW w:w="219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处理逻辑</w:t>
            </w:r>
          </w:p>
        </w:tc>
        <w:tc>
          <w:tcPr>
            <w:tcW w:w="13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b/>
                <w:color w:val="1B1C1D"/>
                <w:shd w:val="clear" w:fill="auto"/>
                <w:lang w:eastAsia="zh-CN"/>
              </w:rPr>
            </w:pPr>
            <w:r>
              <w:rPr>
                <w:rFonts w:hint="eastAsia" w:ascii="微软雅黑" w:hAnsi="微软雅黑" w:eastAsia="微软雅黑" w:cs="微软雅黑"/>
                <w:b/>
                <w:color w:val="1B1C1D"/>
                <w:shd w:val="clear" w:fill="auto"/>
                <w:rtl w:val="0"/>
                <w:lang w:eastAsia="zh-CN"/>
              </w:rPr>
              <w:t>输出</w:t>
            </w:r>
          </w:p>
        </w:tc>
      </w:tr>
      <w:tr w14:paraId="525404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SM-01</w:t>
            </w:r>
          </w:p>
        </w:tc>
        <w:tc>
          <w:tcPr>
            <w:tcW w:w="1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账户管理</w:t>
            </w:r>
          </w:p>
        </w:tc>
        <w:tc>
          <w:tcPr>
            <w:tcW w:w="281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用户可以更改其注册邮箱或登录密码。</w:t>
            </w:r>
          </w:p>
        </w:tc>
        <w:tc>
          <w:tcPr>
            <w:tcW w:w="143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24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新邮箱或新密码</w:t>
            </w:r>
          </w:p>
        </w:tc>
        <w:tc>
          <w:tcPr>
            <w:tcW w:w="219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验证并更新数据库中的用户凭据。</w:t>
            </w:r>
          </w:p>
        </w:tc>
        <w:tc>
          <w:tcPr>
            <w:tcW w:w="13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更新成功提示。</w:t>
            </w:r>
          </w:p>
        </w:tc>
      </w:tr>
      <w:tr w14:paraId="0BAC37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SM-02</w:t>
            </w:r>
          </w:p>
        </w:tc>
        <w:tc>
          <w:tcPr>
            <w:tcW w:w="1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单位设置</w:t>
            </w:r>
          </w:p>
        </w:tc>
        <w:tc>
          <w:tcPr>
            <w:tcW w:w="281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5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用户可以在公制（千克、厘米）和英制（磅、英寸）单位之间切换。</w:t>
            </w:r>
          </w:p>
        </w:tc>
        <w:tc>
          <w:tcPr>
            <w:tcW w:w="143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24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单位选择</w:t>
            </w:r>
          </w:p>
        </w:tc>
        <w:tc>
          <w:tcPr>
            <w:tcW w:w="219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保存用户偏好，并在所有相关界面上动态显示对应单位的数据。</w:t>
            </w:r>
          </w:p>
        </w:tc>
        <w:tc>
          <w:tcPr>
            <w:tcW w:w="13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应用界面单位显示更新。</w:t>
            </w:r>
          </w:p>
        </w:tc>
      </w:tr>
      <w:tr w14:paraId="6B95B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SM-03</w:t>
            </w:r>
          </w:p>
        </w:tc>
        <w:tc>
          <w:tcPr>
            <w:tcW w:w="1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通知与提醒管理</w:t>
            </w:r>
          </w:p>
        </w:tc>
        <w:tc>
          <w:tcPr>
            <w:tcW w:w="281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用户可以设置每日记录提醒、饮水提醒等推送通知。</w:t>
            </w:r>
          </w:p>
        </w:tc>
        <w:tc>
          <w:tcPr>
            <w:tcW w:w="143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24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通知开关、提醒时间</w:t>
            </w:r>
          </w:p>
        </w:tc>
        <w:tc>
          <w:tcPr>
            <w:tcW w:w="219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9">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配置本地或远程推送通知任务。</w:t>
            </w:r>
          </w:p>
        </w:tc>
        <w:tc>
          <w:tcPr>
            <w:tcW w:w="13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A">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设置成功提示。</w:t>
            </w:r>
          </w:p>
        </w:tc>
      </w:tr>
      <w:tr w14:paraId="5771AF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B">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SM-04</w:t>
            </w:r>
          </w:p>
        </w:tc>
        <w:tc>
          <w:tcPr>
            <w:tcW w:w="1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C">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数据导出</w:t>
            </w:r>
          </w:p>
        </w:tc>
        <w:tc>
          <w:tcPr>
            <w:tcW w:w="281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D">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用户可以将其所有的健康数据（饮食、运动、体重等）导出为CSV或其他格式文件。</w:t>
            </w:r>
          </w:p>
        </w:tc>
        <w:tc>
          <w:tcPr>
            <w:tcW w:w="143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E">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24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6F">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导出请求</w:t>
            </w:r>
          </w:p>
        </w:tc>
        <w:tc>
          <w:tcPr>
            <w:tcW w:w="219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0">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从数据库中查询用户所有数据，生成文件，并提供下载。</w:t>
            </w:r>
          </w:p>
        </w:tc>
        <w:tc>
          <w:tcPr>
            <w:tcW w:w="13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1">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一个包含用户数据的可下载文件。</w:t>
            </w:r>
          </w:p>
        </w:tc>
      </w:tr>
      <w:tr w14:paraId="7F8149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56" w:type="dxa"/>
            <w:left w:w="96" w:type="dxa"/>
            <w:bottom w:w="56" w:type="dxa"/>
            <w:right w:w="96" w:type="dxa"/>
          </w:tblCellMar>
        </w:tblPrEx>
        <w:trPr>
          <w:trHeight w:val="0" w:hRule="atLeast"/>
          <w:jc w:val="center"/>
        </w:trPr>
        <w:tc>
          <w:tcPr>
            <w:tcW w:w="98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2">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SM-05</w:t>
            </w:r>
          </w:p>
        </w:tc>
        <w:tc>
          <w:tcPr>
            <w:tcW w:w="1192"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3">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账户删除</w:t>
            </w:r>
          </w:p>
        </w:tc>
        <w:tc>
          <w:tcPr>
            <w:tcW w:w="281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4">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用户可以永久删除其账户及所有相关数据。</w:t>
            </w:r>
          </w:p>
        </w:tc>
        <w:tc>
          <w:tcPr>
            <w:tcW w:w="1437"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5">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关注健康的个体</w:t>
            </w:r>
          </w:p>
        </w:tc>
        <w:tc>
          <w:tcPr>
            <w:tcW w:w="1240"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6">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删除确认</w:t>
            </w:r>
          </w:p>
        </w:tc>
        <w:tc>
          <w:tcPr>
            <w:tcW w:w="2196"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7">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left"/>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从数据库中安全地移除所有与该用户相关的信息。</w:t>
            </w:r>
          </w:p>
        </w:tc>
        <w:tc>
          <w:tcPr>
            <w:tcW w:w="1374" w:type="dxa"/>
            <w:tcBorders>
              <w:top w:val="single" w:color="000000" w:sz="6" w:space="0"/>
              <w:left w:val="single" w:color="000000" w:sz="6" w:space="0"/>
              <w:bottom w:val="single" w:color="000000" w:sz="6" w:space="0"/>
              <w:right w:val="single" w:color="000000" w:sz="6" w:space="0"/>
            </w:tcBorders>
            <w:shd w:val="clear" w:color="auto" w:fill="F8FAFD"/>
            <w:vAlign w:val="center"/>
          </w:tcPr>
          <w:p w14:paraId="00000178">
            <w:p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jc w:val="center"/>
              <w:rPr>
                <w:rFonts w:hint="eastAsia" w:ascii="微软雅黑" w:hAnsi="微软雅黑" w:eastAsia="微软雅黑" w:cs="微软雅黑"/>
                <w:color w:val="1B1C1D"/>
                <w:shd w:val="clear" w:fill="auto"/>
              </w:rPr>
            </w:pPr>
            <w:r>
              <w:rPr>
                <w:rFonts w:hint="eastAsia" w:ascii="微软雅黑" w:hAnsi="微软雅黑" w:eastAsia="微软雅黑" w:cs="微软雅黑"/>
                <w:color w:val="1B1C1D"/>
                <w:shd w:val="clear" w:fill="auto"/>
                <w:rtl w:val="0"/>
              </w:rPr>
              <w:t>账户删除成功，用户自动登出。</w:t>
            </w:r>
          </w:p>
        </w:tc>
      </w:tr>
    </w:tbl>
    <w:p w14:paraId="00000179">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hint="eastAsia" w:ascii="微软雅黑" w:hAnsi="微软雅黑" w:eastAsia="微软雅黑" w:cs="微软雅黑"/>
          <w:color w:val="1B1C1D"/>
          <w:shd w:val="clear" w:fill="auto"/>
        </w:rPr>
      </w:pPr>
    </w:p>
    <w:p w14:paraId="0000017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第三章 用例说明</w:t>
      </w:r>
    </w:p>
    <w:p w14:paraId="0000017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17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本章将功能需求转化为叙事性的用户旅程，通过具体的步骤描述关键的用户交互流程。这有助于开发人员理解预期的用户流，并为测试人员提供创建有效测试脚本的依据。</w:t>
      </w:r>
    </w:p>
    <w:p w14:paraId="0000017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微软雅黑" w:hAnsi="微软雅黑" w:eastAsia="微软雅黑" w:cs="微软雅黑"/>
          <w:color w:val="1B1C1D"/>
        </w:rPr>
      </w:pPr>
    </w:p>
    <w:p w14:paraId="0000017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3.1 用例1：新用户引导与初始卡路里预算设定</w:t>
      </w:r>
    </w:p>
    <w:p w14:paraId="0000017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color w:val="1B1C1D"/>
        </w:rPr>
      </w:pPr>
    </w:p>
    <w:p w14:paraId="00000180">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参与者：</w:t>
      </w:r>
      <w:r>
        <w:rPr>
          <w:rFonts w:hint="eastAsia" w:ascii="微软雅黑" w:hAnsi="微软雅黑" w:eastAsia="微软雅黑" w:cs="微软雅黑"/>
          <w:color w:val="1B1C1D"/>
          <w:rtl w:val="0"/>
        </w:rPr>
        <w:t xml:space="preserve"> 新用户</w:t>
      </w:r>
    </w:p>
    <w:p w14:paraId="00000181">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前置条件：</w:t>
      </w:r>
      <w:r>
        <w:rPr>
          <w:rFonts w:hint="eastAsia" w:ascii="微软雅黑" w:hAnsi="微软雅黑" w:eastAsia="微软雅黑" w:cs="微软雅黑"/>
          <w:color w:val="1B1C1D"/>
          <w:rtl w:val="0"/>
        </w:rPr>
        <w:t xml:space="preserve"> 用户已下载并首次启动应用。</w:t>
      </w:r>
    </w:p>
    <w:p w14:paraId="00000182">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主成功场景：</w:t>
      </w:r>
    </w:p>
    <w:p w14:paraId="00000183">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用户打开应用，进入欢迎页面。</w:t>
      </w:r>
    </w:p>
    <w:p w14:paraId="00000184">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用户选择“注册”，输入邮箱和密码，完成账户创建 (UP-01)。</w:t>
      </w:r>
    </w:p>
    <w:p w14:paraId="00000185">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系统自动登录，并进入首次用户引导流程。</w:t>
      </w:r>
    </w:p>
    <w:p w14:paraId="00000186">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系统提示用户输入性别、出生日期、身高和当前体重 (UP-03)。</w:t>
      </w:r>
    </w:p>
    <w:p w14:paraId="00000187">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系统提示用户设定其健康目标（如“每周减重0.5公斤”）和目标体重 (UP-04)。</w:t>
      </w:r>
    </w:p>
    <w:p w14:paraId="00000188">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系统展示活动水平列表（见表1），用户选择最符合其日常情况的选项 (UP-05)。</w:t>
      </w:r>
    </w:p>
    <w:p w14:paraId="00000189">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系统基于用户输入的所有信息，调用计算引擎计算出BMR和TDEE，并向用户展示其个性化的每日卡路里预算。</w:t>
      </w:r>
    </w:p>
    <w:p w14:paraId="0000018A">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用户确认后，进入主仪表板，引导流程结束。</w:t>
      </w:r>
    </w:p>
    <w:p w14:paraId="0000018B">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微软雅黑" w:hAnsi="微软雅黑" w:eastAsia="微软雅黑" w:cs="微软雅黑"/>
          <w:color w:val="1B1C1D"/>
        </w:rPr>
      </w:pPr>
    </w:p>
    <w:p w14:paraId="0000018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3.2 用例2：使用拍照识别记录一餐</w:t>
      </w:r>
    </w:p>
    <w:p w14:paraId="0000018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color w:val="1B1C1D"/>
        </w:rPr>
      </w:pPr>
    </w:p>
    <w:p w14:paraId="0000018E">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参与者：</w:t>
      </w:r>
      <w:r>
        <w:rPr>
          <w:rFonts w:hint="eastAsia" w:ascii="微软雅黑" w:hAnsi="微软雅黑" w:eastAsia="微软雅黑" w:cs="微软雅黑"/>
          <w:color w:val="1B1C1D"/>
          <w:rtl w:val="0"/>
        </w:rPr>
        <w:t xml:space="preserve"> 关注健康的个体</w:t>
      </w:r>
    </w:p>
    <w:p w14:paraId="0000018F">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前置条件：</w:t>
      </w:r>
      <w:r>
        <w:rPr>
          <w:rFonts w:hint="eastAsia" w:ascii="微软雅黑" w:hAnsi="微软雅黑" w:eastAsia="微软雅黑" w:cs="微软雅黑"/>
          <w:color w:val="1B1C1D"/>
          <w:rtl w:val="0"/>
        </w:rPr>
        <w:t xml:space="preserve"> 用户已登录，并位于主仪表板。</w:t>
      </w:r>
    </w:p>
    <w:p w14:paraId="00000190">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主成功场景：</w:t>
      </w:r>
    </w:p>
    <w:p w14:paraId="00000191">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用户点击主仪表板上的“+食物”快捷按钮，并选择“拍照记录”选项。</w:t>
      </w:r>
    </w:p>
    <w:p w14:paraId="00000192">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应用打开相机界面。用户拍摄其餐食的清晰照片。</w:t>
      </w:r>
    </w:p>
    <w:p w14:paraId="00000193">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应用将照片发送至AI识别服务 (AI-01)。</w:t>
      </w:r>
    </w:p>
    <w:p w14:paraId="00000194">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几秒钟后，应用显示一个包含识别出的食物列表的确认页面（例如，“米饭，1碗”，“西兰花炒鸡胸肉，1份”）。</w:t>
      </w:r>
    </w:p>
    <w:p w14:paraId="00000195">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用户检查列表，发现“米饭”的份量估计准确，但认为“西兰花炒鸡胸肉”的份量比标准份略少，于是点击该项目并将其份量从“1份”修改为“0.8份”。</w:t>
      </w:r>
    </w:p>
    <w:p w14:paraId="00000196">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用户点击“确认添加”按钮。</w:t>
      </w:r>
    </w:p>
    <w:p w14:paraId="00000197">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所选食物被添加到当日饮食日记中，主仪表板的“已摄入”和“剩余”卡路里数值相应更新。</w:t>
      </w:r>
    </w:p>
    <w:p w14:paraId="00000198">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微软雅黑" w:hAnsi="微软雅黑" w:eastAsia="微软雅黑" w:cs="微软雅黑"/>
          <w:color w:val="1B1C1D"/>
        </w:rPr>
      </w:pPr>
    </w:p>
    <w:p w14:paraId="0000019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3.3 用例3：创建并记录一份自定义食谱</w:t>
      </w:r>
    </w:p>
    <w:p w14:paraId="0000019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color w:val="1B1C1D"/>
        </w:rPr>
      </w:pPr>
    </w:p>
    <w:p w14:paraId="0000019B">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参与者：</w:t>
      </w:r>
      <w:r>
        <w:rPr>
          <w:rFonts w:hint="eastAsia" w:ascii="微软雅黑" w:hAnsi="微软雅黑" w:eastAsia="微软雅黑" w:cs="微软雅黑"/>
          <w:color w:val="1B1C1D"/>
          <w:rtl w:val="0"/>
        </w:rPr>
        <w:t xml:space="preserve"> 关注健康的个体</w:t>
      </w:r>
    </w:p>
    <w:p w14:paraId="0000019C">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前置条件：</w:t>
      </w:r>
      <w:r>
        <w:rPr>
          <w:rFonts w:hint="eastAsia" w:ascii="微软雅黑" w:hAnsi="微软雅黑" w:eastAsia="微软雅黑" w:cs="微软雅黑"/>
          <w:color w:val="1B1C1D"/>
          <w:rtl w:val="0"/>
        </w:rPr>
        <w:t xml:space="preserve"> 用户已登录，准备记录一份自制的菜肴。</w:t>
      </w:r>
    </w:p>
    <w:p w14:paraId="0000019D">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主成功场景：</w:t>
      </w:r>
    </w:p>
    <w:p w14:paraId="0000019E">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用户通过导航菜单进入“我的食物”部分，并选择“我的食谱”标签页。</w:t>
      </w:r>
    </w:p>
    <w:p w14:paraId="0000019F">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用户点击“创建新食谱”按钮。</w:t>
      </w:r>
    </w:p>
    <w:p w14:paraId="000001A0">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用户输入食谱名称（如“家庭版番茄鸡蛋汤”），并设定该食谱制作的总份数为“4”份 (FL-06)。</w:t>
      </w:r>
    </w:p>
    <w:p w14:paraId="000001A1">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用户点击“添加食材”，通过搜索功能找到“番茄”并添加数量“300克”。</w:t>
      </w:r>
    </w:p>
    <w:p w14:paraId="000001A2">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用户重复步骤4，添加“鸡蛋，2个”和“橄榄油，1汤匙”。</w:t>
      </w:r>
    </w:p>
    <w:p w14:paraId="000001A3">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系统实时汇总所有食材的总营养信息，并除以4，计算出每份的营养数据。</w:t>
      </w:r>
    </w:p>
    <w:p w14:paraId="000001A4">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用户点击“保存食谱”。</w:t>
      </w:r>
    </w:p>
    <w:p w14:paraId="000001A5">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随后，用户返回主仪表板，点击“+食物”，切换到“我的食谱”标签，选择“家庭版番茄鸡蛋汤”，输入份量“1”，并确认记录 (FL-07)。</w:t>
      </w:r>
    </w:p>
    <w:p w14:paraId="000001A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微软雅黑" w:hAnsi="微软雅黑" w:eastAsia="微软雅黑" w:cs="微软雅黑"/>
          <w:color w:val="1B1C1D"/>
        </w:rPr>
      </w:pPr>
    </w:p>
    <w:p w14:paraId="000001A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3.4 用例4：记录一次有氧运动并查看卡路里消耗</w:t>
      </w:r>
    </w:p>
    <w:p w14:paraId="000001A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color w:val="1B1C1D"/>
        </w:rPr>
      </w:pPr>
    </w:p>
    <w:p w14:paraId="000001A9">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参与者：</w:t>
      </w:r>
      <w:r>
        <w:rPr>
          <w:rFonts w:hint="eastAsia" w:ascii="微软雅黑" w:hAnsi="微软雅黑" w:eastAsia="微软雅黑" w:cs="微软雅黑"/>
          <w:color w:val="1B1C1D"/>
          <w:rtl w:val="0"/>
        </w:rPr>
        <w:t xml:space="preserve"> 关注健康的个体</w:t>
      </w:r>
    </w:p>
    <w:p w14:paraId="000001AA">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前置条件：</w:t>
      </w:r>
      <w:r>
        <w:rPr>
          <w:rFonts w:hint="eastAsia" w:ascii="微软雅黑" w:hAnsi="微软雅黑" w:eastAsia="微软雅黑" w:cs="微软雅黑"/>
          <w:color w:val="1B1C1D"/>
          <w:rtl w:val="0"/>
        </w:rPr>
        <w:t xml:space="preserve"> 用户已登录，并刚完成一次锻炼。</w:t>
      </w:r>
    </w:p>
    <w:p w14:paraId="000001AB">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主成功场景：</w:t>
      </w:r>
    </w:p>
    <w:p w14:paraId="000001AC">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用户点击主仪表板上的“+运动”快捷按钮。</w:t>
      </w:r>
    </w:p>
    <w:p w14:paraId="000001AD">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在运动记录页面，用户在搜索框中输入“跑步” (AL-01)。</w:t>
      </w:r>
    </w:p>
    <w:p w14:paraId="000001AE">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系统显示多个与跑步相关的选项，用户选择“跑步，速度：10公里/小时”。</w:t>
      </w:r>
    </w:p>
    <w:p w14:paraId="000001AF">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用户在时长输入框中输入“30”分钟。</w:t>
      </w:r>
    </w:p>
    <w:p w14:paraId="000001B0">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系统根据该运动的METs值、用户体重和运动时长，自动计算并显示消耗的卡路里（例如，“消耗350千卡”）(AL-02)。</w:t>
      </w:r>
    </w:p>
    <w:p w14:paraId="000001B1">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用户点击“确认记录”，该运动记录被添加，主仪表板的“已消耗”和“剩余”卡路里数值相应更新。</w:t>
      </w:r>
    </w:p>
    <w:p w14:paraId="000001B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微软雅黑" w:hAnsi="微软雅黑" w:eastAsia="微软雅黑" w:cs="微软雅黑"/>
          <w:color w:val="1B1C1D"/>
        </w:rPr>
      </w:pPr>
    </w:p>
    <w:p w14:paraId="000001B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3.5 用例5：使用AI助手生成一周饮食计划</w:t>
      </w:r>
    </w:p>
    <w:p w14:paraId="000001B4">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color w:val="1B1C1D"/>
        </w:rPr>
      </w:pPr>
      <w:bookmarkStart w:id="0" w:name="_GoBack"/>
      <w:bookmarkEnd w:id="0"/>
    </w:p>
    <w:p w14:paraId="000001B5">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参与者：</w:t>
      </w:r>
      <w:r>
        <w:rPr>
          <w:rFonts w:hint="eastAsia" w:ascii="微软雅黑" w:hAnsi="微软雅黑" w:eastAsia="微软雅黑" w:cs="微软雅黑"/>
          <w:color w:val="1B1C1D"/>
          <w:rtl w:val="0"/>
        </w:rPr>
        <w:t xml:space="preserve"> 关注健康的个体</w:t>
      </w:r>
    </w:p>
    <w:p w14:paraId="000001B6">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前置条件：</w:t>
      </w:r>
      <w:r>
        <w:rPr>
          <w:rFonts w:hint="eastAsia" w:ascii="微软雅黑" w:hAnsi="微软雅黑" w:eastAsia="微软雅黑" w:cs="微软雅黑"/>
          <w:color w:val="1B1C1D"/>
          <w:rtl w:val="0"/>
        </w:rPr>
        <w:t xml:space="preserve"> 用户已登录，并希望获得饮食指导。</w:t>
      </w:r>
    </w:p>
    <w:p w14:paraId="000001B7">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主成功场景：</w:t>
      </w:r>
    </w:p>
    <w:p w14:paraId="000001B8">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用户通过导航菜单进入“AI助手”功能。</w:t>
      </w:r>
    </w:p>
    <w:p w14:paraId="000001B9">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用户在功能列表中选择“生成饮食计划”。</w:t>
      </w:r>
    </w:p>
    <w:p w14:paraId="000001BA">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系统显示用户当前的卡路里目标和已设定的饮食偏好，并提供修改选项。用户确认无误。</w:t>
      </w:r>
    </w:p>
    <w:p w14:paraId="000001BB">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用户点击“生成计划”按钮 (AI-02)。</w:t>
      </w:r>
    </w:p>
    <w:p w14:paraId="000001BC">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AI助手在几秒钟内返回一份为期7天的详细饮食计划，包含每日三餐的食物建议和大致份量。</w:t>
      </w:r>
    </w:p>
    <w:p w14:paraId="000001BD">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用户可以滚动浏览整个计划，并可选择将其中的某餐快捷添加到当天的饮食日记中。</w:t>
      </w:r>
    </w:p>
    <w:p w14:paraId="000001BE">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hint="eastAsia" w:ascii="微软雅黑" w:hAnsi="微软雅黑" w:eastAsia="微软雅黑" w:cs="微软雅黑"/>
          <w:color w:val="1B1C1D"/>
        </w:rPr>
      </w:pPr>
    </w:p>
    <w:p w14:paraId="000001BF">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微软雅黑" w:hAnsi="微软雅黑" w:eastAsia="微软雅黑" w:cs="微软雅黑"/>
          <w:color w:val="1B1C1D"/>
        </w:rPr>
      </w:pPr>
      <w:r>
        <w:rPr>
          <w:rFonts w:hint="eastAsia" w:ascii="微软雅黑" w:hAnsi="微软雅黑" w:eastAsia="微软雅黑" w:cs="微软雅黑"/>
          <w:color w:val="1B1C1D"/>
          <w:rtl w:val="0"/>
        </w:rPr>
        <w:t>3.6 用例6：回顾一周的进度与趋势</w:t>
      </w:r>
    </w:p>
    <w:p w14:paraId="000001C0">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微软雅黑" w:hAnsi="微软雅黑" w:eastAsia="微软雅黑" w:cs="微软雅黑"/>
          <w:color w:val="1B1C1D"/>
        </w:rPr>
      </w:pPr>
    </w:p>
    <w:p w14:paraId="000001C1">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参与者：</w:t>
      </w:r>
      <w:r>
        <w:rPr>
          <w:rFonts w:hint="eastAsia" w:ascii="微软雅黑" w:hAnsi="微软雅黑" w:eastAsia="微软雅黑" w:cs="微软雅黑"/>
          <w:color w:val="1B1C1D"/>
          <w:rtl w:val="0"/>
        </w:rPr>
        <w:t xml:space="preserve"> 关注健康的个体</w:t>
      </w:r>
    </w:p>
    <w:p w14:paraId="000001C2">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前置条件：</w:t>
      </w:r>
      <w:r>
        <w:rPr>
          <w:rFonts w:hint="eastAsia" w:ascii="微软雅黑" w:hAnsi="微软雅黑" w:eastAsia="微软雅黑" w:cs="微软雅黑"/>
          <w:color w:val="1B1C1D"/>
          <w:rtl w:val="0"/>
        </w:rPr>
        <w:t xml:space="preserve"> 用户已持续使用应用至少一周，并记录了每日体重。</w:t>
      </w:r>
    </w:p>
    <w:p w14:paraId="000001C3">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微软雅黑" w:hAnsi="微软雅黑" w:eastAsia="微软雅黑" w:cs="微软雅黑"/>
        </w:rPr>
      </w:pPr>
      <w:r>
        <w:rPr>
          <w:rFonts w:hint="eastAsia" w:ascii="微软雅黑" w:hAnsi="微软雅黑" w:eastAsia="微软雅黑" w:cs="微软雅黑"/>
          <w:b/>
          <w:color w:val="1B1C1D"/>
          <w:rtl w:val="0"/>
        </w:rPr>
        <w:t>主成功场景：</w:t>
      </w:r>
    </w:p>
    <w:p w14:paraId="000001C4">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用户在主仪表板上点击进入“进度”或“报告”页面。</w:t>
      </w:r>
    </w:p>
    <w:p w14:paraId="000001C5">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系统默认显示过去7天的体重变化曲线图，用户观察到体重呈现平稳下降趋势 (DB-05)。</w:t>
      </w:r>
    </w:p>
    <w:p w14:paraId="000001C6">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用户切换图表视图，查看“卡路里摄入 vs 消耗”的柱状图。</w:t>
      </w:r>
    </w:p>
    <w:p w14:paraId="000001C7">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用户发现，在过去的一周里，有五天的总消耗量高于总摄入量，这与他们的减重目标一致。</w:t>
      </w:r>
    </w:p>
    <w:p w14:paraId="0000021B">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rPr>
          <w:rFonts w:hint="eastAsia" w:ascii="微软雅黑" w:hAnsi="微软雅黑" w:eastAsia="微软雅黑" w:cs="微软雅黑"/>
        </w:rPr>
      </w:pPr>
      <w:r>
        <w:rPr>
          <w:rFonts w:hint="eastAsia" w:ascii="微软雅黑" w:hAnsi="微软雅黑" w:eastAsia="微软雅黑" w:cs="微软雅黑"/>
          <w:color w:val="1B1C1D"/>
          <w:rtl w:val="0"/>
        </w:rPr>
        <w:t>用户进一步查看宏量营养素的周平均分布饼图，了解自己的饮食结构。</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Google Sans">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C8879AEF"/>
    <w:multiLevelType w:val="multilevel"/>
    <w:tmpl w:val="C8879AE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CF092B84"/>
    <w:multiLevelType w:val="multilevel"/>
    <w:tmpl w:val="CF092B8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
    <w:nsid w:val="0248C179"/>
    <w:multiLevelType w:val="multilevel"/>
    <w:tmpl w:val="0248C17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
    <w:nsid w:val="03D62ECE"/>
    <w:multiLevelType w:val="multilevel"/>
    <w:tmpl w:val="03D62EC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8">
    <w:nsid w:val="25B654F3"/>
    <w:multiLevelType w:val="multilevel"/>
    <w:tmpl w:val="25B654F3"/>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9">
    <w:nsid w:val="2A8F537B"/>
    <w:multiLevelType w:val="multilevel"/>
    <w:tmpl w:val="2A8F537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0">
    <w:nsid w:val="4D4DC07F"/>
    <w:multiLevelType w:val="multilevel"/>
    <w:tmpl w:val="4D4DC07F"/>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1">
    <w:nsid w:val="59ADCABA"/>
    <w:multiLevelType w:val="multilevel"/>
    <w:tmpl w:val="59ADCAB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2">
    <w:nsid w:val="5A241D34"/>
    <w:multiLevelType w:val="multilevel"/>
    <w:tmpl w:val="5A241D3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3">
    <w:nsid w:val="72183CF9"/>
    <w:multiLevelType w:val="multilevel"/>
    <w:tmpl w:val="72183CF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ompat>
    <w:useFELayout/>
    <w:compatSetting w:name="compatibilityMode" w:uri="http://schemas.microsoft.com/office/word" w:val="15"/>
  </w:compat>
  <w:rsids>
    <w:rsidRoot w:val="00000000"/>
    <w:rsid w:val="140E3434"/>
    <w:rsid w:val="14746064"/>
    <w:rsid w:val="26881B2A"/>
    <w:rsid w:val="6E5953C6"/>
    <w:rsid w:val="737F0C8E"/>
    <w:rsid w:val="7E3332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Words>3357</Words>
  <Characters>3732</Characters>
  <TotalTime>1</TotalTime>
  <ScaleCrop>false</ScaleCrop>
  <LinksUpToDate>false</LinksUpToDate>
  <CharactersWithSpaces>3841</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2025-10-12T06:25:50Z</dcterms:created>
  <dc:creator>maoxingbo</dc:creator>
  <cp:lastModifiedBy>JL</cp:lastModifiedBy>
  <dcterms:modified xsi:type="dcterms:W3CDTF">2025-10-12T06:28:47Z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eyJoZGlkIjoiZDc1ZjNmMDk0NWFhNjg2YWU2ZDlmOThlYjIyMWYxMzYiLCJ1c2VySWQiOiIxMTcwMjg0ODg5In0=</vt:lpwstr>
  </property>
  <property fmtid="{D5CDD505-2E9C-101B-9397-08002B2CF9AE}" pid="3" name="KSOProductBuildVer">
    <vt:lpwstr>2052-12.1.0.23125</vt:lpwstr>
  </property>
  <property fmtid="{D5CDD505-2E9C-101B-9397-08002B2CF9AE}" pid="4" name="ICV">
    <vt:lpwstr>F77740B494544191AF94294D8C764515_12</vt:lpwstr>
  </property>
</Properties>
</file>