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18C35">
      <w:pPr>
        <w:spacing w:before="158" w:line="358" w:lineRule="exact"/>
        <w:ind w:left="1701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Calibri" w:hAnsi="Calibri" w:eastAsia="Calibri" w:cs="Calibri"/>
          <w:spacing w:val="7"/>
          <w:position w:val="1"/>
          <w:sz w:val="27"/>
          <w:szCs w:val="27"/>
        </w:rPr>
        <w:t>2021</w:t>
      </w:r>
      <w:r>
        <w:rPr>
          <w:rFonts w:ascii="Calibri" w:hAnsi="Calibri" w:eastAsia="Calibri" w:cs="Calibri"/>
          <w:spacing w:val="33"/>
          <w:position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7"/>
          <w:position w:val="1"/>
          <w:sz w:val="27"/>
          <w:szCs w:val="27"/>
        </w:rPr>
        <w:t>年高教社杯全国大学生数学建模竞赛题目</w:t>
      </w:r>
    </w:p>
    <w:p w14:paraId="2B610153">
      <w:pPr>
        <w:spacing w:before="268" w:line="214" w:lineRule="auto"/>
        <w:ind w:left="1228"/>
        <w:rPr>
          <w:rFonts w:ascii="华文楷体" w:hAnsi="华文楷体" w:eastAsia="华文楷体" w:cs="华文楷体"/>
          <w:sz w:val="27"/>
          <w:szCs w:val="27"/>
        </w:rPr>
      </w:pPr>
      <w:r>
        <w:rPr>
          <w:rFonts w:ascii="华文楷体" w:hAnsi="华文楷体" w:eastAsia="华文楷体" w:cs="华文楷体"/>
          <w:color w:val="0000CC"/>
          <w:spacing w:val="6"/>
          <w:sz w:val="27"/>
          <w:szCs w:val="27"/>
        </w:rPr>
        <w:t>（请先阅读</w:t>
      </w:r>
      <w:r>
        <w:rPr>
          <w:rFonts w:ascii="Calibri" w:hAnsi="Calibri" w:eastAsia="Calibri" w:cs="Calibri"/>
          <w:color w:val="0000CC"/>
          <w:spacing w:val="6"/>
          <w:sz w:val="27"/>
          <w:szCs w:val="27"/>
        </w:rPr>
        <w:t>“</w:t>
      </w:r>
      <w:r>
        <w:rPr>
          <w:rFonts w:ascii="Calibri" w:hAnsi="Calibri" w:eastAsia="Calibri" w:cs="Calibri"/>
          <w:color w:val="0000CC"/>
          <w:spacing w:val="-23"/>
          <w:sz w:val="27"/>
          <w:szCs w:val="27"/>
        </w:rPr>
        <w:t xml:space="preserve"> </w:t>
      </w:r>
      <w:r>
        <w:rPr>
          <w:rFonts w:ascii="华文楷体" w:hAnsi="华文楷体" w:eastAsia="华文楷体" w:cs="华文楷体"/>
          <w:color w:val="0000CC"/>
          <w:spacing w:val="6"/>
          <w:sz w:val="27"/>
          <w:szCs w:val="27"/>
        </w:rPr>
        <w:t>全国大学生数学建模竞赛论文格式规范</w:t>
      </w:r>
      <w:r>
        <w:rPr>
          <w:rFonts w:ascii="Calibri" w:hAnsi="Calibri" w:eastAsia="Calibri" w:cs="Calibri"/>
          <w:color w:val="0000CC"/>
          <w:spacing w:val="6"/>
          <w:sz w:val="27"/>
          <w:szCs w:val="27"/>
        </w:rPr>
        <w:t>”</w:t>
      </w:r>
      <w:r>
        <w:rPr>
          <w:rFonts w:ascii="华文楷体" w:hAnsi="华文楷体" w:eastAsia="华文楷体" w:cs="华文楷体"/>
          <w:color w:val="0000CC"/>
          <w:spacing w:val="6"/>
          <w:sz w:val="27"/>
          <w:szCs w:val="27"/>
        </w:rPr>
        <w:t>）</w:t>
      </w:r>
    </w:p>
    <w:p w14:paraId="263A81B8">
      <w:pPr>
        <w:spacing w:before="191" w:line="110" w:lineRule="exact"/>
        <w:ind w:firstLine="2"/>
      </w:pPr>
      <w:r>
        <w:rPr>
          <w:position w:val="-2"/>
        </w:rPr>
        <w:drawing>
          <wp:inline distT="0" distB="0" distL="0" distR="0">
            <wp:extent cx="5708015" cy="698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078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90B2">
      <w:pPr>
        <w:pStyle w:val="2"/>
        <w:spacing w:before="293" w:line="220" w:lineRule="auto"/>
        <w:ind w:left="1934"/>
        <w:outlineLvl w:val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 xml:space="preserve">C </w:t>
      </w:r>
      <w:r>
        <w:rPr>
          <w:b/>
          <w:bCs/>
          <w:spacing w:val="-2"/>
          <w:sz w:val="32"/>
          <w:szCs w:val="32"/>
        </w:rPr>
        <w:t>题</w:t>
      </w:r>
      <w:r>
        <w:rPr>
          <w:spacing w:val="-2"/>
          <w:sz w:val="32"/>
          <w:szCs w:val="32"/>
        </w:rPr>
        <w:t xml:space="preserve">  </w:t>
      </w:r>
      <w:r>
        <w:rPr>
          <w:b/>
          <w:bCs/>
          <w:spacing w:val="-2"/>
          <w:sz w:val="32"/>
          <w:szCs w:val="32"/>
        </w:rPr>
        <w:t>生产企业原材料的订购与运输</w:t>
      </w:r>
    </w:p>
    <w:p w14:paraId="752F413D">
      <w:pPr>
        <w:pStyle w:val="2"/>
        <w:spacing w:before="156" w:line="262" w:lineRule="auto"/>
        <w:ind w:right="15" w:firstLine="480"/>
        <w:rPr>
          <w:b/>
          <w:bCs/>
          <w:color w:val="FF0000"/>
        </w:rPr>
      </w:pPr>
      <w:r>
        <w:rPr>
          <w:spacing w:val="2"/>
        </w:rPr>
        <w:t>某建筑和装饰板材的生产企业所用</w:t>
      </w:r>
      <w:r>
        <w:rPr>
          <w:b/>
          <w:bCs/>
          <w:spacing w:val="2"/>
        </w:rPr>
        <w:t>原材料</w:t>
      </w:r>
      <w:r>
        <w:rPr>
          <w:spacing w:val="2"/>
        </w:rPr>
        <w:t>主</w:t>
      </w:r>
      <w:r>
        <w:rPr>
          <w:spacing w:val="1"/>
        </w:rPr>
        <w:t>要是木质纤维和其他植物素纤维材料,</w:t>
      </w:r>
      <w:r>
        <w:rPr>
          <w:b/>
          <w:bCs/>
          <w:spacing w:val="-3"/>
        </w:rPr>
        <w:t>总体可分为</w:t>
      </w:r>
      <w:r>
        <w:rPr>
          <w:b/>
          <w:bCs/>
          <w:spacing w:val="-45"/>
        </w:rPr>
        <w:t xml:space="preserve"> </w:t>
      </w:r>
      <w:r>
        <w:rPr>
          <w:b/>
          <w:bCs/>
          <w:spacing w:val="-3"/>
        </w:rPr>
        <w:t>A，B，C</w:t>
      </w:r>
      <w:r>
        <w:rPr>
          <w:b/>
          <w:bCs/>
          <w:spacing w:val="-53"/>
        </w:rPr>
        <w:t xml:space="preserve"> </w:t>
      </w:r>
      <w:r>
        <w:rPr>
          <w:b/>
          <w:bCs/>
          <w:spacing w:val="-3"/>
        </w:rPr>
        <w:t>三种类型</w:t>
      </w:r>
      <w:r>
        <w:rPr>
          <w:spacing w:val="-3"/>
        </w:rPr>
        <w:t>。该企业每年按</w:t>
      </w:r>
      <w:r>
        <w:rPr>
          <w:spacing w:val="-49"/>
        </w:rPr>
        <w:t xml:space="preserve"> </w:t>
      </w:r>
      <w:r>
        <w:rPr>
          <w:spacing w:val="-3"/>
        </w:rPr>
        <w:t>48</w:t>
      </w:r>
      <w:r>
        <w:rPr>
          <w:spacing w:val="-52"/>
        </w:rPr>
        <w:t xml:space="preserve"> </w:t>
      </w:r>
      <w:r>
        <w:rPr>
          <w:spacing w:val="-3"/>
        </w:rPr>
        <w:t>周安排生产，需要</w:t>
      </w:r>
      <w:r>
        <w:rPr>
          <w:b/>
          <w:bCs/>
          <w:spacing w:val="-3"/>
        </w:rPr>
        <w:t>提前制定</w:t>
      </w:r>
      <w:r>
        <w:rPr>
          <w:b/>
          <w:bCs/>
          <w:spacing w:val="-49"/>
        </w:rPr>
        <w:t xml:space="preserve"> </w:t>
      </w:r>
      <w:r>
        <w:rPr>
          <w:b/>
          <w:bCs/>
          <w:spacing w:val="-3"/>
        </w:rPr>
        <w:t>24</w:t>
      </w:r>
      <w:r>
        <w:rPr>
          <w:b/>
          <w:bCs/>
          <w:spacing w:val="-52"/>
        </w:rPr>
        <w:t xml:space="preserve"> </w:t>
      </w:r>
      <w:r>
        <w:rPr>
          <w:b/>
          <w:bCs/>
          <w:spacing w:val="-3"/>
        </w:rPr>
        <w:t>周的原</w:t>
      </w:r>
      <w:r>
        <w:rPr>
          <w:b/>
          <w:bCs/>
          <w:spacing w:val="-6"/>
        </w:rPr>
        <w:t>材料订购和转运计划</w:t>
      </w:r>
      <w:r>
        <w:rPr>
          <w:spacing w:val="-6"/>
        </w:rPr>
        <w:t>，即</w:t>
      </w:r>
      <w:r>
        <w:rPr>
          <w:b/>
          <w:bCs/>
          <w:color w:val="FF0000"/>
          <w:spacing w:val="-6"/>
        </w:rPr>
        <w:t>根据产能要求确定需要订购的原材料供应商（称为“供应商</w:t>
      </w:r>
      <w:r>
        <w:rPr>
          <w:b/>
          <w:bCs/>
          <w:color w:val="FF0000"/>
          <w:spacing w:val="-82"/>
        </w:rPr>
        <w:t xml:space="preserve"> </w:t>
      </w:r>
      <w:r>
        <w:rPr>
          <w:b/>
          <w:bCs/>
          <w:color w:val="FF0000"/>
          <w:spacing w:val="-6"/>
        </w:rPr>
        <w:t>”）</w:t>
      </w:r>
      <w:r>
        <w:rPr>
          <w:b/>
          <w:bCs/>
          <w:color w:val="FF0000"/>
          <w:spacing w:val="-1"/>
        </w:rPr>
        <w:t>和相应每周的原材料订购数量（称为“订货量</w:t>
      </w:r>
      <w:r>
        <w:rPr>
          <w:b/>
          <w:bCs/>
          <w:color w:val="FF0000"/>
          <w:spacing w:val="-89"/>
        </w:rPr>
        <w:t xml:space="preserve"> </w:t>
      </w:r>
      <w:r>
        <w:rPr>
          <w:b/>
          <w:bCs/>
          <w:color w:val="FF0000"/>
          <w:spacing w:val="-1"/>
        </w:rPr>
        <w:t>”</w:t>
      </w:r>
      <w:r>
        <w:rPr>
          <w:b/>
          <w:bCs/>
          <w:color w:val="FF0000"/>
          <w:spacing w:val="-27"/>
        </w:rPr>
        <w:t>），</w:t>
      </w:r>
      <w:r>
        <w:rPr>
          <w:b/>
          <w:bCs/>
          <w:color w:val="FF0000"/>
          <w:spacing w:val="-1"/>
        </w:rPr>
        <w:t>确定第三方物流公司</w:t>
      </w:r>
      <w:r>
        <w:rPr>
          <w:b/>
          <w:bCs/>
          <w:color w:val="FF0000"/>
          <w:spacing w:val="-2"/>
        </w:rPr>
        <w:t>（称为“转运</w:t>
      </w:r>
      <w:r>
        <w:rPr>
          <w:b/>
          <w:bCs/>
          <w:color w:val="FF0000"/>
          <w:spacing w:val="-1"/>
        </w:rPr>
        <w:t>商</w:t>
      </w:r>
      <w:r>
        <w:rPr>
          <w:b/>
          <w:bCs/>
          <w:color w:val="FF0000"/>
          <w:spacing w:val="-76"/>
        </w:rPr>
        <w:t xml:space="preserve"> </w:t>
      </w:r>
      <w:r>
        <w:rPr>
          <w:b/>
          <w:bCs/>
          <w:color w:val="FF0000"/>
          <w:spacing w:val="-1"/>
        </w:rPr>
        <w:t>”）并委托其将供应商每周的原材料供货数量（称为“供货量</w:t>
      </w:r>
      <w:r>
        <w:rPr>
          <w:b/>
          <w:bCs/>
          <w:color w:val="FF0000"/>
          <w:spacing w:val="-87"/>
        </w:rPr>
        <w:t xml:space="preserve"> </w:t>
      </w:r>
      <w:r>
        <w:rPr>
          <w:b/>
          <w:bCs/>
          <w:color w:val="FF0000"/>
          <w:spacing w:val="-1"/>
        </w:rPr>
        <w:t>”）转运到企业仓库。</w:t>
      </w:r>
    </w:p>
    <w:p w14:paraId="742EDA88">
      <w:pPr>
        <w:pStyle w:val="2"/>
        <w:spacing w:before="3" w:line="261" w:lineRule="auto"/>
        <w:ind w:right="115" w:firstLine="484"/>
      </w:pPr>
      <w:r>
        <w:rPr>
          <w:b/>
          <w:bCs/>
          <w:color w:val="1157C1"/>
          <w:spacing w:val="-5"/>
        </w:rPr>
        <w:t>该企业每周的产能为</w:t>
      </w:r>
      <w:r>
        <w:rPr>
          <w:b/>
          <w:bCs/>
          <w:color w:val="1157C1"/>
          <w:spacing w:val="-54"/>
        </w:rPr>
        <w:t xml:space="preserve"> </w:t>
      </w:r>
      <w:r>
        <w:rPr>
          <w:b/>
          <w:bCs/>
          <w:color w:val="1157C1"/>
          <w:spacing w:val="-5"/>
        </w:rPr>
        <w:t>2.82</w:t>
      </w:r>
      <w:r>
        <w:rPr>
          <w:b/>
          <w:bCs/>
          <w:color w:val="1157C1"/>
          <w:spacing w:val="-52"/>
        </w:rPr>
        <w:t xml:space="preserve"> </w:t>
      </w:r>
      <w:r>
        <w:rPr>
          <w:b/>
          <w:bCs/>
          <w:color w:val="1157C1"/>
          <w:spacing w:val="-5"/>
        </w:rPr>
        <w:t>万立方米，每立方米产品需消耗</w:t>
      </w:r>
      <w:r>
        <w:rPr>
          <w:b/>
          <w:bCs/>
          <w:color w:val="1157C1"/>
          <w:spacing w:val="-64"/>
        </w:rPr>
        <w:t xml:space="preserve"> </w:t>
      </w:r>
      <w:r>
        <w:rPr>
          <w:b/>
          <w:bCs/>
          <w:color w:val="1157C1"/>
          <w:spacing w:val="-5"/>
        </w:rPr>
        <w:t>A</w:t>
      </w:r>
      <w:r>
        <w:rPr>
          <w:b/>
          <w:bCs/>
          <w:color w:val="1157C1"/>
          <w:spacing w:val="-58"/>
        </w:rPr>
        <w:t xml:space="preserve"> </w:t>
      </w:r>
      <w:r>
        <w:rPr>
          <w:b/>
          <w:bCs/>
          <w:color w:val="1157C1"/>
          <w:spacing w:val="-5"/>
        </w:rPr>
        <w:t>类原材料</w:t>
      </w:r>
      <w:r>
        <w:rPr>
          <w:b/>
          <w:bCs/>
          <w:color w:val="1157C1"/>
          <w:spacing w:val="-55"/>
        </w:rPr>
        <w:t xml:space="preserve"> </w:t>
      </w:r>
      <w:r>
        <w:rPr>
          <w:b/>
          <w:bCs/>
          <w:color w:val="1157C1"/>
          <w:spacing w:val="-5"/>
        </w:rPr>
        <w:t>0.6</w:t>
      </w:r>
      <w:r>
        <w:rPr>
          <w:b/>
          <w:bCs/>
          <w:color w:val="1157C1"/>
          <w:spacing w:val="-58"/>
        </w:rPr>
        <w:t xml:space="preserve"> </w:t>
      </w:r>
      <w:r>
        <w:rPr>
          <w:b/>
          <w:bCs/>
          <w:color w:val="1157C1"/>
          <w:spacing w:val="-6"/>
        </w:rPr>
        <w:t>立方米，</w:t>
      </w:r>
      <w:r>
        <w:rPr>
          <w:b/>
          <w:bCs/>
          <w:color w:val="1157C1"/>
          <w:spacing w:val="-7"/>
        </w:rPr>
        <w:t>或</w:t>
      </w:r>
      <w:r>
        <w:rPr>
          <w:b/>
          <w:bCs/>
          <w:color w:val="1157C1"/>
          <w:spacing w:val="-51"/>
        </w:rPr>
        <w:t xml:space="preserve"> </w:t>
      </w:r>
      <w:r>
        <w:rPr>
          <w:b/>
          <w:bCs/>
          <w:color w:val="1157C1"/>
          <w:spacing w:val="-7"/>
        </w:rPr>
        <w:t>B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7"/>
        </w:rPr>
        <w:t>类原材料</w:t>
      </w:r>
      <w:r>
        <w:rPr>
          <w:b/>
          <w:bCs/>
          <w:color w:val="1157C1"/>
          <w:spacing w:val="-51"/>
        </w:rPr>
        <w:t xml:space="preserve"> </w:t>
      </w:r>
      <w:r>
        <w:rPr>
          <w:b/>
          <w:bCs/>
          <w:color w:val="1157C1"/>
          <w:spacing w:val="-7"/>
        </w:rPr>
        <w:t>0.66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7"/>
        </w:rPr>
        <w:t>立方米，或</w:t>
      </w:r>
      <w:r>
        <w:rPr>
          <w:b/>
          <w:bCs/>
          <w:color w:val="1157C1"/>
          <w:spacing w:val="-54"/>
        </w:rPr>
        <w:t xml:space="preserve"> </w:t>
      </w:r>
      <w:r>
        <w:rPr>
          <w:b/>
          <w:bCs/>
          <w:color w:val="1157C1"/>
          <w:spacing w:val="-7"/>
        </w:rPr>
        <w:t>C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7"/>
        </w:rPr>
        <w:t>类原材料</w:t>
      </w:r>
      <w:r>
        <w:rPr>
          <w:b/>
          <w:bCs/>
          <w:color w:val="1157C1"/>
          <w:spacing w:val="-51"/>
        </w:rPr>
        <w:t xml:space="preserve"> </w:t>
      </w:r>
      <w:r>
        <w:rPr>
          <w:b/>
          <w:bCs/>
          <w:color w:val="1157C1"/>
          <w:spacing w:val="-7"/>
        </w:rPr>
        <w:t>0.72</w:t>
      </w:r>
      <w:r>
        <w:rPr>
          <w:b/>
          <w:bCs/>
          <w:color w:val="1157C1"/>
          <w:spacing w:val="-52"/>
        </w:rPr>
        <w:t xml:space="preserve"> </w:t>
      </w:r>
      <w:r>
        <w:rPr>
          <w:b/>
          <w:bCs/>
          <w:color w:val="1157C1"/>
          <w:spacing w:val="-7"/>
        </w:rPr>
        <w:t>立方米。</w:t>
      </w:r>
      <w:r>
        <w:rPr>
          <w:spacing w:val="-7"/>
        </w:rPr>
        <w:t>由于原材料的特殊性，</w:t>
      </w:r>
      <w:r>
        <w:rPr>
          <w:spacing w:val="48"/>
        </w:rPr>
        <w:t xml:space="preserve"> </w:t>
      </w:r>
      <w:r>
        <w:rPr>
          <w:spacing w:val="-7"/>
        </w:rPr>
        <w:t>供应商</w:t>
      </w:r>
      <w:r>
        <w:rPr>
          <w:spacing w:val="-2"/>
        </w:rPr>
        <w:t>不能保证严格按订货量供货，</w:t>
      </w:r>
      <w:r>
        <w:rPr>
          <w:b/>
          <w:bCs/>
          <w:spacing w:val="-2"/>
        </w:rPr>
        <w:t>实际供货量可能多于或少于订货量</w:t>
      </w:r>
      <w:r>
        <w:rPr>
          <w:spacing w:val="-2"/>
        </w:rPr>
        <w:t>。为了保证正常生产的</w:t>
      </w:r>
      <w:r>
        <w:rPr>
          <w:spacing w:val="-1"/>
        </w:rPr>
        <w:t>需要，</w:t>
      </w:r>
      <w:r>
        <w:rPr>
          <w:b/>
          <w:bCs/>
          <w:color w:val="FF0000"/>
          <w:spacing w:val="-1"/>
        </w:rPr>
        <w:t>该企业要尽可能保持不少于满足两周生</w:t>
      </w:r>
      <w:r>
        <w:rPr>
          <w:b/>
          <w:bCs/>
          <w:color w:val="FF0000"/>
          <w:spacing w:val="-2"/>
        </w:rPr>
        <w:t>产需求的原材料库存量，为此该企业对供</w:t>
      </w:r>
      <w:r>
        <w:rPr>
          <w:b/>
          <w:bCs/>
          <w:color w:val="FF0000"/>
          <w:spacing w:val="-1"/>
        </w:rPr>
        <w:t>应商实际提供的原材料总是全部收购</w:t>
      </w:r>
      <w:r>
        <w:rPr>
          <w:spacing w:val="-1"/>
        </w:rPr>
        <w:t>。</w:t>
      </w:r>
    </w:p>
    <w:p w14:paraId="0E144866">
      <w:pPr>
        <w:pStyle w:val="2"/>
        <w:spacing w:before="1" w:line="261" w:lineRule="auto"/>
        <w:ind w:right="119" w:firstLine="479"/>
        <w:jc w:val="both"/>
        <w:rPr>
          <w:b/>
          <w:bCs/>
          <w:color w:val="1157C1"/>
        </w:rPr>
      </w:pPr>
      <w:r>
        <w:rPr>
          <w:b/>
          <w:bCs/>
          <w:color w:val="FF0000"/>
          <w:spacing w:val="-2"/>
        </w:rPr>
        <w:t>在实际转运过程中，原材料会有一定的损耗（损耗量占供货量的百分比称为“损耗率</w:t>
      </w:r>
      <w:r>
        <w:rPr>
          <w:b/>
          <w:bCs/>
          <w:color w:val="FF0000"/>
          <w:spacing w:val="-88"/>
        </w:rPr>
        <w:t xml:space="preserve"> </w:t>
      </w:r>
      <w:r>
        <w:rPr>
          <w:b/>
          <w:bCs/>
          <w:color w:val="FF0000"/>
          <w:spacing w:val="-2"/>
        </w:rPr>
        <w:t>”</w:t>
      </w:r>
      <w:r>
        <w:rPr>
          <w:b/>
          <w:bCs/>
          <w:color w:val="FF0000"/>
          <w:spacing w:val="-26"/>
        </w:rPr>
        <w:t>），</w:t>
      </w:r>
      <w:r>
        <w:rPr>
          <w:b/>
          <w:bCs/>
          <w:color w:val="FF0000"/>
          <w:spacing w:val="-2"/>
        </w:rPr>
        <w:t>转运商实际运送到企业仓库的原材料数量称为“接收量</w:t>
      </w:r>
      <w:r>
        <w:rPr>
          <w:b/>
          <w:bCs/>
          <w:color w:val="FF0000"/>
          <w:spacing w:val="-88"/>
        </w:rPr>
        <w:t xml:space="preserve"> </w:t>
      </w:r>
      <w:r>
        <w:rPr>
          <w:b/>
          <w:bCs/>
          <w:color w:val="FF0000"/>
          <w:spacing w:val="-2"/>
        </w:rPr>
        <w:t>”。</w:t>
      </w:r>
      <w:r>
        <w:rPr>
          <w:b/>
          <w:bCs/>
          <w:color w:val="1157C1"/>
          <w:spacing w:val="-2"/>
        </w:rPr>
        <w:t>每家转运商的运输</w:t>
      </w:r>
      <w:r>
        <w:rPr>
          <w:b/>
          <w:bCs/>
          <w:color w:val="1157C1"/>
          <w:spacing w:val="-5"/>
        </w:rPr>
        <w:t>能力为</w:t>
      </w:r>
      <w:r>
        <w:rPr>
          <w:b/>
          <w:bCs/>
          <w:color w:val="1157C1"/>
          <w:spacing w:val="-45"/>
        </w:rPr>
        <w:t xml:space="preserve"> </w:t>
      </w:r>
      <w:r>
        <w:rPr>
          <w:b/>
          <w:bCs/>
          <w:color w:val="1157C1"/>
          <w:spacing w:val="-5"/>
        </w:rPr>
        <w:t>6000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5"/>
        </w:rPr>
        <w:t>立方米/周。通常情况下， 一家供应商每周供应的原材料尽量由一家转运商</w:t>
      </w:r>
      <w:r>
        <w:rPr>
          <w:b/>
          <w:bCs/>
          <w:color w:val="1157C1"/>
          <w:spacing w:val="-10"/>
        </w:rPr>
        <w:t>运输。</w:t>
      </w:r>
    </w:p>
    <w:p w14:paraId="0996684B">
      <w:pPr>
        <w:pStyle w:val="2"/>
        <w:spacing w:before="1" w:line="262" w:lineRule="auto"/>
        <w:ind w:right="120" w:firstLine="485"/>
      </w:pPr>
      <w:r>
        <w:rPr>
          <w:spacing w:val="-2"/>
        </w:rPr>
        <w:t>原材料的采购成本直接影响到企业的生产效益</w:t>
      </w:r>
      <w:r>
        <w:rPr>
          <w:spacing w:val="-3"/>
        </w:rPr>
        <w:t>，实际中</w:t>
      </w:r>
      <w:r>
        <w:rPr>
          <w:b/>
          <w:bCs/>
          <w:color w:val="1157C1"/>
          <w:spacing w:val="-59"/>
        </w:rPr>
        <w:t xml:space="preserve"> </w:t>
      </w:r>
      <w:r>
        <w:rPr>
          <w:b/>
          <w:bCs/>
          <w:color w:val="1157C1"/>
          <w:spacing w:val="-3"/>
        </w:rPr>
        <w:t>A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3"/>
        </w:rPr>
        <w:t>类和</w:t>
      </w:r>
      <w:r>
        <w:rPr>
          <w:b/>
          <w:bCs/>
          <w:color w:val="1157C1"/>
          <w:spacing w:val="-54"/>
        </w:rPr>
        <w:t xml:space="preserve"> </w:t>
      </w:r>
      <w:r>
        <w:rPr>
          <w:b/>
          <w:bCs/>
          <w:color w:val="1157C1"/>
          <w:spacing w:val="-3"/>
        </w:rPr>
        <w:t>B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3"/>
        </w:rPr>
        <w:t>类原材料的采购单</w:t>
      </w:r>
      <w:r>
        <w:rPr>
          <w:b/>
          <w:bCs/>
          <w:color w:val="1157C1"/>
          <w:spacing w:val="-2"/>
        </w:rPr>
        <w:t>价分别比</w:t>
      </w:r>
      <w:r>
        <w:rPr>
          <w:b/>
          <w:bCs/>
          <w:color w:val="1157C1"/>
          <w:spacing w:val="-55"/>
        </w:rPr>
        <w:t xml:space="preserve"> </w:t>
      </w:r>
      <w:r>
        <w:rPr>
          <w:b/>
          <w:bCs/>
          <w:color w:val="1157C1"/>
          <w:spacing w:val="-2"/>
        </w:rPr>
        <w:t>C</w:t>
      </w:r>
      <w:r>
        <w:rPr>
          <w:b/>
          <w:bCs/>
          <w:color w:val="1157C1"/>
          <w:spacing w:val="-53"/>
        </w:rPr>
        <w:t xml:space="preserve"> </w:t>
      </w:r>
      <w:r>
        <w:rPr>
          <w:b/>
          <w:bCs/>
          <w:color w:val="1157C1"/>
          <w:spacing w:val="-2"/>
        </w:rPr>
        <w:t>类原材料高</w:t>
      </w:r>
      <w:r>
        <w:rPr>
          <w:b/>
          <w:bCs/>
          <w:color w:val="1157C1"/>
          <w:spacing w:val="-49"/>
        </w:rPr>
        <w:t xml:space="preserve"> </w:t>
      </w:r>
      <w:r>
        <w:rPr>
          <w:b/>
          <w:bCs/>
          <w:color w:val="1157C1"/>
          <w:spacing w:val="-2"/>
        </w:rPr>
        <w:t>20%和</w:t>
      </w:r>
      <w:r>
        <w:rPr>
          <w:b/>
          <w:bCs/>
          <w:color w:val="1157C1"/>
          <w:spacing w:val="-36"/>
        </w:rPr>
        <w:t xml:space="preserve"> </w:t>
      </w:r>
      <w:r>
        <w:rPr>
          <w:b/>
          <w:bCs/>
          <w:color w:val="1157C1"/>
          <w:spacing w:val="-2"/>
        </w:rPr>
        <w:t>10%。三类原材</w:t>
      </w:r>
      <w:r>
        <w:rPr>
          <w:b/>
          <w:bCs/>
          <w:color w:val="1157C1"/>
          <w:spacing w:val="-3"/>
        </w:rPr>
        <w:t>料运输和储存的单位费用相同</w:t>
      </w:r>
      <w:r>
        <w:rPr>
          <w:spacing w:val="-3"/>
        </w:rPr>
        <w:t>。</w:t>
      </w:r>
    </w:p>
    <w:p w14:paraId="58FF988F">
      <w:pPr>
        <w:pStyle w:val="2"/>
        <w:spacing w:before="3" w:line="260" w:lineRule="auto"/>
        <w:ind w:left="1" w:right="114" w:firstLine="439"/>
        <w:jc w:val="both"/>
      </w:pPr>
      <w:r>
        <w:rPr>
          <w:spacing w:val="-2"/>
        </w:rPr>
        <w:t>附件</w:t>
      </w:r>
      <w:r>
        <w:rPr>
          <w:spacing w:val="-29"/>
        </w:rPr>
        <w:t xml:space="preserve"> </w:t>
      </w:r>
      <w:r>
        <w:rPr>
          <w:spacing w:val="-2"/>
        </w:rPr>
        <w:t>1</w:t>
      </w:r>
      <w:r>
        <w:rPr>
          <w:spacing w:val="-47"/>
        </w:rPr>
        <w:t xml:space="preserve"> </w:t>
      </w:r>
      <w:r>
        <w:rPr>
          <w:spacing w:val="-2"/>
        </w:rPr>
        <w:t>给出了该企业近</w:t>
      </w:r>
      <w:r>
        <w:rPr>
          <w:spacing w:val="-43"/>
        </w:rPr>
        <w:t xml:space="preserve"> </w:t>
      </w:r>
      <w:r>
        <w:rPr>
          <w:spacing w:val="-2"/>
        </w:rPr>
        <w:t>5</w:t>
      </w:r>
      <w:r>
        <w:rPr>
          <w:spacing w:val="-47"/>
        </w:rPr>
        <w:t xml:space="preserve"> </w:t>
      </w:r>
      <w:r>
        <w:rPr>
          <w:spacing w:val="-2"/>
        </w:rPr>
        <w:t>年402</w:t>
      </w:r>
      <w:r>
        <w:rPr>
          <w:spacing w:val="-46"/>
        </w:rPr>
        <w:t xml:space="preserve"> </w:t>
      </w:r>
      <w:r>
        <w:rPr>
          <w:spacing w:val="-2"/>
        </w:rPr>
        <w:t>家原材料供应商的订货量和供货量数据。附件</w:t>
      </w:r>
      <w:r>
        <w:rPr>
          <w:spacing w:val="-43"/>
        </w:rPr>
        <w:t xml:space="preserve"> </w:t>
      </w:r>
      <w:r>
        <w:rPr>
          <w:spacing w:val="-2"/>
        </w:rPr>
        <w:t>2</w:t>
      </w:r>
      <w:r>
        <w:rPr>
          <w:spacing w:val="-48"/>
        </w:rPr>
        <w:t xml:space="preserve"> </w:t>
      </w:r>
      <w:r>
        <w:rPr>
          <w:spacing w:val="-2"/>
        </w:rPr>
        <w:t>给出了</w:t>
      </w:r>
      <w:r>
        <w:rPr>
          <w:spacing w:val="-51"/>
        </w:rPr>
        <w:t xml:space="preserve"> </w:t>
      </w:r>
      <w:r>
        <w:rPr>
          <w:spacing w:val="-2"/>
        </w:rPr>
        <w:t>8</w:t>
      </w:r>
      <w:r>
        <w:rPr>
          <w:spacing w:val="-51"/>
        </w:rPr>
        <w:t xml:space="preserve"> </w:t>
      </w:r>
      <w:r>
        <w:rPr>
          <w:spacing w:val="-2"/>
        </w:rPr>
        <w:t>家转运商的运输损耗率数据。请你们团队结合实际情况，对相关数据进行深入分</w:t>
      </w:r>
      <w:r>
        <w:rPr>
          <w:spacing w:val="-7"/>
        </w:rPr>
        <w:t>析，研究下列问题：</w:t>
      </w:r>
    </w:p>
    <w:p w14:paraId="0F3F4B31">
      <w:pPr>
        <w:pStyle w:val="2"/>
        <w:spacing w:before="2"/>
        <w:ind w:right="115" w:firstLine="439"/>
      </w:pPr>
      <w:r>
        <w:rPr>
          <w:b/>
          <w:bCs/>
          <w:spacing w:val="-3"/>
        </w:rPr>
        <w:t>1．</w:t>
      </w:r>
      <w:r>
        <w:rPr>
          <w:spacing w:val="-3"/>
        </w:rPr>
        <w:t>根据附件</w:t>
      </w:r>
      <w:r>
        <w:rPr>
          <w:spacing w:val="-35"/>
        </w:rPr>
        <w:t xml:space="preserve"> </w:t>
      </w:r>
      <w:r>
        <w:rPr>
          <w:spacing w:val="-3"/>
        </w:rPr>
        <w:t>1，对</w:t>
      </w:r>
      <w:r>
        <w:rPr>
          <w:spacing w:val="-54"/>
        </w:rPr>
        <w:t xml:space="preserve"> </w:t>
      </w:r>
      <w:r>
        <w:rPr>
          <w:spacing w:val="-3"/>
        </w:rPr>
        <w:t>402</w:t>
      </w:r>
      <w:r>
        <w:rPr>
          <w:spacing w:val="-51"/>
        </w:rPr>
        <w:t xml:space="preserve"> </w:t>
      </w:r>
      <w:r>
        <w:rPr>
          <w:spacing w:val="-3"/>
        </w:rPr>
        <w:t>家供应商的供货特征进行量化分析，建立</w:t>
      </w:r>
      <w:r>
        <w:rPr>
          <w:spacing w:val="-4"/>
        </w:rPr>
        <w:t>反映保障企业生产</w:t>
      </w:r>
      <w:r>
        <w:rPr>
          <w:spacing w:val="-5"/>
        </w:rPr>
        <w:t>重要性的数学模型，在此基础上确定</w:t>
      </w:r>
      <w:r>
        <w:rPr>
          <w:spacing w:val="-48"/>
        </w:rPr>
        <w:t xml:space="preserve"> </w:t>
      </w:r>
      <w:r>
        <w:rPr>
          <w:spacing w:val="-5"/>
        </w:rPr>
        <w:t>50</w:t>
      </w:r>
      <w:r>
        <w:rPr>
          <w:spacing w:val="-51"/>
        </w:rPr>
        <w:t xml:space="preserve"> </w:t>
      </w:r>
      <w:r>
        <w:rPr>
          <w:spacing w:val="-5"/>
        </w:rPr>
        <w:t>家最重要的供应商，并在论文</w:t>
      </w:r>
      <w:r>
        <w:rPr>
          <w:spacing w:val="-6"/>
        </w:rPr>
        <w:t>中列表给出结果。</w:t>
      </w:r>
    </w:p>
    <w:p w14:paraId="434C7E97">
      <w:pPr>
        <w:pStyle w:val="2"/>
        <w:spacing w:before="56" w:line="248" w:lineRule="auto"/>
        <w:ind w:firstLine="425"/>
      </w:pPr>
      <w:r>
        <w:rPr>
          <w:spacing w:val="-6"/>
        </w:rPr>
        <w:t>2．参考问题</w:t>
      </w:r>
      <w:r>
        <w:rPr>
          <w:spacing w:val="-18"/>
        </w:rPr>
        <w:t xml:space="preserve"> </w:t>
      </w:r>
      <w:r>
        <w:rPr>
          <w:spacing w:val="-6"/>
        </w:rPr>
        <w:t>1，该企业应至少选择多少家供应商供应原材料才可能满足生产的需求？</w:t>
      </w:r>
      <w:r>
        <w:rPr>
          <w:spacing w:val="-2"/>
        </w:rPr>
        <w:t>针对这些供应商，为该企业制定未来 24 周每周最经济的原材料订购方案，并据此制定</w:t>
      </w:r>
      <w:r>
        <w:rPr>
          <w:spacing w:val="-1"/>
        </w:rPr>
        <w:t>损耗最少的转运方案。试对订购方案和转运方</w:t>
      </w:r>
      <w:r>
        <w:rPr>
          <w:spacing w:val="-2"/>
        </w:rPr>
        <w:t>案的实施效果进行分析。</w:t>
      </w:r>
      <w:bookmarkStart w:id="0" w:name="_GoBack"/>
      <w:bookmarkEnd w:id="0"/>
    </w:p>
    <w:p w14:paraId="42E9E312">
      <w:pPr>
        <w:pStyle w:val="2"/>
        <w:spacing w:before="51" w:line="248" w:lineRule="auto"/>
        <w:ind w:right="115" w:firstLine="427"/>
      </w:pPr>
      <w:r>
        <w:rPr>
          <w:b/>
          <w:bCs/>
          <w:spacing w:val="-3"/>
        </w:rPr>
        <w:t>3．</w:t>
      </w:r>
      <w:r>
        <w:rPr>
          <w:spacing w:val="-3"/>
        </w:rPr>
        <w:t>该企业为了压缩生产成本，现计划尽量多地采购</w:t>
      </w:r>
      <w:r>
        <w:rPr>
          <w:spacing w:val="-16"/>
        </w:rPr>
        <w:t xml:space="preserve"> </w:t>
      </w:r>
      <w:r>
        <w:rPr>
          <w:spacing w:val="-3"/>
        </w:rPr>
        <w:t>A 类和尽量少地采购 C 类原材</w:t>
      </w:r>
      <w:r>
        <w:rPr>
          <w:spacing w:val="-1"/>
        </w:rPr>
        <w:t>料，以减少转运及仓储的成本，同时希望转运</w:t>
      </w:r>
      <w:r>
        <w:rPr>
          <w:spacing w:val="-2"/>
        </w:rPr>
        <w:t>商的转运损耗率尽量少。请制定新的订购</w:t>
      </w:r>
      <w:r>
        <w:rPr>
          <w:spacing w:val="-3"/>
        </w:rPr>
        <w:t>方案及转运方案，并分析方案的实施效果。</w:t>
      </w:r>
    </w:p>
    <w:p w14:paraId="7B054F80">
      <w:pPr>
        <w:pStyle w:val="2"/>
        <w:spacing w:before="57" w:line="248" w:lineRule="auto"/>
        <w:ind w:right="115" w:firstLine="420"/>
      </w:pPr>
      <w:r>
        <w:rPr>
          <w:spacing w:val="-3"/>
        </w:rPr>
        <w:t>4．该企业通过技术改造已具备了提高产能的潜力。根据现有原</w:t>
      </w:r>
      <w:r>
        <w:rPr>
          <w:spacing w:val="-4"/>
        </w:rPr>
        <w:t>材料的供应商和转运</w:t>
      </w:r>
      <w:r>
        <w:rPr>
          <w:spacing w:val="-1"/>
        </w:rPr>
        <w:t>商的实际情况，确定该企业每周的产能可以提高多少</w:t>
      </w:r>
      <w:r>
        <w:rPr>
          <w:spacing w:val="-2"/>
        </w:rPr>
        <w:t>，并给出未来 24 周的订购和转运</w:t>
      </w:r>
      <w:r>
        <w:rPr>
          <w:spacing w:val="-11"/>
        </w:rPr>
        <w:t>方案。</w:t>
      </w:r>
    </w:p>
    <w:p w14:paraId="0BA4FC2F">
      <w:pPr>
        <w:spacing w:line="281" w:lineRule="auto"/>
        <w:rPr>
          <w:rFonts w:ascii="Arial"/>
          <w:sz w:val="21"/>
        </w:rPr>
      </w:pPr>
    </w:p>
    <w:p w14:paraId="15E37782">
      <w:pPr>
        <w:pStyle w:val="2"/>
        <w:spacing w:before="78" w:line="242" w:lineRule="auto"/>
        <w:ind w:right="130" w:firstLine="442"/>
      </w:pPr>
      <w:r>
        <w:rPr>
          <w:b/>
          <w:bCs/>
          <w:spacing w:val="-5"/>
        </w:rPr>
        <w:t>注：请将问题</w:t>
      </w:r>
      <w:r>
        <w:rPr>
          <w:spacing w:val="-27"/>
        </w:rPr>
        <w:t xml:space="preserve"> </w:t>
      </w:r>
      <w:r>
        <w:rPr>
          <w:b/>
          <w:bCs/>
          <w:spacing w:val="-5"/>
        </w:rPr>
        <w:t>2、问题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3</w:t>
      </w:r>
      <w:r>
        <w:rPr>
          <w:spacing w:val="-37"/>
        </w:rPr>
        <w:t xml:space="preserve"> </w:t>
      </w:r>
      <w:r>
        <w:rPr>
          <w:b/>
          <w:bCs/>
          <w:spacing w:val="-5"/>
        </w:rPr>
        <w:t>和问题</w:t>
      </w:r>
      <w:r>
        <w:rPr>
          <w:spacing w:val="-35"/>
        </w:rPr>
        <w:t xml:space="preserve"> </w:t>
      </w:r>
      <w:r>
        <w:rPr>
          <w:b/>
          <w:bCs/>
          <w:spacing w:val="-5"/>
        </w:rPr>
        <w:t>4</w:t>
      </w:r>
      <w:r>
        <w:rPr>
          <w:spacing w:val="-36"/>
        </w:rPr>
        <w:t xml:space="preserve"> </w:t>
      </w:r>
      <w:r>
        <w:rPr>
          <w:b/>
          <w:bCs/>
          <w:spacing w:val="-5"/>
        </w:rPr>
        <w:t>订购方案的数值结果填入附件</w:t>
      </w:r>
      <w:r>
        <w:rPr>
          <w:spacing w:val="-44"/>
        </w:rPr>
        <w:t xml:space="preserve"> </w:t>
      </w:r>
      <w:r>
        <w:rPr>
          <w:b/>
          <w:bCs/>
          <w:spacing w:val="-5"/>
        </w:rPr>
        <w:t>A，转运方案的数</w:t>
      </w:r>
      <w:r>
        <w:rPr>
          <w:b/>
          <w:bCs/>
          <w:spacing w:val="-3"/>
        </w:rPr>
        <w:t>值结果填入附件</w:t>
      </w:r>
      <w:r>
        <w:rPr>
          <w:spacing w:val="-52"/>
        </w:rPr>
        <w:t xml:space="preserve"> </w:t>
      </w:r>
      <w:r>
        <w:rPr>
          <w:b/>
          <w:bCs/>
          <w:spacing w:val="-3"/>
        </w:rPr>
        <w:t>B，并作为支撑材料（勿改变文件名）随论文一</w:t>
      </w:r>
      <w:r>
        <w:rPr>
          <w:b/>
          <w:bCs/>
          <w:spacing w:val="-4"/>
        </w:rPr>
        <w:t>起提交。</w:t>
      </w:r>
    </w:p>
    <w:p w14:paraId="3C1F833E">
      <w:pPr>
        <w:spacing w:line="242" w:lineRule="auto"/>
        <w:sectPr>
          <w:pgSz w:w="11905" w:h="16839"/>
          <w:pgMar w:top="1431" w:right="1297" w:bottom="0" w:left="1425" w:header="0" w:footer="0" w:gutter="0"/>
          <w:cols w:space="720" w:num="1"/>
        </w:sectPr>
      </w:pPr>
    </w:p>
    <w:p w14:paraId="0B76EACB">
      <w:pPr>
        <w:pStyle w:val="2"/>
        <w:spacing w:before="52" w:line="219" w:lineRule="auto"/>
        <w:ind w:left="441"/>
      </w:pPr>
      <w:r>
        <w:rPr>
          <w:b/>
          <w:bCs/>
          <w:spacing w:val="-13"/>
        </w:rPr>
        <w:t>附件</w:t>
      </w:r>
      <w:r>
        <w:rPr>
          <w:spacing w:val="-27"/>
        </w:rPr>
        <w:t xml:space="preserve"> </w:t>
      </w:r>
      <w:r>
        <w:rPr>
          <w:b/>
          <w:bCs/>
          <w:spacing w:val="-13"/>
        </w:rPr>
        <w:t>1</w:t>
      </w:r>
      <w:r>
        <w:rPr>
          <w:spacing w:val="-29"/>
        </w:rPr>
        <w:t xml:space="preserve"> </w:t>
      </w:r>
      <w:r>
        <w:rPr>
          <w:b/>
          <w:bCs/>
          <w:spacing w:val="-13"/>
        </w:rPr>
        <w:t>的数据说明</w:t>
      </w:r>
    </w:p>
    <w:p w14:paraId="42F3AE44">
      <w:pPr>
        <w:pStyle w:val="2"/>
        <w:spacing w:before="55" w:line="248" w:lineRule="auto"/>
        <w:ind w:firstLine="486"/>
      </w:pPr>
      <w:r>
        <w:rPr>
          <w:b/>
          <w:bCs/>
          <w:spacing w:val="-6"/>
        </w:rPr>
        <w:t>（1）企业的订货量：</w:t>
      </w:r>
      <w:r>
        <w:rPr>
          <w:spacing w:val="-6"/>
        </w:rPr>
        <w:t>第一列为供应商的名称；第二列为供应商供应原材料的类别；</w:t>
      </w:r>
      <w:r>
        <w:rPr>
          <w:spacing w:val="-4"/>
        </w:rPr>
        <w:t>第三列及以后共</w:t>
      </w:r>
      <w:r>
        <w:rPr>
          <w:spacing w:val="-49"/>
        </w:rPr>
        <w:t xml:space="preserve"> </w:t>
      </w:r>
      <w:r>
        <w:rPr>
          <w:spacing w:val="-4"/>
        </w:rPr>
        <w:t>240</w:t>
      </w:r>
      <w:r>
        <w:rPr>
          <w:spacing w:val="-49"/>
        </w:rPr>
        <w:t xml:space="preserve"> </w:t>
      </w:r>
      <w:r>
        <w:rPr>
          <w:spacing w:val="-4"/>
        </w:rPr>
        <w:t>列为企业向各供应商每周的订货量（单位：立方米</w:t>
      </w:r>
      <w:r>
        <w:rPr>
          <w:spacing w:val="-25"/>
        </w:rPr>
        <w:t>）；</w:t>
      </w:r>
      <w:r>
        <w:rPr>
          <w:spacing w:val="-4"/>
        </w:rPr>
        <w:t>数值“0”表</w:t>
      </w:r>
      <w:r>
        <w:rPr>
          <w:spacing w:val="-2"/>
        </w:rPr>
        <w:t>示相应的周（所在列）没有向供应商（所在行）订货。</w:t>
      </w:r>
    </w:p>
    <w:p w14:paraId="3AD5AE75">
      <w:pPr>
        <w:pStyle w:val="2"/>
        <w:spacing w:before="58" w:line="246" w:lineRule="auto"/>
        <w:ind w:firstLine="429"/>
      </w:pPr>
      <w:r>
        <w:rPr>
          <w:b/>
          <w:bCs/>
          <w:spacing w:val="-12"/>
        </w:rPr>
        <w:t>（2）供应商的供货量：</w:t>
      </w:r>
      <w:r>
        <w:rPr>
          <w:spacing w:val="-12"/>
        </w:rPr>
        <w:t>第一列为供应商的名称；第二列为供应商供应原材料的类别；</w:t>
      </w:r>
      <w:r>
        <w:rPr>
          <w:spacing w:val="-4"/>
        </w:rPr>
        <w:t>第三列及以后共</w:t>
      </w:r>
      <w:r>
        <w:rPr>
          <w:spacing w:val="-50"/>
        </w:rPr>
        <w:t xml:space="preserve"> </w:t>
      </w:r>
      <w:r>
        <w:rPr>
          <w:spacing w:val="-4"/>
        </w:rPr>
        <w:t>240</w:t>
      </w:r>
      <w:r>
        <w:rPr>
          <w:spacing w:val="-48"/>
        </w:rPr>
        <w:t xml:space="preserve"> </w:t>
      </w:r>
      <w:r>
        <w:rPr>
          <w:spacing w:val="-4"/>
        </w:rPr>
        <w:t>列为各供应商每周的供货量（单位：立方米</w:t>
      </w:r>
      <w:r>
        <w:rPr>
          <w:spacing w:val="-25"/>
        </w:rPr>
        <w:t>）；</w:t>
      </w:r>
      <w:r>
        <w:rPr>
          <w:spacing w:val="-4"/>
        </w:rPr>
        <w:t>数值“0”表示相应</w:t>
      </w:r>
      <w:r>
        <w:rPr>
          <w:spacing w:val="-3"/>
        </w:rPr>
        <w:t>的周（所在列）供应商（所在行）没有供货。</w:t>
      </w:r>
    </w:p>
    <w:p w14:paraId="598CD172">
      <w:pPr>
        <w:pStyle w:val="2"/>
        <w:spacing w:before="56" w:line="219" w:lineRule="auto"/>
        <w:ind w:left="441"/>
      </w:pPr>
      <w:r>
        <w:rPr>
          <w:b/>
          <w:bCs/>
          <w:spacing w:val="-11"/>
        </w:rPr>
        <w:t>附件</w:t>
      </w:r>
      <w:r>
        <w:rPr>
          <w:spacing w:val="-43"/>
        </w:rPr>
        <w:t xml:space="preserve"> </w:t>
      </w:r>
      <w:r>
        <w:rPr>
          <w:b/>
          <w:bCs/>
          <w:spacing w:val="-11"/>
        </w:rPr>
        <w:t>2</w:t>
      </w:r>
      <w:r>
        <w:rPr>
          <w:spacing w:val="-29"/>
        </w:rPr>
        <w:t xml:space="preserve"> </w:t>
      </w:r>
      <w:r>
        <w:rPr>
          <w:b/>
          <w:bCs/>
          <w:spacing w:val="-11"/>
        </w:rPr>
        <w:t>的数据说明</w:t>
      </w:r>
    </w:p>
    <w:p w14:paraId="7646DC43">
      <w:pPr>
        <w:pStyle w:val="2"/>
        <w:spacing w:before="26" w:line="220" w:lineRule="auto"/>
        <w:jc w:val="right"/>
      </w:pPr>
      <w:r>
        <w:rPr>
          <w:spacing w:val="-7"/>
        </w:rPr>
        <w:t>第一列为转运商的名称；第二列及以后共</w:t>
      </w:r>
      <w:r>
        <w:rPr>
          <w:spacing w:val="-45"/>
        </w:rPr>
        <w:t xml:space="preserve"> </w:t>
      </w:r>
      <w:r>
        <w:rPr>
          <w:spacing w:val="-7"/>
        </w:rPr>
        <w:t>240</w:t>
      </w:r>
      <w:r>
        <w:rPr>
          <w:spacing w:val="-43"/>
        </w:rPr>
        <w:t xml:space="preserve"> </w:t>
      </w:r>
      <w:r>
        <w:rPr>
          <w:spacing w:val="-7"/>
        </w:rPr>
        <w:t>列为每周各转运商的</w:t>
      </w:r>
      <w:r>
        <w:rPr>
          <w:spacing w:val="-8"/>
        </w:rPr>
        <w:t>运输损耗率（%</w:t>
      </w:r>
      <w:r>
        <w:rPr>
          <w:spacing w:val="-55"/>
          <w:w w:val="87"/>
        </w:rPr>
        <w:t>），</w:t>
      </w:r>
    </w:p>
    <w:p w14:paraId="1CA5E399">
      <w:pPr>
        <w:pStyle w:val="2"/>
        <w:spacing w:before="163" w:line="600" w:lineRule="exact"/>
        <w:ind w:left="17"/>
      </w:pPr>
      <w:r>
        <w:rPr>
          <w:spacing w:val="-4"/>
          <w:position w:val="14"/>
        </w:rPr>
        <w:t>即损耗率</w:t>
      </w:r>
      <w:r>
        <w:rPr>
          <w:spacing w:val="-61"/>
          <w:position w:val="14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15"/>
        </w:rPr>
        <w:t xml:space="preserve">= </w:t>
      </w:r>
      <w:r>
        <w:rPr>
          <w:spacing w:val="-4"/>
          <w:position w:val="29"/>
        </w:rPr>
        <w:t>供货</w:t>
      </w:r>
      <w:r>
        <w:fldChar w:fldCharType="begin"/>
      </w:r>
      <w:r>
        <w:instrText xml:space="preserve">EQ \* jc3 \* hps24 \o\al(\s\up 7(</w:instrText>
      </w:r>
      <w:r>
        <w:rPr>
          <w:rFonts w:ascii="微软雅黑" w:hAnsi="微软雅黑" w:eastAsia="微软雅黑" w:cs="微软雅黑"/>
          <w:w w:val="92"/>
          <w:position w:val="15"/>
        </w:rPr>
        <w:instrText xml:space="preserve">量</w:instrText>
      </w:r>
      <w:r>
        <w:rPr>
          <w:rFonts w:ascii="微软雅黑" w:hAnsi="微软雅黑" w:eastAsia="微软雅黑" w:cs="微软雅黑"/>
          <w:strike/>
          <w:w w:val="55"/>
          <w:position w:val="15"/>
        </w:rPr>
        <w:instrText xml:space="preserve"> </w:instrText>
      </w:r>
      <w:r>
        <w:rPr>
          <w:rFonts w:ascii="微软雅黑" w:hAnsi="微软雅黑" w:eastAsia="微软雅黑" w:cs="微软雅黑"/>
          <w:w w:val="92"/>
          <w:position w:val="15"/>
        </w:rPr>
        <w:instrText xml:space="preserve">−</w:instrText>
      </w:r>
      <w:r>
        <w:rPr>
          <w:rFonts w:ascii="微软雅黑" w:hAnsi="微软雅黑" w:eastAsia="微软雅黑" w:cs="微软雅黑"/>
          <w:strike/>
          <w:w w:val="61"/>
          <w:position w:val="15"/>
        </w:rPr>
        <w:instrText xml:space="preserve"> </w:instrText>
      </w:r>
      <w:r>
        <w:rPr>
          <w:rFonts w:ascii="微软雅黑" w:hAnsi="微软雅黑" w:eastAsia="微软雅黑" w:cs="微软雅黑"/>
          <w:w w:val="92"/>
          <w:position w:val="15"/>
        </w:rPr>
        <w:instrText xml:space="preserve">接</w:instrText>
      </w:r>
      <w:r>
        <w:instrText xml:space="preserve">),</w:instrText>
      </w:r>
      <w:r>
        <w:rPr>
          <w:w w:val="98"/>
          <w:position w:val="-5"/>
        </w:rPr>
        <w:instrText xml:space="preserve">供货量</w:instrText>
      </w:r>
      <w:r>
        <w:instrText xml:space="preserve">)</w:instrText>
      </w:r>
      <w:r>
        <w:fldChar w:fldCharType="end"/>
      </w:r>
      <w:r>
        <w:rPr>
          <w:spacing w:val="-4"/>
          <w:position w:val="29"/>
        </w:rPr>
        <w:t>收量</w:t>
      </w:r>
      <w:r>
        <w:rPr>
          <w:rFonts w:ascii="微软雅黑" w:hAnsi="微软雅黑" w:eastAsia="微软雅黑" w:cs="微软雅黑"/>
          <w:spacing w:val="-4"/>
          <w:position w:val="15"/>
        </w:rPr>
        <w:t>×</w:t>
      </w:r>
      <w:r>
        <w:rPr>
          <w:rFonts w:ascii="Times New Roman" w:hAnsi="Times New Roman" w:eastAsia="Times New Roman" w:cs="Times New Roman"/>
          <w:spacing w:val="-4"/>
          <w:position w:val="15"/>
        </w:rPr>
        <w:t>100%</w:t>
      </w:r>
      <w:r>
        <w:rPr>
          <w:rFonts w:ascii="Times New Roman" w:hAnsi="Times New Roman" w:eastAsia="Times New Roman" w:cs="Times New Roman"/>
          <w:spacing w:val="14"/>
          <w:position w:val="15"/>
        </w:rPr>
        <w:t xml:space="preserve"> </w:t>
      </w:r>
      <w:r>
        <w:rPr>
          <w:spacing w:val="-4"/>
          <w:position w:val="14"/>
        </w:rPr>
        <w:t>；数值“0”表示没有运送。</w:t>
      </w:r>
    </w:p>
    <w:sectPr>
      <w:pgSz w:w="11905" w:h="16839"/>
      <w:pgMar w:top="1431" w:right="1416" w:bottom="0" w:left="14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D46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1370</Words>
  <Characters>1409</Characters>
  <TotalTime>228</TotalTime>
  <ScaleCrop>false</ScaleCrop>
  <LinksUpToDate>false</LinksUpToDate>
  <CharactersWithSpaces>1497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2021-09-08T06:26:00Z</dcterms:created>
  <dc:creator>lenovo</dc:creator>
  <cp:lastModifiedBy>JL</cp:lastModifiedBy>
  <dcterms:modified xsi:type="dcterms:W3CDTF">2025-09-03T13:56:22Z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2025-09-03T16:33:55Z</vt:filetime>
  </property>
  <property fmtid="{D5CDD505-2E9C-101B-9397-08002B2CF9AE}" pid="4" name="KSOTemplateDocerSaveRecord">
    <vt:lpwstr>eyJoZGlkIjoiZDc1ZjNmMDk0NWFhNjg2YWU2ZDlmOThlYjIyMWYxMzYiLCJ1c2VySWQiOiIxMTcwMjg0ODg5In0=</vt:lpwstr>
  </property>
  <property fmtid="{D5CDD505-2E9C-101B-9397-08002B2CF9AE}" pid="5" name="KSOProductBuildVer">
    <vt:lpwstr>2052-12.1.0.21915</vt:lpwstr>
  </property>
  <property fmtid="{D5CDD505-2E9C-101B-9397-08002B2CF9AE}" pid="6" name="ICV">
    <vt:lpwstr>7DE5AA608DB6408DB1856586728DFEF3_12</vt:lpwstr>
  </property>
</Properties>
</file>