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ETUDE DE RECHERCHE - FEVRIER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Protectionnisme IA, Energie et Semi-conducteurs :</w:t>
        <w:br/>
        <w:t>Trajectoires de divergence US/Europe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Analyse geostrategique et economique integree - ANNEXE ECONOMETRIQUE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76,9 pct du compute IA operationnel mondial = USA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1,59x cout energie EU/US (ajuste-PPA)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3,46:1 ratio CACI US/EU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Universite Paris-Sorbonne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Master 2 Intelligence Economique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fevrier 2026  |  11 chapitres  |  4 scenarios prospectifs  |  Analyse globale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Mots-cles : intelligence artificielle, protectionnisme technologique, semi-conducteurs, controles a l'exportation, compute souverain, geopolitique IA, France, Etats-Unis, Chine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ANNEXE ECONOMETRIQUE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Validation empirique du CACI par donnees de panel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Cette annexe presente la validation econometrique de l'indice CACI (Compute-Adjusted Competitive Index) propose au chapitre II.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A.1 Construction du panel de donnees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Le panel couvre 12 economies representant plus de 90 pour cent du compute IA mondial.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A.3 Resultats principaux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L'elasticite estimee par le modele a effets fixes est de 0,251 : une hausse de 10 pour cent du CACI est associee a une hausse de 2,5 pour cent de la productivite IA sectorielle.</w:t>
      </w:r>
    </w:p>
    <w:p>
      <w:pPr>
        <w:spacing w:after="40"/>
      </w:pPr>
      <w:r>
        <w:rPr>
          <w:rFonts w:ascii="Calibri" w:hAnsi="Calibri"/>
          <w:b/>
          <w:i w:val="0"/>
          <w:color w:val="1A2744"/>
          <w:sz w:val="20"/>
        </w:rPr>
        <w:t>Tableau A.1. Variables du panel.</w:t>
      </w:r>
    </w:p>
    <w:p>
      <w:pPr>
        <w:spacing w:after="80"/>
      </w:pPr>
      <w:r>
        <w:rPr>
          <w:rFonts w:ascii="Calibri" w:hAnsi="Calibri"/>
          <w:b w:val="0"/>
          <w:i/>
          <w:color w:val="555555"/>
          <w:sz w:val="18"/>
        </w:rPr>
        <w:t>Source : compilation de l'auteur.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Variable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Definition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Unite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Source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F(r,t)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FLOPs IA installes accessibles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PetaFLOPs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Epoch AI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Notes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Test de Hausman : chi2 = 13,91 (p = 0,001) -&gt; Effets fixes preferes.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Licence et avertissement. Cette oeuvre, 'AI for Americans First', est mise a disposition selon les termes de la licence Creative Commons Attribution - Pas d'Utilisation Commerciale - Partage dans les Memes Conditions 4.0 International (CC BY-NC-SA 4.0).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Vous etes libre de partager et adapter le materiel a des fins non commerciales, a condition d'attribuer correctement l'oeuvre a Fabrice Pizzi (Universite Paris-Sorbonne) et de distribuer vos contributions sous la meme licence. Ce document est fourni a des fins educatives et de recherche uniquement.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Tableau de bord public 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Depot 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Annexe econometrique CACI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