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ESTUDO DE PESQUISA - FEVEREIRO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Protecionismo de IA, Energia e Semicondutores: Trajetorias de Divergencia EUA/Europa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Analise Geoestrategica e Economica Integrada - CAPITULO VI 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76,9 pct do compute IA operacional mundial = EUA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custo energia UE/EUA (ajustado-PPP)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3,46:1 razao CACI EUA/UE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Universite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Intelligence Economique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fevereiro 2026 | 7 Capitulos | 4 Cenarios Prospectivos | 3 Zonas Geograficas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Palavras-chave: inteligencia artificial, protecionismo tecnologico, semicondutores, controles de exportacao, computacao soberana, geopolitica da IA, Franca, Estados Unidos,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CAPITULO VI TER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Consequencias para a Asia e a China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A Asia e o principal alvo e a primeira vitima do protecionismo de IA americano. Este capitulo analisa as consequencias do regime de contencao sobre a China, a pressao sobre os aliados 'Tier 1' (Japao, Coreia do Sul, Taiwan) e a emergencia do Sudeste Asiatico como um hub de computacao secundario. A analise destaca a transicao de uma logica de interdependencia para uma logica de desacoplamento total.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6ter.1 China: resiliencia sob contencao maxima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0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ter.1_Asia_Tiers_PT-B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02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6ter.1.1 O impacto do desacoplamento total de hardware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China enfrenta as restricoes mais severas da historia. Desde as regras de outubro de 2022 e 2023, complementadas pelas restricoes 'Superchips' de junho de 2025, o acesso chines a aceleradores de IA avancados (Nvidia H100, B200) e de fato proibido. Em abril de 2026, a razao CACI Power Mode EUA/China e de 2,14:1, uma lacuna significativa que mede a eficacia da contencao (Capitulo III).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Esta assimetria forca a China a uma estrategia de substituicao de hardware. Huawei (Ascend 910C), Biren e Moore Threads estao desenvolvendo aceleradores nacionais que, embora estejam de 1 a 2 geracoes atras da Nvidia, permitem o treinamento de Grandes Modelos de Linguagem (LLMs). A ByteDance encomendou notavelmente 100.000 chips Ascend 910B em 2024 para compensar a escassez de H100.[1] No entanto, o rendimento dos nos de 7nm e 5nm da SMIC continua limitado pela falta de litografia EUV (proibicao de exportacao da ASML), criando um teto estrutural para a soberania de hardware chinesa.</w:t>
      </w:r>
    </w:p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6ter.1.2 Reorientacao para o 'Global South Compute'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Em resposta a contencao domestica, a China esta implantando uma estrategia internacional de computacao. O projeto ByteDance-Pecem no Brasil (38 bilhoes de USD, Capitulo VI bis) e os investimentos na Malasia (hub de Johor) ilustram esse desejo de construir 'Redundancia Geografica' para a computacao chinesa. Ao instalar data centers em paises Tier 2 (Malasia, Brasil, Emirados Arabes Unidos), os atores chineses buscam contornar os controles de exportacao diretos, mesmo que a 'Affiliates Rule' dos EUA (novembro de 2025) busque fechar essa brecha ao estender as restricoes a subsidiarias estrangeiras de entidades listadas.[2]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6ter.2 Os Aliados Tier 1: Japao, Coreia do Sul, Taiwan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ter.2_China_Paradox_PT-B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6ter.2.1 Taiwan: a fab geopolitica sob pressao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Taiwan (TSMC) produz 92% dos semicondutores mais avancados do mundo. Sob o protecionismo dos EUA, Taiwan esta sob dupla pressao: (i) o 'esvaziamento' de sua producao em direcao aos EUA (Arizona Fabs) para satisfazer os requisitos de resiliencia americanos, e (ii) o endurecimento dos controles de exportacao em direcao a China, seu principal parceiro comercial. A 'Diversidade Geografica' exigida pelos EUA (Capitulo IV) cria um risco de diluicao industrial para Taiwan, ao mesmo tempo em que aumenta o custo dos chips para seu ecossistema domestico.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ter.2_China_Paradox_PT-B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6ter.2.2 Japao e Coreia do Sul: a aposta no RISC-V e na fundicao alternativa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O Japao (Rapidus) e a Coreia do Sul (Samsung) estao investindo massivamente para quebrar o duopolio TSMC/Nvidia. O Japao lancou o 'LSTC' (Leading-edge Semiconductor Technology Center) para desenvolver chips de 2nm ate 2027. A Coreia do Sul, por meio da 'AI Semiconductor Strategy', visa capturar 80% do mercado de memoria de IA (HBM3e/4) ate 2030.[3] Para esses aliados, o protecionismo dos EUA e uma faca de dois gumes: oferece acesso protegido ao mercado dos EUA (Tier 1), mas impoe um alinhamento nos controles de exportacao que prejudica suas relacoes com a China.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9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ter.2_China_Paradox_PT-B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6ter.3 Sudeste Asiatico: o novo 'Middle Ground'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Malasia (Johor), o Vietna e a Indonesia estao emergindo como os novos destinos preferidos para data centers. A Malasia atraiu mais de 15 bilhoes de USD em investimentos em data centers em 2024-2025 (Microsoft, Google, ByteDance, Nvidia/YTL).[4] Esses paises aproveitam seu status Tier 2 para hospedar infraestrutura americana e chinesa, criando um 'Nao-Alinhamento de Computacao' semelhante ao do Brasil, mas com uma proximidade muito maior com a cadeia de suprimentos chinesa.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6ter.4 Sintese: rumo a uma computacao asiatica fragmentada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Asia esta se fraturando em tres zonas distintas: uma 'Zona Chinesa Soberana' (substituicao de hardware, investimento estatal massivo), uma 'Zona Pro-EUA Tier 1' (fundicao de ponta, alinhamento total) e uma 'Zona Emergente Tier 2' (hub de arbitragem, dualidade EUA-China). Essa fragmentacao aumenta a complexidade das cadeias de suprimentos globais e eleva significativamente o custo marginal da computacao para toda a regiao.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Tabela 18. Comparacao de capacidades de hardware de IA na Asia (abril de 2026).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Fonte: Construcao do autor, calibracao no painel publico.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Pais/Regiao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Status EUA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Hardware Principal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CACI Power Mode (est.)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Restricao Estrategica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China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Tier 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Huawei Ascend, Biren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0,47 (relativo aos EUA)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Rendimento da SMIC (teto de 7nm)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Taiwan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Tier 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TSMC (Nvidia/AMD)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0,85 (relativo aos EUA)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Offshoring forcado pela resiliencia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Japao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Tier 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Rapidus/Nvidia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0,62 (relatifo aos EUA)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Custo de energia + risco de execucao 2nm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Malasia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Tier 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Nvidia (H100/H200)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0,15 (relativo aos EUA)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Limites de importacao EUA + rede eletrica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Notas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Reuters (2024), 'ByteDance encomenda 100.000 chips de IA da Huawei'.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BIS (10 de novembro de 2025), 'Implementacao da Affiliates Rule'.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3. </w:t>
      </w:r>
      <w:r>
        <w:rPr>
          <w:rFonts w:ascii="Calibri" w:hAnsi="Calibri"/>
          <w:b w:val="0"/>
          <w:i w:val="0"/>
          <w:color w:val="555555"/>
          <w:sz w:val="18"/>
        </w:rPr>
        <w:t>Ministerio da Ciencia e TIC da Coreia do Sul (2025), 'Estrategia de Semicondutores de IA 2030'.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4. </w:t>
      </w:r>
      <w:r>
        <w:rPr>
          <w:rFonts w:ascii="Calibri" w:hAnsi="Calibri"/>
          <w:b w:val="0"/>
          <w:i w:val="0"/>
          <w:color w:val="555555"/>
          <w:sz w:val="18"/>
        </w:rPr>
        <w:t>MIDA (2025), 'Relatorio de Investimento em Data Centers na Malasia'.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Licenca e Aviso Legal. Esta obra, 'AI for Americans First', esta disponivel sob os termos da licenca Creative Commons Atribuicao-NaoComercial-CompartilhaIgual 4.0 Internacional (CC BY-NC-SA 4.0). Voce tem a liberdade de compartilhar e adaptar o material para fins nao comerciais, desde que atribua corretamente a obra a Fabrice Pizzi (Universite Paris-Sorbonne) e distribua suas contribuicoes sob a mesma licenca. Este documento e fornecido apenas para fins educacionais e de pesquisa.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Painel Publico 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Repositorio 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Capitulo VI ter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