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80"/>
        <w:jc w:val="center"/>
      </w:pPr>
      <w:r>
        <w:rPr>
          <w:rFonts w:ascii="Calibri" w:hAnsi="Calibri"/>
          <w:b/>
          <w:i w:val="0"/>
          <w:color w:val="555555"/>
          <w:sz w:val="20"/>
        </w:rPr>
        <w:t>ESTUDO DE PESQUISA - FEVEREIRO 2026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1A2744"/>
          <w:sz w:val="52"/>
        </w:rPr>
        <w:t>AI FOR AMERICANS FIRST</w:t>
      </w:r>
    </w:p>
    <w:p>
      <w:pPr>
        <w:spacing w:after="80"/>
        <w:jc w:val="center"/>
      </w:pPr>
      <w:r>
        <w:rPr>
          <w:rFonts w:ascii="Calibri" w:hAnsi="Calibri"/>
          <w:b w:val="0"/>
          <w:i/>
          <w:color w:val="555555"/>
          <w:sz w:val="24"/>
        </w:rPr>
        <w:t>Protecionismo de IA, Energia e Semicondutores:</w:t>
        <w:br/>
        <w:t>Trajetorias de Divergencia EUA/Europa 2024-2030</w:t>
      </w:r>
    </w:p>
    <w:p>
      <w:pPr>
        <w:spacing w:after="360"/>
        <w:jc w:val="center"/>
      </w:pPr>
      <w:r>
        <w:rPr>
          <w:rFonts w:ascii="Calibri" w:hAnsi="Calibri"/>
          <w:b w:val="0"/>
          <w:i/>
          <w:color w:val="555555"/>
          <w:sz w:val="22"/>
        </w:rPr>
        <w:t>Analise Geoestrategica e Economica Integrada - ANEXO C - NOTA ACADEMICA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78,9% da computacao de IA operacional global = EUA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1,59x custo de energia UE/EUA (ajustado-PPP)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3,47:1 ratio CACI EUA/UE (Power Mode)</w:t>
            </w:r>
          </w:p>
        </w:tc>
      </w:tr>
    </w:tbl>
    <w:p>
      <w:pPr>
        <w:spacing w:after="160"/>
      </w:pPr>
    </w:p>
    <w:p>
      <w:pPr>
        <w:spacing w:after="40"/>
        <w:jc w:val="center"/>
      </w:pPr>
      <w:r>
        <w:rPr>
          <w:rFonts w:ascii="Calibri" w:hAnsi="Calibri"/>
          <w:b/>
          <w:i w:val="0"/>
          <w:color w:val="1A2744"/>
          <w:sz w:val="24"/>
        </w:rPr>
        <w:t>Fabrice Pizzi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0"/>
        </w:rPr>
        <w:t>Universidade Paris-Sorbonne</w:t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555555"/>
          <w:sz w:val="20"/>
        </w:rPr>
        <w:t>Mestrado 2 Inteligencia Economica - Intelligence Warfare</w:t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55555"/>
          <w:sz w:val="20"/>
        </w:rPr>
        <w:t>Paris - fevereiro 2026  |  11 capitulos  |  4 cenarios prospectivos  |  Analise global</w:t>
      </w:r>
    </w:p>
    <w:p>
      <w:pPr>
        <w:spacing w:after="480"/>
        <w:jc w:val="center"/>
      </w:pPr>
      <w:r>
        <w:rPr>
          <w:rFonts w:ascii="Calibri" w:hAnsi="Calibri"/>
          <w:b w:val="0"/>
          <w:i/>
          <w:color w:val="555555"/>
          <w:sz w:val="18"/>
        </w:rPr>
        <w:t>Palavras-chave: inteligencia artificial, protecionismo tecnologico, semicondutores, controles de exportacao, computacao soberana, geopolitica da IA, Franca, Estados Unidos, China</w:t>
      </w:r>
    </w:p>
    <w:p>
      <w:pPr>
        <w:spacing w:after="40"/>
        <w:jc w:val="center"/>
      </w:pPr>
      <w:r>
        <w:rPr>
          <w:rFonts w:ascii="Calibri" w:hAnsi="Calibri"/>
          <w:b/>
          <w:i w:val="0"/>
          <w:color w:val="B8922F"/>
          <w:sz w:val="22"/>
        </w:rPr>
        <w:t>ANEXO C - NOTA ACADEMICA</w:t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1A2744"/>
          <w:sz w:val="36"/>
        </w:rPr>
        <w:t>AI for Americans First: Protecionismo de IA Americano, Recomposiçao da Ordem Tecnologica Mundial e Consequencias para a França e a Europa (2026-2030)</w:t>
      </w:r>
    </w:p>
    <w:p>
      <w:pPr>
        <w:spacing w:after="200" w:line="300" w:lineRule="auto"/>
      </w:pPr>
      <w:r>
        <w:rPr>
          <w:rFonts w:ascii="Calibri" w:hAnsi="Calibri"/>
          <w:b w:val="0"/>
          <w:i/>
          <w:color w:val="555555"/>
          <w:sz w:val="22"/>
        </w:rPr>
        <w:t>Este anexo apresenta a Nota Academica de sintese da tese. Este estudo analisa os mecanismos e as consequencias do protecionismo de IA americano sob a administraçao Trump 2.0, integrando quatro dimensoes: energia, semicondutores, compute e regulaçao. Com base em um diagnostico empirico (2020-2026), na construçao de um Indice de Competitividade Ajustado ao Compute (CACI) e em uma matriz de cenarios 2x2, a pesquisa demonstra que a combinaçao de tarifas (25%, Seçao 232) e controles de exportaçao cria uma vantagem competitiva estrutural mensuravel (razao CACI EUA/UE de 3,47:1, modo Power, para uma razao bruta de computaçao de 17,6:1, abril de 2026).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C.1 Objeto e Problemática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A IA surgiu desde 2023 como o principal vetor de inovaçao economica e competiçao geopolitica. No snapshot de abril de 2026, os Estados Unidos controlam 76,9 por cento do compute de IA operacional global.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C.2 Quadro Metodológico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A metodologia baseia-se em tres pilares: diagnostico empirico 2020-2026, indice CACI e matriz de cenarios 2x2.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Um adendo prospectivo formaliza o cenário de 'Grande Desacoplamento 2028' baseado nos Mandatos de Soberania em Nuvem dos EUA.</w:t>
      </w:r>
    </w:p>
    <w:p>
      <w:pPr>
        <w:spacing w:after="40"/>
      </w:pPr>
      <w:r>
        <w:rPr>
          <w:rFonts w:ascii="Calibri" w:hAnsi="Calibri"/>
          <w:b/>
          <w:i w:val="0"/>
          <w:color w:val="1A2744"/>
          <w:sz w:val="20"/>
        </w:rPr>
        <w:t>Tabela C.1. Síntese das consequências regionais.</w:t>
      </w:r>
    </w:p>
    <w:p>
      <w:pPr>
        <w:spacing w:after="80"/>
      </w:pPr>
      <w:r>
        <w:rPr>
          <w:rFonts w:ascii="Calibri" w:hAnsi="Calibri"/>
          <w:b w:val="0"/>
          <w:i/>
          <w:color w:val="555555"/>
          <w:sz w:val="18"/>
        </w:rPr>
        <w:t>Fonte: Construçao do autor, snapshot abril 2026.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Região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Tier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Dinâmica Principal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Ativo Estratégico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Principal Risco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França / Europa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Dependencia de GPU + nuvem EUA; resposta InvestAI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Energia nuclear (70% mix), Mistral, ASML, AI Act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Vendor lock-in geopolitico; F_sov baixo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Brasil / Am. do Sul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Arena de competiçao EUA-China; projetos Scala/TikTok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Mix 83% renovavel; mercado fintech dinamico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Tripla fratura (N-S, L-O, intra-regional)</w:t>
            </w:r>
          </w:p>
        </w:tc>
      </w:tr>
    </w:tbl>
    <w:p/>
    <w:p>
      <w:pPr>
        <w:spacing w:after="120"/>
        <w:jc w:val="left"/>
      </w:pPr>
      <w:r>
        <w:rPr>
          <w:rFonts w:ascii="Calibri" w:hAnsi="Calibri"/>
          <w:b w:val="0"/>
          <w:i/>
          <w:color w:val="555555"/>
          <w:sz w:val="18"/>
        </w:rPr>
        <w:t>Fontes principais: AIE (2025-2026), Banco Mundial (2025), Epoch AI, McKinsey, Synergy Research.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Notas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1. </w:t>
      </w:r>
      <w:r>
        <w:rPr>
          <w:rFonts w:ascii="Calibri" w:hAnsi="Calibri"/>
          <w:b w:val="0"/>
          <w:i w:val="0"/>
          <w:color w:val="555555"/>
          <w:sz w:val="18"/>
        </w:rPr>
        <w:t>Snapshot abril 2026: EUA 78,9% do compute operacional global.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2. </w:t>
      </w:r>
      <w:r>
        <w:rPr>
          <w:rFonts w:ascii="Calibri" w:hAnsi="Calibri"/>
          <w:b w:val="0"/>
          <w:i w:val="0"/>
          <w:color w:val="555555"/>
          <w:sz w:val="18"/>
        </w:rPr>
        <w:t>Indice CACI Power Mode validado econometricamente (beta = 0,251).</w:t>
      </w:r>
    </w:p>
    <w:p/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Licenca e Isencao de Responsabilidade. Este trabalho, 'AI for Americans First', e disponibilizado sob os termos da licenca Creative Commons Atribuicao-NaoComercial-CompartilhaIgual 4.0 Internacional (CC BY-NC-SA 4.0).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Voce tem a liberdade de compartilhar e adaptar o material para fins nao comerciais, desde que atribua corretamente o trabalho a Fabrice Pizzi (Universidade Paris-Sorbonne) e distribua suas contribuicoes sob a mesma licenca. Este documento e fornecido apenas para fins educacionais e de pesquisa.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Painel publico: https://mo0ogly.github.io/America-First-IA/dashboard/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Repositorio: https://github.com/mo0ogly/America-First-IA</w:t>
      </w:r>
    </w:p>
    <w:p>
      <w:pPr>
        <w:spacing w:after="0"/>
        <w:jc w:val="center"/>
      </w:pPr>
      <w:r>
        <w:rPr>
          <w:rFonts w:ascii="Calibri" w:hAnsi="Calibri"/>
          <w:b w:val="0"/>
          <w:i/>
          <w:color w:val="555555"/>
          <w:sz w:val="16"/>
        </w:rPr>
        <w:t>AI for Americans First - Fabrice Pizzi - Anexo C Nota Academica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