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CONCLUSAO GERAL</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11 Capitulos | 4 Cenarios Prospectivos | Cobertura Global</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 Brasil, Africa, India</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3,46:1. A concentracao de 76,9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3,46:1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76,9% da computacao de IA operacional, razao bruta da UE de 17,6:1, CACI Power Mode 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3,46:1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Conclusao geral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