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ESTUDO DE PESQUISA - FEVEREIRO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Protecionismo de IA, Energia e Semicondutores:</w:t>
        <w:br/>
        <w:t>Trajetorias de Divergencia EUA/Europa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Analise Geoestrategica e Economica Integrada - ANEXO B - WORKING PAPER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76,9% da computacao de IA operacional global = EUA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1,59x custo de energia UE/EUA (ajustado-PPP)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3,46:1 ratio CACI EUA/UE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Universidade Paris-Sorbonne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Mestrado 2 Inteligencia Economica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fevereiro 2026  |  11 capitulos  |  4 cenarios prospectivos  |  Analise global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Palavras-chave: inteligencia artificial, protecionismo tecnologico, semicondutores, controles de exportacao, computacao soberana, geopolitica da IA, Franca, Estados Unidos, China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ANEXO B - WORKING PAPER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O Indice de Competitividade Ajustado ao Compute (CACI): Medindo o Impacto do Protecionismo em IA Americano sobre a Competitividade Global em IA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Este anexo apresenta o working paper formalizando o indice CACI no formato de um artigo de revista economica. Ele introduz o Indice de Competitividade Ajustado ao Compute (CACI), um indicador composto inedito projetado para medir a competitividade nacional em IA capturando a interacao entre a capacidade de computacao instalada, custos energeticos, PIB e força de trabalho em IA. Codigos JEL: F13 (Politica Comercial), L63 (Semicondutores), O33 (Mudança Tecnologica), O38 (Politica Publica).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B.1 Introdução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inteligencia artificial esta remodelando os fundamentos da competitividade economica global. Desde o lançamento do ChatGPT em novembro de 2022 e a onda subsequente de investimento em modelos de fundaçao, a IA generativa emergiu como uma tecnologia transformadora transversal. No entanto, o acesso a infraestrutura necessaria para treinar e implantar modelos de fronteira—particularmente GPUs avançados e energia acessivel para centros de dados—tornou-se profundamente assimetrico.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Neste contexto, os Estados Unidos estabeleceram progressivamente um regime de controle sobre o acesso as tecnologias de IA de ponta. A partir de outubro de 2022, o Bureau of Industry and Security (BIS) impos restricoes as exportacoes de GPUs avançados para a China. Em janeiro de 2025, a AI Diffusion Rule segmentou o mundo em tres niveis de acesso. Em maio de 2025, a administraçao Trump revogou esta regra e a substituiu em janeiro de 2026 por uma regra final combinando tarifas de 25 por cento (Seçao 232) sobre semicondutores de IA avançados com controles de exportaçao revisados.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B.2 Revisão da Literatura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intuiçao fundacional do nosso quadro deriva da teoria das tecnologias de uso geral (TUGs) de Bresnahan e Trajtenberg (1995). As TUGs sao caracterizadas por sua onipresença, potencial inerente de melhoria e complementaridades de inovaçao.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Brynjolfsson, Rock e Syverson (2019) fornecem o complemento crucial com sua teoria da curva em J: os ganhos de produtividade das TUGs sao atrasados porque as empresas devem investir em ativos complementares.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B.6 A Lacuna de Compute EUA-UE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O quadro CACI permite uma quantificaçao precisa das vantagens de compute entre paises. No snapshot de abril de 2026, a razao bruta de computaçao instalada operacional EUA/UE(13) atinge 17,6:1, traduzida pela formula geometrica Power Mode em uma razao EUA/UE de 3,46:1.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B.9 Conclusão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Este artigo introduziu o CACI como o primeiro quadro quantitativo para medir a competitividade nacional em IA. Nossa validaçao econometrica demonstra que o CACI e um preditor significativo da produtividade em IA (elasticidade 0,251, p&lt;0,01). A janela de açao 2026-2028 e estreita.</w:t>
      </w:r>
    </w:p>
    <w:p>
      <w:pPr>
        <w:spacing w:after="40"/>
      </w:pPr>
      <w:r>
        <w:rPr>
          <w:rFonts w:ascii="Calibri" w:hAnsi="Calibri"/>
          <w:b/>
          <w:i w:val="0"/>
          <w:color w:val="1A2744"/>
          <w:sz w:val="20"/>
        </w:rPr>
        <w:t>Tabela B.1. Variaveis do painel e fontes.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Fonte: Compilaçao do autor. O CACI e calculado de acordo com a formula geometrica Power Mode.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Variavel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Definiçao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Unidade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Fonte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F(r,t)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FLOPs de IA instalados acessiveis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PetaFLOPs (H100-eq)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Epoch AI, Hawkins et al. (2025)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E(r,t)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Custo energia data centers (PPP-ajust)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USD/MWh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Eurostat, EIA, AIE (2025)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L(r,t)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Força de trabalho IA (proxy STEM)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Milhares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OCDE, LinkedIn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R(r,t)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Acesso regulatorio (Tier 1/2/3)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Indice 0-1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BIS, Seçao 232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PROD(r,t)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Ganho produtividade setores IA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ganho anual 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McKinsey, FMI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Notas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Bresnahan, T.F. &amp; Trajtenberg, M. (1995). General purpose technologies.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2. </w:t>
      </w:r>
      <w:r>
        <w:rPr>
          <w:rFonts w:ascii="Calibri" w:hAnsi="Calibri"/>
          <w:b w:val="0"/>
          <w:i w:val="0"/>
          <w:color w:val="555555"/>
          <w:sz w:val="18"/>
        </w:rPr>
        <w:t>Brynjolfsson, E., Rock, D. &amp; Syverson, C. (2019). Artificial intelligence and the modern productivity paradox.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3. </w:t>
      </w:r>
      <w:r>
        <w:rPr>
          <w:rFonts w:ascii="Calibri" w:hAnsi="Calibri"/>
          <w:b w:val="0"/>
          <w:i w:val="0"/>
          <w:color w:val="555555"/>
          <w:sz w:val="18"/>
        </w:rPr>
        <w:t>AIE (2025), 'Energy and AI'. Diferencial de custo de energia EUA/UE 1,59x apos ajuste PPP.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Licenca e Isencao de Responsabilidade. Este trabalho, 'AI for Americans First', e disponibilizado sob os termos da licenca Creative Commons Atribuicao-NaoComercial-CompartilhaIgual 4.0 Internacional (CC BY-NC-SA 4.0).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Voce tem a liberdade de compartilhar e adaptar o material para fins nao comerciais, desde que atribua corretamente o trabalho a Fabrice Pizzi (Universidade Paris-Sorbonne) e distribua suas contribuicoes sob a mesma licenca. Este documento e fornecido apenas para fins educacionais e de pesquisa.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Painel publico: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Repositorio: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Anexo B Working Paper CACI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