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GENERAL CONCLUSION</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3.47:1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11 Chapters | 4 Prospective Scenarios | Global Coverage</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 Brazil, Africa, India</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3.47:1. The concentration of 78.9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(78.6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3.47:1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78.9% operational AI compute, EU raw ratio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3.47:1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General Conclusion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