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C - NOTA ACADEMICA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C - NOTA ACADEMICA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AI for Americans First: Protecionismo de IA Americano, Recomposiçao da Ordem Tecnologica Mundial e Consequencias para a França e a Europa (2026-2030)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Nota Academica de sintese da tese. Este estudo analisa os mecanismos e as consequencias do protecionismo de IA americano sob a administraçao Trump 2.0, integrando quatro dimensoes: energia, semicondutores, compute e regulaçao. Com base em um diagnostico empirico (2020-2026), na construçao de um Indice de Competitividade Ajustado ao Compute (CACI) e em uma matriz de cenarios 2x2, a pesquisa demonstra que a combinaçao de tarifas (25%, Seçao 232) e controles de exportaçao cria uma vantagem competitiva estrutural mensuravel (razao CACI EUA/UE de 3,47:1, modo Power, para uma razao bruta de computaçao de 17,6:1, abril de 2026).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C.1 Objeto e Problemática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IA surgiu desde 2023 como o principal vetor de inovaçao economica e competiçao geopolitica. No snapshot de abril de 2026, os Estados Unidos controlam 78,9 por cento do compute de IA operacional global.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C.2 Quadro Metodológico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metodologia baseia-se em tres pilares: diagnostico empirico 2020-2026, indice CACI e matriz de cenarios 2x2.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Um adendo prospectivo formaliza o cenário de 'Grande Desacoplamento 2028' baseado nos Mandatos de Soberania em Nuvem dos EUA.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C.1. Síntese das consequências regionais.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Construçao do autor, snapshot abril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Região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Tier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Dinâmica Principal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Ativo Estratégico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Principal Risco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França / Europa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Dependencia de GPU + nuvem EUA; resposta InvestAI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Energia nuclear (70% mix), Mistral, ASML, AI 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Vendor lock-in geopolitico; F_sov baixo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Brasil / Am. do Sul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Arena de competiçao EUA-China; projetos Scala/TikTok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Mix 83% renovavel; mercado fintech dinamico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Tripla fratura (N-S, L-O, intra-regional)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/>
          <w:color w:val="555555"/>
          <w:sz w:val="18"/>
        </w:rPr>
        <w:t>Fontes principais: AIE (2025-2026), Banco Mundial (2025), Epoch AI, McKinsey, Synergy Research.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Snapshot abril 2026: EUA 78,9% do compute operacional global.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Indice CACI Power Mode validado econometricamente (beta = 0,251).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C Nota Academica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