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555555"/>
          <w:sz w:val="20"/>
        </w:rPr>
        <w:t>ETUDE DE RECHERCHE - FEVRIER 2026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A2744"/>
          <w:sz w:val="52"/>
        </w:rPr>
        <w:t>AI FOR AMERICANS FIRST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555555"/>
          <w:sz w:val="24"/>
        </w:rPr>
        <w:t>Protectionnisme IA, Energie et Semi-conducteurs :</w:t>
        <w:br/>
        <w:t>Trajectoires de divergence US/Europe 2024-2030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555555"/>
          <w:sz w:val="22"/>
        </w:rPr>
        <w:t>Analyse geostrategique et economique integree - ANNEXE D - NOTE DE RECHERCHE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78,9 pct du compute IA operationnel mondial = USA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1,59x cout energie EU/US (ajuste-PPA)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3,47:1 ratio CACI US/EU (Power Mode)</w:t>
            </w:r>
          </w:p>
        </w:tc>
      </w:tr>
    </w:tbl>
    <w:p>
      <w:pPr>
        <w:spacing w:after="160"/>
      </w:pPr>
    </w:p>
    <w:p>
      <w:pPr>
        <w:spacing w:after="40"/>
        <w:jc w:val="center"/>
      </w:pPr>
      <w:r>
        <w:rPr>
          <w:rFonts w:ascii="Calibri" w:hAnsi="Calibri"/>
          <w:b/>
          <w:i w:val="0"/>
          <w:color w:val="1A2744"/>
          <w:sz w:val="24"/>
        </w:rPr>
        <w:t>Fabrice Pizzi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Universite Paris-Sorbonne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55555"/>
          <w:sz w:val="20"/>
        </w:rPr>
        <w:t>Master 2 Intelligence Economique - Intelligence Warfare</w:t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55555"/>
          <w:sz w:val="20"/>
        </w:rPr>
        <w:t>Paris - fevrier 2026  |  11 chapitres  |  4 scenarios prospectifs  |  Analyse globale</w:t>
      </w:r>
    </w:p>
    <w:p>
      <w:pPr>
        <w:spacing w:after="480"/>
        <w:jc w:val="center"/>
      </w:pPr>
      <w:r>
        <w:rPr>
          <w:rFonts w:ascii="Calibri" w:hAnsi="Calibri"/>
          <w:b w:val="0"/>
          <w:i/>
          <w:color w:val="555555"/>
          <w:sz w:val="18"/>
        </w:rPr>
        <w:t>Mots-cles : intelligence artificielle, protectionnisme technologique, semi-conducteurs, controles a l'exportation, compute souverain, geopolitique IA, France, Etats-Unis, Chine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B8922F"/>
          <w:sz w:val="22"/>
        </w:rPr>
        <w:t>ANNEXE D - NOTE DE RECHERCHE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A2744"/>
          <w:sz w:val="36"/>
        </w:rPr>
        <w:t>Economie de densite cognitive et structuration de marche : lecture d'intelligence economique de la doctrine Huang sur la consommation de tokens IA</w:t>
      </w:r>
    </w:p>
    <w:p>
      <w:pPr>
        <w:spacing w:after="200" w:line="300" w:lineRule="auto"/>
      </w:pPr>
      <w:r>
        <w:rPr>
          <w:rFonts w:ascii="Calibri" w:hAnsi="Calibri"/>
          <w:b w:val="0"/>
          <w:i/>
          <w:color w:val="555555"/>
          <w:sz w:val="22"/>
        </w:rPr>
        <w:t>Cette annexe presente la note de recherche de mars 2026 sur l'economie de densite cognitive, redigee suite a la declaration de Jensen Huang (CEO de NVIDIA) du 20 mars 2026.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D.1 Contexte : une declaration a forte resonance mediatique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Le 20 mars 2026, Jensen Huang a declare qu'un ingenieur remunere 500 000 USD devrait consommer au minimum 250 000 USD de tokens IA par an.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D.2 Grille de lecture : qui parle ?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Jensen Huang est le CEO de NVIDIA, premier fournisseur mondial d'accelerateurs IA (80% parts de marche).</w:t>
      </w:r>
    </w:p>
    <w:p>
      <w:pPr>
        <w:spacing w:after="40"/>
      </w:pPr>
      <w:r>
        <w:rPr>
          <w:rFonts w:ascii="Calibri" w:hAnsi="Calibri"/>
          <w:b/>
          <w:i w:val="0"/>
          <w:color w:val="1A2744"/>
          <w:sz w:val="20"/>
        </w:rPr>
        <w:t>Tableau D.1. Donnees empiriques sur le ROI GenAI.</w:t>
      </w:r>
    </w:p>
    <w:p>
      <w:pPr>
        <w:spacing w:after="80"/>
      </w:pPr>
      <w:r>
        <w:rPr>
          <w:rFonts w:ascii="Calibri" w:hAnsi="Calibri"/>
          <w:b w:val="0"/>
          <w:i/>
          <w:color w:val="555555"/>
          <w:sz w:val="18"/>
        </w:rPr>
        <w:t>Source : compilation de l'auteur.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Source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Annee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Constat principal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MIT NANDA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2025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95% des projets GenAI sans impact P&amp;L mesurable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Notes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1. </w:t>
      </w:r>
      <w:r>
        <w:rPr>
          <w:rFonts w:ascii="Calibri" w:hAnsi="Calibri"/>
          <w:b w:val="0"/>
          <w:i w:val="0"/>
          <w:color w:val="555555"/>
          <w:sz w:val="18"/>
        </w:rPr>
        <w:t>Jensen Huang, All-In Podcast, 20 mars 2026.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2. </w:t>
      </w:r>
      <w:r>
        <w:rPr>
          <w:rFonts w:ascii="Calibri" w:hAnsi="Calibri"/>
          <w:b w:val="0"/>
          <w:i w:val="0"/>
          <w:color w:val="555555"/>
          <w:sz w:val="18"/>
        </w:rPr>
        <w:t>Snapshot avril 2026 : ratio CACI US/UE 3,47:1.</w:t>
      </w:r>
    </w:p>
    <w:p/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Licence et avertissement. Cette oeuvre, 'AI for Americans First', est mise a disposition selon les termes de la licence Creative Commons Attribution - Pas d'Utilisation Commerciale - Partage dans les Memes Conditions 4.0 International (CC BY-NC-SA 4.0).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Vous etes libre de partager et adapter le materiel a des fins non commerciales, a condition d'attribuer correctement l'oeuvre a Fabrice Pizzi (Universite Paris-Sorbonne) et de distribuer vos contributions sous la meme licence. Ce document est fourni a des fins educatives et de recherche uniquement.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Tableau de bord public : https://mo0ogly.github.io/America-First-IA/dashboard/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Depot : https://github.com/mo0ogly/America-First-IA</w:t>
      </w:r>
    </w:p>
    <w:p>
      <w:pPr>
        <w:spacing w:after="0"/>
        <w:jc w:val="center"/>
      </w:pPr>
      <w:r>
        <w:rPr>
          <w:rFonts w:ascii="Calibri" w:hAnsi="Calibri"/>
          <w:b w:val="0"/>
          <w:i/>
          <w:color w:val="555555"/>
          <w:sz w:val="16"/>
        </w:rPr>
        <w:t>AI for Americans First - Fabrice Pizzi - Annexe D Doctrine Huang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