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ESTUDO DE PESQUISA - FEVEREIRO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Protecionismo de IA, Energia e Semicondutores:</w:t>
        <w:br/>
        <w:t>Trajetorias de Divergencia EUA/Europa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Analise Geoestrategica e Economica Integrada - ANEXO ECONOMETRICO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78,9% da computacao de IA operacional global = EUA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custo de energia UE/EUA (ajustado-PPP)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3,47:1 ratio CACI EUA/UE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Universidade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Mestrado 2 Inteligencia Economica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fevereiro 2026  |  11 capitulos  |  4 cenarios prospectivos  |  Analise global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Palavras-chave: inteligencia artificial, protecionismo tecnologico, semicondutores, controles de exportacao, computacao soberana, geopolitica da IA, Franca, Estados Unidos,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ANEXO ECONOMETRICO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Validacao Empirica do CACI por Dados de Painel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Este anexo apresenta a validaçao econometrica do índice CACI (Compute-Adjusted Competitiveness Index) proposto no Capítulo II. O objetivo e testar se o CACI efetivamente prediz os diferenciais de produtividade de IA entre os países.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A.1 Construção do Painel de Dados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O painel cobre 12 economias representando mais de 90 por cento do compute de IA global.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A.3 Resultados Principais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elasticidade estimada pelo modelo de efeitos fixos e de 0,251: um aumento de 10 por cento no CACI esta associado a um aumento de 2,5 por centos na produtividade setorial de IA.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Tabela A.1. Variáveis do painel.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Fonte: Compilaçao do autor.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Variável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Definição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Unidade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Fonte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FLOPs de IA instalados acessíveis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PetaFLOPs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Epoch AI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Notas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Teste de Hausman: chi2 = 13,91 (p = 0,001) -&gt; Efeitos fixos preferidos.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Licenca e Isencao de Responsabilidade. Este trabalho, 'AI for Americans First', e disponibilizado sob os termos da licenca Creative Commons Atribuicao-NaoComercial-CompartilhaIgual 4.0 Internacional (CC BY-NC-SA 4.0).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Voce tem a liberdade de compartilhar e adaptar o material para fins nao comerciais, desde que atribua corretamente o trabalho a Fabrice Pizzi (Universidade Paris-Sorbonne) e distribua suas contribuicoes sob a mesma licenca. Este documento e fornecido apenas para fins educacionais e de pesquisa.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Painel publico: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Repositorio: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Anexo Econometrico CACI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