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3,64:1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76,9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3,64:1.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3,64:1.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76,9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36,1</w:t>
            </w:r>
          </w:p>
        </w:tc>
        <w:tc>
          <w:tcPr>
            <w:tcW w:type="dxa" w:w="1949"/>
          </w:tcPr>
          <w:p>
            <w:r/>
            <w:r>
              <w:rPr>
                <w:rFonts w:ascii="Calibri" w:hAnsi="Calibri"/>
                <w:b w:val="0"/>
                <w:i w:val="0"/>
                <w:color w:val="202020"/>
                <w:sz w:val="20"/>
              </w:rPr>
              <w:t>27,5</w:t>
            </w:r>
          </w:p>
        </w:tc>
        <w:tc>
          <w:tcPr>
            <w:tcW w:type="dxa" w:w="1949"/>
          </w:tcPr>
          <w:p>
            <w:r/>
            <w:r>
              <w:rPr>
                <w:rFonts w:ascii="Calibri" w:hAnsi="Calibri"/>
                <w:b w:val="0"/>
                <w:i w:val="0"/>
                <w:color w:val="202020"/>
                <w:sz w:val="20"/>
              </w:rPr>
              <w:t>3,64:1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