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800"/>
        <w:jc w:val="center"/>
      </w:pPr>
      <w:r>
        <w:rPr>
          <w:b/>
          <w:bCs/>
          <w:color w:val="1F3864"/>
          <w:sz w:val="60"/>
          <w:szCs w:val="60"/>
        </w:rPr>
        <w:t xml:space="preserve">inspect_ia_agents</w:t>
      </w:r>
    </w:p>
    <w:p>
      <w:pPr>
        <w:spacing w:after="60"/>
        <w:jc w:val="center"/>
      </w:pPr>
      <w:r>
        <w:rPr>
          <w:color w:val="2E75B6"/>
          <w:sz w:val="30"/>
          <w:szCs w:val="30"/>
        </w:rPr>
        <w:t xml:space="preserve">Gouverner, observer et rejouer les agents IA</w:t>
      </w:r>
    </w:p>
    <w:p>
      <w:pPr>
        <w:spacing w:after="400"/>
        <w:jc w:val="center"/>
      </w:pPr>
      <w:r>
        <w:rPr>
          <w:i/>
          <w:iCs/>
          <w:color w:val="555555"/>
          <w:sz w:val="24"/>
          <w:szCs w:val="24"/>
        </w:rPr>
        <w:t xml:space="preserve">Connexion de SKYNET (IA interne) a la couche de gouvernance</w:t>
      </w:r>
    </w:p>
    <w:p>
      <w:pPr>
        <w:jc w:val="center"/>
      </w:pPr>
      <w:r>
        <w:rPr>
          <w:sz w:val="22"/>
          <w:szCs w:val="22"/>
        </w:rPr>
        <w:t xml:space="preserve">Support de presentation interne</w:t>
      </w:r>
    </w:p>
    <w:p>
      <w:pPr>
        <w:spacing w:after="80"/>
        <w:jc w:val="center"/>
      </w:pPr>
      <w:r>
        <w:rPr>
          <w:color w:val="555555"/>
          <w:sz w:val="20"/>
          <w:szCs w:val="20"/>
        </w:rPr>
        <w:t xml:space="preserve">2026-06-23</w:t>
      </w:r>
    </w:p>
    <w:p>
      <w:r>
        <w:br w:type="page"/>
      </w:r>
    </w:p>
    <w:p>
      <w:pPr>
        <w:pStyle w:val="Heading1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En une phrase</w:t>
      </w:r>
    </w:p>
    <w:p>
      <w:pPr>
        <w:spacing w:after="120"/>
      </w:pPr>
      <w:r>
        <w:t xml:space="preserve">Les agents IA agissent sur des systemes reels (git, identite, finance, cloud) via des echanges reseau que, aujourd'hui, personne n'observe ni ne controle. inspect_ia_agents rend ces echanges lisibles, demontre qu'on peut les influencer (red-team), et prouve qu'un controle deterministe -- identite verifiee apres decouverte, regles d'activite versionnees -- est la seule reponse auditable.</w:t>
      </w:r>
    </w:p>
    <w:p>
      <w:pPr>
        <w:spacing w:after="120"/>
      </w:pPr>
      <w:r>
        <w:rPr>
          <w:b/>
          <w:bCs/>
        </w:rPr>
        <w:t xml:space="preserve">Objectif de cette presentation : montrer comment brancher notre IA interne SKYNET sur cette couche de gouvernance, pour qu'aucune action de SKYNET sur un systeme tiers ne s'execute sans etre evaluee, tracee et rejouable.</w:t>
      </w:r>
    </w:p>
    <w:p>
      <w:pPr>
        <w:pStyle w:val="Heading2"/>
      </w:pPr>
      <w:r>
        <w:t xml:space="preserve">L'application en chiffres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Actions gouvernees (catalogue)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148 sur 16 systemes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Referentiel Annex C (actions sensibles)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124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Campagnes de recette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55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Agents runtime (cockpit)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33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Providers LLM branchables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31 (+ mock deterministe)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Scenarios red-team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15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Repos de discovery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Sujets d'identification (git + MAF)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16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Connecter SKYNET a inspect_ia_agents</w:t>
      </w:r>
    </w:p>
    <w:p>
      <w:pPr>
        <w:spacing w:after="120"/>
      </w:pPr>
      <w:r>
        <w:t xml:space="preserve">SKYNET est notre moteur de decision IA interne. Le branchement ne touche PAS le coeur de SKYNET : on l'expose comme un ai-backend de l'application, et toutes ses actions transitent par la couche de gouvernance. SKYNET propose ; la Gateway dispose.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1162050"/>
            <wp:effectExtent t="0" r="0" b="0" l="0"/>
            <wp:docPr id="1" name="00_skynet_integration" descr="Figure 1 -- SKYNET branche comme ai-backend, chaque action mediee par la Gateway et le proxy" title="Figure 1 -- SKYNET branche comme ai-backend, chaque action mediee par la Gateway et le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1 -- SKYNET branche comme ai-backend, chaque action mediee par la Gateway et le proxy</w:t>
      </w:r>
    </w:p>
    <w:p>
      <w:pPr>
        <w:pStyle w:val="Heading2"/>
      </w:pPr>
      <w:r>
        <w:t xml:space="preserve">Comment le branchement se fait concretement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Declarer SKYNET comme ai-backend</w:t>
      </w:r>
      <w:r>
        <w:t xml:space="preserve"> : provider `openai_compat` (ou un provider dedie si le wire differe), `base_url` pointant l'endpoint SKYNET, cle dans `.env` / secret-store -- jamais en dur (R8).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Associer un agent</w:t>
      </w:r>
      <w:r>
        <w:t xml:space="preserve"> : un agent runtime recoit `ai_backend_id = skynet`, un `goal`, un `target_system` et un `capability_scope` (les seuls outils que SKYNET pourra invoquer).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Lancer en Lane B</w:t>
      </w:r>
      <w:r>
        <w:t xml:space="preserve"> : la boucle decide -&gt; act interroge SKYNET a chaque etape ; SKYNET renvoie un appel d'outil structure, l'application l'execute via la forge.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Gouverner chaque action</w:t>
      </w:r>
      <w:r>
        <w:t xml:space="preserve"> : avant tout effet de bord, la Gateway evalue la policy (allow / deny / escalate). Une action sensible BLOQUE jusqu'a approbation (I6).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Tracer + rejouer</w:t>
      </w:r>
      <w:r>
        <w:t xml:space="preserve"> : chaque echange (requete + reponse serveur) est capture en ProxyTrace ; chaque run est un enregistrement rejouable a l'identique (I4).</w:t>
      </w:r>
    </w:p>
    <w:p>
      <w:pPr>
        <w:spacing w:after="120"/>
      </w:pPr>
      <w:r>
        <w:rPr>
          <w:i/>
          <w:iCs/>
        </w:rPr>
        <w:t xml:space="preserve">Resultat : SKYNET garde son intelligence de decision, mais perd la capacite d'agir hors cadre. Toute tentative hors perimetre devient un evenement audite, pas un effet de bord silencieux.</w:t>
      </w:r>
    </w:p>
    <w:p>
      <w:pPr>
        <w:pStyle w:val="Heading2"/>
      </w:pPr>
      <w:r>
        <w:t xml:space="preserve">Ce que ce branchement nous donne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Lisibilite</w:t>
      </w:r>
      <w:r>
        <w:t xml:space="preserve"> : on voit ce que SKYNET demande ET ce que le serveur repond, sans instrumenter SKYNET.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Confinement</w:t>
      </w:r>
      <w:r>
        <w:t xml:space="preserve"> : SKYNET ne peut invoquer que les outils de son `capability_scope` ; le reste est deny-by-default.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Auditabilite</w:t>
      </w:r>
      <w:r>
        <w:t xml:space="preserve"> : chaque decision de gouvernance est rejouable et opposable (meme stream + meme policy =&gt; meme verdict).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Test adversarial</w:t>
      </w:r>
      <w:r>
        <w:t xml:space="preserve"> : on peut red-teamer SKYNET (injection, coercition) et mesurer s'il derive.</w:t>
      </w:r>
    </w:p>
    <w:p>
      <w:r>
        <w:br w:type="page"/>
      </w:r>
    </w:p>
    <w:p>
      <w:pPr>
        <w:pStyle w:val="Heading1"/>
      </w:pPr>
      <w:r>
        <w:t xml:space="preserve">3. Le fil : de l'observation au controle</w:t>
      </w:r>
    </w:p>
    <w:p>
      <w:pPr>
        <w:pStyle w:val="Heading2"/>
      </w:pPr>
      <w:r>
        <w:t xml:space="preserve">3.1 Comprendre la communication agent &lt;-&gt; serveur</w:t>
      </w:r>
    </w:p>
    <w:p>
      <w:pPr>
        <w:spacing w:after="120"/>
      </w:pPr>
      <w:r>
        <w:t xml:space="preserve">Tout effet de bord passe par un proxy mediatise (invariant I5) qui capture l'echange complet en ProxyTrace : la requete (action_type + resource + payload) ET la reponse du serveur, avec un hash deterministe. C'est la couche qui rend lisible ce que l'agent FAIT vraiment.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3429000"/>
            <wp:effectExtent t="0" r="0" b="0" l="0"/>
            <wp:docPr id="1" name="07_laneb_sequence" descr="Figure 2 -- Boucle decide -&gt; act : l'IA decide, l'outil s'execute via la forge, tout est enregistre" title="Figure 2 -- Boucle decide -&gt; act : l'IA decide, l'outil s'execute via la forge, tout est enregist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2 -- Boucle decide -&gt; act : l'IA decide, l'outil s'execute via la forge, tout est enregistre</w:t>
      </w:r>
    </w:p>
    <w:p>
      <w:pPr>
        <w:pStyle w:val="Heading2"/>
      </w:pPr>
      <w:r>
        <w:t xml:space="preserve">3.2 Montrer qu'on peut influencer cette communication (red-team)</w:t>
      </w:r>
    </w:p>
    <w:p>
      <w:pPr>
        <w:spacing w:after="120"/>
      </w:pPr>
      <w:r>
        <w:t xml:space="preserve">La red-team modelise, de facon deterministe et rejouable, comment un adversaire detourne la communication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60"/>
        <w:gridCol w:w="280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Mecanisme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Effet sur la communication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OWASP Agentic 2026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Context / tool poisoning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La reponse d'un outil est empoisonnee et pilote la decision suivante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ASI06 / ATLAS AML.T0110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Handoff overreach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Transfert vers un agent non declare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ASI07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Tool misuse / code exec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Invocation d'un outil hors capability_scope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ASI02 / ASI05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Identity mismatch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Action sous une identite divergente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ASI03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Approval bypass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Action sensible sans approbation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ASI09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Crescendo coercion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4 phases d'escalade (rapport, sondage, autorite, pression)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ASI01</w:t>
            </w:r>
          </w:p>
        </w:tc>
      </w:tr>
    </w:tbl>
    <w:p>
      <w:pPr>
        <w:pStyle w:val="Heading2"/>
      </w:pPr>
      <w:r>
        <w:t xml:space="preserve">3.3 D'ou la necessite d'un controle deterministe</w:t>
      </w:r>
    </w:p>
    <w:p>
      <w:pPr>
        <w:spacing w:after="120"/>
      </w:pPr>
      <w:r>
        <w:t xml:space="preserve">La decision de gouvernance est une fonction pure : decide(event, policy_version, catalog) -&gt; allow | deny | escalate. Aucune horloge, aucun random, aucune I/O dans le chemin de decision (I4). Consequence : meme stream d'evenements + meme version de policy =&gt; meme verdict, byte-identique. On peut rejouer n'importe quelle decision passee pour audit forensique, sur un event store append-only hash-chaine (I1).</w:t>
      </w:r>
    </w:p>
    <w:p>
      <w:pPr>
        <w:pStyle w:val="Heading2"/>
      </w:pPr>
      <w:r>
        <w:t xml:space="preserve">3.4 Passeport crypto : gouverner seulement apres decouverte</w:t>
      </w:r>
    </w:p>
    <w:p>
      <w:pPr>
        <w:spacing w:after="120"/>
      </w:pPr>
      <w:r>
        <w:t xml:space="preserve">On ne gouverne que ce qu'on a d'abord cartographie. La discovery scanne la source (repo + manifest), etablit l'existence et le perimetre declare d'un agent. Un agent decouvert recoit un passeport : une liaison cryptographique a une identite (principal / auth_method, invariant I3). Toute action doit etre liee a cette identite ; une action anonyme ou a l'identite divergente est rejetee. Pas de passeport, pas d'action.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3209925"/>
            <wp:effectExtent t="0" r="0" b="0" l="0"/>
            <wp:docPr id="1" name="05_three_surfaces" descr="Figure 3 -- Trois surfaces d'observation : declare (source), reel (runtime/reseau), continu (audit)" title="Figure 3 -- Trois surfaces d'observation : declare (source), reel (runtime/reseau), continu (audi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3 -- Trois surfaces d'observation : declare (source), reel (runtime/reseau), continu (audit)</w:t>
      </w:r>
    </w:p>
    <w:p>
      <w:pPr>
        <w:pStyle w:val="Heading2"/>
      </w:pPr>
      <w:r>
        <w:t xml:space="preserve">3.5 Creer des regles de controle d'activite</w:t>
      </w:r>
    </w:p>
    <w:p>
      <w:pPr>
        <w:spacing w:after="120"/>
      </w:pPr>
      <w:r>
        <w:t xml:space="preserve">Le controle est exprime, pas code en dur : un catalogue de 148 actions (16 systemes), chacune avec un risk_level et une criticite Annex C (C1 refus par defaut, C2 escalade, C3 conditionnel, C4 autorise+journalise) ; des policies versionnees par (target_system, action_type, role) en deny-by-default ; une escalade bloquante (I6).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2200275"/>
            <wp:effectExtent t="0" r="0" b="0" l="0"/>
            <wp:docPr id="1" name="06_four_dimensions" descr="Figure 4 -- Un agent est juge sur 4 dimensions : identite, capacites, policy, comportement" title="Figure 4 -- Un agent est juge sur 4 dimensions : identite, capacites, policy, comport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4 -- Un agent est juge sur 4 dimensions : identite, capacites, policy, comportement</w:t>
      </w:r>
    </w:p>
    <w:p>
      <w:r>
        <w:br w:type="page"/>
      </w:r>
    </w:p>
    <w:p>
      <w:pPr>
        <w:pStyle w:val="Heading1"/>
      </w:pPr>
      <w:r>
        <w:t xml:space="preserve">4. Architecture</w:t>
      </w:r>
    </w:p>
    <w:p>
      <w:pPr>
        <w:spacing w:after="120"/>
      </w:pPr>
      <w:r>
        <w:t xml:space="preserve">La plateforme de recette face aux outils externes sous test (discovery + identification) :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2981325"/>
            <wp:effectExtent t="0" r="0" b="0" l="0"/>
            <wp:docPr id="1" name="01_recette_vs_sut" descr="Figure 5 -- Le repo fournit le corpus + le harnais ; les outils discovery/identification sont testes contre la verite-terrain" title="Figure 5 -- Le repo fournit le corpus + le harnais ; les outils discovery/identification sont testes contre la verite-terr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5 -- Le repo fournit le corpus + le harnais ; les outils discovery/identification sont testes contre la verite-terrain</w:t>
      </w:r>
    </w:p>
    <w:p>
      <w:pPr>
        <w:spacing w:after="120"/>
      </w:pPr>
      <w:r>
        <w:t xml:space="preserve">Les composants internes : console React, API FastAPI, moteur de recette, lab simule.</w:t>
      </w:r>
    </w:p>
    <w:p>
      <w:pPr>
        <w:spacing w:after="60" w:before="160"/>
        <w:jc w:val="center"/>
      </w:pPr>
      <w:r>
        <w:drawing>
          <wp:inline distT="0" distB="0" distL="0" distR="0">
            <wp:extent cx="5905500" cy="5324475"/>
            <wp:effectExtent t="0" r="0" b="0" l="0"/>
            <wp:docPr id="1" name="02_architecture" descr="Figure 6 -- Console / API / moteur / lab : la chaine complete d'execution gouvernee" title="Figure 6 -- Console / API / moteur / lab : la chaine complete d'execution gouvern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6 -- Console / API / moteur / lab : la chaine complete d'execution gouvernee</w:t>
      </w:r>
    </w:p>
    <w:p>
      <w:r>
        <w:br w:type="page"/>
      </w:r>
    </w:p>
    <w:p>
      <w:pPr>
        <w:pStyle w:val="Heading1"/>
      </w:pPr>
      <w:r>
        <w:t xml:space="preserve">5. Les 6 invariants (la loi du systeme)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Invariant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Garantie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I1 Immutabilite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Event store append-only, hash-chaine ; correction = evenement compensatoire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I2 Mediation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Aucune action externe sans passage par le Control Plane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I3 Identite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Toute action liee cryptographiquement a une identite (le passeport)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I4 Determinisme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Meme stream + meme policy =&gt; meme verdict, rejouable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I5 Side-effects mediats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Les effets de bord ne passent que par les proxies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I6 Blocage sur approbation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1F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L'escalade bloque l'execution jusqu'a resolution</w:t>
            </w:r>
          </w:p>
        </w:tc>
      </w:tr>
    </w:tbl>
    <w:p>
      <w:pPr>
        <w:pStyle w:val="Heading1"/>
      </w:pPr>
      <w:r>
        <w:t xml:space="preserve">6. Prochaines etapes pour SKYNET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Declarer le backend SKYNET (`openai_compat` + base_url + cle env) et valider un run dry-run.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Definir le capability_scope minimal de SKYNET par systeme cible (moindre privilege).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Ecrire les policies (allow/deny/escalate) pour les actions sensibles que SKYNET pourrait viser.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Lancer une campagne red-team ciblant SKYNET (injection, coercition) et mesurer la detection.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Activer la capture ProxyTrace + l'audit rejouable en continu.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color w:val="888888"/>
        <w:sz w:val="16"/>
        <w:szCs w:val="16"/>
      </w:rPr>
      <w:t xml:space="preserve">inspect_ia_agents -- SKYNET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55363ede9e317df0d6ff4ac755f1153781d425f.png"/><Relationship Id="rId10" Type="http://schemas.openxmlformats.org/officeDocument/2006/relationships/image" Target="media/9f253d5d879724042cd161ccee587634a1bbcc38.png"/><Relationship Id="rId11" Type="http://schemas.openxmlformats.org/officeDocument/2006/relationships/image" Target="media/9eb56a5ef344172df994f9cbf36af3ccd6c3343d.png"/><Relationship Id="rId12" Type="http://schemas.openxmlformats.org/officeDocument/2006/relationships/image" Target="media/8d7b758b705e10240118ee5f0d94a5f114a52acb.png"/><Relationship Id="rId13" Type="http://schemas.openxmlformats.org/officeDocument/2006/relationships/image" Target="media/360187f774229d42ed0f7e14551c1987235cf51d.png"/><Relationship Id="rId14" Type="http://schemas.openxmlformats.org/officeDocument/2006/relationships/image" Target="media/634fd8533e52d5d1ac71dfe18c788baa3d67c56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inspect_ia_agents -- presentation interne (SKYNET)</dc:title>
  <dc:creator>inspect_ia_agents</dc:creator>
  <cp:lastModifiedBy>Un-named</cp:lastModifiedBy>
  <cp:revision>1</cp:revision>
  <dcterms:created xsi:type="dcterms:W3CDTF">2026-06-23T14:27:50.935Z</dcterms:created>
  <dcterms:modified xsi:type="dcterms:W3CDTF">2026-06-23T14:27:50.935Z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