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67D2D" w14:textId="77777777" w:rsidR="00DF622D" w:rsidRDefault="00000000">
      <w:pPr>
        <w:jc w:val="left"/>
        <w:rPr>
          <w:rFonts w:ascii="SimSun"/>
        </w:rPr>
      </w:pPr>
      <w:r>
        <w:rPr>
          <w:rFonts w:ascii="SimSun" w:hint="eastAsia"/>
        </w:rPr>
        <w:t>学号：</w:t>
      </w:r>
      <w:r>
        <w:rPr>
          <w:rFonts w:ascii="SimSun" w:hint="eastAsia"/>
          <w:u w:val="single"/>
        </w:rPr>
        <w:tab/>
        <w:t xml:space="preserve">  241934</w:t>
      </w:r>
      <w:r>
        <w:rPr>
          <w:rFonts w:ascii="SimSun" w:hint="eastAsia"/>
          <w:u w:val="single"/>
        </w:rPr>
        <w:tab/>
      </w:r>
    </w:p>
    <w:p w14:paraId="0AFD08FC" w14:textId="77777777" w:rsidR="00DF622D" w:rsidRDefault="00DF622D">
      <w:pPr>
        <w:rPr>
          <w:rFonts w:ascii="SimSun"/>
        </w:rPr>
      </w:pPr>
    </w:p>
    <w:p w14:paraId="284E52A9" w14:textId="77777777" w:rsidR="00DF622D" w:rsidRDefault="00DF622D">
      <w:pPr>
        <w:rPr>
          <w:rFonts w:ascii="SimSun"/>
        </w:rPr>
      </w:pPr>
    </w:p>
    <w:p w14:paraId="5FC5F030" w14:textId="77777777" w:rsidR="00DF622D" w:rsidRDefault="00DF622D">
      <w:pPr>
        <w:spacing w:line="360" w:lineRule="auto"/>
        <w:jc w:val="center"/>
        <w:rPr>
          <w:rFonts w:ascii="SimSun"/>
          <w:b/>
          <w:sz w:val="44"/>
          <w:szCs w:val="44"/>
        </w:rPr>
      </w:pPr>
    </w:p>
    <w:p w14:paraId="479C56A0" w14:textId="77777777" w:rsidR="00DF622D" w:rsidRDefault="00000000">
      <w:pPr>
        <w:spacing w:line="360" w:lineRule="auto"/>
        <w:jc w:val="center"/>
        <w:rPr>
          <w:rFonts w:ascii="方正小标宋简体" w:eastAsia="方正小标宋简体"/>
          <w:b/>
          <w:sz w:val="44"/>
        </w:rPr>
      </w:pPr>
      <w:r>
        <w:rPr>
          <w:rFonts w:ascii="SimSun" w:hint="eastAsia"/>
          <w:b/>
          <w:sz w:val="44"/>
          <w:szCs w:val="44"/>
        </w:rPr>
        <w:t>东南大学</w:t>
      </w:r>
      <w:r>
        <w:rPr>
          <w:rFonts w:ascii="方正小标宋简体" w:eastAsia="方正小标宋简体" w:hint="eastAsia"/>
          <w:b/>
          <w:sz w:val="44"/>
        </w:rPr>
        <w:t>专业学位研究生</w:t>
      </w:r>
    </w:p>
    <w:p w14:paraId="53B41543" w14:textId="77777777" w:rsidR="00DF622D" w:rsidRDefault="00000000">
      <w:pPr>
        <w:snapToGrid w:val="0"/>
        <w:spacing w:line="360" w:lineRule="auto"/>
        <w:jc w:val="center"/>
        <w:rPr>
          <w:rFonts w:ascii="SimSun"/>
          <w:b/>
        </w:rPr>
      </w:pPr>
      <w:r>
        <w:rPr>
          <w:rFonts w:ascii="方正小标宋简体" w:eastAsia="方正小标宋简体" w:hint="eastAsia"/>
          <w:b/>
          <w:sz w:val="44"/>
        </w:rPr>
        <w:t>学位论文开题报告及论文实施计划</w:t>
      </w:r>
    </w:p>
    <w:p w14:paraId="3EA07CB6" w14:textId="77777777" w:rsidR="00DF622D" w:rsidRDefault="00DF622D">
      <w:pPr>
        <w:rPr>
          <w:rFonts w:ascii="SimSun"/>
        </w:rPr>
      </w:pPr>
    </w:p>
    <w:p w14:paraId="2DDD35FF" w14:textId="77777777" w:rsidR="00DF622D" w:rsidRDefault="00DF622D">
      <w:pPr>
        <w:rPr>
          <w:rFonts w:ascii="SimSun"/>
        </w:rPr>
      </w:pPr>
    </w:p>
    <w:p w14:paraId="1A6D5659" w14:textId="77777777" w:rsidR="00DF622D" w:rsidRDefault="00000000">
      <w:pPr>
        <w:snapToGrid w:val="0"/>
        <w:spacing w:line="500" w:lineRule="exact"/>
        <w:ind w:left="2700"/>
        <w:rPr>
          <w:rFonts w:ascii="SimSun"/>
          <w:sz w:val="28"/>
        </w:rPr>
      </w:pPr>
      <w:r>
        <w:rPr>
          <w:rFonts w:ascii="SimSun" w:hint="eastAsia"/>
          <w:sz w:val="28"/>
        </w:rPr>
        <w:t xml:space="preserve">院（系、所）   </w:t>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p>
    <w:p w14:paraId="6F965E95" w14:textId="77777777" w:rsidR="00DF622D" w:rsidRDefault="00DF622D">
      <w:pPr>
        <w:snapToGrid w:val="0"/>
        <w:spacing w:line="500" w:lineRule="exact"/>
        <w:ind w:left="2700"/>
        <w:rPr>
          <w:rFonts w:ascii="SimSun"/>
          <w:snapToGrid w:val="0"/>
          <w:sz w:val="28"/>
        </w:rPr>
      </w:pPr>
    </w:p>
    <w:p w14:paraId="76B77A8E" w14:textId="77777777" w:rsidR="00DF622D" w:rsidRDefault="00000000">
      <w:pPr>
        <w:snapToGrid w:val="0"/>
        <w:spacing w:line="500" w:lineRule="exact"/>
        <w:ind w:left="2700"/>
        <w:rPr>
          <w:rFonts w:ascii="SimSun"/>
          <w:snapToGrid w:val="0"/>
          <w:kern w:val="4"/>
          <w:sz w:val="28"/>
        </w:rPr>
      </w:pPr>
      <w:r>
        <w:rPr>
          <w:rFonts w:ascii="SimSun" w:hint="eastAsia"/>
          <w:snapToGrid w:val="0"/>
          <w:spacing w:val="40"/>
          <w:kern w:val="16"/>
          <w:sz w:val="28"/>
        </w:rPr>
        <w:t xml:space="preserve">学位类别 </w:t>
      </w:r>
      <w:r>
        <w:rPr>
          <w:rFonts w:ascii="SimSun" w:hint="eastAsia"/>
          <w:snapToGrid w:val="0"/>
          <w:spacing w:val="40"/>
          <w:kern w:val="4"/>
          <w:sz w:val="28"/>
        </w:rPr>
        <w:t xml:space="preserve"> </w:t>
      </w:r>
      <w:r>
        <w:rPr>
          <w:rFonts w:ascii="SimSun" w:hint="eastAsia"/>
          <w:snapToGrid w:val="0"/>
          <w:kern w:val="4"/>
          <w:sz w:val="28"/>
        </w:rPr>
        <w:t xml:space="preserve"> ＿＿＿＿＿＿＿＿＿＿</w:t>
      </w:r>
    </w:p>
    <w:p w14:paraId="77E5804F" w14:textId="77777777" w:rsidR="00DF622D" w:rsidRDefault="00DF622D">
      <w:pPr>
        <w:snapToGrid w:val="0"/>
        <w:spacing w:line="500" w:lineRule="exact"/>
        <w:ind w:left="2700"/>
        <w:rPr>
          <w:rFonts w:ascii="SimSun"/>
          <w:snapToGrid w:val="0"/>
          <w:sz w:val="28"/>
        </w:rPr>
      </w:pPr>
    </w:p>
    <w:p w14:paraId="3A78581A" w14:textId="77777777" w:rsidR="00DF622D" w:rsidRDefault="00000000">
      <w:pPr>
        <w:snapToGrid w:val="0"/>
        <w:spacing w:line="500" w:lineRule="exact"/>
        <w:ind w:left="2700"/>
        <w:rPr>
          <w:rFonts w:ascii="SimSun"/>
          <w:spacing w:val="40"/>
          <w:kern w:val="10"/>
          <w:sz w:val="28"/>
        </w:rPr>
      </w:pPr>
      <w:r>
        <w:rPr>
          <w:rFonts w:ascii="SimSun" w:hint="eastAsia"/>
          <w:snapToGrid w:val="0"/>
          <w:spacing w:val="40"/>
          <w:kern w:val="10"/>
          <w:sz w:val="28"/>
        </w:rPr>
        <w:t xml:space="preserve">专业领域   </w:t>
      </w:r>
      <w:r>
        <w:rPr>
          <w:rFonts w:ascii="SimSun" w:hint="eastAsia"/>
          <w:spacing w:val="40"/>
          <w:kern w:val="10"/>
          <w:sz w:val="28"/>
          <w:u w:val="single"/>
        </w:rPr>
        <w:tab/>
      </w:r>
      <w:r>
        <w:rPr>
          <w:rFonts w:ascii="SimSun" w:hint="eastAsia"/>
          <w:spacing w:val="40"/>
          <w:kern w:val="10"/>
          <w:sz w:val="28"/>
          <w:u w:val="single"/>
        </w:rPr>
        <w:tab/>
      </w:r>
      <w:r>
        <w:rPr>
          <w:rFonts w:ascii="SimSun" w:hint="eastAsia"/>
          <w:spacing w:val="40"/>
          <w:kern w:val="10"/>
          <w:sz w:val="28"/>
          <w:u w:val="single"/>
        </w:rPr>
        <w:tab/>
      </w:r>
      <w:r>
        <w:rPr>
          <w:rFonts w:ascii="SimSun" w:hint="eastAsia"/>
          <w:spacing w:val="40"/>
          <w:kern w:val="10"/>
          <w:sz w:val="28"/>
          <w:u w:val="single"/>
        </w:rPr>
        <w:tab/>
      </w:r>
      <w:r>
        <w:rPr>
          <w:rFonts w:ascii="SimSun" w:hint="eastAsia"/>
          <w:spacing w:val="40"/>
          <w:kern w:val="10"/>
          <w:sz w:val="28"/>
          <w:u w:val="single"/>
        </w:rPr>
        <w:tab/>
      </w:r>
      <w:r>
        <w:rPr>
          <w:rFonts w:ascii="SimSun" w:hint="eastAsia"/>
          <w:spacing w:val="40"/>
          <w:kern w:val="10"/>
          <w:sz w:val="28"/>
          <w:u w:val="single"/>
        </w:rPr>
        <w:tab/>
      </w:r>
      <w:r>
        <w:rPr>
          <w:rFonts w:ascii="SimSun" w:hint="eastAsia"/>
          <w:spacing w:val="40"/>
          <w:kern w:val="10"/>
          <w:sz w:val="28"/>
          <w:u w:val="single"/>
        </w:rPr>
        <w:tab/>
      </w:r>
    </w:p>
    <w:p w14:paraId="35D8AB99" w14:textId="77777777" w:rsidR="00DF622D" w:rsidRDefault="00DF622D">
      <w:pPr>
        <w:snapToGrid w:val="0"/>
        <w:spacing w:line="500" w:lineRule="exact"/>
        <w:ind w:left="2700"/>
        <w:rPr>
          <w:rFonts w:ascii="SimSun"/>
          <w:sz w:val="28"/>
        </w:rPr>
      </w:pPr>
    </w:p>
    <w:p w14:paraId="543BD15E" w14:textId="77777777" w:rsidR="00DF622D" w:rsidRDefault="00000000">
      <w:pPr>
        <w:snapToGrid w:val="0"/>
        <w:spacing w:line="500" w:lineRule="exact"/>
        <w:ind w:left="2700"/>
        <w:rPr>
          <w:rFonts w:ascii="SimSun"/>
          <w:sz w:val="28"/>
        </w:rPr>
      </w:pPr>
      <w:r>
        <w:rPr>
          <w:rFonts w:ascii="SimSun" w:hint="eastAsia"/>
          <w:sz w:val="28"/>
        </w:rPr>
        <w:t xml:space="preserve">研究生姓名　   </w:t>
      </w:r>
      <w:r>
        <w:rPr>
          <w:rFonts w:ascii="SimSun" w:hint="eastAsia"/>
          <w:sz w:val="28"/>
          <w:u w:val="single"/>
        </w:rPr>
        <w:t>＿＿＿＿＿＿＿＿＿＿</w:t>
      </w:r>
    </w:p>
    <w:p w14:paraId="15DBD340" w14:textId="77777777" w:rsidR="00DF622D" w:rsidRDefault="00DF622D">
      <w:pPr>
        <w:snapToGrid w:val="0"/>
        <w:spacing w:line="500" w:lineRule="exact"/>
        <w:ind w:left="2700"/>
        <w:rPr>
          <w:rFonts w:ascii="SimSun"/>
          <w:sz w:val="28"/>
        </w:rPr>
      </w:pPr>
    </w:p>
    <w:p w14:paraId="2D43F865" w14:textId="77777777" w:rsidR="00DF622D" w:rsidRDefault="00000000">
      <w:pPr>
        <w:snapToGrid w:val="0"/>
        <w:spacing w:line="500" w:lineRule="exact"/>
        <w:ind w:left="2700"/>
        <w:rPr>
          <w:rFonts w:ascii="SimSun"/>
          <w:sz w:val="28"/>
        </w:rPr>
      </w:pPr>
      <w:r>
        <w:rPr>
          <w:rFonts w:ascii="SimSun" w:hint="eastAsia"/>
          <w:sz w:val="28"/>
        </w:rPr>
        <w:t>指导教师（校内）</w:t>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t>＿＿</w:t>
      </w:r>
    </w:p>
    <w:p w14:paraId="239D12BC" w14:textId="77777777" w:rsidR="00DF622D" w:rsidRDefault="00DF622D">
      <w:pPr>
        <w:snapToGrid w:val="0"/>
        <w:spacing w:line="500" w:lineRule="exact"/>
        <w:ind w:left="2700"/>
        <w:rPr>
          <w:rFonts w:ascii="SimSun"/>
          <w:sz w:val="28"/>
        </w:rPr>
      </w:pPr>
    </w:p>
    <w:p w14:paraId="5BE47A2E" w14:textId="77777777" w:rsidR="00DF622D" w:rsidRDefault="00000000">
      <w:pPr>
        <w:snapToGrid w:val="0"/>
        <w:spacing w:line="500" w:lineRule="exact"/>
        <w:ind w:left="2700"/>
        <w:rPr>
          <w:rFonts w:ascii="SimSun"/>
          <w:sz w:val="28"/>
        </w:rPr>
      </w:pPr>
      <w:r>
        <w:rPr>
          <w:rFonts w:ascii="SimSun" w:hint="eastAsia"/>
          <w:sz w:val="28"/>
        </w:rPr>
        <w:t>指导教师（校外）</w:t>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p>
    <w:p w14:paraId="67302647" w14:textId="77777777" w:rsidR="00DF622D" w:rsidRDefault="00DF622D">
      <w:pPr>
        <w:snapToGrid w:val="0"/>
        <w:spacing w:line="500" w:lineRule="exact"/>
        <w:ind w:left="2700"/>
        <w:rPr>
          <w:rFonts w:ascii="SimSun"/>
          <w:sz w:val="28"/>
        </w:rPr>
      </w:pPr>
    </w:p>
    <w:p w14:paraId="3D395D64" w14:textId="77777777" w:rsidR="00DF622D" w:rsidRDefault="00000000">
      <w:pPr>
        <w:snapToGrid w:val="0"/>
        <w:spacing w:line="500" w:lineRule="exact"/>
        <w:ind w:left="2700"/>
        <w:rPr>
          <w:rFonts w:ascii="SimSun"/>
          <w:sz w:val="28"/>
        </w:rPr>
      </w:pPr>
      <w:r>
        <w:rPr>
          <w:rFonts w:ascii="SimSun" w:hint="eastAsia"/>
          <w:sz w:val="28"/>
        </w:rPr>
        <w:t xml:space="preserve">开题报告日期    </w:t>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r>
        <w:rPr>
          <w:rFonts w:ascii="SimSun" w:hint="eastAsia"/>
          <w:sz w:val="28"/>
          <w:u w:val="single"/>
        </w:rPr>
        <w:tab/>
      </w:r>
    </w:p>
    <w:p w14:paraId="5CC098DF" w14:textId="77777777" w:rsidR="00DF622D" w:rsidRDefault="00DF622D">
      <w:pPr>
        <w:snapToGrid w:val="0"/>
        <w:spacing w:line="500" w:lineRule="exact"/>
        <w:ind w:left="2700"/>
        <w:rPr>
          <w:rFonts w:ascii="SimSun"/>
          <w:sz w:val="28"/>
          <w:u w:val="single"/>
        </w:rPr>
      </w:pPr>
    </w:p>
    <w:p w14:paraId="63B59128" w14:textId="77777777" w:rsidR="00DF622D" w:rsidRDefault="00DF622D">
      <w:pPr>
        <w:snapToGrid w:val="0"/>
        <w:spacing w:line="440" w:lineRule="exact"/>
        <w:rPr>
          <w:rFonts w:ascii="SimSun"/>
          <w:sz w:val="28"/>
        </w:rPr>
      </w:pPr>
    </w:p>
    <w:p w14:paraId="478E85D2" w14:textId="77777777" w:rsidR="00DF622D" w:rsidRDefault="00DF622D">
      <w:pPr>
        <w:snapToGrid w:val="0"/>
        <w:spacing w:line="440" w:lineRule="exact"/>
        <w:rPr>
          <w:rFonts w:ascii="SimSun"/>
          <w:sz w:val="28"/>
        </w:rPr>
      </w:pPr>
    </w:p>
    <w:p w14:paraId="41B09E68" w14:textId="77777777" w:rsidR="00DF622D" w:rsidRDefault="00DF622D">
      <w:pPr>
        <w:snapToGrid w:val="0"/>
        <w:spacing w:line="440" w:lineRule="exact"/>
        <w:rPr>
          <w:rFonts w:ascii="SimSun"/>
          <w:sz w:val="28"/>
        </w:rPr>
      </w:pPr>
    </w:p>
    <w:p w14:paraId="2FB9E2CF" w14:textId="77777777" w:rsidR="00DF622D" w:rsidRDefault="00DF622D">
      <w:pPr>
        <w:snapToGrid w:val="0"/>
        <w:spacing w:line="440" w:lineRule="exact"/>
        <w:rPr>
          <w:rFonts w:ascii="SimSun"/>
          <w:sz w:val="28"/>
        </w:rPr>
      </w:pPr>
    </w:p>
    <w:p w14:paraId="093EEFAD" w14:textId="77777777" w:rsidR="00DF622D" w:rsidRDefault="00000000">
      <w:pPr>
        <w:snapToGrid w:val="0"/>
        <w:spacing w:before="360" w:after="360"/>
        <w:jc w:val="center"/>
        <w:rPr>
          <w:rFonts w:ascii="SimSun"/>
          <w:sz w:val="32"/>
          <w:szCs w:val="32"/>
        </w:rPr>
      </w:pPr>
      <w:r>
        <w:rPr>
          <w:rFonts w:ascii="SimSun" w:hint="eastAsia"/>
          <w:sz w:val="32"/>
          <w:szCs w:val="32"/>
        </w:rPr>
        <w:t>东南大学研究生院制表</w:t>
      </w:r>
    </w:p>
    <w:p w14:paraId="4E7D7678" w14:textId="77777777" w:rsidR="00DF622D" w:rsidRDefault="00DF622D">
      <w:pPr>
        <w:snapToGrid w:val="0"/>
        <w:spacing w:before="360" w:after="360"/>
        <w:rPr>
          <w:rFonts w:ascii="SimSun"/>
          <w:sz w:val="44"/>
          <w:szCs w:val="44"/>
        </w:rPr>
      </w:pPr>
    </w:p>
    <w:p w14:paraId="3E36C365" w14:textId="77777777" w:rsidR="00DF622D" w:rsidRDefault="00DF622D">
      <w:pPr>
        <w:snapToGrid w:val="0"/>
        <w:spacing w:before="360" w:after="360"/>
        <w:rPr>
          <w:rFonts w:ascii="SimSun"/>
          <w:sz w:val="44"/>
          <w:szCs w:val="44"/>
        </w:rPr>
      </w:pPr>
    </w:p>
    <w:p w14:paraId="55F2BF73" w14:textId="77777777" w:rsidR="00DF622D" w:rsidRDefault="00DF622D">
      <w:pPr>
        <w:snapToGrid w:val="0"/>
        <w:spacing w:before="360" w:after="360"/>
        <w:ind w:firstLineChars="800" w:firstLine="3520"/>
        <w:rPr>
          <w:rFonts w:ascii="SimSun"/>
          <w:sz w:val="44"/>
          <w:szCs w:val="44"/>
        </w:rPr>
      </w:pPr>
    </w:p>
    <w:p w14:paraId="5CA77CBC" w14:textId="77777777" w:rsidR="00DF622D" w:rsidRDefault="00000000">
      <w:pPr>
        <w:snapToGrid w:val="0"/>
        <w:spacing w:before="360" w:after="360"/>
        <w:ind w:firstLineChars="800" w:firstLine="3520"/>
        <w:rPr>
          <w:rFonts w:ascii="方正小标宋简体" w:eastAsia="方正小标宋简体"/>
          <w:sz w:val="44"/>
        </w:rPr>
      </w:pPr>
      <w:r>
        <w:rPr>
          <w:rFonts w:ascii="SimSun" w:hint="eastAsia"/>
          <w:sz w:val="44"/>
          <w:szCs w:val="44"/>
        </w:rPr>
        <w:t>填</w:t>
      </w:r>
      <w:r>
        <w:rPr>
          <w:rFonts w:ascii="方正小标宋简体" w:eastAsia="方正小标宋简体" w:hint="eastAsia"/>
          <w:sz w:val="44"/>
          <w:szCs w:val="44"/>
        </w:rPr>
        <w:t xml:space="preserve"> </w:t>
      </w:r>
      <w:r>
        <w:rPr>
          <w:rFonts w:ascii="方正小标宋简体" w:eastAsia="方正小标宋简体" w:hint="eastAsia"/>
          <w:sz w:val="44"/>
        </w:rPr>
        <w:t>表 须 知</w:t>
      </w:r>
    </w:p>
    <w:p w14:paraId="20692FF6" w14:textId="77777777" w:rsidR="00DF622D" w:rsidRDefault="00000000">
      <w:pPr>
        <w:numPr>
          <w:ilvl w:val="0"/>
          <w:numId w:val="1"/>
        </w:numPr>
        <w:spacing w:line="360" w:lineRule="auto"/>
        <w:rPr>
          <w:rFonts w:ascii="SimSun"/>
        </w:rPr>
      </w:pPr>
      <w:r>
        <w:rPr>
          <w:rFonts w:ascii="SimSun" w:hint="eastAsia"/>
        </w:rPr>
        <w:t>论文开题报告由研究生本人向审议小组报告并听取意见后，由研究生本人填写此表。</w:t>
      </w:r>
    </w:p>
    <w:p w14:paraId="7E61A6E9" w14:textId="77777777" w:rsidR="00DF622D" w:rsidRDefault="00000000">
      <w:pPr>
        <w:numPr>
          <w:ilvl w:val="0"/>
          <w:numId w:val="1"/>
        </w:numPr>
        <w:spacing w:line="360" w:lineRule="auto"/>
        <w:rPr>
          <w:rFonts w:ascii="SimSun"/>
        </w:rPr>
      </w:pPr>
      <w:r>
        <w:rPr>
          <w:rFonts w:ascii="SimSun" w:hint="eastAsia"/>
        </w:rPr>
        <w:t>论文开题报告填写完成后，必须经导师审批，通过后方能提交。</w:t>
      </w:r>
    </w:p>
    <w:p w14:paraId="034D41D8" w14:textId="77777777" w:rsidR="00DF622D" w:rsidRDefault="00000000">
      <w:pPr>
        <w:spacing w:line="360" w:lineRule="auto"/>
        <w:ind w:leftChars="100" w:left="210" w:firstLineChars="100" w:firstLine="210"/>
        <w:rPr>
          <w:rFonts w:ascii="SimSun"/>
        </w:rPr>
      </w:pPr>
      <w:r>
        <w:rPr>
          <w:rFonts w:ascii="SimSun" w:hint="eastAsia"/>
        </w:rPr>
        <w:t>3、博士生应在第四学期内、硕士生应在第三学期内完成此开题报告。开题报告经研究生秘书在网上审核确认（硕士生至少半年、博士生至少一年）后方可申请答辩。</w:t>
      </w:r>
    </w:p>
    <w:p w14:paraId="45E39F0F" w14:textId="77777777" w:rsidR="00DF622D" w:rsidRDefault="00000000">
      <w:pPr>
        <w:spacing w:line="360" w:lineRule="auto"/>
        <w:ind w:leftChars="100" w:left="210" w:firstLineChars="100" w:firstLine="210"/>
        <w:rPr>
          <w:rFonts w:ascii="SimSun"/>
        </w:rPr>
      </w:pPr>
      <w:r>
        <w:rPr>
          <w:rFonts w:ascii="SimSun" w:hint="eastAsia"/>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4859E701" w14:textId="77777777" w:rsidR="00DF622D" w:rsidRDefault="00000000">
      <w:pPr>
        <w:spacing w:line="360" w:lineRule="auto"/>
        <w:ind w:leftChars="100" w:left="210" w:firstLineChars="100" w:firstLine="210"/>
        <w:rPr>
          <w:rFonts w:ascii="SimSun"/>
        </w:rPr>
      </w:pPr>
      <w:r>
        <w:rPr>
          <w:rFonts w:ascii="SimSun" w:hint="eastAsia"/>
        </w:rPr>
        <w:t>5、本表一式两份，一份研究生自留放入本人“研究生档案材料袋”；一份由院（系、所）保存并归入院（系、所）研究生教学档案。</w:t>
      </w:r>
    </w:p>
    <w:p w14:paraId="3BFFF911" w14:textId="77777777" w:rsidR="00DF622D" w:rsidRDefault="00000000">
      <w:pPr>
        <w:ind w:firstLineChars="200" w:firstLine="420"/>
        <w:rPr>
          <w:b/>
          <w:bCs/>
          <w:szCs w:val="21"/>
        </w:rPr>
      </w:pPr>
      <w:r>
        <w:rPr>
          <w:rFonts w:ascii="SimSun" w:hint="eastAsia"/>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6602C3A3" w14:textId="77777777" w:rsidR="00DF622D" w:rsidRDefault="00000000">
      <w:pPr>
        <w:spacing w:line="360" w:lineRule="auto"/>
        <w:ind w:leftChars="67" w:left="141" w:firstLineChars="150" w:firstLine="315"/>
        <w:rPr>
          <w:rFonts w:ascii="SimSun"/>
        </w:rPr>
      </w:pPr>
      <w:r>
        <w:rPr>
          <w:rFonts w:ascii="SimSun" w:hint="eastAsia"/>
        </w:rPr>
        <w:t>7、本表下载区：</w:t>
      </w:r>
      <w:r>
        <w:rPr>
          <w:rFonts w:ascii="SimSun"/>
        </w:rPr>
        <w:t>http://seugs.seu.edu.cn/3676/list.htm</w:t>
      </w:r>
      <w:r>
        <w:rPr>
          <w:rFonts w:ascii="SimSun" w:hint="eastAsia"/>
        </w:rPr>
        <w:t xml:space="preserve"> 。本表电子文档打印时用A4纸张，格式不变，内容较多可以加页。</w:t>
      </w:r>
    </w:p>
    <w:p w14:paraId="1318227A" w14:textId="77777777" w:rsidR="00DF622D" w:rsidRDefault="00DF622D">
      <w:pPr>
        <w:widowControl/>
        <w:ind w:firstLineChars="200" w:firstLine="420"/>
        <w:jc w:val="left"/>
        <w:rPr>
          <w:rFonts w:ascii="SimSun"/>
        </w:rPr>
      </w:pPr>
    </w:p>
    <w:p w14:paraId="1FEF6921" w14:textId="77777777" w:rsidR="00DF622D" w:rsidRDefault="00DF622D">
      <w:pPr>
        <w:widowControl/>
        <w:jc w:val="left"/>
        <w:rPr>
          <w:rFonts w:ascii="SimSun"/>
        </w:rPr>
      </w:pPr>
    </w:p>
    <w:p w14:paraId="3EA0E36A" w14:textId="77777777" w:rsidR="00DF622D" w:rsidRDefault="00DF622D">
      <w:pPr>
        <w:spacing w:line="400" w:lineRule="exact"/>
        <w:ind w:firstLine="480"/>
        <w:jc w:val="center"/>
        <w:rPr>
          <w:rFonts w:ascii="SimSun"/>
        </w:rPr>
      </w:pPr>
    </w:p>
    <w:p w14:paraId="3D413DD6" w14:textId="77777777" w:rsidR="00DF622D" w:rsidRDefault="00DF622D">
      <w:pPr>
        <w:spacing w:line="400" w:lineRule="exact"/>
        <w:ind w:firstLine="480"/>
        <w:jc w:val="center"/>
        <w:rPr>
          <w:rFonts w:ascii="SimSun"/>
        </w:rPr>
      </w:pPr>
    </w:p>
    <w:p w14:paraId="0AEE1CE7" w14:textId="77777777" w:rsidR="00DF622D" w:rsidRDefault="00DF622D">
      <w:pPr>
        <w:spacing w:line="400" w:lineRule="exact"/>
        <w:ind w:firstLine="480"/>
        <w:jc w:val="center"/>
        <w:rPr>
          <w:rFonts w:ascii="SimSun"/>
        </w:rPr>
      </w:pPr>
    </w:p>
    <w:p w14:paraId="6BD77B71" w14:textId="77777777" w:rsidR="00DF622D" w:rsidRDefault="00DF622D">
      <w:pPr>
        <w:spacing w:line="400" w:lineRule="exact"/>
        <w:ind w:firstLine="480"/>
        <w:jc w:val="center"/>
        <w:rPr>
          <w:rFonts w:ascii="SimSun"/>
        </w:rPr>
      </w:pPr>
    </w:p>
    <w:p w14:paraId="44A7A0BA" w14:textId="77777777" w:rsidR="00DF622D" w:rsidRDefault="00DF622D">
      <w:pPr>
        <w:spacing w:line="400" w:lineRule="exact"/>
        <w:ind w:firstLine="480"/>
        <w:jc w:val="center"/>
        <w:rPr>
          <w:rFonts w:ascii="SimSun"/>
        </w:rPr>
      </w:pPr>
    </w:p>
    <w:p w14:paraId="6DCDD104" w14:textId="77777777" w:rsidR="00DF622D" w:rsidRDefault="00DF622D">
      <w:pPr>
        <w:spacing w:line="400" w:lineRule="exact"/>
        <w:ind w:firstLine="480"/>
        <w:jc w:val="center"/>
        <w:rPr>
          <w:rFonts w:ascii="SimSun"/>
        </w:rPr>
      </w:pPr>
    </w:p>
    <w:p w14:paraId="0BD8714E" w14:textId="77777777" w:rsidR="00DF622D" w:rsidRDefault="00DF622D">
      <w:pPr>
        <w:spacing w:line="400" w:lineRule="exact"/>
        <w:ind w:firstLine="480"/>
        <w:jc w:val="center"/>
        <w:rPr>
          <w:rFonts w:ascii="SimSun"/>
        </w:rPr>
      </w:pPr>
    </w:p>
    <w:p w14:paraId="097F71B7" w14:textId="77777777" w:rsidR="00DF622D" w:rsidRDefault="00DF622D">
      <w:pPr>
        <w:spacing w:line="400" w:lineRule="exact"/>
        <w:ind w:firstLine="480"/>
        <w:jc w:val="center"/>
        <w:rPr>
          <w:rFonts w:ascii="SimSun"/>
        </w:rPr>
      </w:pPr>
    </w:p>
    <w:p w14:paraId="793A2BAE" w14:textId="77777777" w:rsidR="00DF622D" w:rsidRDefault="00000000">
      <w:pPr>
        <w:spacing w:after="120" w:line="400" w:lineRule="exact"/>
        <w:rPr>
          <w:rFonts w:ascii="SimHei" w:eastAsia="SimHei"/>
          <w:sz w:val="32"/>
        </w:rPr>
      </w:pPr>
      <w:r>
        <w:rPr>
          <w:rFonts w:ascii="SimHei" w:eastAsia="SimHei" w:hint="eastAsia"/>
          <w:sz w:val="32"/>
        </w:rPr>
        <w:lastRenderedPageBreak/>
        <w:t>一、学位论文开题报告</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4A0" w:firstRow="1" w:lastRow="0" w:firstColumn="1" w:lastColumn="0" w:noHBand="0" w:noVBand="1"/>
      </w:tblPr>
      <w:tblGrid>
        <w:gridCol w:w="1229"/>
        <w:gridCol w:w="736"/>
        <w:gridCol w:w="736"/>
        <w:gridCol w:w="556"/>
        <w:gridCol w:w="837"/>
        <w:gridCol w:w="996"/>
        <w:gridCol w:w="643"/>
        <w:gridCol w:w="1140"/>
        <w:gridCol w:w="961"/>
        <w:gridCol w:w="1916"/>
      </w:tblGrid>
      <w:tr w:rsidR="00DF622D" w14:paraId="795010CE" w14:textId="77777777">
        <w:trPr>
          <w:jc w:val="center"/>
        </w:trPr>
        <w:tc>
          <w:tcPr>
            <w:tcW w:w="630" w:type="pct"/>
            <w:vAlign w:val="center"/>
          </w:tcPr>
          <w:p w14:paraId="47AAA6E0" w14:textId="77777777" w:rsidR="00DF622D" w:rsidRDefault="00000000">
            <w:pPr>
              <w:spacing w:line="400" w:lineRule="exact"/>
              <w:jc w:val="center"/>
              <w:rPr>
                <w:rFonts w:ascii="SimSun"/>
                <w:sz w:val="24"/>
              </w:rPr>
            </w:pPr>
            <w:r>
              <w:rPr>
                <w:rFonts w:ascii="SimSun" w:hint="eastAsia"/>
                <w:sz w:val="24"/>
              </w:rPr>
              <w:t>论 文                题 目</w:t>
            </w:r>
          </w:p>
        </w:tc>
        <w:tc>
          <w:tcPr>
            <w:tcW w:w="4369" w:type="pct"/>
            <w:gridSpan w:val="9"/>
            <w:vAlign w:val="center"/>
          </w:tcPr>
          <w:p w14:paraId="78D0B22B" w14:textId="77777777" w:rsidR="00DF622D" w:rsidRDefault="00000000">
            <w:pPr>
              <w:spacing w:line="400" w:lineRule="exact"/>
              <w:jc w:val="center"/>
              <w:rPr>
                <w:rFonts w:ascii="SimSun"/>
                <w:sz w:val="24"/>
              </w:rPr>
            </w:pPr>
            <w:r>
              <w:rPr>
                <w:rFonts w:hint="eastAsia"/>
                <w:sz w:val="24"/>
              </w:rPr>
              <w:t>应用于</w:t>
            </w:r>
            <w:r>
              <w:rPr>
                <w:sz w:val="24"/>
              </w:rPr>
              <w:t>FBG</w:t>
            </w:r>
            <w:r>
              <w:rPr>
                <w:rFonts w:ascii="SimSun" w:hint="eastAsia"/>
                <w:sz w:val="24"/>
              </w:rPr>
              <w:t>传感的集成化</w:t>
            </w:r>
            <w:r>
              <w:rPr>
                <w:rFonts w:ascii="SimSun"/>
                <w:sz w:val="24"/>
              </w:rPr>
              <w:t>解调方法及其温</w:t>
            </w:r>
            <w:r>
              <w:rPr>
                <w:rFonts w:ascii="SimSun" w:hint="eastAsia"/>
                <w:sz w:val="24"/>
              </w:rPr>
              <w:t>度</w:t>
            </w:r>
            <w:r>
              <w:rPr>
                <w:rFonts w:ascii="SimSun"/>
                <w:sz w:val="24"/>
              </w:rPr>
              <w:t>补偿研究</w:t>
            </w:r>
          </w:p>
        </w:tc>
      </w:tr>
      <w:tr w:rsidR="00DF622D" w14:paraId="31B7A99C" w14:textId="77777777">
        <w:trPr>
          <w:jc w:val="center"/>
        </w:trPr>
        <w:tc>
          <w:tcPr>
            <w:tcW w:w="630" w:type="pct"/>
            <w:vAlign w:val="center"/>
          </w:tcPr>
          <w:p w14:paraId="0FA1B257" w14:textId="77777777" w:rsidR="00DF622D" w:rsidRDefault="00000000">
            <w:pPr>
              <w:spacing w:line="400" w:lineRule="exact"/>
              <w:jc w:val="center"/>
              <w:rPr>
                <w:rFonts w:ascii="SimSun"/>
                <w:sz w:val="24"/>
              </w:rPr>
            </w:pPr>
            <w:r>
              <w:rPr>
                <w:rFonts w:ascii="SimSun" w:hint="eastAsia"/>
                <w:sz w:val="24"/>
              </w:rPr>
              <w:t>研 究</w:t>
            </w:r>
          </w:p>
          <w:p w14:paraId="49435EB0" w14:textId="77777777" w:rsidR="00DF622D" w:rsidRDefault="00000000">
            <w:pPr>
              <w:spacing w:line="400" w:lineRule="exact"/>
              <w:jc w:val="center"/>
              <w:rPr>
                <w:rFonts w:ascii="SimSun"/>
                <w:sz w:val="24"/>
              </w:rPr>
            </w:pPr>
            <w:r>
              <w:rPr>
                <w:rFonts w:ascii="SimSun" w:hint="eastAsia"/>
                <w:sz w:val="24"/>
              </w:rPr>
              <w:t>方 向</w:t>
            </w:r>
          </w:p>
        </w:tc>
        <w:tc>
          <w:tcPr>
            <w:tcW w:w="4369" w:type="pct"/>
            <w:gridSpan w:val="9"/>
            <w:vAlign w:val="center"/>
          </w:tcPr>
          <w:p w14:paraId="389470C9" w14:textId="77777777" w:rsidR="00DF622D" w:rsidRDefault="00000000">
            <w:pPr>
              <w:spacing w:line="400" w:lineRule="exact"/>
              <w:jc w:val="center"/>
              <w:rPr>
                <w:rFonts w:ascii="SimSun"/>
                <w:sz w:val="24"/>
              </w:rPr>
            </w:pPr>
            <w:r>
              <w:rPr>
                <w:rFonts w:ascii="SimSun" w:hint="eastAsia"/>
                <w:sz w:val="24"/>
              </w:rPr>
              <w:t>光电集成与光传感</w:t>
            </w:r>
          </w:p>
        </w:tc>
      </w:tr>
      <w:tr w:rsidR="00DF622D" w14:paraId="1FFD621F" w14:textId="77777777">
        <w:trPr>
          <w:jc w:val="center"/>
        </w:trPr>
        <w:tc>
          <w:tcPr>
            <w:tcW w:w="630" w:type="pct"/>
            <w:vMerge w:val="restart"/>
            <w:vAlign w:val="center"/>
          </w:tcPr>
          <w:p w14:paraId="6DF2904C" w14:textId="77777777" w:rsidR="00DF622D" w:rsidRDefault="00000000">
            <w:pPr>
              <w:spacing w:line="400" w:lineRule="exact"/>
              <w:jc w:val="center"/>
              <w:rPr>
                <w:rFonts w:ascii="SimSun"/>
                <w:sz w:val="24"/>
              </w:rPr>
            </w:pPr>
            <w:r>
              <w:rPr>
                <w:rFonts w:ascii="SimSun" w:hint="eastAsia"/>
                <w:sz w:val="24"/>
              </w:rPr>
              <w:t>题 目    来 源</w:t>
            </w:r>
          </w:p>
        </w:tc>
        <w:tc>
          <w:tcPr>
            <w:tcW w:w="377" w:type="pct"/>
            <w:vAlign w:val="center"/>
          </w:tcPr>
          <w:p w14:paraId="0D96B085" w14:textId="77777777" w:rsidR="00DF622D" w:rsidRDefault="00000000">
            <w:pPr>
              <w:spacing w:line="400" w:lineRule="exact"/>
              <w:jc w:val="center"/>
              <w:rPr>
                <w:rFonts w:ascii="SimSun"/>
                <w:sz w:val="24"/>
              </w:rPr>
            </w:pPr>
            <w:r>
              <w:rPr>
                <w:rFonts w:ascii="SimSun" w:hint="eastAsia"/>
                <w:sz w:val="24"/>
              </w:rPr>
              <w:t>国家</w:t>
            </w:r>
          </w:p>
        </w:tc>
        <w:tc>
          <w:tcPr>
            <w:tcW w:w="377" w:type="pct"/>
            <w:vAlign w:val="center"/>
          </w:tcPr>
          <w:p w14:paraId="68FE89FF" w14:textId="77777777" w:rsidR="00DF622D" w:rsidRDefault="00000000">
            <w:pPr>
              <w:spacing w:line="400" w:lineRule="exact"/>
              <w:jc w:val="center"/>
              <w:rPr>
                <w:rFonts w:ascii="SimSun"/>
                <w:sz w:val="24"/>
              </w:rPr>
            </w:pPr>
            <w:r>
              <w:rPr>
                <w:rFonts w:ascii="SimSun" w:hint="eastAsia"/>
                <w:sz w:val="24"/>
              </w:rPr>
              <w:t>部委</w:t>
            </w:r>
          </w:p>
        </w:tc>
        <w:tc>
          <w:tcPr>
            <w:tcW w:w="285" w:type="pct"/>
            <w:vAlign w:val="center"/>
          </w:tcPr>
          <w:p w14:paraId="0800F7DF" w14:textId="77777777" w:rsidR="00DF622D" w:rsidRDefault="00000000">
            <w:pPr>
              <w:spacing w:line="400" w:lineRule="exact"/>
              <w:jc w:val="center"/>
              <w:rPr>
                <w:rFonts w:ascii="SimSun"/>
                <w:sz w:val="24"/>
              </w:rPr>
            </w:pPr>
            <w:r>
              <w:rPr>
                <w:rFonts w:ascii="SimSun" w:hint="eastAsia"/>
                <w:sz w:val="24"/>
              </w:rPr>
              <w:t>省</w:t>
            </w:r>
          </w:p>
        </w:tc>
        <w:tc>
          <w:tcPr>
            <w:tcW w:w="429" w:type="pct"/>
            <w:vAlign w:val="center"/>
          </w:tcPr>
          <w:p w14:paraId="2831DFA2" w14:textId="77777777" w:rsidR="00DF622D" w:rsidRDefault="00000000">
            <w:pPr>
              <w:spacing w:line="400" w:lineRule="exact"/>
              <w:jc w:val="center"/>
              <w:rPr>
                <w:rFonts w:ascii="SimSun"/>
                <w:sz w:val="24"/>
              </w:rPr>
            </w:pPr>
            <w:r>
              <w:rPr>
                <w:rFonts w:ascii="SimSun" w:hint="eastAsia"/>
                <w:sz w:val="24"/>
              </w:rPr>
              <w:t>市</w:t>
            </w:r>
          </w:p>
        </w:tc>
        <w:tc>
          <w:tcPr>
            <w:tcW w:w="511" w:type="pct"/>
            <w:vAlign w:val="center"/>
          </w:tcPr>
          <w:p w14:paraId="1C5D177B" w14:textId="77777777" w:rsidR="00DF622D" w:rsidRDefault="00000000">
            <w:pPr>
              <w:spacing w:line="400" w:lineRule="exact"/>
              <w:jc w:val="center"/>
              <w:rPr>
                <w:rFonts w:ascii="SimSun"/>
                <w:sz w:val="24"/>
              </w:rPr>
            </w:pPr>
            <w:r>
              <w:rPr>
                <w:rFonts w:ascii="SimSun" w:hint="eastAsia"/>
                <w:sz w:val="24"/>
              </w:rPr>
              <w:t>厂、矿</w:t>
            </w:r>
          </w:p>
        </w:tc>
        <w:tc>
          <w:tcPr>
            <w:tcW w:w="330" w:type="pct"/>
            <w:vAlign w:val="center"/>
          </w:tcPr>
          <w:p w14:paraId="3A5A840E" w14:textId="77777777" w:rsidR="00DF622D" w:rsidRDefault="00000000">
            <w:pPr>
              <w:spacing w:line="400" w:lineRule="exact"/>
              <w:jc w:val="center"/>
              <w:rPr>
                <w:rFonts w:ascii="SimSun"/>
                <w:sz w:val="24"/>
              </w:rPr>
            </w:pPr>
            <w:r>
              <w:rPr>
                <w:rFonts w:ascii="SimSun" w:hint="eastAsia"/>
                <w:sz w:val="24"/>
              </w:rPr>
              <w:t>自选</w:t>
            </w:r>
          </w:p>
        </w:tc>
        <w:tc>
          <w:tcPr>
            <w:tcW w:w="585" w:type="pct"/>
            <w:vAlign w:val="center"/>
          </w:tcPr>
          <w:p w14:paraId="3D88D3AB" w14:textId="77777777" w:rsidR="00DF622D" w:rsidRDefault="00000000">
            <w:pPr>
              <w:spacing w:line="400" w:lineRule="exact"/>
              <w:jc w:val="center"/>
              <w:rPr>
                <w:rFonts w:ascii="SimSun"/>
                <w:sz w:val="24"/>
              </w:rPr>
            </w:pPr>
            <w:r>
              <w:rPr>
                <w:rFonts w:ascii="SimSun" w:hint="eastAsia"/>
                <w:sz w:val="24"/>
              </w:rPr>
              <w:t>有无合同</w:t>
            </w:r>
          </w:p>
        </w:tc>
        <w:tc>
          <w:tcPr>
            <w:tcW w:w="493" w:type="pct"/>
            <w:vAlign w:val="center"/>
          </w:tcPr>
          <w:p w14:paraId="452D2502" w14:textId="77777777" w:rsidR="00DF622D" w:rsidRDefault="00000000">
            <w:pPr>
              <w:spacing w:line="400" w:lineRule="exact"/>
              <w:jc w:val="center"/>
              <w:rPr>
                <w:rFonts w:ascii="SimSun"/>
                <w:sz w:val="24"/>
              </w:rPr>
            </w:pPr>
            <w:r>
              <w:rPr>
                <w:rFonts w:ascii="SimSun" w:hint="eastAsia"/>
                <w:sz w:val="24"/>
              </w:rPr>
              <w:t>经费数</w:t>
            </w:r>
          </w:p>
        </w:tc>
        <w:tc>
          <w:tcPr>
            <w:tcW w:w="977" w:type="pct"/>
            <w:vAlign w:val="center"/>
          </w:tcPr>
          <w:p w14:paraId="6FF1880E" w14:textId="77777777" w:rsidR="00DF622D" w:rsidRDefault="00000000">
            <w:pPr>
              <w:spacing w:line="400" w:lineRule="exact"/>
              <w:jc w:val="center"/>
              <w:rPr>
                <w:rFonts w:ascii="SimSun"/>
                <w:sz w:val="24"/>
              </w:rPr>
            </w:pPr>
            <w:r>
              <w:rPr>
                <w:rFonts w:ascii="SimSun" w:hint="eastAsia"/>
                <w:sz w:val="24"/>
              </w:rPr>
              <w:t>备注</w:t>
            </w:r>
          </w:p>
        </w:tc>
      </w:tr>
      <w:tr w:rsidR="00DF622D" w14:paraId="383D9612" w14:textId="77777777">
        <w:trPr>
          <w:jc w:val="center"/>
        </w:trPr>
        <w:tc>
          <w:tcPr>
            <w:tcW w:w="630" w:type="pct"/>
            <w:vMerge/>
            <w:vAlign w:val="center"/>
          </w:tcPr>
          <w:p w14:paraId="56A9FB6E" w14:textId="77777777" w:rsidR="00DF622D" w:rsidRDefault="00DF622D">
            <w:pPr>
              <w:spacing w:line="400" w:lineRule="exact"/>
              <w:jc w:val="center"/>
              <w:rPr>
                <w:rFonts w:ascii="SimSun"/>
                <w:sz w:val="24"/>
              </w:rPr>
            </w:pPr>
          </w:p>
        </w:tc>
        <w:tc>
          <w:tcPr>
            <w:tcW w:w="377" w:type="pct"/>
            <w:vAlign w:val="center"/>
          </w:tcPr>
          <w:p w14:paraId="521F7F54" w14:textId="77777777" w:rsidR="00DF622D" w:rsidRDefault="00DF622D">
            <w:pPr>
              <w:spacing w:line="400" w:lineRule="exact"/>
              <w:jc w:val="center"/>
              <w:rPr>
                <w:rFonts w:ascii="SimSun"/>
                <w:sz w:val="24"/>
              </w:rPr>
            </w:pPr>
          </w:p>
        </w:tc>
        <w:tc>
          <w:tcPr>
            <w:tcW w:w="377" w:type="pct"/>
            <w:vAlign w:val="center"/>
          </w:tcPr>
          <w:p w14:paraId="1D64A796" w14:textId="77777777" w:rsidR="00DF622D" w:rsidRDefault="00DF622D">
            <w:pPr>
              <w:spacing w:line="400" w:lineRule="exact"/>
              <w:jc w:val="center"/>
              <w:rPr>
                <w:rFonts w:ascii="SimSun"/>
                <w:sz w:val="24"/>
              </w:rPr>
            </w:pPr>
          </w:p>
        </w:tc>
        <w:tc>
          <w:tcPr>
            <w:tcW w:w="285" w:type="pct"/>
            <w:vAlign w:val="center"/>
          </w:tcPr>
          <w:p w14:paraId="397DF8D0" w14:textId="77777777" w:rsidR="00DF622D" w:rsidRDefault="00DF622D">
            <w:pPr>
              <w:spacing w:line="400" w:lineRule="exact"/>
              <w:jc w:val="center"/>
              <w:rPr>
                <w:rFonts w:ascii="SimSun"/>
                <w:sz w:val="24"/>
              </w:rPr>
            </w:pPr>
          </w:p>
        </w:tc>
        <w:tc>
          <w:tcPr>
            <w:tcW w:w="429" w:type="pct"/>
            <w:vAlign w:val="center"/>
          </w:tcPr>
          <w:p w14:paraId="30BF1CCE" w14:textId="77777777" w:rsidR="00DF622D" w:rsidRDefault="00DF622D">
            <w:pPr>
              <w:spacing w:line="400" w:lineRule="exact"/>
              <w:jc w:val="center"/>
              <w:rPr>
                <w:rFonts w:ascii="SimSun"/>
                <w:sz w:val="24"/>
              </w:rPr>
            </w:pPr>
          </w:p>
        </w:tc>
        <w:tc>
          <w:tcPr>
            <w:tcW w:w="511" w:type="pct"/>
            <w:vAlign w:val="center"/>
          </w:tcPr>
          <w:p w14:paraId="2EC0CB20" w14:textId="77777777" w:rsidR="00DF622D" w:rsidRDefault="00DF622D">
            <w:pPr>
              <w:spacing w:line="400" w:lineRule="exact"/>
              <w:jc w:val="center"/>
              <w:rPr>
                <w:rFonts w:ascii="SimSun"/>
                <w:sz w:val="24"/>
              </w:rPr>
            </w:pPr>
          </w:p>
        </w:tc>
        <w:tc>
          <w:tcPr>
            <w:tcW w:w="330" w:type="pct"/>
            <w:vAlign w:val="center"/>
          </w:tcPr>
          <w:p w14:paraId="353D5E9F" w14:textId="77777777" w:rsidR="00DF622D" w:rsidRDefault="00DF622D">
            <w:pPr>
              <w:spacing w:line="400" w:lineRule="exact"/>
              <w:jc w:val="center"/>
              <w:rPr>
                <w:rFonts w:ascii="SimSun"/>
                <w:sz w:val="24"/>
              </w:rPr>
            </w:pPr>
          </w:p>
        </w:tc>
        <w:tc>
          <w:tcPr>
            <w:tcW w:w="585" w:type="pct"/>
            <w:vAlign w:val="center"/>
          </w:tcPr>
          <w:p w14:paraId="0E63C4FE" w14:textId="77777777" w:rsidR="00DF622D" w:rsidRDefault="00DF622D">
            <w:pPr>
              <w:spacing w:line="400" w:lineRule="exact"/>
              <w:jc w:val="center"/>
              <w:rPr>
                <w:rFonts w:ascii="SimSun"/>
                <w:sz w:val="24"/>
              </w:rPr>
            </w:pPr>
          </w:p>
        </w:tc>
        <w:tc>
          <w:tcPr>
            <w:tcW w:w="493" w:type="pct"/>
            <w:vAlign w:val="center"/>
          </w:tcPr>
          <w:p w14:paraId="248905D6" w14:textId="77777777" w:rsidR="00DF622D" w:rsidRDefault="00DF622D">
            <w:pPr>
              <w:spacing w:line="400" w:lineRule="exact"/>
              <w:jc w:val="center"/>
              <w:rPr>
                <w:rFonts w:ascii="SimSun"/>
                <w:sz w:val="24"/>
              </w:rPr>
            </w:pPr>
          </w:p>
        </w:tc>
        <w:tc>
          <w:tcPr>
            <w:tcW w:w="977" w:type="pct"/>
            <w:vAlign w:val="center"/>
          </w:tcPr>
          <w:p w14:paraId="37B1BA1C" w14:textId="77777777" w:rsidR="00DF622D" w:rsidRDefault="00DF622D">
            <w:pPr>
              <w:spacing w:line="400" w:lineRule="exact"/>
              <w:jc w:val="center"/>
              <w:rPr>
                <w:rFonts w:ascii="SimSun"/>
                <w:sz w:val="24"/>
              </w:rPr>
            </w:pPr>
          </w:p>
        </w:tc>
      </w:tr>
      <w:tr w:rsidR="00DF622D" w14:paraId="6BBA6E62" w14:textId="77777777">
        <w:trPr>
          <w:jc w:val="center"/>
        </w:trPr>
        <w:tc>
          <w:tcPr>
            <w:tcW w:w="630" w:type="pct"/>
            <w:vAlign w:val="center"/>
          </w:tcPr>
          <w:p w14:paraId="2DB2F879" w14:textId="77777777" w:rsidR="00DF622D" w:rsidRDefault="00000000">
            <w:pPr>
              <w:spacing w:line="400" w:lineRule="exact"/>
              <w:jc w:val="center"/>
              <w:rPr>
                <w:rFonts w:ascii="SimSun"/>
                <w:sz w:val="24"/>
              </w:rPr>
            </w:pPr>
            <w:r>
              <w:rPr>
                <w:rFonts w:ascii="SimSun" w:hint="eastAsia"/>
                <w:sz w:val="24"/>
              </w:rPr>
              <w:t>题 目</w:t>
            </w:r>
          </w:p>
          <w:p w14:paraId="45F2FBD2" w14:textId="77777777" w:rsidR="00DF622D" w:rsidRDefault="00000000">
            <w:pPr>
              <w:spacing w:line="400" w:lineRule="exact"/>
              <w:jc w:val="center"/>
              <w:rPr>
                <w:rFonts w:ascii="SimSun"/>
                <w:sz w:val="24"/>
              </w:rPr>
            </w:pPr>
            <w:r>
              <w:rPr>
                <w:rFonts w:ascii="SimSun" w:hint="eastAsia"/>
                <w:sz w:val="24"/>
              </w:rPr>
              <w:t>类 型</w:t>
            </w:r>
          </w:p>
        </w:tc>
        <w:tc>
          <w:tcPr>
            <w:tcW w:w="377" w:type="pct"/>
            <w:vAlign w:val="center"/>
          </w:tcPr>
          <w:p w14:paraId="15B3742B" w14:textId="77777777" w:rsidR="00DF622D" w:rsidRDefault="00000000">
            <w:pPr>
              <w:spacing w:line="400" w:lineRule="exact"/>
              <w:jc w:val="center"/>
              <w:rPr>
                <w:rFonts w:ascii="SimSun"/>
              </w:rPr>
            </w:pPr>
            <w:r>
              <w:rPr>
                <w:rFonts w:ascii="SimSun" w:hint="eastAsia"/>
              </w:rPr>
              <w:t>理论</w:t>
            </w:r>
          </w:p>
          <w:p w14:paraId="207C5709" w14:textId="77777777" w:rsidR="00DF622D" w:rsidRDefault="00000000">
            <w:pPr>
              <w:spacing w:line="400" w:lineRule="exact"/>
              <w:jc w:val="center"/>
              <w:rPr>
                <w:rFonts w:ascii="SimSun"/>
              </w:rPr>
            </w:pPr>
            <w:r>
              <w:rPr>
                <w:rFonts w:ascii="SimSun" w:hint="eastAsia"/>
              </w:rPr>
              <w:t>研究</w:t>
            </w:r>
          </w:p>
        </w:tc>
        <w:tc>
          <w:tcPr>
            <w:tcW w:w="377" w:type="pct"/>
            <w:vAlign w:val="center"/>
          </w:tcPr>
          <w:p w14:paraId="5D23BDB3" w14:textId="77777777" w:rsidR="00DF622D" w:rsidRDefault="00000000">
            <w:pPr>
              <w:spacing w:line="400" w:lineRule="exact"/>
              <w:jc w:val="center"/>
              <w:rPr>
                <w:rFonts w:ascii="SimSun"/>
              </w:rPr>
            </w:pPr>
            <w:r>
              <w:rPr>
                <w:rFonts w:ascii="SimSun" w:hint="eastAsia"/>
              </w:rPr>
              <w:t>应用</w:t>
            </w:r>
          </w:p>
          <w:p w14:paraId="3F31562B" w14:textId="77777777" w:rsidR="00DF622D" w:rsidRDefault="00000000">
            <w:pPr>
              <w:spacing w:line="400" w:lineRule="exact"/>
              <w:jc w:val="center"/>
              <w:rPr>
                <w:rFonts w:ascii="SimSun"/>
              </w:rPr>
            </w:pPr>
            <w:r>
              <w:rPr>
                <w:rFonts w:ascii="SimSun" w:hint="eastAsia"/>
              </w:rPr>
              <w:t>研究</w:t>
            </w:r>
          </w:p>
        </w:tc>
        <w:tc>
          <w:tcPr>
            <w:tcW w:w="285" w:type="pct"/>
            <w:vAlign w:val="center"/>
          </w:tcPr>
          <w:p w14:paraId="62C376CD" w14:textId="77777777" w:rsidR="00DF622D" w:rsidRDefault="00000000">
            <w:pPr>
              <w:spacing w:line="400" w:lineRule="exact"/>
              <w:jc w:val="center"/>
              <w:rPr>
                <w:rFonts w:ascii="SimSun"/>
              </w:rPr>
            </w:pPr>
            <w:r>
              <w:rPr>
                <w:rFonts w:ascii="SimSun" w:hint="eastAsia"/>
              </w:rPr>
              <w:t>工程</w:t>
            </w:r>
          </w:p>
          <w:p w14:paraId="7FB185BD" w14:textId="77777777" w:rsidR="00DF622D" w:rsidRDefault="00000000">
            <w:pPr>
              <w:spacing w:line="400" w:lineRule="exact"/>
              <w:jc w:val="center"/>
              <w:rPr>
                <w:rFonts w:ascii="SimSun"/>
              </w:rPr>
            </w:pPr>
            <w:r>
              <w:rPr>
                <w:rFonts w:ascii="SimSun" w:hint="eastAsia"/>
              </w:rPr>
              <w:t>技术</w:t>
            </w:r>
          </w:p>
        </w:tc>
        <w:tc>
          <w:tcPr>
            <w:tcW w:w="429" w:type="pct"/>
            <w:vAlign w:val="center"/>
          </w:tcPr>
          <w:p w14:paraId="586499BF" w14:textId="77777777" w:rsidR="00DF622D" w:rsidRDefault="00000000">
            <w:pPr>
              <w:spacing w:line="400" w:lineRule="exact"/>
              <w:jc w:val="center"/>
              <w:rPr>
                <w:rFonts w:ascii="SimSun"/>
              </w:rPr>
            </w:pPr>
            <w:r>
              <w:rPr>
                <w:rFonts w:ascii="SimSun" w:hint="eastAsia"/>
              </w:rPr>
              <w:t>跨学科</w:t>
            </w:r>
          </w:p>
          <w:p w14:paraId="266B186B" w14:textId="77777777" w:rsidR="00DF622D" w:rsidRDefault="00000000">
            <w:pPr>
              <w:spacing w:line="400" w:lineRule="exact"/>
              <w:jc w:val="center"/>
              <w:rPr>
                <w:rFonts w:ascii="SimSun"/>
              </w:rPr>
            </w:pPr>
            <w:r>
              <w:rPr>
                <w:rFonts w:ascii="SimSun" w:hint="eastAsia"/>
              </w:rPr>
              <w:t>研 究</w:t>
            </w:r>
          </w:p>
        </w:tc>
        <w:tc>
          <w:tcPr>
            <w:tcW w:w="511" w:type="pct"/>
            <w:vAlign w:val="center"/>
          </w:tcPr>
          <w:p w14:paraId="75948727" w14:textId="77777777" w:rsidR="00DF622D" w:rsidRDefault="00000000">
            <w:pPr>
              <w:spacing w:line="400" w:lineRule="exact"/>
              <w:jc w:val="center"/>
              <w:rPr>
                <w:rFonts w:ascii="SimSun"/>
                <w:sz w:val="24"/>
              </w:rPr>
            </w:pPr>
            <w:r>
              <w:rPr>
                <w:rFonts w:ascii="SimSun" w:hint="eastAsia"/>
                <w:sz w:val="24"/>
              </w:rPr>
              <w:t>其他</w:t>
            </w:r>
          </w:p>
        </w:tc>
        <w:tc>
          <w:tcPr>
            <w:tcW w:w="2387" w:type="pct"/>
            <w:gridSpan w:val="4"/>
            <w:vAlign w:val="center"/>
          </w:tcPr>
          <w:p w14:paraId="5E11CB8B" w14:textId="77777777" w:rsidR="00DF622D" w:rsidRDefault="00DF622D">
            <w:pPr>
              <w:spacing w:line="400" w:lineRule="exact"/>
              <w:jc w:val="center"/>
              <w:rPr>
                <w:rFonts w:ascii="SimSun"/>
                <w:sz w:val="24"/>
              </w:rPr>
            </w:pPr>
          </w:p>
        </w:tc>
      </w:tr>
      <w:tr w:rsidR="00DF622D" w14:paraId="47BD0428" w14:textId="77777777">
        <w:trPr>
          <w:jc w:val="center"/>
        </w:trPr>
        <w:tc>
          <w:tcPr>
            <w:tcW w:w="5000" w:type="pct"/>
            <w:gridSpan w:val="10"/>
          </w:tcPr>
          <w:p w14:paraId="6A298C1A" w14:textId="77777777" w:rsidR="00DF622D" w:rsidRDefault="00000000">
            <w:pPr>
              <w:spacing w:line="400" w:lineRule="exact"/>
              <w:ind w:firstLineChars="100" w:firstLine="228"/>
              <w:rPr>
                <w:rFonts w:ascii="SimHei" w:eastAsia="SimHei"/>
                <w:spacing w:val="-6"/>
                <w:sz w:val="24"/>
              </w:rPr>
            </w:pPr>
            <w:r>
              <w:rPr>
                <w:rFonts w:ascii="SimHei" w:eastAsia="SimHei" w:hint="eastAsia"/>
                <w:spacing w:val="-6"/>
                <w:sz w:val="24"/>
              </w:rPr>
              <w:t>开题报告内容</w:t>
            </w:r>
            <w:r>
              <w:rPr>
                <w:rFonts w:ascii="SimSun" w:hint="eastAsia"/>
                <w:spacing w:val="-6"/>
                <w:sz w:val="24"/>
              </w:rPr>
              <w:t>（具体要求见《东南大学研究生论文选题和开题报告的原则和要求》）</w:t>
            </w:r>
          </w:p>
          <w:p w14:paraId="56F0ADDE" w14:textId="77777777" w:rsidR="00DF622D" w:rsidRDefault="00000000">
            <w:pPr>
              <w:spacing w:line="400" w:lineRule="exact"/>
              <w:rPr>
                <w:rFonts w:ascii="SimSun"/>
                <w:b/>
                <w:bCs/>
                <w:spacing w:val="-6"/>
                <w:sz w:val="24"/>
              </w:rPr>
            </w:pPr>
            <w:r>
              <w:rPr>
                <w:rFonts w:ascii="SimSun" w:hint="eastAsia"/>
                <w:b/>
                <w:bCs/>
                <w:spacing w:val="-6"/>
                <w:sz w:val="24"/>
              </w:rPr>
              <w:t>一、立题依据及价值</w:t>
            </w:r>
          </w:p>
          <w:p w14:paraId="6A4AF11E" w14:textId="77777777" w:rsidR="00DF622D" w:rsidRDefault="00000000">
            <w:pPr>
              <w:spacing w:line="400" w:lineRule="exact"/>
              <w:ind w:firstLineChars="200" w:firstLine="480"/>
              <w:rPr>
                <w:sz w:val="24"/>
              </w:rPr>
            </w:pPr>
            <w:r>
              <w:rPr>
                <w:rFonts w:hint="eastAsia"/>
                <w:sz w:val="24"/>
              </w:rPr>
              <w:t>光纤布拉格光栅（</w:t>
            </w:r>
            <w:r>
              <w:rPr>
                <w:rFonts w:hint="eastAsia"/>
                <w:sz w:val="24"/>
              </w:rPr>
              <w:t>FBG</w:t>
            </w:r>
            <w:r>
              <w:rPr>
                <w:rFonts w:hint="eastAsia"/>
                <w:sz w:val="24"/>
              </w:rPr>
              <w:t>）传感器凭借其抗电磁干扰、高灵敏度、体积小和易于复用组网等优势，已被广泛应用于结构健康监测、航空航天、电力系统等领域</w:t>
            </w:r>
            <w:r>
              <w:rPr>
                <w:rFonts w:hint="eastAsia"/>
                <w:sz w:val="24"/>
                <w:vertAlign w:val="superscript"/>
              </w:rPr>
              <w:t>[1-2]</w:t>
            </w:r>
            <w:r>
              <w:rPr>
                <w:rFonts w:hint="eastAsia"/>
                <w:sz w:val="24"/>
              </w:rPr>
              <w:t>。</w:t>
            </w:r>
            <w:r>
              <w:rPr>
                <w:rFonts w:hint="eastAsia"/>
                <w:sz w:val="24"/>
              </w:rPr>
              <w:t>FBG</w:t>
            </w:r>
            <w:r>
              <w:rPr>
                <w:rFonts w:hint="eastAsia"/>
                <w:sz w:val="24"/>
              </w:rPr>
              <w:t>传感的核心在于精确解调其反射中心波长的微小漂移，解调系统的精度和稳定性直接决定了传感系统的整体性能。</w:t>
            </w:r>
          </w:p>
          <w:p w14:paraId="5810F313" w14:textId="77777777" w:rsidR="00DF622D" w:rsidRDefault="00000000">
            <w:pPr>
              <w:spacing w:line="400" w:lineRule="exact"/>
              <w:ind w:firstLineChars="200" w:firstLine="480"/>
              <w:rPr>
                <w:sz w:val="24"/>
              </w:rPr>
            </w:pPr>
            <w:r>
              <w:rPr>
                <w:rFonts w:hint="eastAsia"/>
                <w:sz w:val="24"/>
              </w:rPr>
              <w:t>在</w:t>
            </w:r>
            <w:r>
              <w:rPr>
                <w:rFonts w:hint="eastAsia"/>
                <w:sz w:val="24"/>
              </w:rPr>
              <w:t>FBG</w:t>
            </w:r>
            <w:r>
              <w:rPr>
                <w:rFonts w:hint="eastAsia"/>
                <w:sz w:val="24"/>
              </w:rPr>
              <w:t>解调技术中，基于阵列波导光栅（</w:t>
            </w:r>
            <w:r>
              <w:rPr>
                <w:rFonts w:hint="eastAsia"/>
                <w:sz w:val="24"/>
              </w:rPr>
              <w:t>AWG</w:t>
            </w:r>
            <w:r>
              <w:rPr>
                <w:rFonts w:hint="eastAsia"/>
                <w:sz w:val="24"/>
              </w:rPr>
              <w:t>）的边缘滤波解调法因结构简单、无机械扫描、可实现多通道并行解调而受到广泛关注。</w:t>
            </w:r>
            <w:r>
              <w:rPr>
                <w:rFonts w:hint="eastAsia"/>
                <w:sz w:val="24"/>
              </w:rPr>
              <w:t>2004</w:t>
            </w:r>
            <w:r>
              <w:rPr>
                <w:rFonts w:hint="eastAsia"/>
                <w:sz w:val="24"/>
              </w:rPr>
              <w:t>年，英国斯克莱德大学的</w:t>
            </w:r>
            <w:r>
              <w:rPr>
                <w:rFonts w:hint="eastAsia"/>
                <w:sz w:val="24"/>
              </w:rPr>
              <w:t>P. Niewczas</w:t>
            </w:r>
            <w:r>
              <w:rPr>
                <w:rFonts w:hint="eastAsia"/>
                <w:sz w:val="24"/>
              </w:rPr>
              <w:t>即利用商用</w:t>
            </w:r>
            <w:r>
              <w:rPr>
                <w:rFonts w:hint="eastAsia"/>
                <w:sz w:val="24"/>
              </w:rPr>
              <w:t>AWG</w:t>
            </w:r>
            <w:r>
              <w:rPr>
                <w:rFonts w:hint="eastAsia"/>
                <w:sz w:val="24"/>
              </w:rPr>
              <w:t>芯片构建</w:t>
            </w:r>
            <w:r>
              <w:rPr>
                <w:rFonts w:hint="eastAsia"/>
                <w:sz w:val="24"/>
              </w:rPr>
              <w:t>FBG</w:t>
            </w:r>
            <w:r>
              <w:rPr>
                <w:rFonts w:hint="eastAsia"/>
                <w:sz w:val="24"/>
              </w:rPr>
              <w:t>解调系统并展现出该技术潜力</w:t>
            </w:r>
            <w:r>
              <w:rPr>
                <w:rFonts w:hint="eastAsia"/>
                <w:sz w:val="24"/>
                <w:vertAlign w:val="superscript"/>
              </w:rPr>
              <w:t>[3]</w:t>
            </w:r>
            <w:r>
              <w:rPr>
                <w:rFonts w:hint="eastAsia"/>
                <w:sz w:val="24"/>
              </w:rPr>
              <w:t>。近年来，随着硅光子集成技术的快速发展，基于</w:t>
            </w:r>
            <w:r>
              <w:rPr>
                <w:rFonts w:hint="eastAsia"/>
                <w:sz w:val="24"/>
              </w:rPr>
              <w:t>AWG</w:t>
            </w:r>
            <w:r>
              <w:rPr>
                <w:rFonts w:hint="eastAsia"/>
                <w:sz w:val="24"/>
              </w:rPr>
              <w:t>的片上</w:t>
            </w:r>
            <w:r>
              <w:rPr>
                <w:rFonts w:hint="eastAsia"/>
                <w:sz w:val="24"/>
              </w:rPr>
              <w:t>FBG</w:t>
            </w:r>
            <w:r>
              <w:rPr>
                <w:rFonts w:hint="eastAsia"/>
                <w:sz w:val="24"/>
              </w:rPr>
              <w:t>解调系统取得了显著进展。</w:t>
            </w:r>
            <w:r>
              <w:rPr>
                <w:rFonts w:hint="eastAsia"/>
                <w:sz w:val="24"/>
              </w:rPr>
              <w:t>2022</w:t>
            </w:r>
            <w:r>
              <w:rPr>
                <w:rFonts w:hint="eastAsia"/>
                <w:sz w:val="24"/>
              </w:rPr>
              <w:t>年，北京信息科技大学的祝连庆团队在</w:t>
            </w:r>
            <w:r>
              <w:rPr>
                <w:rFonts w:hint="eastAsia"/>
                <w:sz w:val="24"/>
              </w:rPr>
              <w:t>SOI</w:t>
            </w:r>
            <w:r>
              <w:rPr>
                <w:rFonts w:hint="eastAsia"/>
                <w:sz w:val="24"/>
              </w:rPr>
              <w:t>平台上实现了</w:t>
            </w:r>
            <w:r>
              <w:rPr>
                <w:rFonts w:hint="eastAsia"/>
                <w:sz w:val="24"/>
              </w:rPr>
              <w:t>1.6 nm</w:t>
            </w:r>
            <w:r>
              <w:rPr>
                <w:rFonts w:hint="eastAsia"/>
                <w:sz w:val="24"/>
              </w:rPr>
              <w:t>动态范围、</w:t>
            </w:r>
            <w:r>
              <w:rPr>
                <w:rFonts w:hint="eastAsia"/>
                <w:sz w:val="24"/>
              </w:rPr>
              <w:t>10 pm</w:t>
            </w:r>
            <w:r>
              <w:rPr>
                <w:rFonts w:hint="eastAsia"/>
                <w:sz w:val="24"/>
              </w:rPr>
              <w:t>解调精度的</w:t>
            </w:r>
            <w:r>
              <w:rPr>
                <w:rFonts w:hint="eastAsia"/>
                <w:sz w:val="24"/>
              </w:rPr>
              <w:t>AWG</w:t>
            </w:r>
            <w:r>
              <w:rPr>
                <w:rFonts w:hint="eastAsia"/>
                <w:sz w:val="24"/>
              </w:rPr>
              <w:t>解调系统</w:t>
            </w:r>
            <w:r>
              <w:rPr>
                <w:rFonts w:hint="eastAsia"/>
                <w:sz w:val="24"/>
                <w:vertAlign w:val="superscript"/>
              </w:rPr>
              <w:t>[4-5]</w:t>
            </w:r>
            <w:r>
              <w:rPr>
                <w:rFonts w:hint="eastAsia"/>
                <w:sz w:val="24"/>
              </w:rPr>
              <w:t>。</w:t>
            </w:r>
            <w:r>
              <w:rPr>
                <w:rFonts w:hint="eastAsia"/>
                <w:sz w:val="24"/>
              </w:rPr>
              <w:t>2023</w:t>
            </w:r>
            <w:r>
              <w:rPr>
                <w:rFonts w:hint="eastAsia"/>
                <w:sz w:val="24"/>
              </w:rPr>
              <w:t>年，之江实验室研制了全集成片上</w:t>
            </w:r>
            <w:r>
              <w:rPr>
                <w:rFonts w:hint="eastAsia"/>
                <w:sz w:val="24"/>
              </w:rPr>
              <w:t>FBG</w:t>
            </w:r>
            <w:r>
              <w:rPr>
                <w:rFonts w:hint="eastAsia"/>
                <w:sz w:val="24"/>
              </w:rPr>
              <w:t>解调仪，在</w:t>
            </w:r>
            <w:r>
              <w:rPr>
                <w:rFonts w:hint="eastAsia"/>
                <w:sz w:val="24"/>
              </w:rPr>
              <w:t>C+L</w:t>
            </w:r>
            <w:r>
              <w:rPr>
                <w:rFonts w:hint="eastAsia"/>
                <w:sz w:val="24"/>
              </w:rPr>
              <w:t>波段</w:t>
            </w:r>
            <w:r>
              <w:rPr>
                <w:rFonts w:hint="eastAsia"/>
                <w:sz w:val="24"/>
              </w:rPr>
              <w:t>75 nm</w:t>
            </w:r>
            <w:r>
              <w:rPr>
                <w:rFonts w:hint="eastAsia"/>
                <w:sz w:val="24"/>
              </w:rPr>
              <w:t>范围内实现了优于</w:t>
            </w:r>
            <w:r>
              <w:rPr>
                <w:rFonts w:hint="eastAsia"/>
                <w:sz w:val="24"/>
              </w:rPr>
              <w:t>2 pm</w:t>
            </w:r>
            <w:r>
              <w:rPr>
                <w:rFonts w:hint="eastAsia"/>
                <w:sz w:val="24"/>
              </w:rPr>
              <w:t>的解调精度</w:t>
            </w:r>
            <w:r>
              <w:rPr>
                <w:rFonts w:hint="eastAsia"/>
                <w:sz w:val="24"/>
                <w:vertAlign w:val="superscript"/>
              </w:rPr>
              <w:t>[6]</w:t>
            </w:r>
            <w:r>
              <w:rPr>
                <w:rFonts w:hint="eastAsia"/>
                <w:sz w:val="24"/>
              </w:rPr>
              <w:t>。</w:t>
            </w:r>
            <w:r>
              <w:rPr>
                <w:rFonts w:hint="eastAsia"/>
                <w:sz w:val="24"/>
              </w:rPr>
              <w:t>2024</w:t>
            </w:r>
            <w:r>
              <w:rPr>
                <w:rFonts w:hint="eastAsia"/>
                <w:sz w:val="24"/>
              </w:rPr>
              <w:t>年，之江实验室进一步在</w:t>
            </w:r>
            <w:r>
              <w:rPr>
                <w:rFonts w:hint="eastAsia"/>
                <w:sz w:val="24"/>
              </w:rPr>
              <w:t>SOI</w:t>
            </w:r>
            <w:r>
              <w:rPr>
                <w:rFonts w:hint="eastAsia"/>
                <w:sz w:val="24"/>
              </w:rPr>
              <w:t>平台上实现了亚皮米级连续</w:t>
            </w:r>
            <w:r>
              <w:rPr>
                <w:rFonts w:hint="eastAsia"/>
                <w:sz w:val="24"/>
              </w:rPr>
              <w:t>FBG</w:t>
            </w:r>
            <w:r>
              <w:rPr>
                <w:rFonts w:hint="eastAsia"/>
                <w:sz w:val="24"/>
              </w:rPr>
              <w:t>解调仪，均方根误差（</w:t>
            </w:r>
            <w:r>
              <w:rPr>
                <w:rFonts w:hint="eastAsia"/>
                <w:sz w:val="24"/>
              </w:rPr>
              <w:t>RMSE</w:t>
            </w:r>
            <w:r>
              <w:rPr>
                <w:rFonts w:hint="eastAsia"/>
                <w:sz w:val="24"/>
              </w:rPr>
              <w:t>）仅为</w:t>
            </w:r>
            <w:r>
              <w:rPr>
                <w:rFonts w:hint="eastAsia"/>
                <w:sz w:val="24"/>
              </w:rPr>
              <w:t>0.73 pm</w:t>
            </w:r>
            <w:r>
              <w:rPr>
                <w:rFonts w:hint="eastAsia"/>
                <w:sz w:val="24"/>
                <w:vertAlign w:val="superscript"/>
              </w:rPr>
              <w:t>[7]</w:t>
            </w:r>
            <w:r>
              <w:rPr>
                <w:rFonts w:hint="eastAsia"/>
                <w:sz w:val="24"/>
              </w:rPr>
              <w:t>。在算法层面，</w:t>
            </w:r>
            <w:r>
              <w:rPr>
                <w:rFonts w:hint="eastAsia"/>
                <w:sz w:val="24"/>
              </w:rPr>
              <w:t>Wang</w:t>
            </w:r>
            <w:r>
              <w:rPr>
                <w:rFonts w:hint="eastAsia"/>
                <w:sz w:val="24"/>
              </w:rPr>
              <w:t>等人</w:t>
            </w:r>
            <w:r>
              <w:rPr>
                <w:rFonts w:hint="eastAsia"/>
                <w:sz w:val="24"/>
                <w:vertAlign w:val="superscript"/>
              </w:rPr>
              <w:t>[8]</w:t>
            </w:r>
            <w:r>
              <w:rPr>
                <w:rFonts w:hint="eastAsia"/>
                <w:sz w:val="24"/>
              </w:rPr>
              <w:t>通过宽输入波导</w:t>
            </w:r>
            <w:r>
              <w:rPr>
                <w:rFonts w:hint="eastAsia"/>
                <w:sz w:val="24"/>
              </w:rPr>
              <w:t>AWG</w:t>
            </w:r>
            <w:r>
              <w:rPr>
                <w:rFonts w:hint="eastAsia"/>
                <w:sz w:val="24"/>
              </w:rPr>
              <w:t>与多项式回归模型的协同设计，实现了</w:t>
            </w:r>
            <w:r>
              <w:rPr>
                <w:rFonts w:hint="eastAsia"/>
                <w:sz w:val="24"/>
              </w:rPr>
              <w:t>24 nm</w:t>
            </w:r>
            <w:r>
              <w:rPr>
                <w:rFonts w:hint="eastAsia"/>
                <w:sz w:val="24"/>
              </w:rPr>
              <w:t>范围内</w:t>
            </w:r>
            <w:r>
              <w:rPr>
                <w:rFonts w:hint="eastAsia"/>
                <w:sz w:val="24"/>
              </w:rPr>
              <w:t>0.48</w:t>
            </w:r>
            <w:r>
              <w:rPr>
                <w:rFonts w:hint="eastAsia"/>
                <w:sz w:val="24"/>
              </w:rPr>
              <w:t>–</w:t>
            </w:r>
            <w:r>
              <w:rPr>
                <w:rFonts w:hint="eastAsia"/>
                <w:sz w:val="24"/>
              </w:rPr>
              <w:t>0.99 pm</w:t>
            </w:r>
            <w:r>
              <w:rPr>
                <w:rFonts w:hint="eastAsia"/>
                <w:sz w:val="24"/>
              </w:rPr>
              <w:t>的</w:t>
            </w:r>
            <w:r>
              <w:rPr>
                <w:rFonts w:hint="eastAsia"/>
                <w:sz w:val="24"/>
              </w:rPr>
              <w:t>RMSE</w:t>
            </w:r>
            <w:r>
              <w:rPr>
                <w:rFonts w:hint="eastAsia"/>
                <w:sz w:val="24"/>
              </w:rPr>
              <w:t>；进一步地，其提出的双输入</w:t>
            </w:r>
            <w:r>
              <w:rPr>
                <w:rFonts w:hint="eastAsia"/>
                <w:sz w:val="24"/>
              </w:rPr>
              <w:t>AWG</w:t>
            </w:r>
            <w:r>
              <w:rPr>
                <w:rFonts w:hint="eastAsia"/>
                <w:sz w:val="24"/>
              </w:rPr>
              <w:t>配合</w:t>
            </w:r>
            <w:r>
              <w:rPr>
                <w:rFonts w:hint="eastAsia"/>
                <w:sz w:val="24"/>
              </w:rPr>
              <w:t>LASSO</w:t>
            </w:r>
            <w:r>
              <w:rPr>
                <w:rFonts w:hint="eastAsia"/>
                <w:sz w:val="24"/>
              </w:rPr>
              <w:t>正则化回归算法，将解调范围扩展至</w:t>
            </w:r>
            <w:r>
              <w:rPr>
                <w:rFonts w:hint="eastAsia"/>
                <w:sz w:val="24"/>
              </w:rPr>
              <w:t>34.45 nm</w:t>
            </w:r>
            <w:r>
              <w:rPr>
                <w:rFonts w:hint="eastAsia"/>
                <w:sz w:val="24"/>
              </w:rPr>
              <w:t>，</w:t>
            </w:r>
            <w:r>
              <w:rPr>
                <w:rFonts w:hint="eastAsia"/>
                <w:sz w:val="24"/>
              </w:rPr>
              <w:t>RMSE</w:t>
            </w:r>
            <w:r>
              <w:rPr>
                <w:rFonts w:hint="eastAsia"/>
                <w:sz w:val="24"/>
              </w:rPr>
              <w:t>低至</w:t>
            </w:r>
            <w:r>
              <w:rPr>
                <w:rFonts w:hint="eastAsia"/>
                <w:sz w:val="24"/>
              </w:rPr>
              <w:t>0.31 pm</w:t>
            </w:r>
            <w:r>
              <w:rPr>
                <w:rFonts w:hint="eastAsia"/>
                <w:sz w:val="24"/>
              </w:rPr>
              <w:t>，波长分辨率达</w:t>
            </w:r>
            <w:r>
              <w:rPr>
                <w:rFonts w:hint="eastAsia"/>
                <w:sz w:val="24"/>
              </w:rPr>
              <w:t>0.13 pm</w:t>
            </w:r>
            <w:r>
              <w:rPr>
                <w:rFonts w:hint="eastAsia"/>
                <w:sz w:val="24"/>
                <w:vertAlign w:val="superscript"/>
              </w:rPr>
              <w:t>[9]</w:t>
            </w:r>
            <w:r>
              <w:rPr>
                <w:rFonts w:hint="eastAsia"/>
                <w:sz w:val="24"/>
              </w:rPr>
              <w:t>。这些工作表明，基于</w:t>
            </w:r>
            <w:r>
              <w:rPr>
                <w:rFonts w:hint="eastAsia"/>
                <w:sz w:val="24"/>
              </w:rPr>
              <w:t>AWG</w:t>
            </w:r>
            <w:r>
              <w:rPr>
                <w:rFonts w:hint="eastAsia"/>
                <w:sz w:val="24"/>
              </w:rPr>
              <w:t>的</w:t>
            </w:r>
            <w:r>
              <w:rPr>
                <w:rFonts w:hint="eastAsia"/>
                <w:sz w:val="24"/>
              </w:rPr>
              <w:t>FBG</w:t>
            </w:r>
            <w:r>
              <w:rPr>
                <w:rFonts w:hint="eastAsia"/>
                <w:sz w:val="24"/>
              </w:rPr>
              <w:t>解调技术在精度和动态范围上已取得长足进步。</w:t>
            </w:r>
          </w:p>
          <w:p w14:paraId="1D49FE50" w14:textId="77777777" w:rsidR="00DF622D" w:rsidRDefault="00000000">
            <w:pPr>
              <w:spacing w:line="400" w:lineRule="exact"/>
              <w:ind w:firstLineChars="200" w:firstLine="480"/>
              <w:rPr>
                <w:sz w:val="24"/>
              </w:rPr>
            </w:pPr>
            <w:r>
              <w:rPr>
                <w:rFonts w:hint="eastAsia"/>
                <w:sz w:val="24"/>
              </w:rPr>
              <w:t>然而，</w:t>
            </w:r>
            <w:r>
              <w:rPr>
                <w:rFonts w:hint="eastAsia"/>
                <w:sz w:val="24"/>
              </w:rPr>
              <w:t>AWG</w:t>
            </w:r>
            <w:r>
              <w:rPr>
                <w:rFonts w:hint="eastAsia"/>
                <w:sz w:val="24"/>
              </w:rPr>
              <w:t>芯片对环境温度敏感，其通道中心波长随温度漂移直接引入解调误差，温度稳定性成为制约其工程化应用的关键瓶颈。传统解决方案是对</w:t>
            </w:r>
            <w:r>
              <w:rPr>
                <w:rFonts w:hint="eastAsia"/>
                <w:sz w:val="24"/>
              </w:rPr>
              <w:t>AWG</w:t>
            </w:r>
            <w:r>
              <w:rPr>
                <w:rFonts w:hint="eastAsia"/>
                <w:sz w:val="24"/>
              </w:rPr>
              <w:t>芯片进行恒温控制（</w:t>
            </w:r>
            <w:r>
              <w:rPr>
                <w:rFonts w:hint="eastAsia"/>
                <w:sz w:val="24"/>
              </w:rPr>
              <w:t>TEC</w:t>
            </w:r>
            <w:r>
              <w:rPr>
                <w:rFonts w:hint="eastAsia"/>
                <w:sz w:val="24"/>
              </w:rPr>
              <w:t>），但功耗大、体积受限。</w:t>
            </w:r>
            <w:r>
              <w:rPr>
                <w:rFonts w:hint="eastAsia"/>
                <w:sz w:val="24"/>
              </w:rPr>
              <w:t>2025</w:t>
            </w:r>
            <w:r>
              <w:rPr>
                <w:rFonts w:hint="eastAsia"/>
                <w:sz w:val="24"/>
              </w:rPr>
              <w:t>年，北京信息科技大学</w:t>
            </w:r>
            <w:r>
              <w:rPr>
                <w:rFonts w:hint="eastAsia"/>
                <w:sz w:val="24"/>
              </w:rPr>
              <w:t>Lv</w:t>
            </w:r>
            <w:r>
              <w:rPr>
                <w:rFonts w:hint="eastAsia"/>
                <w:sz w:val="24"/>
              </w:rPr>
              <w:t>等人</w:t>
            </w:r>
            <w:r>
              <w:rPr>
                <w:rFonts w:hint="eastAsia"/>
                <w:sz w:val="24"/>
                <w:vertAlign w:val="superscript"/>
              </w:rPr>
              <w:t>[10]</w:t>
            </w:r>
            <w:r>
              <w:rPr>
                <w:rFonts w:hint="eastAsia"/>
                <w:sz w:val="24"/>
              </w:rPr>
              <w:t>提出了一种温度自补偿方案，通过查找表（</w:t>
            </w:r>
            <w:r>
              <w:rPr>
                <w:rFonts w:hint="eastAsia"/>
                <w:sz w:val="24"/>
              </w:rPr>
              <w:t>LUT</w:t>
            </w:r>
            <w:r>
              <w:rPr>
                <w:rFonts w:hint="eastAsia"/>
                <w:sz w:val="24"/>
              </w:rPr>
              <w:t>）配合插值替代</w:t>
            </w:r>
            <w:r>
              <w:rPr>
                <w:rFonts w:hint="eastAsia"/>
                <w:sz w:val="24"/>
              </w:rPr>
              <w:t>TEC</w:t>
            </w:r>
            <w:r>
              <w:rPr>
                <w:rFonts w:hint="eastAsia"/>
                <w:sz w:val="24"/>
              </w:rPr>
              <w:t>，实现了</w:t>
            </w:r>
            <w:r>
              <w:rPr>
                <w:rFonts w:hint="eastAsia"/>
                <w:sz w:val="24"/>
              </w:rPr>
              <w:t xml:space="preserve">10 </w:t>
            </w:r>
            <w:r>
              <w:rPr>
                <w:sz w:val="24"/>
              </w:rPr>
              <w:t>°</w:t>
            </w:r>
            <w:r>
              <w:rPr>
                <w:rFonts w:hint="eastAsia"/>
                <w:sz w:val="24"/>
              </w:rPr>
              <w:t>C</w:t>
            </w:r>
            <w:r>
              <w:rPr>
                <w:rFonts w:hint="eastAsia"/>
                <w:sz w:val="24"/>
              </w:rPr>
              <w:t>至</w:t>
            </w:r>
            <w:r>
              <w:rPr>
                <w:rFonts w:hint="eastAsia"/>
                <w:sz w:val="24"/>
              </w:rPr>
              <w:t xml:space="preserve">60 </w:t>
            </w:r>
            <w:r>
              <w:rPr>
                <w:sz w:val="24"/>
              </w:rPr>
              <w:t>°</w:t>
            </w:r>
            <w:r>
              <w:rPr>
                <w:rFonts w:hint="eastAsia"/>
                <w:sz w:val="24"/>
              </w:rPr>
              <w:t>C</w:t>
            </w:r>
            <w:r>
              <w:rPr>
                <w:rFonts w:hint="eastAsia"/>
                <w:sz w:val="24"/>
              </w:rPr>
              <w:t>范围内的温度补偿，将变温环境下的解调精度从约</w:t>
            </w:r>
            <w:r>
              <w:rPr>
                <w:rFonts w:hint="eastAsia"/>
                <w:sz w:val="24"/>
              </w:rPr>
              <w:t>385 pm</w:t>
            </w:r>
            <w:r>
              <w:rPr>
                <w:rFonts w:hint="eastAsia"/>
                <w:sz w:val="24"/>
              </w:rPr>
              <w:t>提升至</w:t>
            </w:r>
            <w:r>
              <w:rPr>
                <w:rFonts w:hint="eastAsia"/>
                <w:sz w:val="24"/>
              </w:rPr>
              <w:t>21.5 pm</w:t>
            </w:r>
            <w:r>
              <w:rPr>
                <w:rFonts w:hint="eastAsia"/>
                <w:sz w:val="24"/>
              </w:rPr>
              <w:t>，补偿效果约</w:t>
            </w:r>
            <w:r>
              <w:rPr>
                <w:rFonts w:hint="eastAsia"/>
                <w:sz w:val="24"/>
              </w:rPr>
              <w:t>19</w:t>
            </w:r>
            <w:r>
              <w:rPr>
                <w:rFonts w:hint="eastAsia"/>
                <w:sz w:val="24"/>
              </w:rPr>
              <w:t>倍。但该方案依赖于预先标定的离散温补数据，精度受限于标定密度，且仅适用于缓慢温度变化场景。因此，探索更直接、更高精度的温度补偿方法仍具有重要的研究价值。</w:t>
            </w:r>
          </w:p>
          <w:p w14:paraId="3AAE17CF" w14:textId="77777777" w:rsidR="00DF622D" w:rsidRDefault="00000000">
            <w:pPr>
              <w:spacing w:line="400" w:lineRule="exact"/>
              <w:ind w:firstLineChars="200" w:firstLine="480"/>
              <w:rPr>
                <w:sz w:val="24"/>
              </w:rPr>
            </w:pPr>
            <w:r>
              <w:rPr>
                <w:rFonts w:hint="eastAsia"/>
                <w:sz w:val="24"/>
              </w:rPr>
              <w:t>与此同时，传统光域波长解调受限于光学滤波器的固有分辨率，进一步提升解调精度面</w:t>
            </w:r>
            <w:r>
              <w:rPr>
                <w:rFonts w:hint="eastAsia"/>
                <w:sz w:val="24"/>
              </w:rPr>
              <w:lastRenderedPageBreak/>
              <w:t>临瓶颈。近年来，微波光子学技术通过将光域波长变化映射至微波频域频率变化，利用成熟的微波测量手段实现高分辨率检测，为</w:t>
            </w:r>
            <w:r>
              <w:rPr>
                <w:rFonts w:hint="eastAsia"/>
                <w:sz w:val="24"/>
              </w:rPr>
              <w:t>FBG</w:t>
            </w:r>
            <w:r>
              <w:rPr>
                <w:rFonts w:hint="eastAsia"/>
                <w:sz w:val="24"/>
              </w:rPr>
              <w:t>解调提供了新思路</w:t>
            </w:r>
            <w:r>
              <w:rPr>
                <w:rFonts w:hint="eastAsia"/>
                <w:sz w:val="24"/>
                <w:vertAlign w:val="superscript"/>
              </w:rPr>
              <w:t>[11-12]</w:t>
            </w:r>
            <w:r>
              <w:rPr>
                <w:rFonts w:hint="eastAsia"/>
                <w:sz w:val="24"/>
              </w:rPr>
              <w:t>。微波光子滤波技术利用光学滤波器对光载微波信号的边带进行调控，通过光电探测器拍频下变频，将光学响应转换为微波域响应。基于该原理，研究人员已实现了多种高灵敏度传感方案：基于微波光子边带处理的微谐振传感器产生了超过</w:t>
            </w:r>
            <w:r>
              <w:rPr>
                <w:rFonts w:hint="eastAsia"/>
                <w:sz w:val="24"/>
              </w:rPr>
              <w:t>60 dB</w:t>
            </w:r>
            <w:r>
              <w:rPr>
                <w:rFonts w:hint="eastAsia"/>
                <w:sz w:val="24"/>
              </w:rPr>
              <w:t>抑制比的超深射频陷波，温度灵敏度达</w:t>
            </w:r>
            <w:r>
              <w:rPr>
                <w:rFonts w:hint="eastAsia"/>
                <w:sz w:val="24"/>
              </w:rPr>
              <w:t>8.87 GHz/</w:t>
            </w:r>
            <w:r>
              <w:rPr>
                <w:sz w:val="24"/>
              </w:rPr>
              <w:t>°</w:t>
            </w:r>
            <w:r>
              <w:rPr>
                <w:rFonts w:hint="eastAsia"/>
                <w:sz w:val="24"/>
              </w:rPr>
              <w:t>C</w:t>
            </w:r>
            <w:r>
              <w:rPr>
                <w:rFonts w:hint="eastAsia"/>
                <w:sz w:val="24"/>
              </w:rPr>
              <w:t>；基于</w:t>
            </w:r>
            <w:r>
              <w:rPr>
                <w:rFonts w:hint="eastAsia"/>
                <w:sz w:val="24"/>
              </w:rPr>
              <w:t>Vernier</w:t>
            </w:r>
            <w:r>
              <w:rPr>
                <w:rFonts w:hint="eastAsia"/>
                <w:sz w:val="24"/>
              </w:rPr>
              <w:t>效应的微波光子滤波器应变传感器灵敏度达</w:t>
            </w:r>
            <w:r>
              <w:rPr>
                <w:rFonts w:hint="eastAsia"/>
                <w:sz w:val="24"/>
              </w:rPr>
              <w:t>102.8 kHz/</w:t>
            </w:r>
            <w:r>
              <w:rPr>
                <w:sz w:val="24"/>
              </w:rPr>
              <w:t>με</w:t>
            </w:r>
            <w:r>
              <w:rPr>
                <w:rFonts w:hint="eastAsia"/>
                <w:sz w:val="24"/>
              </w:rPr>
              <w:t>。将微波光子技术引入</w:t>
            </w:r>
            <w:r>
              <w:rPr>
                <w:rFonts w:hint="eastAsia"/>
                <w:sz w:val="24"/>
              </w:rPr>
              <w:t>FBG</w:t>
            </w:r>
            <w:r>
              <w:rPr>
                <w:rFonts w:hint="eastAsia"/>
                <w:sz w:val="24"/>
              </w:rPr>
              <w:t>解调领域，有望突破传统光域解调的精度上限。然而，在</w:t>
            </w:r>
            <w:r>
              <w:rPr>
                <w:rFonts w:hint="eastAsia"/>
                <w:sz w:val="24"/>
              </w:rPr>
              <w:t>FBG</w:t>
            </w:r>
            <w:r>
              <w:rPr>
                <w:rFonts w:hint="eastAsia"/>
                <w:sz w:val="24"/>
              </w:rPr>
              <w:t>解调这一特定场景下，系统的定标方法、解算流程及温度特性仍需深入研究。</w:t>
            </w:r>
          </w:p>
          <w:p w14:paraId="43D42462" w14:textId="77777777" w:rsidR="00DF622D" w:rsidRDefault="00000000">
            <w:pPr>
              <w:spacing w:line="400" w:lineRule="exact"/>
              <w:ind w:firstLineChars="200" w:firstLine="480"/>
              <w:rPr>
                <w:sz w:val="24"/>
              </w:rPr>
            </w:pPr>
            <w:r>
              <w:rPr>
                <w:rFonts w:hint="eastAsia"/>
                <w:sz w:val="24"/>
              </w:rPr>
              <w:t>围绕</w:t>
            </w:r>
            <w:r>
              <w:rPr>
                <w:rFonts w:hint="eastAsia"/>
                <w:sz w:val="24"/>
              </w:rPr>
              <w:t>FBG</w:t>
            </w:r>
            <w:r>
              <w:rPr>
                <w:rFonts w:hint="eastAsia"/>
                <w:sz w:val="24"/>
              </w:rPr>
              <w:t>高精度解调的精度提升与温度稳定性两大核心问题，本课题分别从工程实用化与性能极限探索两个维度展开研究。本文将提出基于参考</w:t>
            </w:r>
            <w:r>
              <w:rPr>
                <w:rFonts w:hint="eastAsia"/>
                <w:sz w:val="24"/>
              </w:rPr>
              <w:t>FBG</w:t>
            </w:r>
            <w:r>
              <w:rPr>
                <w:rFonts w:hint="eastAsia"/>
                <w:sz w:val="24"/>
              </w:rPr>
              <w:t>的</w:t>
            </w:r>
            <w:r>
              <w:rPr>
                <w:rFonts w:hint="eastAsia"/>
                <w:sz w:val="24"/>
              </w:rPr>
              <w:t>AWG</w:t>
            </w:r>
            <w:r>
              <w:rPr>
                <w:rFonts w:hint="eastAsia"/>
                <w:sz w:val="24"/>
              </w:rPr>
              <w:t>实时温度补偿方法，在课题组已有</w:t>
            </w:r>
            <w:r>
              <w:rPr>
                <w:rFonts w:hint="eastAsia"/>
                <w:sz w:val="24"/>
              </w:rPr>
              <w:t>AWG</w:t>
            </w:r>
            <w:r>
              <w:rPr>
                <w:rFonts w:hint="eastAsia"/>
                <w:sz w:val="24"/>
              </w:rPr>
              <w:t>解调算法优化的基础上，引入一路参考</w:t>
            </w:r>
            <w:r>
              <w:rPr>
                <w:rFonts w:hint="eastAsia"/>
                <w:sz w:val="24"/>
              </w:rPr>
              <w:t>FBG</w:t>
            </w:r>
            <w:r>
              <w:rPr>
                <w:rFonts w:hint="eastAsia"/>
                <w:sz w:val="24"/>
              </w:rPr>
              <w:t>，通过监测其经由</w:t>
            </w:r>
            <w:r>
              <w:rPr>
                <w:rFonts w:hint="eastAsia"/>
                <w:sz w:val="24"/>
              </w:rPr>
              <w:t>AWG</w:t>
            </w:r>
            <w:r>
              <w:rPr>
                <w:rFonts w:hint="eastAsia"/>
                <w:sz w:val="24"/>
              </w:rPr>
              <w:t>解调的表观波长变化，实时获取</w:t>
            </w:r>
            <w:r>
              <w:rPr>
                <w:rFonts w:hint="eastAsia"/>
                <w:sz w:val="24"/>
              </w:rPr>
              <w:t>AWG</w:t>
            </w:r>
            <w:r>
              <w:rPr>
                <w:rFonts w:hint="eastAsia"/>
                <w:sz w:val="24"/>
              </w:rPr>
              <w:t>中心波长漂移量，对所有传感</w:t>
            </w:r>
            <w:r>
              <w:rPr>
                <w:rFonts w:hint="eastAsia"/>
                <w:sz w:val="24"/>
              </w:rPr>
              <w:t>FBG</w:t>
            </w:r>
            <w:r>
              <w:rPr>
                <w:rFonts w:hint="eastAsia"/>
                <w:sz w:val="24"/>
              </w:rPr>
              <w:t>进行补偿。该方案仅需一路恒温参考通道，无需对</w:t>
            </w:r>
            <w:r>
              <w:rPr>
                <w:rFonts w:hint="eastAsia"/>
                <w:sz w:val="24"/>
              </w:rPr>
              <w:t>AWG</w:t>
            </w:r>
            <w:r>
              <w:rPr>
                <w:rFonts w:hint="eastAsia"/>
                <w:sz w:val="24"/>
              </w:rPr>
              <w:t>芯片本身精密温控，具有结构简洁、功耗低的优势。本问还将建立基于微波光子滤波器的</w:t>
            </w:r>
            <w:r>
              <w:rPr>
                <w:rFonts w:hint="eastAsia"/>
                <w:sz w:val="24"/>
              </w:rPr>
              <w:t>FBG</w:t>
            </w:r>
            <w:r>
              <w:rPr>
                <w:rFonts w:hint="eastAsia"/>
                <w:sz w:val="24"/>
              </w:rPr>
              <w:t>解调系统，利用微环谐振器作为可调谐光学滤波器，通过热调谐使其谐振峰跟踪</w:t>
            </w:r>
            <w:r>
              <w:rPr>
                <w:rFonts w:hint="eastAsia"/>
                <w:sz w:val="24"/>
              </w:rPr>
              <w:t>FBG</w:t>
            </w:r>
            <w:r>
              <w:rPr>
                <w:rFonts w:hint="eastAsia"/>
                <w:sz w:val="24"/>
              </w:rPr>
              <w:t>中心波长变化，结合定标测量与互相关匹配算法，将</w:t>
            </w:r>
            <w:r>
              <w:rPr>
                <w:rFonts w:hint="eastAsia"/>
                <w:sz w:val="24"/>
              </w:rPr>
              <w:t>FBG</w:t>
            </w:r>
            <w:r>
              <w:rPr>
                <w:rFonts w:hint="eastAsia"/>
                <w:sz w:val="24"/>
              </w:rPr>
              <w:t>波长漂移转化为微波域信息，探索亚皮米量级的解调精度。</w:t>
            </w:r>
          </w:p>
          <w:p w14:paraId="3C84A8AE" w14:textId="77777777" w:rsidR="00DF622D" w:rsidRDefault="00DF622D">
            <w:pPr>
              <w:spacing w:line="400" w:lineRule="exact"/>
              <w:rPr>
                <w:rFonts w:ascii="SimSun"/>
                <w:b/>
                <w:bCs/>
                <w:spacing w:val="-6"/>
                <w:sz w:val="24"/>
              </w:rPr>
            </w:pPr>
          </w:p>
          <w:p w14:paraId="4847F653" w14:textId="77777777" w:rsidR="00DF622D" w:rsidRDefault="00000000">
            <w:pPr>
              <w:spacing w:line="400" w:lineRule="exact"/>
              <w:rPr>
                <w:rFonts w:ascii="SimSun"/>
                <w:b/>
                <w:bCs/>
                <w:spacing w:val="-6"/>
                <w:sz w:val="24"/>
              </w:rPr>
            </w:pPr>
            <w:r>
              <w:rPr>
                <w:rFonts w:ascii="SimSun" w:hint="eastAsia"/>
                <w:b/>
                <w:bCs/>
                <w:spacing w:val="-6"/>
                <w:sz w:val="24"/>
              </w:rPr>
              <w:t>二、研究内容及方法</w:t>
            </w:r>
          </w:p>
          <w:p w14:paraId="0BC1A333" w14:textId="77777777" w:rsidR="00DF622D" w:rsidRDefault="00000000">
            <w:pPr>
              <w:spacing w:line="400" w:lineRule="exact"/>
              <w:rPr>
                <w:rFonts w:ascii="SimSun"/>
                <w:b/>
                <w:bCs/>
                <w:sz w:val="24"/>
              </w:rPr>
            </w:pPr>
            <w:r>
              <w:rPr>
                <w:b/>
                <w:bCs/>
                <w:sz w:val="24"/>
              </w:rPr>
              <w:t>2.1</w:t>
            </w:r>
            <w:r>
              <w:rPr>
                <w:rFonts w:ascii="SimSun" w:hint="eastAsia"/>
                <w:b/>
                <w:bCs/>
                <w:sz w:val="24"/>
              </w:rPr>
              <w:t>基于参考</w:t>
            </w:r>
            <w:r>
              <w:rPr>
                <w:b/>
                <w:bCs/>
                <w:sz w:val="24"/>
              </w:rPr>
              <w:t>FBG</w:t>
            </w:r>
            <w:r>
              <w:rPr>
                <w:rFonts w:ascii="SimSun" w:hint="eastAsia"/>
                <w:b/>
                <w:bCs/>
                <w:sz w:val="24"/>
              </w:rPr>
              <w:t>温度补偿的</w:t>
            </w:r>
            <w:r>
              <w:rPr>
                <w:b/>
                <w:bCs/>
                <w:sz w:val="24"/>
              </w:rPr>
              <w:t>AWG</w:t>
            </w:r>
            <w:r>
              <w:rPr>
                <w:rFonts w:ascii="SimSun" w:hint="eastAsia"/>
                <w:b/>
                <w:bCs/>
                <w:sz w:val="24"/>
              </w:rPr>
              <w:t>解调系统研究</w:t>
            </w:r>
          </w:p>
          <w:p w14:paraId="1E9E9539" w14:textId="77777777" w:rsidR="00DF622D" w:rsidRDefault="00000000">
            <w:pPr>
              <w:spacing w:line="400" w:lineRule="exact"/>
              <w:rPr>
                <w:b/>
                <w:bCs/>
                <w:sz w:val="24"/>
              </w:rPr>
            </w:pPr>
            <w:r>
              <w:rPr>
                <w:b/>
                <w:bCs/>
                <w:sz w:val="24"/>
              </w:rPr>
              <w:t>2.1.1</w:t>
            </w:r>
            <w:r>
              <w:rPr>
                <w:rFonts w:ascii="SimSun" w:hint="eastAsia"/>
                <w:b/>
                <w:bCs/>
                <w:sz w:val="24"/>
              </w:rPr>
              <w:t>参考</w:t>
            </w:r>
            <w:r>
              <w:rPr>
                <w:b/>
                <w:bCs/>
                <w:sz w:val="24"/>
              </w:rPr>
              <w:t>FBG</w:t>
            </w:r>
            <w:r>
              <w:rPr>
                <w:rFonts w:ascii="SimSun" w:hint="eastAsia"/>
                <w:b/>
                <w:bCs/>
                <w:sz w:val="24"/>
              </w:rPr>
              <w:t>温度补偿的</w:t>
            </w:r>
            <w:r>
              <w:rPr>
                <w:b/>
                <w:bCs/>
                <w:sz w:val="24"/>
              </w:rPr>
              <w:t>AWG</w:t>
            </w:r>
            <w:r>
              <w:rPr>
                <w:rFonts w:ascii="SimSun" w:hint="eastAsia"/>
                <w:b/>
                <w:bCs/>
                <w:sz w:val="24"/>
              </w:rPr>
              <w:t>解调方法研究</w:t>
            </w:r>
          </w:p>
          <w:p w14:paraId="44CF804D" w14:textId="77777777" w:rsidR="00DF622D" w:rsidRDefault="00000000">
            <w:pPr>
              <w:spacing w:line="400" w:lineRule="exact"/>
              <w:ind w:firstLineChars="200" w:firstLine="480"/>
              <w:rPr>
                <w:sz w:val="24"/>
              </w:rPr>
            </w:pPr>
            <w:r>
              <w:rPr>
                <w:rFonts w:hint="eastAsia"/>
                <w:sz w:val="24"/>
              </w:rPr>
              <w:t>首先，通过文献调研，学习并了解</w:t>
            </w:r>
            <w:r>
              <w:rPr>
                <w:rFonts w:hint="eastAsia"/>
                <w:sz w:val="24"/>
              </w:rPr>
              <w:t>AWG</w:t>
            </w:r>
            <w:r>
              <w:rPr>
                <w:rFonts w:hint="eastAsia"/>
                <w:sz w:val="24"/>
              </w:rPr>
              <w:t>解调系统的工作原理及温度漂移特性，掌握</w:t>
            </w:r>
            <w:r>
              <w:rPr>
                <w:rFonts w:hint="eastAsia"/>
                <w:sz w:val="24"/>
              </w:rPr>
              <w:t>AWG</w:t>
            </w:r>
            <w:r>
              <w:rPr>
                <w:rFonts w:hint="eastAsia"/>
                <w:sz w:val="24"/>
              </w:rPr>
              <w:t>通道中心波长随温度的变化规律。研究参考</w:t>
            </w:r>
            <w:r>
              <w:rPr>
                <w:rFonts w:hint="eastAsia"/>
                <w:sz w:val="24"/>
              </w:rPr>
              <w:t>FBG</w:t>
            </w:r>
            <w:r>
              <w:rPr>
                <w:rFonts w:hint="eastAsia"/>
                <w:sz w:val="24"/>
              </w:rPr>
              <w:t>温度补偿的基本机理，分析</w:t>
            </w:r>
            <w:r>
              <w:rPr>
                <w:rFonts w:hint="eastAsia"/>
                <w:sz w:val="24"/>
              </w:rPr>
              <w:t>AWG</w:t>
            </w:r>
            <w:r>
              <w:rPr>
                <w:rFonts w:hint="eastAsia"/>
                <w:sz w:val="24"/>
              </w:rPr>
              <w:t>中心波长温漂与参考</w:t>
            </w:r>
            <w:r>
              <w:rPr>
                <w:rFonts w:hint="eastAsia"/>
                <w:sz w:val="24"/>
              </w:rPr>
              <w:t>FBG</w:t>
            </w:r>
            <w:r>
              <w:rPr>
                <w:rFonts w:hint="eastAsia"/>
                <w:sz w:val="24"/>
              </w:rPr>
              <w:t>表观波长偏移之间的映射关系，设计实时温度补偿算法。</w:t>
            </w:r>
          </w:p>
          <w:p w14:paraId="6779E695" w14:textId="77777777" w:rsidR="00DF622D" w:rsidRDefault="00000000">
            <w:pPr>
              <w:spacing w:line="400" w:lineRule="exact"/>
              <w:rPr>
                <w:rFonts w:ascii="SimSun"/>
                <w:b/>
                <w:bCs/>
                <w:sz w:val="24"/>
              </w:rPr>
            </w:pPr>
            <w:r>
              <w:rPr>
                <w:b/>
                <w:bCs/>
                <w:sz w:val="24"/>
              </w:rPr>
              <w:t>2.1</w:t>
            </w:r>
            <w:r>
              <w:rPr>
                <w:rFonts w:hint="eastAsia"/>
                <w:b/>
                <w:bCs/>
                <w:sz w:val="24"/>
              </w:rPr>
              <w:t>.2</w:t>
            </w:r>
            <w:r>
              <w:rPr>
                <w:rFonts w:ascii="SimSun" w:hint="eastAsia"/>
                <w:b/>
                <w:bCs/>
                <w:sz w:val="24"/>
              </w:rPr>
              <w:t>基于参考</w:t>
            </w:r>
            <w:r>
              <w:rPr>
                <w:b/>
                <w:bCs/>
                <w:sz w:val="24"/>
              </w:rPr>
              <w:t>FBG</w:t>
            </w:r>
            <w:r>
              <w:rPr>
                <w:rFonts w:ascii="SimSun" w:hint="eastAsia"/>
                <w:b/>
                <w:bCs/>
                <w:sz w:val="24"/>
              </w:rPr>
              <w:t>温度补偿的</w:t>
            </w:r>
            <w:r>
              <w:rPr>
                <w:b/>
                <w:bCs/>
                <w:sz w:val="24"/>
              </w:rPr>
              <w:t>AWG</w:t>
            </w:r>
            <w:r>
              <w:rPr>
                <w:rFonts w:ascii="SimSun" w:hint="eastAsia"/>
                <w:b/>
                <w:bCs/>
                <w:sz w:val="24"/>
              </w:rPr>
              <w:t>解调系统设计与实现</w:t>
            </w:r>
          </w:p>
          <w:p w14:paraId="4A8FCF73" w14:textId="77777777" w:rsidR="00DF622D" w:rsidRDefault="00000000">
            <w:pPr>
              <w:spacing w:line="400" w:lineRule="exact"/>
              <w:ind w:firstLineChars="200" w:firstLine="480"/>
              <w:rPr>
                <w:sz w:val="24"/>
              </w:rPr>
            </w:pPr>
            <w:r>
              <w:rPr>
                <w:rFonts w:hint="eastAsia"/>
                <w:sz w:val="24"/>
              </w:rPr>
              <w:t>设计基于参考</w:t>
            </w:r>
            <w:r>
              <w:rPr>
                <w:rFonts w:hint="eastAsia"/>
                <w:sz w:val="24"/>
              </w:rPr>
              <w:t>FBG</w:t>
            </w:r>
            <w:r>
              <w:rPr>
                <w:rFonts w:hint="eastAsia"/>
                <w:sz w:val="24"/>
              </w:rPr>
              <w:t>温度补偿的</w:t>
            </w:r>
            <w:r>
              <w:rPr>
                <w:rFonts w:hint="eastAsia"/>
                <w:sz w:val="24"/>
              </w:rPr>
              <w:t>AWG</w:t>
            </w:r>
            <w:r>
              <w:rPr>
                <w:rFonts w:hint="eastAsia"/>
                <w:sz w:val="24"/>
              </w:rPr>
              <w:t>解调系统基本实验链路。选择中心波长位于</w:t>
            </w:r>
            <w:r>
              <w:rPr>
                <w:rFonts w:hint="eastAsia"/>
                <w:sz w:val="24"/>
              </w:rPr>
              <w:t>AWG</w:t>
            </w:r>
            <w:r>
              <w:rPr>
                <w:rFonts w:hint="eastAsia"/>
                <w:sz w:val="24"/>
              </w:rPr>
              <w:t>通道线性区中心的</w:t>
            </w:r>
            <w:r>
              <w:rPr>
                <w:rFonts w:hint="eastAsia"/>
                <w:sz w:val="24"/>
              </w:rPr>
              <w:t>FBG</w:t>
            </w:r>
            <w:r>
              <w:rPr>
                <w:rFonts w:hint="eastAsia"/>
                <w:sz w:val="24"/>
              </w:rPr>
              <w:t>作为参考光栅，封装于</w:t>
            </w:r>
            <w:r>
              <w:rPr>
                <w:rFonts w:hint="eastAsia"/>
                <w:sz w:val="24"/>
              </w:rPr>
              <w:t>TEC</w:t>
            </w:r>
            <w:r>
              <w:rPr>
                <w:rFonts w:hint="eastAsia"/>
                <w:sz w:val="24"/>
              </w:rPr>
              <w:t>恒温盒中，设定恒定参考温度并使用高精度波长计精确标定其真实波长。在实验室稳定环境中完成系统初始化校准，记录初始偏移量。每次解调时，先解调参考</w:t>
            </w:r>
            <w:r>
              <w:rPr>
                <w:rFonts w:hint="eastAsia"/>
                <w:sz w:val="24"/>
              </w:rPr>
              <w:t>FBG</w:t>
            </w:r>
            <w:r>
              <w:rPr>
                <w:rFonts w:hint="eastAsia"/>
                <w:sz w:val="24"/>
              </w:rPr>
              <w:t>表观波长，计算</w:t>
            </w:r>
            <w:r>
              <w:rPr>
                <w:rFonts w:hint="eastAsia"/>
                <w:sz w:val="24"/>
              </w:rPr>
              <w:t>AWG</w:t>
            </w:r>
            <w:r>
              <w:rPr>
                <w:rFonts w:hint="eastAsia"/>
                <w:sz w:val="24"/>
              </w:rPr>
              <w:t>温度漂移量，再对所有传感</w:t>
            </w:r>
            <w:r>
              <w:rPr>
                <w:rFonts w:hint="eastAsia"/>
                <w:sz w:val="24"/>
              </w:rPr>
              <w:t>FBG</w:t>
            </w:r>
            <w:r>
              <w:rPr>
                <w:rFonts w:hint="eastAsia"/>
                <w:sz w:val="24"/>
              </w:rPr>
              <w:t>通道解调结果进行实时补偿修正。</w:t>
            </w:r>
          </w:p>
          <w:p w14:paraId="0A164925" w14:textId="77777777" w:rsidR="00DF622D" w:rsidRDefault="00DF622D">
            <w:pPr>
              <w:spacing w:line="400" w:lineRule="exact"/>
              <w:rPr>
                <w:sz w:val="24"/>
              </w:rPr>
            </w:pPr>
          </w:p>
          <w:p w14:paraId="1400C62B" w14:textId="77777777" w:rsidR="00DF622D" w:rsidRDefault="00000000">
            <w:pPr>
              <w:spacing w:line="400" w:lineRule="exact"/>
              <w:rPr>
                <w:b/>
                <w:bCs/>
                <w:sz w:val="24"/>
              </w:rPr>
            </w:pPr>
            <w:r>
              <w:rPr>
                <w:b/>
                <w:bCs/>
                <w:sz w:val="24"/>
              </w:rPr>
              <w:t>2.2</w:t>
            </w:r>
            <w:r>
              <w:rPr>
                <w:rFonts w:hint="eastAsia"/>
                <w:b/>
                <w:bCs/>
                <w:sz w:val="24"/>
              </w:rPr>
              <w:t>基于微波光子滤波器的</w:t>
            </w:r>
            <w:r>
              <w:rPr>
                <w:rFonts w:hint="eastAsia"/>
                <w:b/>
                <w:bCs/>
                <w:sz w:val="24"/>
              </w:rPr>
              <w:t>FBG</w:t>
            </w:r>
            <w:r>
              <w:rPr>
                <w:rFonts w:hint="eastAsia"/>
                <w:b/>
                <w:bCs/>
                <w:sz w:val="24"/>
              </w:rPr>
              <w:t>解调系统研究</w:t>
            </w:r>
          </w:p>
          <w:p w14:paraId="7CBF1C29" w14:textId="77777777" w:rsidR="00DF622D" w:rsidRDefault="00000000">
            <w:pPr>
              <w:spacing w:line="400" w:lineRule="exact"/>
              <w:rPr>
                <w:b/>
                <w:bCs/>
                <w:sz w:val="24"/>
              </w:rPr>
            </w:pPr>
            <w:r>
              <w:rPr>
                <w:b/>
                <w:bCs/>
                <w:sz w:val="24"/>
              </w:rPr>
              <w:t>2.</w:t>
            </w:r>
            <w:r>
              <w:rPr>
                <w:rFonts w:hint="eastAsia"/>
                <w:b/>
                <w:bCs/>
                <w:sz w:val="24"/>
              </w:rPr>
              <w:t>2</w:t>
            </w:r>
            <w:r>
              <w:rPr>
                <w:b/>
                <w:bCs/>
                <w:sz w:val="24"/>
              </w:rPr>
              <w:t>.1</w:t>
            </w:r>
            <w:r>
              <w:rPr>
                <w:rFonts w:hint="eastAsia"/>
                <w:b/>
                <w:bCs/>
                <w:sz w:val="24"/>
              </w:rPr>
              <w:t>微波光子滤波器的</w:t>
            </w:r>
            <w:r>
              <w:rPr>
                <w:rFonts w:hint="eastAsia"/>
                <w:b/>
                <w:bCs/>
                <w:sz w:val="24"/>
              </w:rPr>
              <w:t>FBG</w:t>
            </w:r>
            <w:r>
              <w:rPr>
                <w:rFonts w:hint="eastAsia"/>
                <w:b/>
                <w:bCs/>
                <w:sz w:val="24"/>
              </w:rPr>
              <w:t>解调</w:t>
            </w:r>
            <w:r>
              <w:rPr>
                <w:rFonts w:ascii="SimSun" w:hint="eastAsia"/>
                <w:b/>
                <w:bCs/>
                <w:sz w:val="24"/>
              </w:rPr>
              <w:t>方法研究</w:t>
            </w:r>
          </w:p>
          <w:p w14:paraId="4AA8481B" w14:textId="77777777" w:rsidR="00DF622D" w:rsidRDefault="00000000">
            <w:pPr>
              <w:spacing w:line="400" w:lineRule="exact"/>
              <w:ind w:firstLineChars="200" w:firstLine="480"/>
              <w:rPr>
                <w:sz w:val="24"/>
              </w:rPr>
            </w:pPr>
            <w:r>
              <w:rPr>
                <w:rFonts w:hint="eastAsia"/>
                <w:sz w:val="24"/>
              </w:rPr>
              <w:t>通过文献调研，学习微波光子滤波器（</w:t>
            </w:r>
            <w:r>
              <w:rPr>
                <w:rFonts w:hint="eastAsia"/>
                <w:sz w:val="24"/>
              </w:rPr>
              <w:t>MPF</w:t>
            </w:r>
            <w:r>
              <w:rPr>
                <w:rFonts w:hint="eastAsia"/>
                <w:sz w:val="24"/>
              </w:rPr>
              <w:t>）的基本原理与实现方式，了解基于相位调制到强度调制（</w:t>
            </w:r>
            <w:r>
              <w:rPr>
                <w:rFonts w:hint="eastAsia"/>
                <w:sz w:val="24"/>
              </w:rPr>
              <w:t>PM-IM</w:t>
            </w:r>
            <w:r>
              <w:rPr>
                <w:rFonts w:hint="eastAsia"/>
                <w:sz w:val="24"/>
              </w:rPr>
              <w:t>）转换的微波光子滤波机制。学习微环谐振器的热光调谐特性，掌握基于光谱滤波与边带调控的微波光子通带产生原理。研究微环谐振峰与</w:t>
            </w:r>
            <w:r>
              <w:rPr>
                <w:rFonts w:hint="eastAsia"/>
                <w:sz w:val="24"/>
              </w:rPr>
              <w:t>FBG</w:t>
            </w:r>
            <w:r>
              <w:rPr>
                <w:rFonts w:hint="eastAsia"/>
                <w:sz w:val="24"/>
              </w:rPr>
              <w:t>中心波长的对准条件对通带响应的影响规律，设计定标</w:t>
            </w:r>
            <w:r>
              <w:rPr>
                <w:rFonts w:hint="eastAsia"/>
                <w:sz w:val="24"/>
              </w:rPr>
              <w:t>-</w:t>
            </w:r>
            <w:r>
              <w:rPr>
                <w:rFonts w:hint="eastAsia"/>
                <w:sz w:val="24"/>
              </w:rPr>
              <w:t>测量</w:t>
            </w:r>
            <w:r>
              <w:rPr>
                <w:rFonts w:hint="eastAsia"/>
                <w:sz w:val="24"/>
              </w:rPr>
              <w:t>-</w:t>
            </w:r>
            <w:r>
              <w:rPr>
                <w:rFonts w:hint="eastAsia"/>
                <w:sz w:val="24"/>
              </w:rPr>
              <w:t>匹配的完整解调方案。</w:t>
            </w:r>
          </w:p>
          <w:p w14:paraId="34E30D59" w14:textId="77777777" w:rsidR="00DF622D" w:rsidRDefault="00000000">
            <w:pPr>
              <w:spacing w:line="400" w:lineRule="exact"/>
              <w:rPr>
                <w:rFonts w:ascii="SimSun"/>
                <w:b/>
                <w:bCs/>
                <w:sz w:val="24"/>
              </w:rPr>
            </w:pPr>
            <w:r>
              <w:rPr>
                <w:b/>
                <w:bCs/>
                <w:sz w:val="24"/>
              </w:rPr>
              <w:lastRenderedPageBreak/>
              <w:t>2.</w:t>
            </w:r>
            <w:r>
              <w:rPr>
                <w:rFonts w:hint="eastAsia"/>
                <w:b/>
                <w:bCs/>
                <w:sz w:val="24"/>
              </w:rPr>
              <w:t>2</w:t>
            </w:r>
            <w:r>
              <w:rPr>
                <w:b/>
                <w:bCs/>
                <w:sz w:val="24"/>
              </w:rPr>
              <w:t>.</w:t>
            </w:r>
            <w:r>
              <w:rPr>
                <w:rFonts w:hint="eastAsia"/>
                <w:b/>
                <w:bCs/>
                <w:sz w:val="24"/>
              </w:rPr>
              <w:t>2</w:t>
            </w:r>
            <w:r>
              <w:rPr>
                <w:rFonts w:hint="eastAsia"/>
                <w:b/>
                <w:bCs/>
                <w:sz w:val="24"/>
              </w:rPr>
              <w:t>基于微波光子滤波器的</w:t>
            </w:r>
            <w:r>
              <w:rPr>
                <w:rFonts w:hint="eastAsia"/>
                <w:b/>
                <w:bCs/>
                <w:sz w:val="24"/>
              </w:rPr>
              <w:t>FBG</w:t>
            </w:r>
            <w:r>
              <w:rPr>
                <w:rFonts w:hint="eastAsia"/>
                <w:b/>
                <w:bCs/>
                <w:sz w:val="24"/>
              </w:rPr>
              <w:t>解调系统</w:t>
            </w:r>
            <w:r>
              <w:rPr>
                <w:rFonts w:ascii="SimSun" w:hint="eastAsia"/>
                <w:b/>
                <w:bCs/>
                <w:sz w:val="24"/>
              </w:rPr>
              <w:t>设计与实现</w:t>
            </w:r>
          </w:p>
          <w:p w14:paraId="0583EB7F" w14:textId="4BCB7734" w:rsidR="00DF622D" w:rsidRDefault="005564F7">
            <w:pPr>
              <w:spacing w:line="400" w:lineRule="exact"/>
              <w:ind w:firstLineChars="200" w:firstLine="480"/>
              <w:rPr>
                <w:rFonts w:hint="eastAsia"/>
                <w:sz w:val="24"/>
              </w:rPr>
            </w:pPr>
            <w:r w:rsidRPr="005564F7">
              <w:rPr>
                <w:sz w:val="24"/>
              </w:rPr>
              <w:t>搭建</w:t>
            </w:r>
            <w:r w:rsidRPr="005564F7">
              <w:rPr>
                <w:rFonts w:hint="eastAsia"/>
                <w:sz w:val="24"/>
              </w:rPr>
              <w:t>基于微波光子滤波器的</w:t>
            </w:r>
            <w:r w:rsidRPr="005564F7">
              <w:rPr>
                <w:rFonts w:hint="eastAsia"/>
                <w:sz w:val="24"/>
              </w:rPr>
              <w:t>FBG</w:t>
            </w:r>
            <w:r w:rsidRPr="005564F7">
              <w:rPr>
                <w:rFonts w:hint="eastAsia"/>
                <w:sz w:val="24"/>
              </w:rPr>
              <w:t>解调系统</w:t>
            </w:r>
            <w:r w:rsidRPr="005564F7">
              <w:rPr>
                <w:sz w:val="24"/>
              </w:rPr>
              <w:t>链路，</w:t>
            </w:r>
            <w:r>
              <w:rPr>
                <w:rFonts w:hint="eastAsia"/>
                <w:sz w:val="24"/>
              </w:rPr>
              <w:t>通过</w:t>
            </w:r>
            <w:r w:rsidRPr="005564F7">
              <w:rPr>
                <w:sz w:val="24"/>
              </w:rPr>
              <w:t>PC</w:t>
            </w:r>
            <w:r w:rsidRPr="005564F7">
              <w:rPr>
                <w:sz w:val="24"/>
              </w:rPr>
              <w:t>上位机协调激光器、</w:t>
            </w:r>
            <w:r w:rsidRPr="005564F7">
              <w:rPr>
                <w:sz w:val="24"/>
              </w:rPr>
              <w:t>VNA</w:t>
            </w:r>
            <w:r w:rsidRPr="005564F7">
              <w:rPr>
                <w:sz w:val="24"/>
              </w:rPr>
              <w:t>与</w:t>
            </w:r>
            <w:r w:rsidRPr="005564F7">
              <w:rPr>
                <w:sz w:val="24"/>
              </w:rPr>
              <w:t>FPGA</w:t>
            </w:r>
            <w:r w:rsidRPr="005564F7">
              <w:rPr>
                <w:sz w:val="24"/>
              </w:rPr>
              <w:t>三台仪器协同工作，实现波长扫描、</w:t>
            </w:r>
            <w:r w:rsidRPr="005564F7">
              <w:rPr>
                <w:sz w:val="24"/>
              </w:rPr>
              <w:t>S21</w:t>
            </w:r>
            <w:r w:rsidRPr="005564F7">
              <w:rPr>
                <w:sz w:val="24"/>
              </w:rPr>
              <w:t>测量与微环调谐的全流程自动化。设计定标流程：在基准温度下固定微环电压，步进改变激光器波长采集</w:t>
            </w:r>
            <w:r w:rsidRPr="005564F7">
              <w:rPr>
                <w:sz w:val="24"/>
              </w:rPr>
              <w:t>S21</w:t>
            </w:r>
            <w:r w:rsidRPr="005564F7">
              <w:rPr>
                <w:sz w:val="24"/>
              </w:rPr>
              <w:t>曲线，构建波长偏移量与</w:t>
            </w:r>
            <w:r w:rsidRPr="005564F7">
              <w:rPr>
                <w:sz w:val="24"/>
              </w:rPr>
              <w:t>S21</w:t>
            </w:r>
            <w:r w:rsidRPr="005564F7">
              <w:rPr>
                <w:sz w:val="24"/>
              </w:rPr>
              <w:t>曲线形状的定标映射表。测量阶段</w:t>
            </w:r>
            <w:r>
              <w:rPr>
                <w:rFonts w:hint="eastAsia"/>
                <w:sz w:val="24"/>
              </w:rPr>
              <w:t>：</w:t>
            </w:r>
            <w:r w:rsidRPr="005564F7">
              <w:rPr>
                <w:sz w:val="24"/>
              </w:rPr>
              <w:t>固定激光器波长，扫描微环功率获取实测曲线，</w:t>
            </w:r>
            <w:r>
              <w:rPr>
                <w:sz w:val="24"/>
              </w:rPr>
              <w:t>算法采用</w:t>
            </w:r>
            <w:r>
              <w:rPr>
                <w:sz w:val="24"/>
              </w:rPr>
              <w:t>“</w:t>
            </w:r>
            <w:r>
              <w:rPr>
                <w:sz w:val="24"/>
              </w:rPr>
              <w:t>峰值频率预筛选</w:t>
            </w:r>
            <w:r>
              <w:rPr>
                <w:sz w:val="24"/>
              </w:rPr>
              <w:t>—</w:t>
            </w:r>
            <w:r>
              <w:rPr>
                <w:sz w:val="24"/>
              </w:rPr>
              <w:t>归一化互相关精细匹配</w:t>
            </w:r>
            <w:r>
              <w:rPr>
                <w:sz w:val="24"/>
              </w:rPr>
              <w:t>—</w:t>
            </w:r>
            <w:r>
              <w:rPr>
                <w:sz w:val="24"/>
              </w:rPr>
              <w:t>多功率全局择优</w:t>
            </w:r>
            <w:r>
              <w:rPr>
                <w:sz w:val="24"/>
              </w:rPr>
              <w:t>”</w:t>
            </w:r>
            <w:r>
              <w:rPr>
                <w:sz w:val="24"/>
              </w:rPr>
              <w:t>的三级判决策略</w:t>
            </w:r>
            <w:r>
              <w:rPr>
                <w:rFonts w:hint="eastAsia"/>
                <w:sz w:val="24"/>
              </w:rPr>
              <w:t>进行解调。</w:t>
            </w:r>
          </w:p>
          <w:p w14:paraId="30EE2AA6" w14:textId="77777777" w:rsidR="00DF622D" w:rsidRDefault="00DF622D">
            <w:pPr>
              <w:spacing w:line="400" w:lineRule="exact"/>
              <w:rPr>
                <w:sz w:val="24"/>
              </w:rPr>
            </w:pPr>
          </w:p>
          <w:p w14:paraId="3BE6EF08" w14:textId="77777777" w:rsidR="00DF622D" w:rsidRDefault="00000000">
            <w:pPr>
              <w:spacing w:line="400" w:lineRule="exact"/>
              <w:rPr>
                <w:rFonts w:ascii="SimSun"/>
                <w:b/>
                <w:bCs/>
                <w:spacing w:val="-6"/>
                <w:sz w:val="24"/>
              </w:rPr>
            </w:pPr>
            <w:r>
              <w:rPr>
                <w:rFonts w:ascii="SimSun" w:hint="eastAsia"/>
                <w:b/>
                <w:bCs/>
                <w:spacing w:val="-6"/>
                <w:sz w:val="24"/>
              </w:rPr>
              <w:t>三、可行性分析</w:t>
            </w:r>
          </w:p>
          <w:p w14:paraId="256CDFBF" w14:textId="77777777" w:rsidR="00DF622D" w:rsidRDefault="00000000">
            <w:pPr>
              <w:spacing w:line="400" w:lineRule="exact"/>
              <w:ind w:firstLineChars="200" w:firstLine="480"/>
              <w:rPr>
                <w:sz w:val="24"/>
              </w:rPr>
            </w:pPr>
            <w:r>
              <w:rPr>
                <w:rFonts w:hint="eastAsia"/>
                <w:sz w:val="24"/>
              </w:rPr>
              <w:t>通过前期系统的文献调研与实验探索，对两种解调方案进行了理论与实验双重验证。</w:t>
            </w:r>
            <w:r>
              <w:rPr>
                <w:rFonts w:hint="eastAsia"/>
                <w:sz w:val="24"/>
              </w:rPr>
              <w:t>AWG</w:t>
            </w:r>
            <w:r>
              <w:rPr>
                <w:rFonts w:hint="eastAsia"/>
                <w:sz w:val="24"/>
              </w:rPr>
              <w:t>补偿方案已完成原理设计和硬件选型，理论基础清晰；微波光子滤波方案已搭建完整实验链路，开展了系统的多温度定标与性能测试。初步实验结果表明，两种方案均具有可行性。</w:t>
            </w:r>
          </w:p>
          <w:p w14:paraId="5CD0740F" w14:textId="77777777" w:rsidR="00DF622D" w:rsidRDefault="00000000">
            <w:pPr>
              <w:spacing w:line="400" w:lineRule="exact"/>
              <w:rPr>
                <w:b/>
                <w:bCs/>
                <w:sz w:val="24"/>
              </w:rPr>
            </w:pPr>
            <w:r>
              <w:rPr>
                <w:rFonts w:hint="eastAsia"/>
                <w:b/>
                <w:bCs/>
                <w:sz w:val="24"/>
              </w:rPr>
              <w:t>3.1</w:t>
            </w:r>
            <w:r>
              <w:rPr>
                <w:rFonts w:hint="eastAsia"/>
                <w:b/>
                <w:bCs/>
                <w:sz w:val="24"/>
              </w:rPr>
              <w:t>基于参考</w:t>
            </w:r>
            <w:r>
              <w:rPr>
                <w:rFonts w:hint="eastAsia"/>
                <w:b/>
                <w:bCs/>
                <w:sz w:val="24"/>
              </w:rPr>
              <w:t>FBG</w:t>
            </w:r>
            <w:r>
              <w:rPr>
                <w:rFonts w:hint="eastAsia"/>
                <w:b/>
                <w:bCs/>
                <w:sz w:val="24"/>
              </w:rPr>
              <w:t>温度补偿的</w:t>
            </w:r>
            <w:r>
              <w:rPr>
                <w:rFonts w:hint="eastAsia"/>
                <w:b/>
                <w:bCs/>
                <w:sz w:val="24"/>
              </w:rPr>
              <w:t>AWG</w:t>
            </w:r>
            <w:r>
              <w:rPr>
                <w:rFonts w:hint="eastAsia"/>
                <w:b/>
                <w:bCs/>
                <w:sz w:val="24"/>
              </w:rPr>
              <w:t>解调方案</w:t>
            </w:r>
          </w:p>
          <w:p w14:paraId="44013CD7" w14:textId="77777777" w:rsidR="00DF622D" w:rsidRDefault="00000000">
            <w:pPr>
              <w:spacing w:line="400" w:lineRule="exact"/>
              <w:rPr>
                <w:b/>
                <w:bCs/>
                <w:sz w:val="24"/>
              </w:rPr>
            </w:pPr>
            <w:r>
              <w:rPr>
                <w:rFonts w:hint="eastAsia"/>
                <w:b/>
                <w:bCs/>
                <w:sz w:val="24"/>
              </w:rPr>
              <w:t>3.1.1 AWG-FBG</w:t>
            </w:r>
            <w:r>
              <w:rPr>
                <w:rFonts w:hint="eastAsia"/>
                <w:b/>
                <w:bCs/>
                <w:sz w:val="24"/>
              </w:rPr>
              <w:t>解调系统前期研究基础</w:t>
            </w:r>
          </w:p>
          <w:p w14:paraId="7E87D254" w14:textId="77777777" w:rsidR="00DF622D" w:rsidRDefault="00000000">
            <w:pPr>
              <w:spacing w:line="400" w:lineRule="exact"/>
              <w:ind w:firstLineChars="200" w:firstLine="480"/>
              <w:rPr>
                <w:sz w:val="24"/>
              </w:rPr>
            </w:pPr>
            <w:r>
              <w:rPr>
                <w:rFonts w:hint="eastAsia"/>
                <w:sz w:val="24"/>
              </w:rPr>
              <w:t>课题组在</w:t>
            </w:r>
            <w:r>
              <w:rPr>
                <w:rFonts w:hint="eastAsia"/>
                <w:sz w:val="24"/>
              </w:rPr>
              <w:t>AWG-FBG</w:t>
            </w:r>
            <w:r>
              <w:rPr>
                <w:rFonts w:hint="eastAsia"/>
                <w:sz w:val="24"/>
              </w:rPr>
              <w:t>解调系统方面已取得一系列研究成果，为本文的温度补偿方案提供了扎实的硬件基础和算法支撑。</w:t>
            </w:r>
          </w:p>
          <w:p w14:paraId="3B9CD2A2" w14:textId="77777777" w:rsidR="00DF622D" w:rsidRDefault="00000000">
            <w:pPr>
              <w:spacing w:line="400" w:lineRule="exact"/>
              <w:ind w:firstLineChars="200" w:firstLine="480"/>
              <w:rPr>
                <w:sz w:val="24"/>
              </w:rPr>
            </w:pPr>
            <w:r>
              <w:rPr>
                <w:rFonts w:hint="eastAsia"/>
                <w:sz w:val="24"/>
              </w:rPr>
              <w:t>在芯片设计与优化方面，通过在二氧化硅平台上优化</w:t>
            </w:r>
            <w:r>
              <w:rPr>
                <w:rFonts w:hint="eastAsia"/>
                <w:sz w:val="24"/>
              </w:rPr>
              <w:t>AWG</w:t>
            </w:r>
            <w:r>
              <w:rPr>
                <w:rFonts w:hint="eastAsia"/>
                <w:sz w:val="24"/>
              </w:rPr>
              <w:t>输入波导宽度（</w:t>
            </w:r>
            <w:r>
              <w:rPr>
                <w:rFonts w:hint="eastAsia"/>
                <w:sz w:val="24"/>
              </w:rPr>
              <w:t xml:space="preserve">34 </w:t>
            </w:r>
            <w:r>
              <w:rPr>
                <w:sz w:val="24"/>
              </w:rPr>
              <w:t>μ</w:t>
            </w:r>
            <w:r>
              <w:rPr>
                <w:rFonts w:hint="eastAsia"/>
                <w:sz w:val="24"/>
              </w:rPr>
              <w:t>m</w:t>
            </w:r>
            <w:r>
              <w:rPr>
                <w:rFonts w:hint="eastAsia"/>
                <w:sz w:val="24"/>
              </w:rPr>
              <w:t>）拓展</w:t>
            </w:r>
            <w:r>
              <w:rPr>
                <w:rFonts w:hint="eastAsia"/>
                <w:sz w:val="24"/>
              </w:rPr>
              <w:t>3-dB</w:t>
            </w:r>
            <w:r>
              <w:rPr>
                <w:rFonts w:hint="eastAsia"/>
                <w:sz w:val="24"/>
              </w:rPr>
              <w:t>带宽至</w:t>
            </w:r>
            <w:r>
              <w:rPr>
                <w:rFonts w:hint="eastAsia"/>
                <w:sz w:val="24"/>
              </w:rPr>
              <w:t>1.60 nm</w:t>
            </w:r>
            <w:r>
              <w:rPr>
                <w:rFonts w:hint="eastAsia"/>
                <w:sz w:val="24"/>
              </w:rPr>
              <w:t>，实现通道带宽与通道间隔匹配，满足连续解调条件</w:t>
            </w:r>
            <w:r>
              <w:rPr>
                <w:rFonts w:hint="eastAsia"/>
                <w:sz w:val="24"/>
                <w:vertAlign w:val="superscript"/>
              </w:rPr>
              <w:t>[8]</w:t>
            </w:r>
            <w:r>
              <w:rPr>
                <w:rFonts w:hint="eastAsia"/>
                <w:sz w:val="24"/>
              </w:rPr>
              <w:t>。所设计的</w:t>
            </w:r>
            <w:r>
              <w:rPr>
                <w:rFonts w:hint="eastAsia"/>
                <w:sz w:val="24"/>
              </w:rPr>
              <w:t>1</w:t>
            </w:r>
            <w:r>
              <w:rPr>
                <w:rFonts w:hint="eastAsia"/>
                <w:sz w:val="24"/>
              </w:rPr>
              <w:t>×</w:t>
            </w:r>
            <w:r>
              <w:rPr>
                <w:rFonts w:hint="eastAsia"/>
                <w:sz w:val="24"/>
              </w:rPr>
              <w:t>16 AWG</w:t>
            </w:r>
            <w:r>
              <w:rPr>
                <w:rFonts w:hint="eastAsia"/>
                <w:sz w:val="24"/>
              </w:rPr>
              <w:t>芯片插入损耗为</w:t>
            </w:r>
            <w:r>
              <w:rPr>
                <w:rFonts w:hint="eastAsia"/>
                <w:sz w:val="24"/>
              </w:rPr>
              <w:t>2.1</w:t>
            </w:r>
            <w:r>
              <w:rPr>
                <w:sz w:val="24"/>
              </w:rPr>
              <w:t>–</w:t>
            </w:r>
            <w:r>
              <w:rPr>
                <w:rFonts w:hint="eastAsia"/>
                <w:sz w:val="24"/>
              </w:rPr>
              <w:t>2.5 dB</w:t>
            </w:r>
            <w:r>
              <w:rPr>
                <w:rFonts w:hint="eastAsia"/>
                <w:sz w:val="24"/>
              </w:rPr>
              <w:t>，在</w:t>
            </w:r>
            <w:r>
              <w:rPr>
                <w:rFonts w:hint="eastAsia"/>
                <w:sz w:val="24"/>
              </w:rPr>
              <w:t>1537.4</w:t>
            </w:r>
            <w:r>
              <w:rPr>
                <w:sz w:val="24"/>
              </w:rPr>
              <w:t>–</w:t>
            </w:r>
            <w:r>
              <w:rPr>
                <w:rFonts w:hint="eastAsia"/>
                <w:sz w:val="24"/>
              </w:rPr>
              <w:t>1561.4 nm</w:t>
            </w:r>
            <w:r>
              <w:rPr>
                <w:rFonts w:hint="eastAsia"/>
                <w:sz w:val="24"/>
              </w:rPr>
              <w:t>波长范围内实现</w:t>
            </w:r>
            <w:r>
              <w:rPr>
                <w:rFonts w:hint="eastAsia"/>
                <w:sz w:val="24"/>
              </w:rPr>
              <w:t>24 nm</w:t>
            </w:r>
            <w:r>
              <w:rPr>
                <w:rFonts w:hint="eastAsia"/>
                <w:sz w:val="24"/>
              </w:rPr>
              <w:t>连续解调。进一步地，提出了时分复用双输入</w:t>
            </w:r>
            <w:r>
              <w:rPr>
                <w:rFonts w:hint="eastAsia"/>
                <w:sz w:val="24"/>
              </w:rPr>
              <w:t>AWG</w:t>
            </w:r>
            <w:r>
              <w:rPr>
                <w:rFonts w:hint="eastAsia"/>
                <w:sz w:val="24"/>
              </w:rPr>
              <w:t>架构，通过</w:t>
            </w:r>
            <w:r>
              <w:rPr>
                <w:rFonts w:hint="eastAsia"/>
                <w:sz w:val="24"/>
              </w:rPr>
              <w:t>MEMS</w:t>
            </w:r>
            <w:r>
              <w:rPr>
                <w:rFonts w:hint="eastAsia"/>
                <w:sz w:val="24"/>
              </w:rPr>
              <w:t>光开关在</w:t>
            </w:r>
            <w:r>
              <w:rPr>
                <w:rFonts w:hint="eastAsia"/>
                <w:sz w:val="24"/>
              </w:rPr>
              <w:t>AWG</w:t>
            </w:r>
            <w:r>
              <w:rPr>
                <w:rFonts w:hint="eastAsia"/>
                <w:sz w:val="24"/>
              </w:rPr>
              <w:t>两个非对称输入端口间切换，在不增加输出通道数和</w:t>
            </w:r>
            <w:r>
              <w:rPr>
                <w:rFonts w:hint="eastAsia"/>
                <w:sz w:val="24"/>
              </w:rPr>
              <w:t>PD</w:t>
            </w:r>
            <w:r>
              <w:rPr>
                <w:rFonts w:hint="eastAsia"/>
                <w:sz w:val="24"/>
              </w:rPr>
              <w:t>数量的前提下使有效通道间隔减半至</w:t>
            </w:r>
            <w:r>
              <w:rPr>
                <w:rFonts w:hint="eastAsia"/>
                <w:sz w:val="24"/>
              </w:rPr>
              <w:t>0.8 nm</w:t>
            </w:r>
            <w:r>
              <w:rPr>
                <w:rFonts w:hint="eastAsia"/>
                <w:sz w:val="24"/>
              </w:rPr>
              <w:t>，将连续解调范围扩展至</w:t>
            </w:r>
            <w:r>
              <w:rPr>
                <w:rFonts w:hint="eastAsia"/>
                <w:sz w:val="24"/>
              </w:rPr>
              <w:t>34.45 nm</w:t>
            </w:r>
            <w:r>
              <w:rPr>
                <w:rFonts w:hint="eastAsia"/>
                <w:sz w:val="24"/>
              </w:rPr>
              <w:t>，且避免了</w:t>
            </w:r>
            <w:r>
              <w:rPr>
                <w:rFonts w:hint="eastAsia"/>
                <w:sz w:val="24"/>
              </w:rPr>
              <w:t>MMI</w:t>
            </w:r>
            <w:r>
              <w:rPr>
                <w:rFonts w:hint="eastAsia"/>
                <w:sz w:val="24"/>
              </w:rPr>
              <w:t>辅助方案固有的</w:t>
            </w:r>
            <w:r>
              <w:rPr>
                <w:rFonts w:hint="eastAsia"/>
                <w:sz w:val="24"/>
              </w:rPr>
              <w:t>3 dB</w:t>
            </w:r>
            <w:r>
              <w:rPr>
                <w:rFonts w:hint="eastAsia"/>
                <w:sz w:val="24"/>
              </w:rPr>
              <w:t>分光损耗</w:t>
            </w:r>
            <w:r>
              <w:rPr>
                <w:rFonts w:hint="eastAsia"/>
                <w:sz w:val="24"/>
                <w:vertAlign w:val="superscript"/>
              </w:rPr>
              <w:t>[9]</w:t>
            </w:r>
            <w:r>
              <w:rPr>
                <w:rFonts w:hint="eastAsia"/>
                <w:sz w:val="24"/>
              </w:rPr>
              <w:t>。</w:t>
            </w:r>
          </w:p>
          <w:p w14:paraId="0A495CE8" w14:textId="77777777" w:rsidR="00DF622D" w:rsidRDefault="00000000">
            <w:pPr>
              <w:spacing w:line="400" w:lineRule="exact"/>
              <w:ind w:firstLineChars="200" w:firstLine="480"/>
              <w:rPr>
                <w:sz w:val="24"/>
              </w:rPr>
            </w:pPr>
            <w:r>
              <w:rPr>
                <w:rFonts w:hint="eastAsia"/>
                <w:sz w:val="24"/>
              </w:rPr>
              <w:t>在解调算法方面，采用多项式回归模型，通过高斯噪声注入进行数据增强，结合十折交叉验证优化模型阶数</w:t>
            </w:r>
            <w:r>
              <w:rPr>
                <w:rFonts w:hint="eastAsia"/>
                <w:sz w:val="24"/>
                <w:vertAlign w:val="superscript"/>
              </w:rPr>
              <w:t>[8]</w:t>
            </w:r>
            <w:r>
              <w:rPr>
                <w:rFonts w:hint="eastAsia"/>
                <w:sz w:val="24"/>
              </w:rPr>
              <w:t>。实验结果表明，线性拟合的</w:t>
            </w:r>
            <w:r>
              <w:rPr>
                <w:rFonts w:hint="eastAsia"/>
                <w:sz w:val="24"/>
              </w:rPr>
              <w:t>RMSE</w:t>
            </w:r>
            <w:r>
              <w:rPr>
                <w:rFonts w:hint="eastAsia"/>
                <w:sz w:val="24"/>
              </w:rPr>
              <w:t>为</w:t>
            </w:r>
            <w:r>
              <w:rPr>
                <w:rFonts w:hint="eastAsia"/>
                <w:sz w:val="24"/>
              </w:rPr>
              <w:t>3.88</w:t>
            </w:r>
            <w:r>
              <w:rPr>
                <w:sz w:val="24"/>
              </w:rPr>
              <w:t>–</w:t>
            </w:r>
            <w:r>
              <w:rPr>
                <w:rFonts w:hint="eastAsia"/>
                <w:sz w:val="24"/>
              </w:rPr>
              <w:t>15.68 pm</w:t>
            </w:r>
            <w:r>
              <w:rPr>
                <w:rFonts w:hint="eastAsia"/>
                <w:sz w:val="24"/>
              </w:rPr>
              <w:t>，而七阶多项式回归将</w:t>
            </w:r>
            <w:r>
              <w:rPr>
                <w:rFonts w:hint="eastAsia"/>
                <w:sz w:val="24"/>
              </w:rPr>
              <w:t>RMSE</w:t>
            </w:r>
            <w:r>
              <w:rPr>
                <w:rFonts w:hint="eastAsia"/>
                <w:sz w:val="24"/>
              </w:rPr>
              <w:t>降至</w:t>
            </w:r>
            <w:r>
              <w:rPr>
                <w:rFonts w:hint="eastAsia"/>
                <w:sz w:val="24"/>
              </w:rPr>
              <w:t>0.48</w:t>
            </w:r>
            <w:r>
              <w:rPr>
                <w:sz w:val="24"/>
              </w:rPr>
              <w:t>–</w:t>
            </w:r>
            <w:r>
              <w:rPr>
                <w:rFonts w:hint="eastAsia"/>
                <w:sz w:val="24"/>
              </w:rPr>
              <w:t>0.99 pm</w:t>
            </w:r>
            <w:r>
              <w:rPr>
                <w:rFonts w:hint="eastAsia"/>
                <w:sz w:val="24"/>
              </w:rPr>
              <w:t>（平均</w:t>
            </w:r>
            <w:r>
              <w:rPr>
                <w:rFonts w:hint="eastAsia"/>
                <w:sz w:val="24"/>
              </w:rPr>
              <w:t>0.712 pm</w:t>
            </w:r>
            <w:r>
              <w:rPr>
                <w:rFonts w:hint="eastAsia"/>
                <w:sz w:val="24"/>
              </w:rPr>
              <w:t>），精度提升</w:t>
            </w:r>
            <w:r>
              <w:rPr>
                <w:rFonts w:hint="eastAsia"/>
                <w:sz w:val="24"/>
              </w:rPr>
              <w:t>93.64%</w:t>
            </w:r>
            <w:r>
              <w:rPr>
                <w:rFonts w:hint="eastAsia"/>
                <w:sz w:val="24"/>
              </w:rPr>
              <w:t>，训练时间仅需</w:t>
            </w:r>
            <w:r>
              <w:rPr>
                <w:rFonts w:hint="eastAsia"/>
                <w:sz w:val="24"/>
              </w:rPr>
              <w:t>10.757 s</w:t>
            </w:r>
            <w:r>
              <w:rPr>
                <w:rFonts w:hint="eastAsia"/>
                <w:sz w:val="24"/>
              </w:rPr>
              <w:t>。进一步地，引入</w:t>
            </w:r>
            <w:r>
              <w:rPr>
                <w:rFonts w:hint="eastAsia"/>
                <w:sz w:val="24"/>
              </w:rPr>
              <w:t>LASSO</w:t>
            </w:r>
            <w:r>
              <w:rPr>
                <w:rFonts w:hint="eastAsia"/>
                <w:sz w:val="24"/>
              </w:rPr>
              <w:t>正则化对多项式系数进行自适应稀疏化，有效抑制高阶过拟合</w:t>
            </w:r>
            <w:r>
              <w:rPr>
                <w:rFonts w:hint="eastAsia"/>
                <w:sz w:val="24"/>
                <w:vertAlign w:val="superscript"/>
              </w:rPr>
              <w:t>[9]</w:t>
            </w:r>
            <w:r>
              <w:rPr>
                <w:rFonts w:hint="eastAsia"/>
                <w:sz w:val="24"/>
              </w:rPr>
              <w:t>。在双输入</w:t>
            </w:r>
            <w:r>
              <w:rPr>
                <w:rFonts w:hint="eastAsia"/>
                <w:sz w:val="24"/>
              </w:rPr>
              <w:t>AWG</w:t>
            </w:r>
            <w:r>
              <w:rPr>
                <w:rFonts w:hint="eastAsia"/>
                <w:sz w:val="24"/>
              </w:rPr>
              <w:t>架构下，各通道对的拟合残差最大仅为</w:t>
            </w:r>
            <w:r>
              <w:rPr>
                <w:rFonts w:hint="eastAsia"/>
                <w:sz w:val="24"/>
              </w:rPr>
              <w:t>0.85 pm</w:t>
            </w:r>
            <w:r>
              <w:rPr>
                <w:rFonts w:hint="eastAsia"/>
                <w:sz w:val="24"/>
              </w:rPr>
              <w:t>，</w:t>
            </w:r>
            <w:r>
              <w:rPr>
                <w:rFonts w:hint="eastAsia"/>
                <w:sz w:val="24"/>
              </w:rPr>
              <w:t>34.45 nm</w:t>
            </w:r>
            <w:r>
              <w:rPr>
                <w:rFonts w:hint="eastAsia"/>
                <w:sz w:val="24"/>
              </w:rPr>
              <w:t>范围内随机重复测试</w:t>
            </w:r>
            <w:r>
              <w:rPr>
                <w:rFonts w:hint="eastAsia"/>
                <w:sz w:val="24"/>
              </w:rPr>
              <w:t>RMSE</w:t>
            </w:r>
            <w:r>
              <w:rPr>
                <w:rFonts w:hint="eastAsia"/>
                <w:sz w:val="24"/>
              </w:rPr>
              <w:t>低至</w:t>
            </w:r>
            <w:r>
              <w:rPr>
                <w:rFonts w:hint="eastAsia"/>
                <w:sz w:val="24"/>
              </w:rPr>
              <w:t>0.31 pm</w:t>
            </w:r>
            <w:r>
              <w:rPr>
                <w:rFonts w:hint="eastAsia"/>
                <w:sz w:val="24"/>
              </w:rPr>
              <w:t>，波长分辨率达</w:t>
            </w:r>
            <w:r>
              <w:rPr>
                <w:rFonts w:hint="eastAsia"/>
                <w:sz w:val="24"/>
              </w:rPr>
              <w:t>0.13 pm</w:t>
            </w:r>
            <w:r>
              <w:rPr>
                <w:rFonts w:hint="eastAsia"/>
                <w:sz w:val="24"/>
              </w:rPr>
              <w:t>。</w:t>
            </w:r>
          </w:p>
          <w:p w14:paraId="3B7DF1C5" w14:textId="77777777" w:rsidR="00DF622D" w:rsidRDefault="00000000">
            <w:pPr>
              <w:spacing w:line="400" w:lineRule="exact"/>
              <w:ind w:firstLineChars="200" w:firstLine="480"/>
              <w:rPr>
                <w:sz w:val="24"/>
              </w:rPr>
            </w:pPr>
            <w:r>
              <w:rPr>
                <w:rFonts w:hint="eastAsia"/>
                <w:sz w:val="24"/>
              </w:rPr>
              <w:t>在温度稳定性方面，对封装后的</w:t>
            </w:r>
            <w:r>
              <w:rPr>
                <w:rFonts w:hint="eastAsia"/>
                <w:sz w:val="24"/>
              </w:rPr>
              <w:t>AWG</w:t>
            </w:r>
            <w:r>
              <w:rPr>
                <w:rFonts w:hint="eastAsia"/>
                <w:sz w:val="24"/>
              </w:rPr>
              <w:t>芯片在</w:t>
            </w:r>
            <w:r>
              <w:rPr>
                <w:rFonts w:hint="eastAsia"/>
                <w:sz w:val="24"/>
              </w:rPr>
              <w:t xml:space="preserve">-10 </w:t>
            </w:r>
            <w:r>
              <w:rPr>
                <w:sz w:val="24"/>
              </w:rPr>
              <w:t>°</w:t>
            </w:r>
            <w:r>
              <w:rPr>
                <w:rFonts w:hint="eastAsia"/>
                <w:sz w:val="24"/>
              </w:rPr>
              <w:t>C</w:t>
            </w:r>
            <w:r>
              <w:rPr>
                <w:rFonts w:hint="eastAsia"/>
                <w:sz w:val="24"/>
              </w:rPr>
              <w:t>至</w:t>
            </w:r>
            <w:r>
              <w:rPr>
                <w:rFonts w:hint="eastAsia"/>
                <w:sz w:val="24"/>
              </w:rPr>
              <w:t xml:space="preserve">40 </w:t>
            </w:r>
            <w:r>
              <w:rPr>
                <w:sz w:val="24"/>
              </w:rPr>
              <w:t>°</w:t>
            </w:r>
            <w:r>
              <w:rPr>
                <w:rFonts w:hint="eastAsia"/>
                <w:sz w:val="24"/>
              </w:rPr>
              <w:t>C</w:t>
            </w:r>
            <w:r>
              <w:rPr>
                <w:rFonts w:hint="eastAsia"/>
                <w:sz w:val="24"/>
              </w:rPr>
              <w:t>范围内进行了系统测试</w:t>
            </w:r>
            <w:r>
              <w:rPr>
                <w:rFonts w:hint="eastAsia"/>
                <w:sz w:val="24"/>
                <w:vertAlign w:val="superscript"/>
              </w:rPr>
              <w:t>[9]</w:t>
            </w:r>
            <w:r>
              <w:rPr>
                <w:rFonts w:hint="eastAsia"/>
                <w:sz w:val="24"/>
              </w:rPr>
              <w:t>。结果表明，在各温度点</w:t>
            </w:r>
            <w:r>
              <w:rPr>
                <w:rFonts w:hint="eastAsia"/>
                <w:sz w:val="24"/>
              </w:rPr>
              <w:t>4,300</w:t>
            </w:r>
            <w:r>
              <w:rPr>
                <w:rFonts w:hint="eastAsia"/>
                <w:sz w:val="24"/>
              </w:rPr>
              <w:t>次随机重复测试中，所有解调误差均保持在</w:t>
            </w:r>
            <w:r>
              <w:rPr>
                <w:sz w:val="24"/>
              </w:rPr>
              <w:t>±</w:t>
            </w:r>
            <w:r>
              <w:rPr>
                <w:rFonts w:hint="eastAsia"/>
                <w:sz w:val="24"/>
              </w:rPr>
              <w:t>1 pm</w:t>
            </w:r>
            <w:r>
              <w:rPr>
                <w:rFonts w:hint="eastAsia"/>
                <w:sz w:val="24"/>
              </w:rPr>
              <w:t>以内，最大</w:t>
            </w:r>
            <w:r>
              <w:rPr>
                <w:rFonts w:hint="eastAsia"/>
                <w:sz w:val="24"/>
              </w:rPr>
              <w:t>RMSE</w:t>
            </w:r>
            <w:r>
              <w:rPr>
                <w:rFonts w:hint="eastAsia"/>
                <w:sz w:val="24"/>
              </w:rPr>
              <w:t>为</w:t>
            </w:r>
            <w:r>
              <w:rPr>
                <w:rFonts w:hint="eastAsia"/>
                <w:sz w:val="24"/>
              </w:rPr>
              <w:t>0.31 pm</w:t>
            </w:r>
            <w:r>
              <w:rPr>
                <w:rFonts w:hint="eastAsia"/>
                <w:sz w:val="24"/>
              </w:rPr>
              <w:t>。这一结果为在本工作基础上进一步实现主动温度补偿提供了重要的性能基准。然而需要指出的是，该测试中</w:t>
            </w:r>
            <w:r>
              <w:rPr>
                <w:rFonts w:hint="eastAsia"/>
                <w:sz w:val="24"/>
              </w:rPr>
              <w:t>AWG</w:t>
            </w:r>
            <w:r>
              <w:rPr>
                <w:rFonts w:hint="eastAsia"/>
                <w:sz w:val="24"/>
              </w:rPr>
              <w:t>芯片本身处于恒温控制环境下，尚未在实际变温工况下验证解调系统的主动温度补偿能力。</w:t>
            </w:r>
          </w:p>
          <w:p w14:paraId="69B0E2F6" w14:textId="77777777" w:rsidR="00DF622D" w:rsidRDefault="00000000">
            <w:pPr>
              <w:spacing w:line="400" w:lineRule="exact"/>
              <w:ind w:firstLineChars="200" w:firstLine="480"/>
              <w:rPr>
                <w:sz w:val="24"/>
              </w:rPr>
            </w:pPr>
            <w:r>
              <w:rPr>
                <w:rFonts w:hint="eastAsia"/>
                <w:sz w:val="24"/>
              </w:rPr>
              <w:t>综上，课题组前期工作已在</w:t>
            </w:r>
            <w:r>
              <w:rPr>
                <w:rFonts w:hint="eastAsia"/>
                <w:sz w:val="24"/>
              </w:rPr>
              <w:t>AWG</w:t>
            </w:r>
            <w:r>
              <w:rPr>
                <w:rFonts w:hint="eastAsia"/>
                <w:sz w:val="24"/>
              </w:rPr>
              <w:t>芯片优化和算法设计方面建立了成熟的技术体系，实现了恒温条件下的亚皮米级高精度解调。本课题的研究内容一正是在此基础上，进一步解决实际变温环境中</w:t>
            </w:r>
            <w:r>
              <w:rPr>
                <w:rFonts w:hint="eastAsia"/>
                <w:sz w:val="24"/>
              </w:rPr>
              <w:t>AWG</w:t>
            </w:r>
            <w:r>
              <w:rPr>
                <w:rFonts w:hint="eastAsia"/>
                <w:sz w:val="24"/>
              </w:rPr>
              <w:t>中心波长漂移导致的解调精度劣化问题，使高精度</w:t>
            </w:r>
            <w:r>
              <w:rPr>
                <w:rFonts w:hint="eastAsia"/>
                <w:sz w:val="24"/>
              </w:rPr>
              <w:t>AWG</w:t>
            </w:r>
            <w:r>
              <w:rPr>
                <w:rFonts w:hint="eastAsia"/>
                <w:sz w:val="24"/>
              </w:rPr>
              <w:t>解调系统具备在工程现场环境下的可用性。</w:t>
            </w:r>
          </w:p>
          <w:p w14:paraId="41FFF3C0" w14:textId="77777777" w:rsidR="00DF622D" w:rsidRDefault="00000000">
            <w:pPr>
              <w:spacing w:line="400" w:lineRule="exact"/>
              <w:rPr>
                <w:rFonts w:ascii="SimSun"/>
                <w:sz w:val="24"/>
              </w:rPr>
            </w:pPr>
            <w:r>
              <w:rPr>
                <w:rFonts w:hint="eastAsia"/>
                <w:b/>
                <w:bCs/>
                <w:sz w:val="24"/>
              </w:rPr>
              <w:lastRenderedPageBreak/>
              <w:t xml:space="preserve">3.1.2 </w:t>
            </w:r>
            <w:r>
              <w:rPr>
                <w:rFonts w:hint="eastAsia"/>
                <w:b/>
                <w:bCs/>
                <w:sz w:val="24"/>
              </w:rPr>
              <w:t>解调系统的温度漂移问题</w:t>
            </w:r>
          </w:p>
          <w:p w14:paraId="1336D44F" w14:textId="77777777" w:rsidR="00DF622D" w:rsidRDefault="00000000">
            <w:pPr>
              <w:spacing w:line="400" w:lineRule="exact"/>
              <w:ind w:firstLineChars="200" w:firstLine="480"/>
              <w:rPr>
                <w:sz w:val="24"/>
              </w:rPr>
            </w:pPr>
            <w:r>
              <w:rPr>
                <w:rFonts w:hint="eastAsia"/>
                <w:sz w:val="24"/>
              </w:rPr>
              <w:t>在课题组前期恒温测试取得优异结果的基础上，本研究搭建了未加主动温控的</w:t>
            </w:r>
            <w:r>
              <w:rPr>
                <w:rFonts w:hint="eastAsia"/>
                <w:sz w:val="24"/>
              </w:rPr>
              <w:t>AWG</w:t>
            </w:r>
            <w:r>
              <w:rPr>
                <w:rFonts w:hint="eastAsia"/>
                <w:sz w:val="24"/>
              </w:rPr>
              <w:t>解调实验链路，以评估系统在实际环境中的温度稳定性，实验链路如图</w:t>
            </w:r>
            <w:r>
              <w:rPr>
                <w:rFonts w:hint="eastAsia"/>
                <w:sz w:val="24"/>
              </w:rPr>
              <w:t>3.1</w:t>
            </w:r>
            <w:r>
              <w:rPr>
                <w:rFonts w:hint="eastAsia"/>
                <w:sz w:val="24"/>
              </w:rPr>
              <w:t>所示。</w:t>
            </w:r>
          </w:p>
          <w:p w14:paraId="397BA015" w14:textId="77777777" w:rsidR="00DF622D" w:rsidRDefault="00000000">
            <w:pPr>
              <w:jc w:val="center"/>
            </w:pPr>
            <w:r>
              <w:rPr>
                <w:noProof/>
              </w:rPr>
              <w:drawing>
                <wp:inline distT="0" distB="0" distL="114300" distR="114300" wp14:anchorId="6514A0A7" wp14:editId="63640FF1">
                  <wp:extent cx="5510530" cy="1195705"/>
                  <wp:effectExtent l="0" t="0" r="4445" b="4445"/>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8"/>
                          <a:stretch>
                            <a:fillRect/>
                          </a:stretch>
                        </pic:blipFill>
                        <pic:spPr>
                          <a:xfrm>
                            <a:off x="0" y="0"/>
                            <a:ext cx="5510530" cy="1195705"/>
                          </a:xfrm>
                          <a:prstGeom prst="rect">
                            <a:avLst/>
                          </a:prstGeom>
                          <a:noFill/>
                          <a:ln>
                            <a:noFill/>
                          </a:ln>
                        </pic:spPr>
                      </pic:pic>
                    </a:graphicData>
                  </a:graphic>
                </wp:inline>
              </w:drawing>
            </w:r>
          </w:p>
          <w:p w14:paraId="56B9271C" w14:textId="77777777" w:rsidR="00DF622D" w:rsidRDefault="00000000">
            <w:pPr>
              <w:jc w:val="center"/>
              <w:rPr>
                <w:sz w:val="24"/>
              </w:rPr>
            </w:pPr>
            <w:r>
              <w:rPr>
                <w:rFonts w:hint="eastAsia"/>
                <w:sz w:val="24"/>
              </w:rPr>
              <w:t>图</w:t>
            </w:r>
            <w:r>
              <w:rPr>
                <w:rFonts w:hint="eastAsia"/>
                <w:sz w:val="24"/>
              </w:rPr>
              <w:t>3.1 AWG</w:t>
            </w:r>
            <w:r>
              <w:rPr>
                <w:rFonts w:hint="eastAsia"/>
                <w:sz w:val="24"/>
              </w:rPr>
              <w:t>解调系统链路图</w:t>
            </w:r>
          </w:p>
          <w:p w14:paraId="181E4314" w14:textId="77777777" w:rsidR="00DF622D" w:rsidRDefault="00000000">
            <w:pPr>
              <w:spacing w:line="400" w:lineRule="exact"/>
              <w:ind w:firstLineChars="200" w:firstLine="480"/>
              <w:rPr>
                <w:sz w:val="24"/>
              </w:rPr>
            </w:pPr>
            <w:r>
              <w:rPr>
                <w:rFonts w:hint="eastAsia"/>
                <w:sz w:val="24"/>
              </w:rPr>
              <w:t>实验链路由</w:t>
            </w:r>
            <w:r>
              <w:rPr>
                <w:rFonts w:hint="eastAsia"/>
                <w:sz w:val="24"/>
              </w:rPr>
              <w:t>ASE</w:t>
            </w:r>
            <w:r>
              <w:rPr>
                <w:rFonts w:hint="eastAsia"/>
                <w:sz w:val="24"/>
              </w:rPr>
              <w:t>宽带光源、光学可调滤波器（</w:t>
            </w:r>
            <w:r>
              <w:rPr>
                <w:rFonts w:hint="eastAsia"/>
                <w:sz w:val="24"/>
              </w:rPr>
              <w:t>OTF</w:t>
            </w:r>
            <w:r>
              <w:rPr>
                <w:rFonts w:hint="eastAsia"/>
                <w:sz w:val="24"/>
              </w:rPr>
              <w:t>）、</w:t>
            </w:r>
            <w:r>
              <w:rPr>
                <w:rFonts w:hint="eastAsia"/>
                <w:sz w:val="24"/>
              </w:rPr>
              <w:t>AWG</w:t>
            </w:r>
            <w:r>
              <w:rPr>
                <w:rFonts w:hint="eastAsia"/>
                <w:sz w:val="24"/>
              </w:rPr>
              <w:t>芯片、光电探测器阵列（</w:t>
            </w:r>
            <w:r>
              <w:rPr>
                <w:rFonts w:hint="eastAsia"/>
                <w:sz w:val="24"/>
              </w:rPr>
              <w:t>PD Array</w:t>
            </w:r>
            <w:r>
              <w:rPr>
                <w:rFonts w:hint="eastAsia"/>
                <w:sz w:val="24"/>
              </w:rPr>
              <w:t>）及信号处理单元和</w:t>
            </w:r>
            <w:r>
              <w:rPr>
                <w:rFonts w:hint="eastAsia"/>
                <w:sz w:val="24"/>
              </w:rPr>
              <w:t>PC</w:t>
            </w:r>
            <w:r>
              <w:rPr>
                <w:rFonts w:hint="eastAsia"/>
                <w:sz w:val="24"/>
              </w:rPr>
              <w:t>组成。在测试阶段，采用</w:t>
            </w:r>
            <w:r>
              <w:rPr>
                <w:rFonts w:hint="eastAsia"/>
                <w:sz w:val="24"/>
              </w:rPr>
              <w:t>Santec OTF-980</w:t>
            </w:r>
            <w:r>
              <w:rPr>
                <w:rFonts w:hint="eastAsia"/>
                <w:sz w:val="24"/>
              </w:rPr>
              <w:t>可调光学滤波器替代</w:t>
            </w:r>
            <w:r>
              <w:rPr>
                <w:rFonts w:hint="eastAsia"/>
                <w:sz w:val="24"/>
              </w:rPr>
              <w:t>FBG</w:t>
            </w:r>
            <w:r>
              <w:rPr>
                <w:rFonts w:hint="eastAsia"/>
                <w:sz w:val="24"/>
              </w:rPr>
              <w:t>传感器</w:t>
            </w:r>
            <w:r>
              <w:rPr>
                <w:sz w:val="24"/>
              </w:rPr>
              <w:t>——</w:t>
            </w:r>
            <w:r>
              <w:rPr>
                <w:rFonts w:hint="eastAsia"/>
                <w:sz w:val="24"/>
              </w:rPr>
              <w:t>OTF</w:t>
            </w:r>
            <w:r>
              <w:rPr>
                <w:rFonts w:hint="eastAsia"/>
                <w:sz w:val="24"/>
              </w:rPr>
              <w:t>可在目标工作波段内产生中心波长可控、带宽可调的窄带光谱峰，通过</w:t>
            </w:r>
            <w:r>
              <w:rPr>
                <w:rFonts w:hint="eastAsia"/>
                <w:sz w:val="24"/>
              </w:rPr>
              <w:t>GPIB</w:t>
            </w:r>
            <w:r>
              <w:rPr>
                <w:rFonts w:hint="eastAsia"/>
                <w:sz w:val="24"/>
              </w:rPr>
              <w:t>接口实现自动波长扫描，用以模拟</w:t>
            </w:r>
            <w:r>
              <w:rPr>
                <w:rFonts w:hint="eastAsia"/>
                <w:sz w:val="24"/>
              </w:rPr>
              <w:t>FBG</w:t>
            </w:r>
            <w:r>
              <w:rPr>
                <w:rFonts w:hint="eastAsia"/>
                <w:sz w:val="24"/>
              </w:rPr>
              <w:t>反射峰在解调范围内的动态波长漂移。</w:t>
            </w:r>
            <w:r>
              <w:rPr>
                <w:rFonts w:hint="eastAsia"/>
                <w:sz w:val="24"/>
              </w:rPr>
              <w:t>Wang</w:t>
            </w:r>
            <w:r>
              <w:rPr>
                <w:rFonts w:hint="eastAsia"/>
                <w:sz w:val="24"/>
              </w:rPr>
              <w:t>等人</w:t>
            </w:r>
            <w:r>
              <w:rPr>
                <w:rFonts w:hint="eastAsia"/>
                <w:sz w:val="24"/>
                <w:vertAlign w:val="superscript"/>
              </w:rPr>
              <w:t>[8-9]</w:t>
            </w:r>
            <w:r>
              <w:rPr>
                <w:rFonts w:hint="eastAsia"/>
                <w:sz w:val="24"/>
              </w:rPr>
              <w:t>已验证了</w:t>
            </w:r>
            <w:r>
              <w:rPr>
                <w:rFonts w:hint="eastAsia"/>
                <w:sz w:val="24"/>
              </w:rPr>
              <w:t>OTF</w:t>
            </w:r>
            <w:r>
              <w:rPr>
                <w:rFonts w:hint="eastAsia"/>
                <w:sz w:val="24"/>
              </w:rPr>
              <w:t>与商用</w:t>
            </w:r>
            <w:r>
              <w:rPr>
                <w:rFonts w:hint="eastAsia"/>
                <w:sz w:val="24"/>
              </w:rPr>
              <w:t>FBG</w:t>
            </w:r>
            <w:r>
              <w:rPr>
                <w:rFonts w:hint="eastAsia"/>
                <w:sz w:val="24"/>
              </w:rPr>
              <w:t>的反射光谱具有高度可比性，因此用</w:t>
            </w:r>
            <w:r>
              <w:rPr>
                <w:rFonts w:hint="eastAsia"/>
                <w:sz w:val="24"/>
              </w:rPr>
              <w:t>OTF</w:t>
            </w:r>
            <w:r>
              <w:rPr>
                <w:rFonts w:hint="eastAsia"/>
                <w:sz w:val="24"/>
              </w:rPr>
              <w:t>替代</w:t>
            </w:r>
            <w:r>
              <w:rPr>
                <w:rFonts w:hint="eastAsia"/>
                <w:sz w:val="24"/>
              </w:rPr>
              <w:t>FBG</w:t>
            </w:r>
            <w:r>
              <w:rPr>
                <w:rFonts w:hint="eastAsia"/>
                <w:sz w:val="24"/>
              </w:rPr>
              <w:t>进行系统标定和性能测试是可行的。</w:t>
            </w:r>
          </w:p>
          <w:p w14:paraId="5C000AF0" w14:textId="77777777" w:rsidR="00DF622D" w:rsidRDefault="00000000">
            <w:pPr>
              <w:spacing w:line="400" w:lineRule="exact"/>
              <w:ind w:firstLineChars="200" w:firstLine="480"/>
              <w:rPr>
                <w:sz w:val="24"/>
              </w:rPr>
            </w:pPr>
            <w:r>
              <w:rPr>
                <w:rFonts w:hint="eastAsia"/>
                <w:sz w:val="24"/>
              </w:rPr>
              <w:t>ASE</w:t>
            </w:r>
            <w:r>
              <w:rPr>
                <w:rFonts w:hint="eastAsia"/>
                <w:sz w:val="24"/>
              </w:rPr>
              <w:t>光源发出的宽带光经</w:t>
            </w:r>
            <w:r>
              <w:rPr>
                <w:rFonts w:hint="eastAsia"/>
                <w:sz w:val="24"/>
              </w:rPr>
              <w:t>OTF</w:t>
            </w:r>
            <w:r>
              <w:rPr>
                <w:rFonts w:hint="eastAsia"/>
                <w:sz w:val="24"/>
              </w:rPr>
              <w:t>滤波后，输出特定中心波长的窄带光信号。该光信号进入</w:t>
            </w:r>
            <w:r>
              <w:rPr>
                <w:rFonts w:hint="eastAsia"/>
                <w:sz w:val="24"/>
              </w:rPr>
              <w:t>AWG</w:t>
            </w:r>
            <w:r>
              <w:rPr>
                <w:rFonts w:hint="eastAsia"/>
                <w:sz w:val="24"/>
              </w:rPr>
              <w:t>进行波长解复用，按波长分配至</w:t>
            </w:r>
            <w:r>
              <w:rPr>
                <w:rFonts w:hint="eastAsia"/>
                <w:sz w:val="24"/>
              </w:rPr>
              <w:t>16</w:t>
            </w:r>
            <w:r>
              <w:rPr>
                <w:rFonts w:hint="eastAsia"/>
                <w:sz w:val="24"/>
              </w:rPr>
              <w:t>个输出通道，由</w:t>
            </w:r>
            <w:r>
              <w:rPr>
                <w:rFonts w:hint="eastAsia"/>
                <w:sz w:val="24"/>
              </w:rPr>
              <w:t>PD</w:t>
            </w:r>
            <w:r>
              <w:rPr>
                <w:rFonts w:hint="eastAsia"/>
                <w:sz w:val="24"/>
              </w:rPr>
              <w:t>阵列接收并转换为电压信号，最终由信号处理单元采集，并采用课题组已有的多项式回归算法进行波长解调。</w:t>
            </w:r>
          </w:p>
          <w:p w14:paraId="08B08DA1" w14:textId="77777777" w:rsidR="00DF622D" w:rsidRDefault="00000000">
            <w:pPr>
              <w:spacing w:line="400" w:lineRule="exact"/>
              <w:ind w:firstLineChars="200" w:firstLine="480"/>
              <w:rPr>
                <w:sz w:val="24"/>
              </w:rPr>
            </w:pPr>
            <w:r>
              <w:rPr>
                <w:rFonts w:hint="eastAsia"/>
                <w:sz w:val="24"/>
              </w:rPr>
              <w:t>基于该实验链路，首先对</w:t>
            </w:r>
            <w:r>
              <w:rPr>
                <w:rFonts w:hint="eastAsia"/>
                <w:sz w:val="24"/>
              </w:rPr>
              <w:t>AWG</w:t>
            </w:r>
            <w:r>
              <w:rPr>
                <w:rFonts w:hint="eastAsia"/>
                <w:sz w:val="24"/>
              </w:rPr>
              <w:t>各输出通道的光谱响应进行了表征，如图</w:t>
            </w:r>
            <w:r>
              <w:rPr>
                <w:rFonts w:hint="eastAsia"/>
                <w:sz w:val="24"/>
              </w:rPr>
              <w:t>3.2</w:t>
            </w:r>
            <w:r>
              <w:rPr>
                <w:rFonts w:hint="eastAsia"/>
                <w:sz w:val="24"/>
              </w:rPr>
              <w:t>所示。</w:t>
            </w:r>
          </w:p>
          <w:p w14:paraId="7836174D" w14:textId="77777777" w:rsidR="00DF622D" w:rsidRDefault="00000000">
            <w:pPr>
              <w:rPr>
                <w:sz w:val="24"/>
              </w:rPr>
            </w:pPr>
            <w:r>
              <w:rPr>
                <w:rFonts w:hint="eastAsia"/>
                <w:noProof/>
                <w:sz w:val="24"/>
              </w:rPr>
              <w:drawing>
                <wp:inline distT="0" distB="0" distL="114300" distR="114300" wp14:anchorId="10C47DB9" wp14:editId="5D17EEA2">
                  <wp:extent cx="5875020" cy="2977515"/>
                  <wp:effectExtent l="0" t="0" r="1905" b="3810"/>
                  <wp:docPr id="6" name="图片 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1"/>
                          <pic:cNvPicPr>
                            <a:picLocks noChangeAspect="1"/>
                          </pic:cNvPicPr>
                        </pic:nvPicPr>
                        <pic:blipFill>
                          <a:blip r:embed="rId9"/>
                          <a:stretch>
                            <a:fillRect/>
                          </a:stretch>
                        </pic:blipFill>
                        <pic:spPr>
                          <a:xfrm>
                            <a:off x="0" y="0"/>
                            <a:ext cx="5875020" cy="2977515"/>
                          </a:xfrm>
                          <a:prstGeom prst="rect">
                            <a:avLst/>
                          </a:prstGeom>
                        </pic:spPr>
                      </pic:pic>
                    </a:graphicData>
                  </a:graphic>
                </wp:inline>
              </w:drawing>
            </w:r>
          </w:p>
          <w:p w14:paraId="4E28DF8E" w14:textId="77777777" w:rsidR="00DF622D" w:rsidRDefault="00000000">
            <w:pPr>
              <w:jc w:val="center"/>
              <w:rPr>
                <w:sz w:val="24"/>
              </w:rPr>
            </w:pPr>
            <w:r>
              <w:rPr>
                <w:rFonts w:hint="eastAsia"/>
                <w:sz w:val="24"/>
              </w:rPr>
              <w:t>图</w:t>
            </w:r>
            <w:r>
              <w:rPr>
                <w:rFonts w:hint="eastAsia"/>
                <w:sz w:val="24"/>
              </w:rPr>
              <w:t xml:space="preserve">3.2 </w:t>
            </w:r>
            <w:r>
              <w:rPr>
                <w:rFonts w:hint="eastAsia"/>
                <w:sz w:val="24"/>
              </w:rPr>
              <w:t>所有通道的测试结果</w:t>
            </w:r>
            <w:r>
              <w:rPr>
                <w:rFonts w:hint="eastAsia"/>
                <w:sz w:val="24"/>
              </w:rPr>
              <w:t xml:space="preserve">: </w:t>
            </w:r>
          </w:p>
          <w:p w14:paraId="11152AB9" w14:textId="4A1CDF0B" w:rsidR="00DF622D" w:rsidRDefault="00000000">
            <w:pPr>
              <w:numPr>
                <w:ilvl w:val="0"/>
                <w:numId w:val="2"/>
              </w:numPr>
              <w:jc w:val="center"/>
              <w:rPr>
                <w:sz w:val="24"/>
              </w:rPr>
            </w:pPr>
            <w:r>
              <w:rPr>
                <w:rFonts w:hint="eastAsia"/>
                <w:sz w:val="24"/>
              </w:rPr>
              <w:t>输出光功率</w:t>
            </w:r>
            <w:r w:rsidR="0099718A">
              <w:rPr>
                <w:rFonts w:hint="eastAsia"/>
                <w:sz w:val="24"/>
              </w:rPr>
              <w:t>；</w:t>
            </w:r>
            <w:r>
              <w:rPr>
                <w:rFonts w:hint="eastAsia"/>
                <w:sz w:val="24"/>
              </w:rPr>
              <w:t xml:space="preserve">(b) </w:t>
            </w:r>
            <w:r>
              <w:rPr>
                <w:rFonts w:hint="eastAsia"/>
                <w:sz w:val="24"/>
              </w:rPr>
              <w:t>比率的线性拟合结果</w:t>
            </w:r>
            <w:r w:rsidR="0099718A">
              <w:rPr>
                <w:rFonts w:hint="eastAsia"/>
                <w:sz w:val="24"/>
              </w:rPr>
              <w:t>；</w:t>
            </w:r>
            <w:r>
              <w:rPr>
                <w:rFonts w:hint="eastAsia"/>
                <w:sz w:val="24"/>
              </w:rPr>
              <w:t xml:space="preserve">(c) </w:t>
            </w:r>
            <w:r>
              <w:rPr>
                <w:rFonts w:hint="eastAsia"/>
                <w:sz w:val="24"/>
              </w:rPr>
              <w:t>全通道拟合结果</w:t>
            </w:r>
            <w:r w:rsidR="0099718A">
              <w:rPr>
                <w:rFonts w:hint="eastAsia"/>
                <w:sz w:val="24"/>
              </w:rPr>
              <w:t>；</w:t>
            </w:r>
            <w:r>
              <w:rPr>
                <w:rFonts w:hint="eastAsia"/>
                <w:sz w:val="24"/>
              </w:rPr>
              <w:t xml:space="preserve">(d) </w:t>
            </w:r>
            <w:r>
              <w:rPr>
                <w:rFonts w:hint="eastAsia"/>
                <w:sz w:val="24"/>
              </w:rPr>
              <w:t>解调误差</w:t>
            </w:r>
          </w:p>
          <w:p w14:paraId="7414B067" w14:textId="77777777" w:rsidR="00DF622D" w:rsidRDefault="00000000">
            <w:pPr>
              <w:spacing w:line="400" w:lineRule="exact"/>
              <w:ind w:firstLineChars="200" w:firstLine="480"/>
              <w:rPr>
                <w:sz w:val="24"/>
              </w:rPr>
            </w:pPr>
            <w:r>
              <w:rPr>
                <w:rFonts w:hint="eastAsia"/>
                <w:sz w:val="24"/>
              </w:rPr>
              <w:t>图</w:t>
            </w:r>
            <w:r>
              <w:rPr>
                <w:rFonts w:hint="eastAsia"/>
                <w:sz w:val="24"/>
              </w:rPr>
              <w:t>3.2(a)</w:t>
            </w:r>
            <w:r>
              <w:rPr>
                <w:rFonts w:hint="eastAsia"/>
                <w:sz w:val="24"/>
              </w:rPr>
              <w:t>为</w:t>
            </w:r>
            <w:r>
              <w:rPr>
                <w:rFonts w:hint="eastAsia"/>
                <w:sz w:val="24"/>
              </w:rPr>
              <w:t>OTF</w:t>
            </w:r>
            <w:r>
              <w:rPr>
                <w:rFonts w:hint="eastAsia"/>
                <w:sz w:val="24"/>
              </w:rPr>
              <w:t>在</w:t>
            </w:r>
            <w:r>
              <w:rPr>
                <w:rFonts w:hint="eastAsia"/>
                <w:sz w:val="24"/>
              </w:rPr>
              <w:t>1540</w:t>
            </w:r>
            <w:r>
              <w:rPr>
                <w:sz w:val="24"/>
              </w:rPr>
              <w:t>–</w:t>
            </w:r>
            <w:r>
              <w:rPr>
                <w:rFonts w:hint="eastAsia"/>
                <w:sz w:val="24"/>
              </w:rPr>
              <w:t>1560 nm</w:t>
            </w:r>
            <w:r>
              <w:rPr>
                <w:rFonts w:hint="eastAsia"/>
                <w:sz w:val="24"/>
              </w:rPr>
              <w:t>范围内以</w:t>
            </w:r>
            <w:r>
              <w:rPr>
                <w:rFonts w:hint="eastAsia"/>
                <w:sz w:val="24"/>
              </w:rPr>
              <w:t>100 pm</w:t>
            </w:r>
            <w:r>
              <w:rPr>
                <w:rFonts w:hint="eastAsia"/>
                <w:sz w:val="24"/>
              </w:rPr>
              <w:t>步进扫描时，</w:t>
            </w:r>
            <w:r>
              <w:rPr>
                <w:rFonts w:hint="eastAsia"/>
                <w:sz w:val="24"/>
              </w:rPr>
              <w:t>AWG 16</w:t>
            </w:r>
            <w:r>
              <w:rPr>
                <w:rFonts w:hint="eastAsia"/>
                <w:sz w:val="24"/>
              </w:rPr>
              <w:t>通道的输出光谱响应，各通道光谱具有明显的交叠区域，满足了连续解调对通道带宽的基本要求。图</w:t>
            </w:r>
            <w:r>
              <w:rPr>
                <w:rFonts w:hint="eastAsia"/>
                <w:sz w:val="24"/>
              </w:rPr>
              <w:t>3.2(b)</w:t>
            </w:r>
            <w:r>
              <w:rPr>
                <w:rFonts w:hint="eastAsia"/>
                <w:sz w:val="24"/>
              </w:rPr>
              <w:lastRenderedPageBreak/>
              <w:t>为相邻通道功率比对数</w:t>
            </w:r>
            <w:r>
              <w:rPr>
                <w:sz w:val="24"/>
              </w:rPr>
              <w:t>R(λ)</w:t>
            </w:r>
            <w:r>
              <w:rPr>
                <w:rFonts w:hint="eastAsia"/>
                <w:sz w:val="24"/>
              </w:rPr>
              <w:t>随波长的变化曲线，各通道对在交叠区域内呈现良好的单调性和覆盖连续性，进一步验证了</w:t>
            </w:r>
            <w:r>
              <w:rPr>
                <w:rFonts w:hint="eastAsia"/>
                <w:sz w:val="24"/>
              </w:rPr>
              <w:t>AWG</w:t>
            </w:r>
            <w:r>
              <w:rPr>
                <w:rFonts w:hint="eastAsia"/>
                <w:sz w:val="24"/>
              </w:rPr>
              <w:t>的宽带连续解调能力。图</w:t>
            </w:r>
            <w:r>
              <w:rPr>
                <w:rFonts w:hint="eastAsia"/>
                <w:sz w:val="24"/>
              </w:rPr>
              <w:t>3.2(c)</w:t>
            </w:r>
            <w:r>
              <w:rPr>
                <w:rFonts w:hint="eastAsia"/>
                <w:sz w:val="24"/>
              </w:rPr>
              <w:t>为采用多项式回归算法的全通道拟合结果，预测波长与真实波长具有良好的线性一致性。</w:t>
            </w:r>
          </w:p>
          <w:p w14:paraId="58C05E45" w14:textId="77777777" w:rsidR="00DF622D" w:rsidRDefault="00000000">
            <w:pPr>
              <w:spacing w:line="400" w:lineRule="exact"/>
              <w:ind w:firstLineChars="200" w:firstLine="480"/>
              <w:rPr>
                <w:sz w:val="24"/>
              </w:rPr>
            </w:pPr>
            <w:r>
              <w:rPr>
                <w:rFonts w:hint="eastAsia"/>
                <w:sz w:val="24"/>
              </w:rPr>
              <w:t>尽管多项式回归模型在全通道表现出良好的拟合精度，但进一步分析拟合误差时发现了系统性问题。图</w:t>
            </w:r>
            <w:r>
              <w:rPr>
                <w:rFonts w:hint="eastAsia"/>
                <w:sz w:val="24"/>
              </w:rPr>
              <w:t>3.2(d)</w:t>
            </w:r>
            <w:r>
              <w:rPr>
                <w:rFonts w:hint="eastAsia"/>
                <w:sz w:val="24"/>
              </w:rPr>
              <w:t>为全通道拟合误差分布，误差范围为</w:t>
            </w:r>
            <w:r>
              <w:rPr>
                <w:rFonts w:hint="eastAsia"/>
                <w:sz w:val="24"/>
              </w:rPr>
              <w:t>-8 pm</w:t>
            </w:r>
            <w:r>
              <w:rPr>
                <w:rFonts w:hint="eastAsia"/>
                <w:sz w:val="24"/>
              </w:rPr>
              <w:t>至</w:t>
            </w:r>
            <w:r>
              <w:rPr>
                <w:rFonts w:hint="eastAsia"/>
                <w:sz w:val="24"/>
              </w:rPr>
              <w:t>4 pm</w:t>
            </w:r>
            <w:r>
              <w:rPr>
                <w:rFonts w:hint="eastAsia"/>
                <w:sz w:val="24"/>
              </w:rPr>
              <w:t>，但误差分布呈现明显的整体负偏移</w:t>
            </w:r>
            <w:r>
              <w:rPr>
                <w:sz w:val="24"/>
              </w:rPr>
              <w:t>——</w:t>
            </w:r>
            <w:r>
              <w:rPr>
                <w:rFonts w:hint="eastAsia"/>
                <w:sz w:val="24"/>
              </w:rPr>
              <w:t>大部分误差数据点集中在负值区域（约</w:t>
            </w:r>
            <w:r>
              <w:rPr>
                <w:rFonts w:hint="eastAsia"/>
                <w:sz w:val="24"/>
              </w:rPr>
              <w:t>-6 pm</w:t>
            </w:r>
            <w:r>
              <w:rPr>
                <w:rFonts w:hint="eastAsia"/>
                <w:sz w:val="24"/>
              </w:rPr>
              <w:t>至</w:t>
            </w:r>
            <w:r>
              <w:rPr>
                <w:rFonts w:hint="eastAsia"/>
                <w:sz w:val="24"/>
              </w:rPr>
              <w:t>0 pm</w:t>
            </w:r>
            <w:r>
              <w:rPr>
                <w:rFonts w:hint="eastAsia"/>
                <w:sz w:val="24"/>
              </w:rPr>
              <w:t>），而非以</w:t>
            </w:r>
            <w:r>
              <w:rPr>
                <w:rFonts w:hint="eastAsia"/>
                <w:sz w:val="24"/>
              </w:rPr>
              <w:t>0</w:t>
            </w:r>
            <w:r>
              <w:rPr>
                <w:rFonts w:hint="eastAsia"/>
                <w:sz w:val="24"/>
              </w:rPr>
              <w:t>为中心呈随机对称分布。这种误差的整体偏移是</w:t>
            </w:r>
            <w:r>
              <w:rPr>
                <w:rFonts w:hint="eastAsia"/>
                <w:sz w:val="24"/>
              </w:rPr>
              <w:t>AWG</w:t>
            </w:r>
            <w:r>
              <w:rPr>
                <w:rFonts w:hint="eastAsia"/>
                <w:sz w:val="24"/>
              </w:rPr>
              <w:t>中心波长随环境温度漂移的典型表现。在未加主动温控的条件下，实验室环境温度的微小波动导致</w:t>
            </w:r>
            <w:r>
              <w:rPr>
                <w:rFonts w:hint="eastAsia"/>
                <w:sz w:val="24"/>
              </w:rPr>
              <w:t>AWG</w:t>
            </w:r>
            <w:r>
              <w:rPr>
                <w:rFonts w:hint="eastAsia"/>
                <w:sz w:val="24"/>
              </w:rPr>
              <w:t>的通道中心波长发生整体偏移，在解调结果中引入了系统性的波长偏差。虽然多项式回归算法已有效抑制了通道间的局部非线性误差</w:t>
            </w:r>
            <w:r>
              <w:rPr>
                <w:rFonts w:hint="eastAsia"/>
                <w:sz w:val="24"/>
                <w:vertAlign w:val="superscript"/>
              </w:rPr>
              <w:t>[9]</w:t>
            </w:r>
            <w:r>
              <w:rPr>
                <w:rFonts w:hint="eastAsia"/>
                <w:sz w:val="24"/>
              </w:rPr>
              <w:t>，但无法补偿由</w:t>
            </w:r>
            <w:r>
              <w:rPr>
                <w:rFonts w:hint="eastAsia"/>
                <w:sz w:val="24"/>
              </w:rPr>
              <w:t>AWG</w:t>
            </w:r>
            <w:r>
              <w:rPr>
                <w:rFonts w:hint="eastAsia"/>
                <w:sz w:val="24"/>
              </w:rPr>
              <w:t>整体温漂引入的系统性波长偏移。</w:t>
            </w:r>
          </w:p>
          <w:p w14:paraId="66ED6AD6" w14:textId="77777777" w:rsidR="00DF622D" w:rsidRDefault="00000000">
            <w:pPr>
              <w:spacing w:line="400" w:lineRule="exact"/>
              <w:ind w:firstLineChars="200" w:firstLine="480"/>
              <w:rPr>
                <w:sz w:val="24"/>
              </w:rPr>
            </w:pPr>
            <w:r>
              <w:rPr>
                <w:rFonts w:hint="eastAsia"/>
                <w:sz w:val="24"/>
              </w:rPr>
              <w:t>当该解调系统在实际</w:t>
            </w:r>
            <w:r>
              <w:rPr>
                <w:rFonts w:hint="eastAsia"/>
                <w:sz w:val="24"/>
              </w:rPr>
              <w:t>FBG</w:t>
            </w:r>
            <w:r>
              <w:rPr>
                <w:rFonts w:hint="eastAsia"/>
                <w:sz w:val="24"/>
              </w:rPr>
              <w:t>传感场景中部署时，上述温度漂移问题会与</w:t>
            </w:r>
            <w:r>
              <w:rPr>
                <w:rFonts w:hint="eastAsia"/>
                <w:sz w:val="24"/>
              </w:rPr>
              <w:t>FBG</w:t>
            </w:r>
            <w:r>
              <w:rPr>
                <w:rFonts w:hint="eastAsia"/>
                <w:sz w:val="24"/>
              </w:rPr>
              <w:t>自身的热光效应耦合，导致传感波长解调出现显著误差。因此，在课题组已有高精度解调算法的基础上，进一步引入温度补偿机制以消除</w:t>
            </w:r>
            <w:r>
              <w:rPr>
                <w:rFonts w:hint="eastAsia"/>
                <w:sz w:val="24"/>
              </w:rPr>
              <w:t>AWG</w:t>
            </w:r>
            <w:r>
              <w:rPr>
                <w:rFonts w:hint="eastAsia"/>
                <w:sz w:val="24"/>
              </w:rPr>
              <w:t>温漂和</w:t>
            </w:r>
            <w:r>
              <w:rPr>
                <w:rFonts w:hint="eastAsia"/>
                <w:sz w:val="24"/>
              </w:rPr>
              <w:t>FBG</w:t>
            </w:r>
            <w:r>
              <w:rPr>
                <w:rFonts w:hint="eastAsia"/>
                <w:sz w:val="24"/>
              </w:rPr>
              <w:t>温度响应的共同影响，是实现工程化应用的关键。</w:t>
            </w:r>
          </w:p>
          <w:p w14:paraId="3D28718E" w14:textId="77777777" w:rsidR="00DF622D" w:rsidRDefault="00000000">
            <w:pPr>
              <w:spacing w:line="400" w:lineRule="exact"/>
              <w:rPr>
                <w:rFonts w:ascii="SimSun"/>
                <w:sz w:val="24"/>
              </w:rPr>
            </w:pPr>
            <w:r>
              <w:rPr>
                <w:rFonts w:hint="eastAsia"/>
                <w:b/>
                <w:bCs/>
                <w:sz w:val="24"/>
              </w:rPr>
              <w:t xml:space="preserve">3.1.3 </w:t>
            </w:r>
            <w:r>
              <w:rPr>
                <w:rFonts w:hint="eastAsia"/>
                <w:b/>
                <w:bCs/>
                <w:sz w:val="24"/>
              </w:rPr>
              <w:t>参考</w:t>
            </w:r>
            <w:r>
              <w:rPr>
                <w:rFonts w:hint="eastAsia"/>
                <w:b/>
                <w:bCs/>
                <w:sz w:val="24"/>
              </w:rPr>
              <w:t>FBG</w:t>
            </w:r>
            <w:r>
              <w:rPr>
                <w:rFonts w:hint="eastAsia"/>
                <w:b/>
                <w:bCs/>
                <w:sz w:val="24"/>
              </w:rPr>
              <w:t>温度补偿实验设计</w:t>
            </w:r>
          </w:p>
          <w:p w14:paraId="539917F2" w14:textId="77777777" w:rsidR="00DF622D" w:rsidRDefault="00000000">
            <w:pPr>
              <w:spacing w:line="400" w:lineRule="exact"/>
              <w:ind w:firstLineChars="200" w:firstLine="480"/>
              <w:rPr>
                <w:sz w:val="24"/>
              </w:rPr>
            </w:pPr>
            <w:r>
              <w:rPr>
                <w:rFonts w:hint="eastAsia"/>
                <w:sz w:val="24"/>
              </w:rPr>
              <w:t>AWG</w:t>
            </w:r>
            <w:r>
              <w:rPr>
                <w:rFonts w:hint="eastAsia"/>
                <w:sz w:val="24"/>
              </w:rPr>
              <w:t>芯片对环境温度敏感，其通道中心波长随温度漂移直接引入解调误差。在现有温度补偿方案中，传统</w:t>
            </w:r>
            <w:r>
              <w:rPr>
                <w:rFonts w:hint="eastAsia"/>
                <w:sz w:val="24"/>
              </w:rPr>
              <w:t>TEC</w:t>
            </w:r>
            <w:r>
              <w:rPr>
                <w:rFonts w:hint="eastAsia"/>
                <w:sz w:val="24"/>
              </w:rPr>
              <w:t>恒温方案功耗大、体积受限；北信科</w:t>
            </w:r>
            <w:r>
              <w:rPr>
                <w:rFonts w:hint="eastAsia"/>
                <w:sz w:val="24"/>
              </w:rPr>
              <w:t>Lv</w:t>
            </w:r>
            <w:r>
              <w:rPr>
                <w:rFonts w:hint="eastAsia"/>
                <w:sz w:val="24"/>
              </w:rPr>
              <w:t>等人</w:t>
            </w:r>
            <w:r>
              <w:rPr>
                <w:rFonts w:hint="eastAsia"/>
                <w:sz w:val="24"/>
                <w:vertAlign w:val="superscript"/>
              </w:rPr>
              <w:t>[10]</w:t>
            </w:r>
            <w:r>
              <w:rPr>
                <w:rFonts w:hint="eastAsia"/>
                <w:sz w:val="24"/>
              </w:rPr>
              <w:t>提出的</w:t>
            </w:r>
            <w:r>
              <w:rPr>
                <w:rFonts w:hint="eastAsia"/>
                <w:sz w:val="24"/>
              </w:rPr>
              <w:t>LUT+</w:t>
            </w:r>
            <w:r>
              <w:rPr>
                <w:rFonts w:hint="eastAsia"/>
                <w:sz w:val="24"/>
              </w:rPr>
              <w:t>插值法虽降低了功耗，但依赖于预先标定的离散温补数据，精度受限于标定密度（变温环境下仅达</w:t>
            </w:r>
            <w:r>
              <w:rPr>
                <w:rFonts w:hint="eastAsia"/>
                <w:sz w:val="24"/>
              </w:rPr>
              <w:t>21.5 pm</w:t>
            </w:r>
            <w:r>
              <w:rPr>
                <w:rFonts w:hint="eastAsia"/>
                <w:sz w:val="24"/>
              </w:rPr>
              <w:t>），且仅适用于缓慢温度变化场景。</w:t>
            </w:r>
          </w:p>
          <w:p w14:paraId="33388412" w14:textId="77777777" w:rsidR="00DF622D" w:rsidRDefault="00000000">
            <w:pPr>
              <w:spacing w:line="400" w:lineRule="exact"/>
              <w:ind w:firstLineChars="200" w:firstLine="480"/>
              <w:rPr>
                <w:sz w:val="24"/>
              </w:rPr>
            </w:pPr>
            <w:r>
              <w:rPr>
                <w:rFonts w:hint="eastAsia"/>
                <w:sz w:val="24"/>
              </w:rPr>
              <w:t>本文将参考</w:t>
            </w:r>
            <w:r>
              <w:rPr>
                <w:rFonts w:hint="eastAsia"/>
                <w:sz w:val="24"/>
              </w:rPr>
              <w:t>FBG</w:t>
            </w:r>
            <w:r>
              <w:rPr>
                <w:rFonts w:hint="eastAsia"/>
                <w:sz w:val="24"/>
              </w:rPr>
              <w:t>温度补偿思路引入</w:t>
            </w:r>
            <w:r>
              <w:rPr>
                <w:rFonts w:hint="eastAsia"/>
                <w:sz w:val="24"/>
              </w:rPr>
              <w:t>AWG</w:t>
            </w:r>
            <w:r>
              <w:rPr>
                <w:rFonts w:hint="eastAsia"/>
                <w:sz w:val="24"/>
              </w:rPr>
              <w:t>解调系统，所设计的系统链路如图</w:t>
            </w:r>
            <w:r>
              <w:rPr>
                <w:rFonts w:hint="eastAsia"/>
                <w:sz w:val="24"/>
              </w:rPr>
              <w:t>3.3</w:t>
            </w:r>
            <w:r>
              <w:rPr>
                <w:rFonts w:hint="eastAsia"/>
                <w:sz w:val="24"/>
              </w:rPr>
              <w:t>所示。</w:t>
            </w:r>
            <w:r>
              <w:rPr>
                <w:rFonts w:hint="eastAsia"/>
                <w:sz w:val="24"/>
              </w:rPr>
              <w:t>ASE</w:t>
            </w:r>
            <w:r>
              <w:rPr>
                <w:rFonts w:hint="eastAsia"/>
                <w:sz w:val="24"/>
              </w:rPr>
              <w:t>宽带光源发出的宽带光经光环形器进入</w:t>
            </w:r>
            <w:r>
              <w:rPr>
                <w:rFonts w:hint="eastAsia"/>
                <w:sz w:val="24"/>
              </w:rPr>
              <w:t>1</w:t>
            </w:r>
            <w:r>
              <w:rPr>
                <w:sz w:val="24"/>
              </w:rPr>
              <w:t>×</w:t>
            </w:r>
            <w:r>
              <w:rPr>
                <w:rFonts w:hint="eastAsia"/>
                <w:sz w:val="24"/>
              </w:rPr>
              <w:t>2</w:t>
            </w:r>
            <w:r>
              <w:rPr>
                <w:rFonts w:hint="eastAsia"/>
                <w:sz w:val="24"/>
              </w:rPr>
              <w:t>光开关，光开关分时切换两路</w:t>
            </w:r>
            <w:r>
              <w:rPr>
                <w:rFonts w:hint="eastAsia"/>
                <w:sz w:val="24"/>
              </w:rPr>
              <w:t>FBG</w:t>
            </w:r>
            <w:r>
              <w:rPr>
                <w:rFonts w:hint="eastAsia"/>
                <w:sz w:val="24"/>
              </w:rPr>
              <w:t>，</w:t>
            </w:r>
            <w:r>
              <w:rPr>
                <w:rFonts w:hint="eastAsia"/>
                <w:sz w:val="24"/>
              </w:rPr>
              <w:t>FBG</w:t>
            </w:r>
            <w:r>
              <w:rPr>
                <w:rFonts w:hint="eastAsia"/>
                <w:sz w:val="24"/>
                <w:vertAlign w:val="subscript"/>
              </w:rPr>
              <w:t>ref</w:t>
            </w:r>
            <w:r>
              <w:rPr>
                <w:rFonts w:hint="eastAsia"/>
                <w:sz w:val="24"/>
              </w:rPr>
              <w:t>为参考</w:t>
            </w:r>
            <w:r>
              <w:rPr>
                <w:rFonts w:hint="eastAsia"/>
                <w:sz w:val="24"/>
              </w:rPr>
              <w:t>FBG</w:t>
            </w:r>
            <w:r>
              <w:rPr>
                <w:rFonts w:hint="eastAsia"/>
                <w:sz w:val="24"/>
              </w:rPr>
              <w:t>，仅感受环境温度变化；</w:t>
            </w:r>
            <w:r>
              <w:rPr>
                <w:rFonts w:hint="eastAsia"/>
                <w:sz w:val="24"/>
              </w:rPr>
              <w:t>FBG</w:t>
            </w:r>
            <w:r>
              <w:rPr>
                <w:rFonts w:hint="eastAsia"/>
                <w:sz w:val="24"/>
                <w:vertAlign w:val="subscript"/>
              </w:rPr>
              <w:t>sen</w:t>
            </w:r>
            <w:r>
              <w:rPr>
                <w:rFonts w:hint="eastAsia"/>
                <w:sz w:val="24"/>
              </w:rPr>
              <w:t>为传感</w:t>
            </w:r>
            <w:r>
              <w:rPr>
                <w:rFonts w:hint="eastAsia"/>
                <w:sz w:val="24"/>
              </w:rPr>
              <w:t>FBG</w:t>
            </w:r>
            <w:r>
              <w:rPr>
                <w:rFonts w:hint="eastAsia"/>
                <w:sz w:val="24"/>
              </w:rPr>
              <w:t>，同时感受环境温度变化和外界待测参量。两路</w:t>
            </w:r>
            <w:r>
              <w:rPr>
                <w:rFonts w:hint="eastAsia"/>
                <w:sz w:val="24"/>
              </w:rPr>
              <w:t>FBG</w:t>
            </w:r>
            <w:r>
              <w:rPr>
                <w:rFonts w:hint="eastAsia"/>
                <w:sz w:val="24"/>
              </w:rPr>
              <w:t>的反射光经光耦合器后分为两路：一路接入</w:t>
            </w:r>
            <w:r>
              <w:rPr>
                <w:rFonts w:hint="eastAsia"/>
                <w:sz w:val="24"/>
              </w:rPr>
              <w:t>OSA</w:t>
            </w:r>
            <w:r>
              <w:rPr>
                <w:rFonts w:hint="eastAsia"/>
                <w:sz w:val="24"/>
              </w:rPr>
              <w:t>用于光谱监测；另一路进入</w:t>
            </w:r>
            <w:r>
              <w:rPr>
                <w:rFonts w:hint="eastAsia"/>
                <w:sz w:val="24"/>
              </w:rPr>
              <w:t>AWG</w:t>
            </w:r>
            <w:r>
              <w:rPr>
                <w:rFonts w:hint="eastAsia"/>
                <w:sz w:val="24"/>
              </w:rPr>
              <w:t>进行波长解调。</w:t>
            </w:r>
            <w:r>
              <w:rPr>
                <w:rFonts w:hint="eastAsia"/>
                <w:sz w:val="24"/>
              </w:rPr>
              <w:t>AWG</w:t>
            </w:r>
            <w:r>
              <w:rPr>
                <w:rFonts w:hint="eastAsia"/>
                <w:sz w:val="24"/>
              </w:rPr>
              <w:t>将反射光按波长分配至各输出通道，由</w:t>
            </w:r>
            <w:r>
              <w:rPr>
                <w:rFonts w:hint="eastAsia"/>
                <w:sz w:val="24"/>
              </w:rPr>
              <w:t>PD</w:t>
            </w:r>
            <w:r>
              <w:rPr>
                <w:rFonts w:hint="eastAsia"/>
                <w:sz w:val="24"/>
              </w:rPr>
              <w:t>阵列接收并转换为电信号，最终由信号处理单元采集并执行差分温度补偿算法。</w:t>
            </w:r>
          </w:p>
          <w:p w14:paraId="1A2F6242" w14:textId="77777777" w:rsidR="00DF622D" w:rsidRDefault="00000000">
            <w:pPr>
              <w:jc w:val="center"/>
            </w:pPr>
            <w:r>
              <w:rPr>
                <w:noProof/>
              </w:rPr>
              <w:drawing>
                <wp:inline distT="0" distB="0" distL="114300" distR="114300" wp14:anchorId="7A2AA12D" wp14:editId="507643DE">
                  <wp:extent cx="4311650" cy="2324100"/>
                  <wp:effectExtent l="0" t="0" r="317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tretch>
                            <a:fillRect/>
                          </a:stretch>
                        </pic:blipFill>
                        <pic:spPr>
                          <a:xfrm>
                            <a:off x="0" y="0"/>
                            <a:ext cx="4311650" cy="2324100"/>
                          </a:xfrm>
                          <a:prstGeom prst="rect">
                            <a:avLst/>
                          </a:prstGeom>
                          <a:noFill/>
                          <a:ln>
                            <a:noFill/>
                          </a:ln>
                        </pic:spPr>
                      </pic:pic>
                    </a:graphicData>
                  </a:graphic>
                </wp:inline>
              </w:drawing>
            </w:r>
          </w:p>
          <w:p w14:paraId="26D94EE7" w14:textId="77777777" w:rsidR="00DF622D" w:rsidRDefault="00000000">
            <w:pPr>
              <w:jc w:val="center"/>
              <w:rPr>
                <w:sz w:val="24"/>
              </w:rPr>
            </w:pPr>
            <w:r>
              <w:rPr>
                <w:rFonts w:hint="eastAsia"/>
                <w:sz w:val="24"/>
              </w:rPr>
              <w:t>图</w:t>
            </w:r>
            <w:r>
              <w:rPr>
                <w:rFonts w:hint="eastAsia"/>
                <w:sz w:val="24"/>
              </w:rPr>
              <w:t xml:space="preserve">3.3 </w:t>
            </w:r>
            <w:r>
              <w:rPr>
                <w:rFonts w:hint="eastAsia"/>
                <w:sz w:val="24"/>
              </w:rPr>
              <w:t>基于参考</w:t>
            </w:r>
            <w:r>
              <w:rPr>
                <w:rFonts w:hint="eastAsia"/>
                <w:sz w:val="24"/>
              </w:rPr>
              <w:t>FBG</w:t>
            </w:r>
            <w:r>
              <w:rPr>
                <w:rFonts w:hint="eastAsia"/>
                <w:sz w:val="24"/>
              </w:rPr>
              <w:t>温度补偿的</w:t>
            </w:r>
            <w:r>
              <w:rPr>
                <w:rFonts w:hint="eastAsia"/>
                <w:sz w:val="24"/>
              </w:rPr>
              <w:t>AWG</w:t>
            </w:r>
            <w:r>
              <w:rPr>
                <w:rFonts w:hint="eastAsia"/>
                <w:sz w:val="24"/>
              </w:rPr>
              <w:t>解调系统链路图</w:t>
            </w:r>
          </w:p>
          <w:p w14:paraId="79B4ADFC" w14:textId="77777777" w:rsidR="00DF622D" w:rsidRDefault="00000000">
            <w:pPr>
              <w:spacing w:line="400" w:lineRule="exact"/>
              <w:ind w:firstLineChars="200" w:firstLine="480"/>
              <w:rPr>
                <w:sz w:val="24"/>
              </w:rPr>
            </w:pPr>
            <w:r>
              <w:rPr>
                <w:rFonts w:hint="eastAsia"/>
                <w:sz w:val="24"/>
              </w:rPr>
              <w:t>参考</w:t>
            </w:r>
            <w:r>
              <w:rPr>
                <w:rFonts w:hint="eastAsia"/>
                <w:sz w:val="24"/>
              </w:rPr>
              <w:t>FBG</w:t>
            </w:r>
            <w:r>
              <w:rPr>
                <w:rFonts w:hint="eastAsia"/>
                <w:sz w:val="24"/>
              </w:rPr>
              <w:t>在恒温环境下布拉格波长</w:t>
            </w:r>
            <w:r>
              <w:rPr>
                <w:sz w:val="24"/>
              </w:rPr>
              <w:t>λ</w:t>
            </w:r>
            <w:r>
              <w:rPr>
                <w:sz w:val="24"/>
                <w:vertAlign w:val="subscript"/>
              </w:rPr>
              <w:t>ref_true</w:t>
            </w:r>
            <w:r>
              <w:rPr>
                <w:rFonts w:hint="eastAsia"/>
                <w:sz w:val="24"/>
              </w:rPr>
              <w:t>保持不变。当</w:t>
            </w:r>
            <w:r>
              <w:rPr>
                <w:rFonts w:hint="eastAsia"/>
                <w:sz w:val="24"/>
              </w:rPr>
              <w:t>AWG</w:t>
            </w:r>
            <w:r>
              <w:rPr>
                <w:rFonts w:hint="eastAsia"/>
                <w:sz w:val="24"/>
              </w:rPr>
              <w:t>因环境温度变化发生中心</w:t>
            </w:r>
            <w:r>
              <w:rPr>
                <w:rFonts w:hint="eastAsia"/>
                <w:sz w:val="24"/>
              </w:rPr>
              <w:lastRenderedPageBreak/>
              <w:t>波长漂移时，参考</w:t>
            </w:r>
            <w:r>
              <w:rPr>
                <w:rFonts w:hint="eastAsia"/>
                <w:sz w:val="24"/>
              </w:rPr>
              <w:t>FBG</w:t>
            </w:r>
            <w:r>
              <w:rPr>
                <w:rFonts w:hint="eastAsia"/>
                <w:sz w:val="24"/>
              </w:rPr>
              <w:t>通过</w:t>
            </w:r>
            <w:r>
              <w:rPr>
                <w:rFonts w:hint="eastAsia"/>
                <w:sz w:val="24"/>
              </w:rPr>
              <w:t>AWG</w:t>
            </w:r>
            <w:r>
              <w:rPr>
                <w:rFonts w:hint="eastAsia"/>
                <w:sz w:val="24"/>
              </w:rPr>
              <w:t>解调得到的表观波长</w:t>
            </w:r>
            <w:r>
              <w:rPr>
                <w:sz w:val="24"/>
              </w:rPr>
              <w:t>λ</w:t>
            </w:r>
            <w:r>
              <w:rPr>
                <w:sz w:val="24"/>
                <w:vertAlign w:val="subscript"/>
              </w:rPr>
              <w:t>ref_measured</w:t>
            </w:r>
            <w:r>
              <w:rPr>
                <w:rFonts w:hint="eastAsia"/>
                <w:sz w:val="24"/>
              </w:rPr>
              <w:t>会随之变化，该变化量等于</w:t>
            </w:r>
            <w:r>
              <w:rPr>
                <w:rFonts w:hint="eastAsia"/>
                <w:sz w:val="24"/>
              </w:rPr>
              <w:t>AWG</w:t>
            </w:r>
            <w:r>
              <w:rPr>
                <w:rFonts w:hint="eastAsia"/>
                <w:sz w:val="24"/>
              </w:rPr>
              <w:t>中心波长的偏移量。每次解调时，先由参考</w:t>
            </w:r>
            <w:r>
              <w:rPr>
                <w:rFonts w:hint="eastAsia"/>
                <w:sz w:val="24"/>
              </w:rPr>
              <w:t>FBG</w:t>
            </w:r>
            <w:r>
              <w:rPr>
                <w:rFonts w:hint="eastAsia"/>
                <w:sz w:val="24"/>
              </w:rPr>
              <w:t>表观波长计算</w:t>
            </w:r>
            <w:r>
              <w:rPr>
                <w:rFonts w:hint="eastAsia"/>
                <w:sz w:val="24"/>
              </w:rPr>
              <w:t>AWG</w:t>
            </w:r>
            <w:r>
              <w:rPr>
                <w:rFonts w:hint="eastAsia"/>
                <w:sz w:val="24"/>
              </w:rPr>
              <w:t>总偏移量</w:t>
            </w:r>
            <w:r>
              <w:rPr>
                <w:sz w:val="24"/>
              </w:rPr>
              <w:t>Δλ = λ</w:t>
            </w:r>
            <w:r>
              <w:rPr>
                <w:sz w:val="24"/>
                <w:vertAlign w:val="subscript"/>
              </w:rPr>
              <w:t>ref_measured</w:t>
            </w:r>
            <w:r>
              <w:rPr>
                <w:sz w:val="24"/>
              </w:rPr>
              <w:t xml:space="preserve"> - λ</w:t>
            </w:r>
            <w:r>
              <w:rPr>
                <w:sz w:val="24"/>
                <w:vertAlign w:val="subscript"/>
              </w:rPr>
              <w:t>ref_true</w:t>
            </w:r>
            <w:r>
              <w:rPr>
                <w:rFonts w:hint="eastAsia"/>
                <w:sz w:val="24"/>
              </w:rPr>
              <w:t>，再对所有传感</w:t>
            </w:r>
            <w:r>
              <w:rPr>
                <w:rFonts w:hint="eastAsia"/>
                <w:sz w:val="24"/>
              </w:rPr>
              <w:t>FBG</w:t>
            </w:r>
            <w:r>
              <w:rPr>
                <w:rFonts w:hint="eastAsia"/>
                <w:sz w:val="24"/>
              </w:rPr>
              <w:t>通道执行</w:t>
            </w:r>
            <w:r>
              <w:rPr>
                <w:sz w:val="24"/>
              </w:rPr>
              <w:t>λ</w:t>
            </w:r>
            <w:r>
              <w:rPr>
                <w:sz w:val="24"/>
                <w:vertAlign w:val="subscript"/>
              </w:rPr>
              <w:t>corrected</w:t>
            </w:r>
            <w:r>
              <w:rPr>
                <w:sz w:val="24"/>
              </w:rPr>
              <w:t xml:space="preserve"> = λ</w:t>
            </w:r>
            <w:r>
              <w:rPr>
                <w:sz w:val="24"/>
                <w:vertAlign w:val="subscript"/>
              </w:rPr>
              <w:t>measured</w:t>
            </w:r>
            <w:r>
              <w:rPr>
                <w:sz w:val="24"/>
              </w:rPr>
              <w:t xml:space="preserve"> - Δλ</w:t>
            </w:r>
            <w:r>
              <w:rPr>
                <w:rFonts w:hint="eastAsia"/>
                <w:sz w:val="24"/>
              </w:rPr>
              <w:t>，实现实时温度补偿。</w:t>
            </w:r>
          </w:p>
          <w:p w14:paraId="238393FC" w14:textId="77777777" w:rsidR="00DF622D" w:rsidRDefault="00000000">
            <w:pPr>
              <w:spacing w:line="400" w:lineRule="exact"/>
              <w:ind w:firstLineChars="200" w:firstLine="480"/>
              <w:rPr>
                <w:sz w:val="24"/>
              </w:rPr>
            </w:pPr>
            <w:r>
              <w:rPr>
                <w:rFonts w:hint="eastAsia"/>
                <w:sz w:val="24"/>
              </w:rPr>
              <w:t>方案具体流程如下：</w:t>
            </w:r>
          </w:p>
          <w:p w14:paraId="09D0F2B5" w14:textId="77777777" w:rsidR="00DF622D" w:rsidRDefault="00000000">
            <w:pPr>
              <w:spacing w:line="400" w:lineRule="exact"/>
              <w:ind w:firstLineChars="200" w:firstLine="480"/>
              <w:rPr>
                <w:sz w:val="24"/>
              </w:rPr>
            </w:pPr>
            <w:r>
              <w:rPr>
                <w:rFonts w:hint="eastAsia"/>
                <w:sz w:val="24"/>
              </w:rPr>
              <w:t>（</w:t>
            </w:r>
            <w:r>
              <w:rPr>
                <w:rFonts w:hint="eastAsia"/>
                <w:sz w:val="24"/>
              </w:rPr>
              <w:t>1</w:t>
            </w:r>
            <w:r>
              <w:rPr>
                <w:rFonts w:hint="eastAsia"/>
                <w:sz w:val="24"/>
              </w:rPr>
              <w:t>）</w:t>
            </w:r>
            <w:r>
              <w:rPr>
                <w:rFonts w:hint="eastAsia"/>
                <w:sz w:val="24"/>
              </w:rPr>
              <w:t>FBG</w:t>
            </w:r>
            <w:r>
              <w:rPr>
                <w:rFonts w:hint="eastAsia"/>
                <w:sz w:val="24"/>
              </w:rPr>
              <w:t>选型与安装：选取两支中心波长接近、温度灵敏度系数一致的</w:t>
            </w:r>
            <w:r>
              <w:rPr>
                <w:rFonts w:hint="eastAsia"/>
                <w:sz w:val="24"/>
              </w:rPr>
              <w:t>FBG</w:t>
            </w:r>
            <w:r>
              <w:rPr>
                <w:rFonts w:hint="eastAsia"/>
                <w:sz w:val="24"/>
              </w:rPr>
              <w:t>，分别作为参考</w:t>
            </w:r>
            <w:r>
              <w:rPr>
                <w:rFonts w:hint="eastAsia"/>
                <w:sz w:val="24"/>
              </w:rPr>
              <w:t>FBG</w:t>
            </w:r>
            <w:r>
              <w:rPr>
                <w:rFonts w:hint="eastAsia"/>
                <w:sz w:val="24"/>
              </w:rPr>
              <w:t>（</w:t>
            </w:r>
            <w:r>
              <w:rPr>
                <w:rFonts w:hint="eastAsia"/>
                <w:sz w:val="24"/>
              </w:rPr>
              <w:t>FBG</w:t>
            </w:r>
            <w:r>
              <w:rPr>
                <w:rFonts w:hint="eastAsia"/>
                <w:sz w:val="24"/>
                <w:vertAlign w:val="subscript"/>
              </w:rPr>
              <w:t>ref</w:t>
            </w:r>
            <w:r>
              <w:rPr>
                <w:rFonts w:hint="eastAsia"/>
                <w:sz w:val="24"/>
              </w:rPr>
              <w:t>）和传感</w:t>
            </w:r>
            <w:r>
              <w:rPr>
                <w:rFonts w:hint="eastAsia"/>
                <w:sz w:val="24"/>
              </w:rPr>
              <w:t>FBG</w:t>
            </w:r>
            <w:r>
              <w:rPr>
                <w:rFonts w:hint="eastAsia"/>
                <w:sz w:val="24"/>
              </w:rPr>
              <w:t>（</w:t>
            </w:r>
            <w:r>
              <w:rPr>
                <w:rFonts w:hint="eastAsia"/>
                <w:sz w:val="24"/>
              </w:rPr>
              <w:t>FBG</w:t>
            </w:r>
            <w:r>
              <w:rPr>
                <w:rFonts w:hint="eastAsia"/>
                <w:sz w:val="24"/>
                <w:vertAlign w:val="subscript"/>
              </w:rPr>
              <w:t>sen</w:t>
            </w:r>
            <w:r>
              <w:rPr>
                <w:rFonts w:hint="eastAsia"/>
                <w:sz w:val="24"/>
              </w:rPr>
              <w:t>）。将两支</w:t>
            </w:r>
            <w:r>
              <w:rPr>
                <w:rFonts w:hint="eastAsia"/>
                <w:sz w:val="24"/>
              </w:rPr>
              <w:t>FBG</w:t>
            </w:r>
            <w:r>
              <w:rPr>
                <w:rFonts w:hint="eastAsia"/>
                <w:sz w:val="24"/>
              </w:rPr>
              <w:t>紧密相邻安装于同一封装结构内，确保两者处于相同的温度环境中。其中，</w:t>
            </w:r>
            <w:r>
              <w:rPr>
                <w:rFonts w:hint="eastAsia"/>
                <w:sz w:val="24"/>
              </w:rPr>
              <w:t>FBG</w:t>
            </w:r>
            <w:r>
              <w:rPr>
                <w:rFonts w:hint="eastAsia"/>
                <w:sz w:val="24"/>
                <w:vertAlign w:val="subscript"/>
              </w:rPr>
              <w:t>ref</w:t>
            </w:r>
            <w:r>
              <w:rPr>
                <w:rFonts w:hint="eastAsia"/>
                <w:sz w:val="24"/>
              </w:rPr>
              <w:t>仅感受环境温度变化，不受外界待测参量影响；</w:t>
            </w:r>
            <w:r>
              <w:rPr>
                <w:rFonts w:hint="eastAsia"/>
                <w:sz w:val="24"/>
              </w:rPr>
              <w:t>FBG</w:t>
            </w:r>
            <w:r>
              <w:rPr>
                <w:rFonts w:hint="eastAsia"/>
                <w:sz w:val="24"/>
                <w:vertAlign w:val="subscript"/>
              </w:rPr>
              <w:t>sen</w:t>
            </w:r>
            <w:r>
              <w:rPr>
                <w:rFonts w:hint="eastAsia"/>
                <w:sz w:val="24"/>
              </w:rPr>
              <w:t>同时感受环境温度变化和外界待测参量（如应变）。</w:t>
            </w:r>
          </w:p>
          <w:p w14:paraId="2FFBBA29" w14:textId="77777777" w:rsidR="00DF622D" w:rsidRDefault="00000000">
            <w:pPr>
              <w:spacing w:line="400" w:lineRule="exact"/>
              <w:ind w:firstLineChars="200" w:firstLine="480"/>
              <w:rPr>
                <w:sz w:val="24"/>
              </w:rPr>
            </w:pPr>
            <w:r>
              <w:rPr>
                <w:rFonts w:hint="eastAsia"/>
                <w:sz w:val="24"/>
              </w:rPr>
              <w:t>（</w:t>
            </w:r>
            <w:r>
              <w:rPr>
                <w:rFonts w:hint="eastAsia"/>
                <w:sz w:val="24"/>
              </w:rPr>
              <w:t>2</w:t>
            </w:r>
            <w:r>
              <w:rPr>
                <w:rFonts w:hint="eastAsia"/>
                <w:sz w:val="24"/>
              </w:rPr>
              <w:t>）初始波长标定：在实验室稳定环境下，使用</w:t>
            </w:r>
            <w:r>
              <w:rPr>
                <w:rFonts w:hint="eastAsia"/>
                <w:sz w:val="24"/>
              </w:rPr>
              <w:t>OSA</w:t>
            </w:r>
            <w:r>
              <w:rPr>
                <w:rFonts w:hint="eastAsia"/>
                <w:sz w:val="24"/>
              </w:rPr>
              <w:t>精确测量</w:t>
            </w:r>
            <w:r>
              <w:rPr>
                <w:rFonts w:hint="eastAsia"/>
                <w:sz w:val="24"/>
              </w:rPr>
              <w:t>FBG</w:t>
            </w:r>
            <w:r>
              <w:rPr>
                <w:rFonts w:hint="eastAsia"/>
                <w:sz w:val="24"/>
                <w:vertAlign w:val="subscript"/>
              </w:rPr>
              <w:t>ref</w:t>
            </w:r>
            <w:r>
              <w:rPr>
                <w:rFonts w:hint="eastAsia"/>
                <w:sz w:val="24"/>
              </w:rPr>
              <w:t>和</w:t>
            </w:r>
            <w:r>
              <w:rPr>
                <w:rFonts w:hint="eastAsia"/>
                <w:sz w:val="24"/>
              </w:rPr>
              <w:t>FBG</w:t>
            </w:r>
            <w:r>
              <w:rPr>
                <w:rFonts w:hint="eastAsia"/>
                <w:sz w:val="24"/>
                <w:vertAlign w:val="subscript"/>
              </w:rPr>
              <w:t>sen</w:t>
            </w:r>
            <w:r>
              <w:rPr>
                <w:rFonts w:hint="eastAsia"/>
                <w:sz w:val="24"/>
              </w:rPr>
              <w:t>的初始布拉格波长</w:t>
            </w:r>
            <w:r>
              <w:rPr>
                <w:sz w:val="24"/>
              </w:rPr>
              <w:t>λ</w:t>
            </w:r>
            <w:r>
              <w:rPr>
                <w:sz w:val="24"/>
                <w:vertAlign w:val="subscript"/>
              </w:rPr>
              <w:t>ref_initial</w:t>
            </w:r>
            <w:r>
              <w:rPr>
                <w:rFonts w:hint="eastAsia"/>
                <w:sz w:val="24"/>
              </w:rPr>
              <w:t>和</w:t>
            </w:r>
            <w:r>
              <w:rPr>
                <w:sz w:val="24"/>
              </w:rPr>
              <w:t>λ</w:t>
            </w:r>
            <w:r>
              <w:rPr>
                <w:sz w:val="24"/>
                <w:vertAlign w:val="subscript"/>
              </w:rPr>
              <w:t>sen_initial</w:t>
            </w:r>
            <w:r>
              <w:rPr>
                <w:rFonts w:hint="eastAsia"/>
                <w:sz w:val="24"/>
              </w:rPr>
              <w:t>。同时，使用</w:t>
            </w:r>
            <w:r>
              <w:rPr>
                <w:rFonts w:hint="eastAsia"/>
                <w:sz w:val="24"/>
              </w:rPr>
              <w:t>AWG</w:t>
            </w:r>
            <w:r>
              <w:rPr>
                <w:rFonts w:hint="eastAsia"/>
                <w:sz w:val="24"/>
              </w:rPr>
              <w:t>解调系统记录两路</w:t>
            </w:r>
            <w:r>
              <w:rPr>
                <w:rFonts w:hint="eastAsia"/>
                <w:sz w:val="24"/>
              </w:rPr>
              <w:t>FBG</w:t>
            </w:r>
            <w:r>
              <w:rPr>
                <w:rFonts w:hint="eastAsia"/>
                <w:sz w:val="24"/>
              </w:rPr>
              <w:t>在初始状态下的解调波长值，作为差分补偿的基准。</w:t>
            </w:r>
          </w:p>
          <w:p w14:paraId="67217768" w14:textId="77777777" w:rsidR="00DF622D" w:rsidRDefault="00000000">
            <w:pPr>
              <w:spacing w:line="400" w:lineRule="exact"/>
              <w:ind w:firstLineChars="200" w:firstLine="480"/>
              <w:rPr>
                <w:sz w:val="24"/>
              </w:rPr>
            </w:pPr>
            <w:r>
              <w:rPr>
                <w:rFonts w:hint="eastAsia"/>
                <w:sz w:val="24"/>
              </w:rPr>
              <w:t>（</w:t>
            </w:r>
            <w:r>
              <w:rPr>
                <w:rFonts w:hint="eastAsia"/>
                <w:sz w:val="24"/>
              </w:rPr>
              <w:t>3</w:t>
            </w:r>
            <w:r>
              <w:rPr>
                <w:rFonts w:hint="eastAsia"/>
                <w:sz w:val="24"/>
              </w:rPr>
              <w:t>）实时差分补偿解调：每次解调时，通过</w:t>
            </w:r>
            <w:r>
              <w:rPr>
                <w:rFonts w:hint="eastAsia"/>
                <w:sz w:val="24"/>
              </w:rPr>
              <w:t>1</w:t>
            </w:r>
            <w:r>
              <w:rPr>
                <w:rFonts w:hint="eastAsia"/>
                <w:sz w:val="24"/>
              </w:rPr>
              <w:t>×</w:t>
            </w:r>
            <w:r>
              <w:rPr>
                <w:rFonts w:hint="eastAsia"/>
                <w:sz w:val="24"/>
              </w:rPr>
              <w:t>2</w:t>
            </w:r>
            <w:r>
              <w:rPr>
                <w:rFonts w:hint="eastAsia"/>
                <w:sz w:val="24"/>
              </w:rPr>
              <w:t>光开关分时切换两路</w:t>
            </w:r>
            <w:r>
              <w:rPr>
                <w:rFonts w:hint="eastAsia"/>
                <w:sz w:val="24"/>
              </w:rPr>
              <w:t>FBG</w:t>
            </w:r>
            <w:r>
              <w:rPr>
                <w:rFonts w:hint="eastAsia"/>
                <w:sz w:val="24"/>
              </w:rPr>
              <w:t>。首先切换至</w:t>
            </w:r>
            <w:r>
              <w:rPr>
                <w:rFonts w:hint="eastAsia"/>
                <w:sz w:val="24"/>
              </w:rPr>
              <w:t>FBG</w:t>
            </w:r>
            <w:r>
              <w:rPr>
                <w:rFonts w:hint="eastAsia"/>
                <w:sz w:val="24"/>
                <w:vertAlign w:val="subscript"/>
              </w:rPr>
              <w:t>ref</w:t>
            </w:r>
            <w:r>
              <w:rPr>
                <w:rFonts w:hint="eastAsia"/>
                <w:sz w:val="24"/>
              </w:rPr>
              <w:t>通道，经</w:t>
            </w:r>
            <w:r>
              <w:rPr>
                <w:rFonts w:hint="eastAsia"/>
                <w:sz w:val="24"/>
              </w:rPr>
              <w:t>AWG</w:t>
            </w:r>
            <w:r>
              <w:rPr>
                <w:rFonts w:hint="eastAsia"/>
                <w:sz w:val="24"/>
              </w:rPr>
              <w:t>解调获得参考</w:t>
            </w:r>
            <w:r>
              <w:rPr>
                <w:rFonts w:hint="eastAsia"/>
                <w:sz w:val="24"/>
              </w:rPr>
              <w:t>FBG</w:t>
            </w:r>
            <w:r>
              <w:rPr>
                <w:rFonts w:hint="eastAsia"/>
                <w:sz w:val="24"/>
              </w:rPr>
              <w:t>当前表观波长</w:t>
            </w:r>
            <w:r>
              <w:rPr>
                <w:sz w:val="24"/>
              </w:rPr>
              <w:t>λ</w:t>
            </w:r>
            <w:r>
              <w:rPr>
                <w:sz w:val="24"/>
                <w:vertAlign w:val="subscript"/>
              </w:rPr>
              <w:t>ref_measured</w:t>
            </w:r>
            <w:r>
              <w:rPr>
                <w:rFonts w:hint="eastAsia"/>
                <w:sz w:val="24"/>
              </w:rPr>
              <w:t>；随后切换至</w:t>
            </w:r>
            <w:r>
              <w:rPr>
                <w:rFonts w:hint="eastAsia"/>
                <w:sz w:val="24"/>
              </w:rPr>
              <w:t>FBG</w:t>
            </w:r>
            <w:r>
              <w:rPr>
                <w:rFonts w:hint="eastAsia"/>
                <w:sz w:val="24"/>
                <w:vertAlign w:val="subscript"/>
              </w:rPr>
              <w:t>sen</w:t>
            </w:r>
            <w:r>
              <w:rPr>
                <w:rFonts w:hint="eastAsia"/>
                <w:sz w:val="24"/>
              </w:rPr>
              <w:t>通道，获得传感</w:t>
            </w:r>
            <w:r>
              <w:rPr>
                <w:rFonts w:hint="eastAsia"/>
                <w:sz w:val="24"/>
              </w:rPr>
              <w:t>FBG</w:t>
            </w:r>
            <w:r>
              <w:rPr>
                <w:rFonts w:hint="eastAsia"/>
                <w:sz w:val="24"/>
              </w:rPr>
              <w:t>当前表观波长</w:t>
            </w:r>
            <w:r>
              <w:rPr>
                <w:sz w:val="24"/>
              </w:rPr>
              <w:t>λ</w:t>
            </w:r>
            <w:r>
              <w:rPr>
                <w:sz w:val="24"/>
                <w:vertAlign w:val="subscript"/>
              </w:rPr>
              <w:t>sen_measured</w:t>
            </w:r>
            <w:r>
              <w:rPr>
                <w:rFonts w:hint="eastAsia"/>
                <w:sz w:val="24"/>
              </w:rPr>
              <w:t>。在信号处理单元中执行差分补偿计算：</w:t>
            </w:r>
          </w:p>
          <w:p w14:paraId="09EEB9AF" w14:textId="77777777" w:rsidR="00DF622D" w:rsidRDefault="00000000">
            <w:pPr>
              <w:spacing w:line="400" w:lineRule="exact"/>
              <w:ind w:firstLineChars="200" w:firstLine="480"/>
              <w:rPr>
                <w:sz w:val="24"/>
              </w:rPr>
            </w:pPr>
            <w:r>
              <w:rPr>
                <w:rFonts w:hint="eastAsia"/>
                <w:sz w:val="24"/>
              </w:rPr>
              <w:t>传感</w:t>
            </w:r>
            <w:r>
              <w:rPr>
                <w:rFonts w:hint="eastAsia"/>
                <w:sz w:val="24"/>
              </w:rPr>
              <w:t>FBG</w:t>
            </w:r>
            <w:r>
              <w:rPr>
                <w:rFonts w:hint="eastAsia"/>
                <w:sz w:val="24"/>
              </w:rPr>
              <w:t>表观波长变化量：</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744"/>
              <w:gridCol w:w="1647"/>
            </w:tblGrid>
            <w:tr w:rsidR="00DF622D" w14:paraId="027CACAE" w14:textId="77777777">
              <w:trPr>
                <w:trHeight w:val="671"/>
              </w:trPr>
              <w:tc>
                <w:tcPr>
                  <w:tcW w:w="1242" w:type="dxa"/>
                  <w:vAlign w:val="center"/>
                </w:tcPr>
                <w:p w14:paraId="26562D71" w14:textId="77777777" w:rsidR="00DF622D" w:rsidRDefault="00DF622D">
                  <w:pPr>
                    <w:spacing w:line="400" w:lineRule="exact"/>
                    <w:jc w:val="center"/>
                    <w:rPr>
                      <w:sz w:val="24"/>
                    </w:rPr>
                  </w:pPr>
                </w:p>
              </w:tc>
              <w:tc>
                <w:tcPr>
                  <w:tcW w:w="6744" w:type="dxa"/>
                  <w:vAlign w:val="center"/>
                </w:tcPr>
                <w:p w14:paraId="531A0ABC" w14:textId="77777777" w:rsidR="00DF622D" w:rsidRDefault="00000000">
                  <w:pPr>
                    <w:spacing w:line="400" w:lineRule="exact"/>
                    <w:jc w:val="center"/>
                    <w:rPr>
                      <w:sz w:val="24"/>
                    </w:rPr>
                  </w:pPr>
                  <m:oMathPara>
                    <m:oMath>
                      <m:sSub>
                        <m:sSubPr>
                          <m:ctrlPr>
                            <w:rPr>
                              <w:rFonts w:ascii="Cambria Math" w:hAnsi="Cambria Math"/>
                              <w:sz w:val="24"/>
                            </w:rPr>
                          </m:ctrlPr>
                        </m:sSubPr>
                        <m:e>
                          <m:r>
                            <m:rPr>
                              <m:sty m:val="p"/>
                            </m:rPr>
                            <w:rPr>
                              <w:rFonts w:ascii="Cambria Math" w:hAnsi="Cambria Math"/>
                              <w:sz w:val="24"/>
                            </w:rPr>
                            <m:t>Δλ</m:t>
                          </m:r>
                        </m:e>
                        <m:sub>
                          <m:r>
                            <m:rPr>
                              <m:sty m:val="p"/>
                            </m:rPr>
                            <w:rPr>
                              <w:rFonts w:ascii="Cambria Math" w:hAnsi="Cambria Math"/>
                              <w:sz w:val="24"/>
                              <w:vertAlign w:val="subscript"/>
                            </w:rPr>
                            <m:t>sen</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λ</m:t>
                          </m:r>
                        </m:e>
                        <m:sub>
                          <m:r>
                            <m:rPr>
                              <m:sty m:val="p"/>
                            </m:rPr>
                            <w:rPr>
                              <w:rFonts w:ascii="Cambria Math" w:hAnsi="Cambria Math"/>
                              <w:sz w:val="24"/>
                              <w:vertAlign w:val="subscript"/>
                            </w:rPr>
                            <m:t>sen_measured</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λ</m:t>
                          </m:r>
                        </m:e>
                        <m:sub>
                          <m:r>
                            <m:rPr>
                              <m:sty m:val="p"/>
                            </m:rPr>
                            <w:rPr>
                              <w:rFonts w:ascii="Cambria Math" w:hAnsi="Cambria Math"/>
                              <w:sz w:val="24"/>
                              <w:vertAlign w:val="subscript"/>
                            </w:rPr>
                            <m:t>sen_initial</m:t>
                          </m:r>
                        </m:sub>
                      </m:sSub>
                    </m:oMath>
                  </m:oMathPara>
                </w:p>
              </w:tc>
              <w:tc>
                <w:tcPr>
                  <w:tcW w:w="1647" w:type="dxa"/>
                  <w:vAlign w:val="center"/>
                </w:tcPr>
                <w:p w14:paraId="291AC177" w14:textId="77777777" w:rsidR="00DF622D" w:rsidRDefault="00000000">
                  <w:pPr>
                    <w:spacing w:line="400" w:lineRule="exact"/>
                    <w:jc w:val="right"/>
                    <w:rPr>
                      <w:sz w:val="24"/>
                    </w:rPr>
                  </w:pPr>
                  <w:r>
                    <w:rPr>
                      <w:rFonts w:eastAsia="FangSong"/>
                      <w:color w:val="000000" w:themeColor="text1"/>
                      <w:sz w:val="24"/>
                    </w:rPr>
                    <w:t>（</w:t>
                  </w:r>
                  <w:r>
                    <w:rPr>
                      <w:rFonts w:eastAsia="FangSong" w:hint="eastAsia"/>
                      <w:color w:val="000000" w:themeColor="text1"/>
                      <w:sz w:val="24"/>
                    </w:rPr>
                    <w:t>3</w:t>
                  </w:r>
                  <w:r>
                    <w:rPr>
                      <w:rFonts w:eastAsia="FangSong"/>
                      <w:color w:val="000000" w:themeColor="text1"/>
                      <w:sz w:val="24"/>
                    </w:rPr>
                    <w:t>-</w:t>
                  </w:r>
                  <w:r>
                    <w:rPr>
                      <w:rFonts w:eastAsia="FangSong" w:hint="eastAsia"/>
                      <w:color w:val="000000" w:themeColor="text1"/>
                      <w:sz w:val="24"/>
                    </w:rPr>
                    <w:t>1</w:t>
                  </w:r>
                  <w:r>
                    <w:rPr>
                      <w:rFonts w:eastAsia="FangSong"/>
                      <w:color w:val="000000" w:themeColor="text1"/>
                      <w:sz w:val="24"/>
                    </w:rPr>
                    <w:t>）</w:t>
                  </w:r>
                </w:p>
              </w:tc>
            </w:tr>
          </w:tbl>
          <w:p w14:paraId="03F93667" w14:textId="77777777" w:rsidR="00DF622D" w:rsidRDefault="00000000">
            <w:pPr>
              <w:spacing w:line="400" w:lineRule="exact"/>
              <w:ind w:firstLineChars="200" w:firstLine="480"/>
              <w:rPr>
                <w:sz w:val="24"/>
              </w:rPr>
            </w:pPr>
            <w:r>
              <w:rPr>
                <w:rFonts w:hint="eastAsia"/>
                <w:sz w:val="24"/>
              </w:rPr>
              <w:t>参考</w:t>
            </w:r>
            <w:r>
              <w:rPr>
                <w:rFonts w:hint="eastAsia"/>
                <w:sz w:val="24"/>
              </w:rPr>
              <w:t>FBG</w:t>
            </w:r>
            <w:r>
              <w:rPr>
                <w:rFonts w:hint="eastAsia"/>
                <w:sz w:val="24"/>
              </w:rPr>
              <w:t>表观波长变化量：</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744"/>
              <w:gridCol w:w="1647"/>
            </w:tblGrid>
            <w:tr w:rsidR="00DF622D" w14:paraId="4846C711" w14:textId="77777777">
              <w:trPr>
                <w:trHeight w:val="671"/>
              </w:trPr>
              <w:tc>
                <w:tcPr>
                  <w:tcW w:w="1242" w:type="dxa"/>
                  <w:vAlign w:val="center"/>
                </w:tcPr>
                <w:p w14:paraId="0AA8C0D3" w14:textId="77777777" w:rsidR="00DF622D" w:rsidRDefault="00DF622D">
                  <w:pPr>
                    <w:spacing w:line="400" w:lineRule="exact"/>
                    <w:jc w:val="center"/>
                    <w:rPr>
                      <w:sz w:val="24"/>
                    </w:rPr>
                  </w:pPr>
                </w:p>
              </w:tc>
              <w:tc>
                <w:tcPr>
                  <w:tcW w:w="6744" w:type="dxa"/>
                  <w:vAlign w:val="center"/>
                </w:tcPr>
                <w:p w14:paraId="06FA19FD" w14:textId="77777777" w:rsidR="00DF622D" w:rsidRDefault="00000000">
                  <w:pPr>
                    <w:spacing w:line="400" w:lineRule="exact"/>
                    <w:jc w:val="center"/>
                    <w:rPr>
                      <w:sz w:val="24"/>
                    </w:rPr>
                  </w:pPr>
                  <m:oMathPara>
                    <m:oMath>
                      <m:sSub>
                        <m:sSubPr>
                          <m:ctrlPr>
                            <w:rPr>
                              <w:rFonts w:ascii="Cambria Math" w:hAnsi="Cambria Math"/>
                              <w:sz w:val="24"/>
                            </w:rPr>
                          </m:ctrlPr>
                        </m:sSubPr>
                        <m:e>
                          <m:r>
                            <m:rPr>
                              <m:sty m:val="p"/>
                            </m:rPr>
                            <w:rPr>
                              <w:rFonts w:ascii="Cambria Math" w:hAnsi="Cambria Math"/>
                              <w:sz w:val="24"/>
                            </w:rPr>
                            <m:t>Δλ</m:t>
                          </m:r>
                        </m:e>
                        <m:sub>
                          <m:r>
                            <m:rPr>
                              <m:nor/>
                            </m:rPr>
                            <w:rPr>
                              <w:sz w:val="24"/>
                            </w:rPr>
                            <m:t>ref</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λ</m:t>
                          </m:r>
                        </m:e>
                        <m:sub>
                          <m:r>
                            <m:rPr>
                              <m:sty m:val="p"/>
                            </m:rPr>
                            <w:rPr>
                              <w:rFonts w:ascii="Cambria Math" w:hAnsi="Cambria Math" w:hint="eastAsia"/>
                              <w:sz w:val="24"/>
                            </w:rPr>
                            <m:t>ref</m:t>
                          </m:r>
                          <m:r>
                            <m:rPr>
                              <m:sty m:val="p"/>
                            </m:rPr>
                            <w:rPr>
                              <w:rFonts w:ascii="Cambria Math" w:hAnsi="Cambria Math"/>
                              <w:sz w:val="24"/>
                              <w:vertAlign w:val="subscript"/>
                            </w:rPr>
                            <m:t>_measured</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λ</m:t>
                          </m:r>
                        </m:e>
                        <m:sub>
                          <m:r>
                            <m:rPr>
                              <m:sty m:val="p"/>
                            </m:rPr>
                            <w:rPr>
                              <w:rFonts w:ascii="Cambria Math" w:hAnsi="Cambria Math"/>
                              <w:sz w:val="24"/>
                            </w:rPr>
                            <m:t>ref</m:t>
                          </m:r>
                          <m:r>
                            <m:rPr>
                              <m:sty m:val="p"/>
                            </m:rPr>
                            <w:rPr>
                              <w:rFonts w:ascii="Cambria Math" w:hAnsi="Cambria Math"/>
                              <w:sz w:val="24"/>
                              <w:vertAlign w:val="subscript"/>
                            </w:rPr>
                            <m:t>_initial</m:t>
                          </m:r>
                        </m:sub>
                      </m:sSub>
                    </m:oMath>
                  </m:oMathPara>
                </w:p>
              </w:tc>
              <w:tc>
                <w:tcPr>
                  <w:tcW w:w="1647" w:type="dxa"/>
                  <w:vAlign w:val="center"/>
                </w:tcPr>
                <w:p w14:paraId="43C3C419" w14:textId="77777777" w:rsidR="00DF622D" w:rsidRDefault="00000000">
                  <w:pPr>
                    <w:spacing w:line="400" w:lineRule="exact"/>
                    <w:jc w:val="right"/>
                    <w:rPr>
                      <w:sz w:val="24"/>
                    </w:rPr>
                  </w:pPr>
                  <w:r>
                    <w:rPr>
                      <w:rFonts w:eastAsia="FangSong"/>
                      <w:color w:val="000000" w:themeColor="text1"/>
                      <w:sz w:val="24"/>
                    </w:rPr>
                    <w:t>（</w:t>
                  </w:r>
                  <w:r>
                    <w:rPr>
                      <w:rFonts w:eastAsia="FangSong" w:hint="eastAsia"/>
                      <w:color w:val="000000" w:themeColor="text1"/>
                      <w:sz w:val="24"/>
                    </w:rPr>
                    <w:t>3</w:t>
                  </w:r>
                  <w:r>
                    <w:rPr>
                      <w:rFonts w:eastAsia="FangSong"/>
                      <w:color w:val="000000" w:themeColor="text1"/>
                      <w:sz w:val="24"/>
                    </w:rPr>
                    <w:t>-</w:t>
                  </w:r>
                  <w:r>
                    <w:rPr>
                      <w:rFonts w:eastAsia="FangSong" w:hint="eastAsia"/>
                      <w:color w:val="000000" w:themeColor="text1"/>
                      <w:sz w:val="24"/>
                    </w:rPr>
                    <w:t>2</w:t>
                  </w:r>
                  <w:r>
                    <w:rPr>
                      <w:rFonts w:eastAsia="FangSong"/>
                      <w:color w:val="000000" w:themeColor="text1"/>
                      <w:sz w:val="24"/>
                    </w:rPr>
                    <w:t>）</w:t>
                  </w:r>
                </w:p>
              </w:tc>
            </w:tr>
          </w:tbl>
          <w:p w14:paraId="5E4FB97B" w14:textId="77777777" w:rsidR="00DF622D" w:rsidRDefault="00000000">
            <w:pPr>
              <w:spacing w:line="400" w:lineRule="exact"/>
              <w:ind w:firstLineChars="200" w:firstLine="480"/>
              <w:rPr>
                <w:sz w:val="24"/>
              </w:rPr>
            </w:pPr>
            <w:r>
              <w:rPr>
                <w:rFonts w:hint="eastAsia"/>
                <w:sz w:val="24"/>
              </w:rPr>
              <w:t>传感</w:t>
            </w:r>
            <w:r>
              <w:rPr>
                <w:rFonts w:hint="eastAsia"/>
                <w:sz w:val="24"/>
              </w:rPr>
              <w:t>FBG</w:t>
            </w:r>
            <w:r>
              <w:rPr>
                <w:rFonts w:hint="eastAsia"/>
                <w:sz w:val="24"/>
              </w:rPr>
              <w:t>真实波长漂移量：</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744"/>
              <w:gridCol w:w="1647"/>
            </w:tblGrid>
            <w:tr w:rsidR="00DF622D" w14:paraId="1F1B7FAA" w14:textId="77777777">
              <w:trPr>
                <w:trHeight w:val="671"/>
              </w:trPr>
              <w:tc>
                <w:tcPr>
                  <w:tcW w:w="1242" w:type="dxa"/>
                  <w:vAlign w:val="center"/>
                </w:tcPr>
                <w:p w14:paraId="338B8983" w14:textId="77777777" w:rsidR="00DF622D" w:rsidRDefault="00DF622D">
                  <w:pPr>
                    <w:spacing w:line="400" w:lineRule="exact"/>
                    <w:jc w:val="center"/>
                    <w:rPr>
                      <w:sz w:val="24"/>
                    </w:rPr>
                  </w:pPr>
                </w:p>
              </w:tc>
              <w:tc>
                <w:tcPr>
                  <w:tcW w:w="6744" w:type="dxa"/>
                  <w:vAlign w:val="center"/>
                </w:tcPr>
                <w:p w14:paraId="0B273AAA" w14:textId="77777777" w:rsidR="00DF622D" w:rsidRDefault="00000000">
                  <w:pPr>
                    <w:spacing w:line="400" w:lineRule="exact"/>
                    <w:jc w:val="center"/>
                    <w:rPr>
                      <w:sz w:val="24"/>
                    </w:rPr>
                  </w:pPr>
                  <m:oMathPara>
                    <m:oMath>
                      <m:sSub>
                        <m:sSubPr>
                          <m:ctrlPr>
                            <w:rPr>
                              <w:rFonts w:ascii="Cambria Math" w:hAnsi="Cambria Math"/>
                              <w:sz w:val="24"/>
                            </w:rPr>
                          </m:ctrlPr>
                        </m:sSubPr>
                        <m:e>
                          <m:r>
                            <m:rPr>
                              <m:sty m:val="p"/>
                            </m:rPr>
                            <w:rPr>
                              <w:rFonts w:ascii="Cambria Math" w:hAnsi="Cambria Math"/>
                              <w:sz w:val="24"/>
                            </w:rPr>
                            <m:t>Δλ</m:t>
                          </m:r>
                        </m:e>
                        <m:sub>
                          <m:r>
                            <m:rPr>
                              <m:sty m:val="p"/>
                            </m:rPr>
                            <w:rPr>
                              <w:rFonts w:ascii="Cambria Math" w:hAnsi="Cambria Math"/>
                              <w:sz w:val="24"/>
                              <w:vertAlign w:val="subscript"/>
                            </w:rPr>
                            <m:t>corrected</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Δλ</m:t>
                          </m:r>
                        </m:e>
                        <m:sub>
                          <m:r>
                            <m:rPr>
                              <m:sty m:val="p"/>
                            </m:rPr>
                            <w:rPr>
                              <w:rFonts w:ascii="Cambria Math" w:hAnsi="Cambria Math"/>
                              <w:sz w:val="24"/>
                              <w:vertAlign w:val="subscript"/>
                            </w:rPr>
                            <m:t>sen</m:t>
                          </m:r>
                        </m:sub>
                      </m:sSub>
                      <m:r>
                        <m:rPr>
                          <m:sty m:val="p"/>
                        </m:rPr>
                        <w:rPr>
                          <w:rFonts w:ascii="Cambria Math" w:hAnsi="Cambria Math"/>
                          <w:sz w:val="24"/>
                        </w:rPr>
                        <m:t xml:space="preserve"> - </m:t>
                      </m:r>
                      <m:sSub>
                        <m:sSubPr>
                          <m:ctrlPr>
                            <w:rPr>
                              <w:rFonts w:ascii="Cambria Math" w:hAnsi="Cambria Math"/>
                              <w:sz w:val="24"/>
                            </w:rPr>
                          </m:ctrlPr>
                        </m:sSubPr>
                        <m:e>
                          <m:r>
                            <m:rPr>
                              <m:sty m:val="p"/>
                            </m:rPr>
                            <w:rPr>
                              <w:rFonts w:ascii="Cambria Math" w:hAnsi="Cambria Math"/>
                              <w:sz w:val="24"/>
                            </w:rPr>
                            <m:t>Δλ</m:t>
                          </m:r>
                        </m:e>
                        <m:sub>
                          <m:r>
                            <m:rPr>
                              <m:sty m:val="p"/>
                            </m:rPr>
                            <w:rPr>
                              <w:rFonts w:ascii="Cambria Math" w:hAnsi="Cambria Math"/>
                              <w:sz w:val="24"/>
                            </w:rPr>
                            <m:t>ref</m:t>
                          </m:r>
                        </m:sub>
                      </m:sSub>
                      <m:r>
                        <m:rPr>
                          <m:sty m:val="p"/>
                        </m:rPr>
                        <w:rPr>
                          <w:rFonts w:ascii="Cambria Math" w:hAnsi="Cambria Math" w:hint="eastAsia"/>
                          <w:sz w:val="24"/>
                        </w:rPr>
                        <m:t xml:space="preserve"> </m:t>
                      </m:r>
                    </m:oMath>
                  </m:oMathPara>
                </w:p>
              </w:tc>
              <w:tc>
                <w:tcPr>
                  <w:tcW w:w="1647" w:type="dxa"/>
                  <w:vAlign w:val="center"/>
                </w:tcPr>
                <w:p w14:paraId="7B023796" w14:textId="77777777" w:rsidR="00DF622D" w:rsidRDefault="00000000">
                  <w:pPr>
                    <w:spacing w:line="400" w:lineRule="exact"/>
                    <w:jc w:val="right"/>
                    <w:rPr>
                      <w:sz w:val="24"/>
                    </w:rPr>
                  </w:pPr>
                  <w:r>
                    <w:rPr>
                      <w:rFonts w:eastAsia="FangSong"/>
                      <w:color w:val="000000" w:themeColor="text1"/>
                      <w:sz w:val="24"/>
                    </w:rPr>
                    <w:t>（</w:t>
                  </w:r>
                  <w:r>
                    <w:rPr>
                      <w:rFonts w:eastAsia="FangSong" w:hint="eastAsia"/>
                      <w:color w:val="000000" w:themeColor="text1"/>
                      <w:sz w:val="24"/>
                    </w:rPr>
                    <w:t>3</w:t>
                  </w:r>
                  <w:r>
                    <w:rPr>
                      <w:rFonts w:eastAsia="FangSong"/>
                      <w:color w:val="000000" w:themeColor="text1"/>
                      <w:sz w:val="24"/>
                    </w:rPr>
                    <w:t>-</w:t>
                  </w:r>
                  <w:r>
                    <w:rPr>
                      <w:rFonts w:eastAsia="FangSong" w:hint="eastAsia"/>
                      <w:color w:val="000000" w:themeColor="text1"/>
                      <w:sz w:val="24"/>
                    </w:rPr>
                    <w:t>3</w:t>
                  </w:r>
                  <w:r>
                    <w:rPr>
                      <w:rFonts w:eastAsia="FangSong"/>
                      <w:color w:val="000000" w:themeColor="text1"/>
                      <w:sz w:val="24"/>
                    </w:rPr>
                    <w:t>）</w:t>
                  </w:r>
                </w:p>
              </w:tc>
            </w:tr>
          </w:tbl>
          <w:p w14:paraId="7CFD4E22" w14:textId="77777777" w:rsidR="00DF622D" w:rsidRDefault="00000000">
            <w:pPr>
              <w:spacing w:line="400" w:lineRule="exact"/>
              <w:rPr>
                <w:b/>
                <w:bCs/>
                <w:sz w:val="24"/>
              </w:rPr>
            </w:pPr>
            <w:r>
              <w:rPr>
                <w:rFonts w:hint="eastAsia"/>
                <w:b/>
                <w:bCs/>
                <w:sz w:val="24"/>
              </w:rPr>
              <w:t xml:space="preserve">3.1.4 </w:t>
            </w:r>
            <w:r>
              <w:rPr>
                <w:rFonts w:hint="eastAsia"/>
                <w:b/>
                <w:bCs/>
                <w:sz w:val="24"/>
              </w:rPr>
              <w:t>光电转换电路优化与测试</w:t>
            </w:r>
          </w:p>
          <w:p w14:paraId="1CAB6318" w14:textId="77777777" w:rsidR="00DF622D" w:rsidRDefault="00DF622D">
            <w:pPr>
              <w:spacing w:line="400" w:lineRule="exact"/>
              <w:rPr>
                <w:b/>
                <w:bCs/>
                <w:sz w:val="24"/>
              </w:rPr>
            </w:pPr>
          </w:p>
          <w:p w14:paraId="76054331" w14:textId="77777777" w:rsidR="00DF622D" w:rsidRDefault="00DF622D">
            <w:pPr>
              <w:spacing w:line="400" w:lineRule="exact"/>
              <w:rPr>
                <w:b/>
                <w:bCs/>
                <w:sz w:val="24"/>
              </w:rPr>
            </w:pPr>
          </w:p>
          <w:p w14:paraId="42EFA6D6" w14:textId="77777777" w:rsidR="00DF622D" w:rsidRDefault="00000000">
            <w:pPr>
              <w:spacing w:line="400" w:lineRule="exact"/>
              <w:rPr>
                <w:b/>
                <w:bCs/>
                <w:sz w:val="24"/>
              </w:rPr>
            </w:pPr>
            <w:r>
              <w:rPr>
                <w:rFonts w:hint="eastAsia"/>
                <w:b/>
                <w:bCs/>
                <w:sz w:val="24"/>
              </w:rPr>
              <w:t xml:space="preserve">3.2 </w:t>
            </w:r>
            <w:r>
              <w:rPr>
                <w:rFonts w:hint="eastAsia"/>
                <w:b/>
                <w:bCs/>
                <w:sz w:val="24"/>
              </w:rPr>
              <w:t>基于微波光子滤波器的</w:t>
            </w:r>
            <w:r>
              <w:rPr>
                <w:rFonts w:hint="eastAsia"/>
                <w:b/>
                <w:bCs/>
                <w:sz w:val="24"/>
              </w:rPr>
              <w:t>FBG</w:t>
            </w:r>
            <w:r>
              <w:rPr>
                <w:rFonts w:hint="eastAsia"/>
                <w:b/>
                <w:bCs/>
                <w:sz w:val="24"/>
              </w:rPr>
              <w:t>解调方案</w:t>
            </w:r>
          </w:p>
          <w:p w14:paraId="7EE03947" w14:textId="77777777" w:rsidR="00DF622D" w:rsidRDefault="00000000">
            <w:pPr>
              <w:spacing w:line="400" w:lineRule="exact"/>
              <w:ind w:firstLineChars="200" w:firstLine="480"/>
              <w:rPr>
                <w:sz w:val="24"/>
              </w:rPr>
            </w:pPr>
            <w:r>
              <w:rPr>
                <w:rFonts w:hint="eastAsia"/>
                <w:sz w:val="24"/>
              </w:rPr>
              <w:t>上述方案属于光域的边缘滤波解调，利用</w:t>
            </w:r>
            <w:r>
              <w:rPr>
                <w:rFonts w:hint="eastAsia"/>
                <w:sz w:val="24"/>
              </w:rPr>
              <w:t>AWG</w:t>
            </w:r>
            <w:r>
              <w:rPr>
                <w:rFonts w:hint="eastAsia"/>
                <w:sz w:val="24"/>
              </w:rPr>
              <w:t>通道光谱交叠区域的功率比对数与波长的近似线性关系进行波长解调，其精度上限受限于</w:t>
            </w:r>
            <w:r>
              <w:rPr>
                <w:rFonts w:hint="eastAsia"/>
                <w:sz w:val="24"/>
              </w:rPr>
              <w:t>AWG</w:t>
            </w:r>
            <w:r>
              <w:rPr>
                <w:rFonts w:hint="eastAsia"/>
                <w:sz w:val="24"/>
              </w:rPr>
              <w:t>通道光谱的线性度和光功率测量的信噪比。尽管课题组通过宽输入波导设计、双输入架构和多项式回归算法已将解调精度提升至</w:t>
            </w:r>
            <w:r>
              <w:rPr>
                <w:rFonts w:hint="eastAsia"/>
                <w:sz w:val="24"/>
              </w:rPr>
              <w:t>0.31 pm</w:t>
            </w:r>
            <w:r>
              <w:rPr>
                <w:rFonts w:hint="eastAsia"/>
                <w:sz w:val="24"/>
                <w:vertAlign w:val="superscript"/>
              </w:rPr>
              <w:t>[9]</w:t>
            </w:r>
            <w:r>
              <w:rPr>
                <w:rFonts w:hint="eastAsia"/>
                <w:sz w:val="24"/>
              </w:rPr>
              <w:t>，但仍未突破光域解调的物理限制。</w:t>
            </w:r>
          </w:p>
          <w:p w14:paraId="7B025B51" w14:textId="77777777" w:rsidR="00DF622D" w:rsidRDefault="00000000">
            <w:pPr>
              <w:spacing w:line="400" w:lineRule="exact"/>
              <w:ind w:firstLineChars="200" w:firstLine="480"/>
              <w:rPr>
                <w:b/>
                <w:bCs/>
                <w:sz w:val="24"/>
              </w:rPr>
            </w:pPr>
            <w:r>
              <w:rPr>
                <w:rFonts w:hint="eastAsia"/>
                <w:sz w:val="24"/>
              </w:rPr>
              <w:t>微波光子学技术为突破这一瓶颈提供了新的路径。其核心思想是将光域的波长变化映射至微波域的频率变化，利用光学滤波器对光载微波信号的边带进行调控，经光电探测器拍频下变频后，在</w:t>
            </w:r>
            <w:r>
              <w:rPr>
                <w:rFonts w:hint="eastAsia"/>
                <w:sz w:val="24"/>
              </w:rPr>
              <w:t>VNA</w:t>
            </w:r>
            <w:r>
              <w:rPr>
                <w:rFonts w:hint="eastAsia"/>
                <w:sz w:val="24"/>
              </w:rPr>
              <w:t>频域上形成微波光子通带或陷波。当</w:t>
            </w:r>
            <w:r>
              <w:rPr>
                <w:rFonts w:hint="eastAsia"/>
                <w:sz w:val="24"/>
              </w:rPr>
              <w:t>FBG</w:t>
            </w:r>
            <w:r>
              <w:rPr>
                <w:rFonts w:hint="eastAsia"/>
                <w:sz w:val="24"/>
              </w:rPr>
              <w:t>波长漂移时，微波通带的频率响应发生相应变化，通过监测微波频率偏移即可反推</w:t>
            </w:r>
            <w:r>
              <w:rPr>
                <w:rFonts w:hint="eastAsia"/>
                <w:sz w:val="24"/>
              </w:rPr>
              <w:t>FBG</w:t>
            </w:r>
            <w:r>
              <w:rPr>
                <w:rFonts w:hint="eastAsia"/>
                <w:sz w:val="24"/>
              </w:rPr>
              <w:t>波长变化。与光域解调直接测量光功率或波长不同，微波域解调的分辨率取决于</w:t>
            </w:r>
            <w:r>
              <w:rPr>
                <w:rFonts w:hint="eastAsia"/>
                <w:sz w:val="24"/>
              </w:rPr>
              <w:t>VNA</w:t>
            </w:r>
            <w:r>
              <w:rPr>
                <w:rFonts w:hint="eastAsia"/>
                <w:sz w:val="24"/>
              </w:rPr>
              <w:t>的频率测量精度（可达</w:t>
            </w:r>
            <w:r>
              <w:rPr>
                <w:rFonts w:hint="eastAsia"/>
                <w:sz w:val="24"/>
              </w:rPr>
              <w:t>Hz</w:t>
            </w:r>
            <w:r>
              <w:rPr>
                <w:rFonts w:hint="eastAsia"/>
                <w:sz w:val="24"/>
              </w:rPr>
              <w:t>量级），而非光学滤波器的消光比或光谱线性度，因此有望突破传统光域解调的精度上限</w:t>
            </w:r>
            <w:r>
              <w:rPr>
                <w:rFonts w:hint="eastAsia"/>
                <w:sz w:val="24"/>
                <w:vertAlign w:val="superscript"/>
              </w:rPr>
              <w:t>[11-12]</w:t>
            </w:r>
            <w:r>
              <w:rPr>
                <w:rFonts w:hint="eastAsia"/>
                <w:sz w:val="24"/>
              </w:rPr>
              <w:t>。基于这一</w:t>
            </w:r>
            <w:r>
              <w:rPr>
                <w:rFonts w:hint="eastAsia"/>
                <w:sz w:val="24"/>
              </w:rPr>
              <w:lastRenderedPageBreak/>
              <w:t>思想，本文将建立基于微环谐振器的微波光子滤波</w:t>
            </w:r>
            <w:r>
              <w:rPr>
                <w:rFonts w:hint="eastAsia"/>
                <w:sz w:val="24"/>
              </w:rPr>
              <w:t>FBG</w:t>
            </w:r>
            <w:r>
              <w:rPr>
                <w:rFonts w:hint="eastAsia"/>
                <w:sz w:val="24"/>
              </w:rPr>
              <w:t>解调系统。</w:t>
            </w:r>
          </w:p>
          <w:p w14:paraId="24761C74" w14:textId="77777777" w:rsidR="00DF622D" w:rsidRDefault="00000000">
            <w:pPr>
              <w:spacing w:line="400" w:lineRule="exact"/>
              <w:rPr>
                <w:b/>
                <w:bCs/>
                <w:sz w:val="24"/>
              </w:rPr>
            </w:pPr>
            <w:r>
              <w:rPr>
                <w:rFonts w:hint="eastAsia"/>
                <w:b/>
                <w:bCs/>
                <w:sz w:val="24"/>
              </w:rPr>
              <w:t xml:space="preserve">3.2.1 </w:t>
            </w:r>
            <w:r>
              <w:rPr>
                <w:rFonts w:hint="eastAsia"/>
                <w:b/>
                <w:bCs/>
                <w:sz w:val="24"/>
              </w:rPr>
              <w:t>微波光子滤波解调系统链路设计</w:t>
            </w:r>
          </w:p>
          <w:p w14:paraId="622E4284" w14:textId="77777777" w:rsidR="00DF622D" w:rsidRDefault="00000000">
            <w:pPr>
              <w:spacing w:line="400" w:lineRule="exact"/>
              <w:ind w:firstLineChars="200" w:firstLine="480"/>
              <w:rPr>
                <w:sz w:val="24"/>
              </w:rPr>
            </w:pPr>
            <w:r>
              <w:rPr>
                <w:rFonts w:hint="eastAsia"/>
                <w:sz w:val="24"/>
              </w:rPr>
              <w:t>微波光子滤波解调系统链路结构，如图</w:t>
            </w:r>
            <w:r>
              <w:rPr>
                <w:rFonts w:hint="eastAsia"/>
                <w:sz w:val="24"/>
              </w:rPr>
              <w:t>3.x</w:t>
            </w:r>
            <w:r>
              <w:rPr>
                <w:rFonts w:hint="eastAsia"/>
                <w:sz w:val="24"/>
              </w:rPr>
              <w:t>所示。</w:t>
            </w:r>
          </w:p>
          <w:p w14:paraId="23BA9A85" w14:textId="77777777" w:rsidR="00DF622D" w:rsidRDefault="00000000">
            <w:pPr>
              <w:jc w:val="center"/>
            </w:pPr>
            <w:r>
              <w:rPr>
                <w:noProof/>
              </w:rPr>
              <w:drawing>
                <wp:inline distT="0" distB="0" distL="114300" distR="114300" wp14:anchorId="641673B0" wp14:editId="4C61112F">
                  <wp:extent cx="3397250" cy="2013585"/>
                  <wp:effectExtent l="0" t="0" r="3175" b="571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1"/>
                          <a:stretch>
                            <a:fillRect/>
                          </a:stretch>
                        </pic:blipFill>
                        <pic:spPr>
                          <a:xfrm>
                            <a:off x="0" y="0"/>
                            <a:ext cx="3397250" cy="2013585"/>
                          </a:xfrm>
                          <a:prstGeom prst="rect">
                            <a:avLst/>
                          </a:prstGeom>
                          <a:noFill/>
                          <a:ln>
                            <a:noFill/>
                          </a:ln>
                        </pic:spPr>
                      </pic:pic>
                    </a:graphicData>
                  </a:graphic>
                </wp:inline>
              </w:drawing>
            </w:r>
          </w:p>
          <w:p w14:paraId="48C6AE9E" w14:textId="77777777" w:rsidR="00DF622D" w:rsidRDefault="00000000">
            <w:pPr>
              <w:jc w:val="center"/>
            </w:pPr>
            <w:r>
              <w:rPr>
                <w:rFonts w:hint="eastAsia"/>
                <w:sz w:val="24"/>
              </w:rPr>
              <w:t>图</w:t>
            </w:r>
            <w:r>
              <w:rPr>
                <w:rFonts w:hint="eastAsia"/>
                <w:sz w:val="24"/>
              </w:rPr>
              <w:t xml:space="preserve">3.x </w:t>
            </w:r>
            <w:r>
              <w:rPr>
                <w:rFonts w:hint="eastAsia"/>
                <w:sz w:val="24"/>
              </w:rPr>
              <w:t>基于微波光子滤波解调系统链路图</w:t>
            </w:r>
          </w:p>
          <w:p w14:paraId="0925B61F" w14:textId="77777777" w:rsidR="00DF622D" w:rsidRDefault="00000000">
            <w:pPr>
              <w:spacing w:line="400" w:lineRule="exact"/>
              <w:ind w:firstLineChars="200" w:firstLine="480"/>
              <w:rPr>
                <w:sz w:val="24"/>
              </w:rPr>
            </w:pPr>
            <w:r>
              <w:rPr>
                <w:rFonts w:hint="eastAsia"/>
                <w:sz w:val="24"/>
              </w:rPr>
              <w:t>其工作机理基于相位调制到强度调制（</w:t>
            </w:r>
            <w:r>
              <w:rPr>
                <w:rFonts w:hint="eastAsia"/>
                <w:sz w:val="24"/>
              </w:rPr>
              <w:t>PM-IM</w:t>
            </w:r>
            <w:r>
              <w:rPr>
                <w:rFonts w:hint="eastAsia"/>
                <w:sz w:val="24"/>
              </w:rPr>
              <w:t>）的转换：激光器出射载波经</w:t>
            </w:r>
            <w:r>
              <w:rPr>
                <w:rFonts w:hint="eastAsia"/>
                <w:sz w:val="24"/>
              </w:rPr>
              <w:t>PM</w:t>
            </w:r>
            <w:r>
              <w:rPr>
                <w:rFonts w:hint="eastAsia"/>
                <w:sz w:val="24"/>
              </w:rPr>
              <w:t>调制产生双边带信号，经微环</w:t>
            </w:r>
            <w:r>
              <w:rPr>
                <w:rFonts w:hint="eastAsia"/>
                <w:sz w:val="24"/>
              </w:rPr>
              <w:t>drop</w:t>
            </w:r>
            <w:r>
              <w:rPr>
                <w:rFonts w:hint="eastAsia"/>
                <w:sz w:val="24"/>
              </w:rPr>
              <w:t>端输出后通过环形器到达</w:t>
            </w:r>
            <w:r>
              <w:rPr>
                <w:rFonts w:hint="eastAsia"/>
                <w:sz w:val="24"/>
              </w:rPr>
              <w:t>FBG</w:t>
            </w:r>
            <w:r>
              <w:rPr>
                <w:rFonts w:hint="eastAsia"/>
                <w:sz w:val="24"/>
              </w:rPr>
              <w:t>。</w:t>
            </w:r>
            <w:r>
              <w:rPr>
                <w:rFonts w:hint="eastAsia"/>
                <w:sz w:val="24"/>
              </w:rPr>
              <w:t>FBG</w:t>
            </w:r>
            <w:r>
              <w:rPr>
                <w:rFonts w:hint="eastAsia"/>
                <w:sz w:val="24"/>
              </w:rPr>
              <w:t>反射特定波长信号后，经</w:t>
            </w:r>
            <w:r>
              <w:rPr>
                <w:rFonts w:hint="eastAsia"/>
                <w:sz w:val="24"/>
              </w:rPr>
              <w:t>EDFA</w:t>
            </w:r>
            <w:r>
              <w:rPr>
                <w:rFonts w:hint="eastAsia"/>
                <w:sz w:val="24"/>
              </w:rPr>
              <w:t>放大、</w:t>
            </w:r>
            <w:r>
              <w:rPr>
                <w:rFonts w:hint="eastAsia"/>
                <w:sz w:val="24"/>
              </w:rPr>
              <w:t>PD</w:t>
            </w:r>
            <w:r>
              <w:rPr>
                <w:rFonts w:hint="eastAsia"/>
                <w:sz w:val="24"/>
              </w:rPr>
              <w:t>拍频下变频。仅当微环谐振峰靠近</w:t>
            </w:r>
            <w:r>
              <w:rPr>
                <w:rFonts w:hint="eastAsia"/>
                <w:sz w:val="24"/>
              </w:rPr>
              <w:t>FBG</w:t>
            </w:r>
            <w:r>
              <w:rPr>
                <w:rFonts w:hint="eastAsia"/>
                <w:sz w:val="24"/>
              </w:rPr>
              <w:t>中心波长时，光信号损耗最小，</w:t>
            </w:r>
            <w:r>
              <w:rPr>
                <w:rFonts w:hint="eastAsia"/>
                <w:sz w:val="24"/>
              </w:rPr>
              <w:t>PD</w:t>
            </w:r>
            <w:r>
              <w:rPr>
                <w:rFonts w:hint="eastAsia"/>
                <w:sz w:val="24"/>
              </w:rPr>
              <w:t>拍频后在</w:t>
            </w:r>
            <w:r>
              <w:rPr>
                <w:rFonts w:hint="eastAsia"/>
                <w:sz w:val="24"/>
              </w:rPr>
              <w:t>VNA</w:t>
            </w:r>
            <w:r>
              <w:rPr>
                <w:rFonts w:hint="eastAsia"/>
                <w:sz w:val="24"/>
              </w:rPr>
              <w:t>频域上形成可观测的微波光子通带。当</w:t>
            </w:r>
            <w:r>
              <w:rPr>
                <w:rFonts w:hint="eastAsia"/>
                <w:sz w:val="24"/>
              </w:rPr>
              <w:t>FBG</w:t>
            </w:r>
            <w:r>
              <w:rPr>
                <w:rFonts w:hint="eastAsia"/>
                <w:sz w:val="24"/>
              </w:rPr>
              <w:t>中心波长因温度或应力变化漂移时，需调谐微环功率使其谐振峰重新对准，此时通带频率响应发生系统性变化，可通过定标与匹配算法反推波长漂移量。该方案将传统的</w:t>
            </w:r>
            <w:r>
              <w:rPr>
                <w:rFonts w:hint="eastAsia"/>
                <w:sz w:val="24"/>
              </w:rPr>
              <w:t>FBG</w:t>
            </w:r>
            <w:r>
              <w:rPr>
                <w:rFonts w:hint="eastAsia"/>
                <w:sz w:val="24"/>
              </w:rPr>
              <w:t>解调从光域转换至微波域，利用</w:t>
            </w:r>
            <w:r>
              <w:rPr>
                <w:rFonts w:hint="eastAsia"/>
                <w:sz w:val="24"/>
              </w:rPr>
              <w:t>VNA</w:t>
            </w:r>
            <w:r>
              <w:rPr>
                <w:rFonts w:hint="eastAsia"/>
                <w:sz w:val="24"/>
              </w:rPr>
              <w:t>的高频率分辨能力，有望突破传统光域解调的精度极限。</w:t>
            </w:r>
          </w:p>
          <w:p w14:paraId="06C88B1F" w14:textId="77777777" w:rsidR="00DF622D" w:rsidRDefault="00000000">
            <w:pPr>
              <w:spacing w:line="400" w:lineRule="exact"/>
              <w:ind w:firstLineChars="200" w:firstLine="480"/>
              <w:rPr>
                <w:sz w:val="24"/>
              </w:rPr>
            </w:pPr>
            <w:r>
              <w:rPr>
                <w:rFonts w:hint="eastAsia"/>
                <w:sz w:val="24"/>
              </w:rPr>
              <w:t>为确定稳定的通带产生路径，测量了不同中心波长的</w:t>
            </w:r>
            <w:r>
              <w:rPr>
                <w:rFonts w:hint="eastAsia"/>
                <w:sz w:val="24"/>
              </w:rPr>
              <w:t>FBG</w:t>
            </w:r>
            <w:r>
              <w:rPr>
                <w:rFonts w:hint="eastAsia"/>
                <w:sz w:val="24"/>
              </w:rPr>
              <w:t>（</w:t>
            </w:r>
            <w:r>
              <w:rPr>
                <w:rFonts w:hint="eastAsia"/>
                <w:sz w:val="24"/>
              </w:rPr>
              <w:t>1546 nm</w:t>
            </w:r>
            <w:r>
              <w:rPr>
                <w:rFonts w:hint="eastAsia"/>
                <w:sz w:val="24"/>
              </w:rPr>
              <w:t>、</w:t>
            </w:r>
            <w:r>
              <w:rPr>
                <w:rFonts w:hint="eastAsia"/>
                <w:sz w:val="24"/>
              </w:rPr>
              <w:t>1548 nm</w:t>
            </w:r>
            <w:r>
              <w:rPr>
                <w:rFonts w:hint="eastAsia"/>
                <w:sz w:val="24"/>
              </w:rPr>
              <w:t>、</w:t>
            </w:r>
            <w:r>
              <w:rPr>
                <w:rFonts w:hint="eastAsia"/>
                <w:sz w:val="24"/>
              </w:rPr>
              <w:t>1550 nm</w:t>
            </w:r>
            <w:r>
              <w:rPr>
                <w:rFonts w:hint="eastAsia"/>
                <w:sz w:val="24"/>
              </w:rPr>
              <w:t>、</w:t>
            </w:r>
            <w:r>
              <w:rPr>
                <w:rFonts w:hint="eastAsia"/>
                <w:sz w:val="24"/>
              </w:rPr>
              <w:t>1552 nm</w:t>
            </w:r>
            <w:r>
              <w:rPr>
                <w:rFonts w:hint="eastAsia"/>
                <w:sz w:val="24"/>
              </w:rPr>
              <w:t>、</w:t>
            </w:r>
            <w:r>
              <w:rPr>
                <w:rFonts w:hint="eastAsia"/>
                <w:sz w:val="24"/>
              </w:rPr>
              <w:t>1554 nm</w:t>
            </w:r>
            <w:r>
              <w:rPr>
                <w:rFonts w:hint="eastAsia"/>
                <w:sz w:val="24"/>
              </w:rPr>
              <w:t>）与微环</w:t>
            </w:r>
            <w:r>
              <w:rPr>
                <w:rFonts w:hint="eastAsia"/>
                <w:sz w:val="24"/>
              </w:rPr>
              <w:t>drop</w:t>
            </w:r>
            <w:r>
              <w:rPr>
                <w:rFonts w:hint="eastAsia"/>
                <w:sz w:val="24"/>
              </w:rPr>
              <w:t>端的透射光谱，如图</w:t>
            </w:r>
            <w:r>
              <w:rPr>
                <w:rFonts w:hint="eastAsia"/>
                <w:sz w:val="24"/>
              </w:rPr>
              <w:t>3.x</w:t>
            </w:r>
            <w:r>
              <w:rPr>
                <w:rFonts w:hint="eastAsia"/>
                <w:sz w:val="24"/>
              </w:rPr>
              <w:t>所示。当微环谐振峰对准</w:t>
            </w:r>
            <w:r>
              <w:rPr>
                <w:rFonts w:hint="eastAsia"/>
                <w:sz w:val="24"/>
              </w:rPr>
              <w:t>FBG</w:t>
            </w:r>
            <w:r>
              <w:rPr>
                <w:rFonts w:hint="eastAsia"/>
                <w:sz w:val="24"/>
              </w:rPr>
              <w:t>中心波长时，</w:t>
            </w:r>
            <w:r>
              <w:rPr>
                <w:rFonts w:hint="eastAsia"/>
                <w:sz w:val="24"/>
              </w:rPr>
              <w:t>drop</w:t>
            </w:r>
            <w:r>
              <w:rPr>
                <w:rFonts w:hint="eastAsia"/>
                <w:sz w:val="24"/>
              </w:rPr>
              <w:t>端输出损耗最小（约</w:t>
            </w:r>
            <w:r>
              <w:rPr>
                <w:rFonts w:hint="eastAsia"/>
                <w:sz w:val="24"/>
              </w:rPr>
              <w:t>-9.0 dB</w:t>
            </w:r>
            <w:r>
              <w:rPr>
                <w:rFonts w:hint="eastAsia"/>
                <w:sz w:val="24"/>
              </w:rPr>
              <w:t>）；随着输入波长偏离</w:t>
            </w:r>
            <w:r>
              <w:rPr>
                <w:rFonts w:hint="eastAsia"/>
                <w:sz w:val="24"/>
              </w:rPr>
              <w:t>FBG</w:t>
            </w:r>
            <w:r>
              <w:rPr>
                <w:rFonts w:hint="eastAsia"/>
                <w:sz w:val="24"/>
              </w:rPr>
              <w:t>中心波长，损耗逐渐变大。确认了当微环谐振峰靠近</w:t>
            </w:r>
            <w:r>
              <w:rPr>
                <w:rFonts w:hint="eastAsia"/>
                <w:sz w:val="24"/>
              </w:rPr>
              <w:t>FBG</w:t>
            </w:r>
            <w:r>
              <w:rPr>
                <w:rFonts w:hint="eastAsia"/>
                <w:sz w:val="24"/>
              </w:rPr>
              <w:t>中心波长处时</w:t>
            </w:r>
            <w:r>
              <w:rPr>
                <w:rFonts w:hint="eastAsia"/>
                <w:sz w:val="24"/>
              </w:rPr>
              <w:t>drop</w:t>
            </w:r>
            <w:r>
              <w:rPr>
                <w:rFonts w:hint="eastAsia"/>
                <w:sz w:val="24"/>
              </w:rPr>
              <w:t>端损耗最小，适合作为稳定的通带产生方案。</w:t>
            </w:r>
          </w:p>
          <w:p w14:paraId="568DDF28" w14:textId="77777777" w:rsidR="00DF622D" w:rsidRDefault="00000000">
            <w:pPr>
              <w:jc w:val="center"/>
            </w:pPr>
            <w:r>
              <w:rPr>
                <w:noProof/>
              </w:rPr>
              <w:drawing>
                <wp:inline distT="0" distB="0" distL="114300" distR="114300" wp14:anchorId="42DD27A5" wp14:editId="3946AA2D">
                  <wp:extent cx="4439285" cy="2506980"/>
                  <wp:effectExtent l="0" t="0" r="8890" b="7620"/>
                  <wp:docPr id="14" name="图片 12" descr="D:/Graduate_year/组会/实验/LD/mrr_1.10_am/MRR_FBG_py.pngMRR_FBG_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D:/Graduate_year/组会/实验/LD/mrr_1.10_am/MRR_FBG_py.pngMRR_FBG_py"/>
                          <pic:cNvPicPr>
                            <a:picLocks noChangeAspect="1"/>
                          </pic:cNvPicPr>
                        </pic:nvPicPr>
                        <pic:blipFill>
                          <a:blip r:embed="rId12"/>
                          <a:srcRect t="2945" b="2945"/>
                          <a:stretch>
                            <a:fillRect/>
                          </a:stretch>
                        </pic:blipFill>
                        <pic:spPr>
                          <a:xfrm>
                            <a:off x="0" y="0"/>
                            <a:ext cx="4439285" cy="2506980"/>
                          </a:xfrm>
                          <a:prstGeom prst="rect">
                            <a:avLst/>
                          </a:prstGeom>
                          <a:noFill/>
                          <a:ln>
                            <a:noFill/>
                          </a:ln>
                        </pic:spPr>
                      </pic:pic>
                    </a:graphicData>
                  </a:graphic>
                </wp:inline>
              </w:drawing>
            </w:r>
          </w:p>
          <w:p w14:paraId="1BB6D288" w14:textId="77777777" w:rsidR="00DF622D" w:rsidRDefault="00000000">
            <w:pPr>
              <w:jc w:val="center"/>
            </w:pPr>
            <w:r>
              <w:rPr>
                <w:rFonts w:hint="eastAsia"/>
                <w:sz w:val="24"/>
              </w:rPr>
              <w:t>图</w:t>
            </w:r>
            <w:r>
              <w:rPr>
                <w:rFonts w:hint="eastAsia"/>
                <w:sz w:val="24"/>
              </w:rPr>
              <w:t xml:space="preserve">3.x </w:t>
            </w:r>
            <w:r>
              <w:rPr>
                <w:rFonts w:hint="eastAsia"/>
                <w:sz w:val="24"/>
              </w:rPr>
              <w:t>不同</w:t>
            </w:r>
            <w:r>
              <w:rPr>
                <w:rFonts w:hint="eastAsia"/>
                <w:sz w:val="24"/>
              </w:rPr>
              <w:t>FBG</w:t>
            </w:r>
            <w:r>
              <w:rPr>
                <w:rFonts w:hint="eastAsia"/>
                <w:sz w:val="24"/>
              </w:rPr>
              <w:t>和微环</w:t>
            </w:r>
            <w:r>
              <w:rPr>
                <w:rFonts w:hint="eastAsia"/>
                <w:sz w:val="24"/>
              </w:rPr>
              <w:t>drop</w:t>
            </w:r>
            <w:r>
              <w:rPr>
                <w:rFonts w:hint="eastAsia"/>
                <w:sz w:val="24"/>
              </w:rPr>
              <w:t>端响应波形叠加图</w:t>
            </w:r>
          </w:p>
          <w:p w14:paraId="4FB76C72" w14:textId="77777777" w:rsidR="00DF622D" w:rsidRDefault="00000000">
            <w:pPr>
              <w:spacing w:line="400" w:lineRule="exact"/>
              <w:ind w:firstLineChars="200" w:firstLine="480"/>
              <w:rPr>
                <w:b/>
                <w:bCs/>
                <w:sz w:val="24"/>
              </w:rPr>
            </w:pPr>
            <w:r>
              <w:rPr>
                <w:sz w:val="24"/>
              </w:rPr>
              <w:lastRenderedPageBreak/>
              <w:t>实验进一步研究了微环谐振峰与</w:t>
            </w:r>
            <w:r>
              <w:rPr>
                <w:sz w:val="24"/>
              </w:rPr>
              <w:t>FBG</w:t>
            </w:r>
            <w:r>
              <w:rPr>
                <w:sz w:val="24"/>
              </w:rPr>
              <w:t>中心波长相对位置对通带特性的影响规律。当微环谐振峰位于</w:t>
            </w:r>
            <w:r>
              <w:rPr>
                <w:sz w:val="24"/>
              </w:rPr>
              <w:t>FBG</w:t>
            </w:r>
            <w:r>
              <w:rPr>
                <w:sz w:val="24"/>
              </w:rPr>
              <w:t>中心波长的短波长侧（即谐振峰波长略小于</w:t>
            </w:r>
            <w:r>
              <w:rPr>
                <w:sz w:val="24"/>
              </w:rPr>
              <w:t>FBG</w:t>
            </w:r>
            <w:r>
              <w:rPr>
                <w:sz w:val="24"/>
              </w:rPr>
              <w:t>中心波长）时，谐振峰主要作用于光载波的上边带，通带现象的观测频率范围</w:t>
            </w:r>
            <w:r>
              <w:rPr>
                <w:rFonts w:hint="eastAsia"/>
                <w:sz w:val="24"/>
              </w:rPr>
              <w:t>在</w:t>
            </w:r>
            <w:r>
              <w:rPr>
                <w:sz w:val="24"/>
              </w:rPr>
              <w:t>较宽；当谐振峰位于</w:t>
            </w:r>
            <w:r>
              <w:rPr>
                <w:sz w:val="24"/>
              </w:rPr>
              <w:t>FBG</w:t>
            </w:r>
            <w:r>
              <w:rPr>
                <w:sz w:val="24"/>
              </w:rPr>
              <w:t>中心波长的长波长侧（即谐振峰波长略大于</w:t>
            </w:r>
            <w:r>
              <w:rPr>
                <w:sz w:val="24"/>
              </w:rPr>
              <w:t>FBG</w:t>
            </w:r>
            <w:r>
              <w:rPr>
                <w:sz w:val="24"/>
              </w:rPr>
              <w:t>中心波长）时，谐振峰主要作用于光载波的下边带，同样可获得较宽的频率观测范围。当谐振峰与</w:t>
            </w:r>
            <w:r>
              <w:rPr>
                <w:sz w:val="24"/>
              </w:rPr>
              <w:t>FBG</w:t>
            </w:r>
            <w:r>
              <w:rPr>
                <w:sz w:val="24"/>
              </w:rPr>
              <w:t>中心波长精确对准时，上下边带的调制效果趋于对称。此外，微环谐振峰的调谐范围受限于其自由光谱范围（</w:t>
            </w:r>
            <w:r>
              <w:rPr>
                <w:sz w:val="24"/>
              </w:rPr>
              <w:t>FSR</w:t>
            </w:r>
            <w:r>
              <w:rPr>
                <w:sz w:val="24"/>
              </w:rPr>
              <w:t>）</w:t>
            </w:r>
            <w:r>
              <w:rPr>
                <w:sz w:val="24"/>
              </w:rPr>
              <w:t>——</w:t>
            </w:r>
            <w:r>
              <w:rPr>
                <w:sz w:val="24"/>
              </w:rPr>
              <w:t>谐振峰移动接近一个</w:t>
            </w:r>
            <w:r>
              <w:rPr>
                <w:sz w:val="24"/>
              </w:rPr>
              <w:t>FSR</w:t>
            </w:r>
            <w:r>
              <w:rPr>
                <w:sz w:val="24"/>
              </w:rPr>
              <w:t>时对应的调谐量即为实验可用的最大调谐范围。受高频</w:t>
            </w:r>
            <w:r>
              <w:rPr>
                <w:sz w:val="24"/>
              </w:rPr>
              <w:t>S21</w:t>
            </w:r>
            <w:r>
              <w:rPr>
                <w:sz w:val="24"/>
              </w:rPr>
              <w:t>参数稳定性限制，有效解调带宽控制在</w:t>
            </w:r>
            <w:r>
              <w:rPr>
                <w:sz w:val="24"/>
              </w:rPr>
              <w:t>25 GHz</w:t>
            </w:r>
            <w:r>
              <w:rPr>
                <w:sz w:val="24"/>
              </w:rPr>
              <w:t>以内。</w:t>
            </w:r>
          </w:p>
          <w:p w14:paraId="4AC81E5D" w14:textId="77777777" w:rsidR="00DF622D" w:rsidRDefault="00000000">
            <w:pPr>
              <w:spacing w:line="400" w:lineRule="exact"/>
              <w:rPr>
                <w:b/>
                <w:bCs/>
                <w:sz w:val="24"/>
              </w:rPr>
            </w:pPr>
            <w:r>
              <w:rPr>
                <w:rFonts w:hint="eastAsia"/>
                <w:b/>
                <w:bCs/>
                <w:sz w:val="24"/>
              </w:rPr>
              <w:t xml:space="preserve">3.2.2 </w:t>
            </w:r>
            <w:r>
              <w:rPr>
                <w:rFonts w:hint="eastAsia"/>
                <w:b/>
                <w:bCs/>
                <w:sz w:val="24"/>
              </w:rPr>
              <w:t>自动化控制解调系统搭建</w:t>
            </w:r>
          </w:p>
          <w:p w14:paraId="7A41C487" w14:textId="77777777" w:rsidR="00DF622D" w:rsidRDefault="00000000">
            <w:pPr>
              <w:spacing w:line="400" w:lineRule="exact"/>
              <w:ind w:firstLineChars="200" w:firstLine="480"/>
              <w:rPr>
                <w:sz w:val="24"/>
              </w:rPr>
            </w:pPr>
            <w:r>
              <w:rPr>
                <w:sz w:val="24"/>
              </w:rPr>
              <w:t>为满足多温度点、多功率步进的系统性测试需求，本研究设计并搭建了一套基于</w:t>
            </w:r>
            <w:r>
              <w:rPr>
                <w:sz w:val="24"/>
              </w:rPr>
              <w:t>PC</w:t>
            </w:r>
            <w:r>
              <w:rPr>
                <w:sz w:val="24"/>
              </w:rPr>
              <w:t>上位机的自动化控制解调系统，实现了可调谐激光器、矢量网络分析仪（</w:t>
            </w:r>
            <w:r>
              <w:rPr>
                <w:sz w:val="24"/>
              </w:rPr>
              <w:t>VNA</w:t>
            </w:r>
            <w:r>
              <w:rPr>
                <w:sz w:val="24"/>
              </w:rPr>
              <w:t>）及</w:t>
            </w:r>
            <w:r>
              <w:rPr>
                <w:sz w:val="24"/>
              </w:rPr>
              <w:t>FPGA</w:t>
            </w:r>
            <w:r>
              <w:rPr>
                <w:sz w:val="24"/>
              </w:rPr>
              <w:t>电压控制器的协同工作，完成了定标与解调的全流程自动化。系统架构如图</w:t>
            </w:r>
            <w:r>
              <w:rPr>
                <w:sz w:val="24"/>
              </w:rPr>
              <w:t>3.x</w:t>
            </w:r>
            <w:r>
              <w:rPr>
                <w:sz w:val="24"/>
              </w:rPr>
              <w:t>所示。</w:t>
            </w:r>
          </w:p>
          <w:p w14:paraId="481D5AB7" w14:textId="77777777" w:rsidR="00DF622D" w:rsidRDefault="00000000">
            <w:pPr>
              <w:jc w:val="center"/>
              <w:rPr>
                <w:sz w:val="24"/>
              </w:rPr>
            </w:pPr>
            <w:r>
              <w:rPr>
                <w:noProof/>
              </w:rPr>
              <w:drawing>
                <wp:inline distT="0" distB="0" distL="114300" distR="114300" wp14:anchorId="66FB53E4" wp14:editId="52CE3FF9">
                  <wp:extent cx="4079240" cy="2266950"/>
                  <wp:effectExtent l="0" t="0" r="6985"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3"/>
                          <a:stretch>
                            <a:fillRect/>
                          </a:stretch>
                        </pic:blipFill>
                        <pic:spPr>
                          <a:xfrm>
                            <a:off x="0" y="0"/>
                            <a:ext cx="4079240" cy="2266950"/>
                          </a:xfrm>
                          <a:prstGeom prst="rect">
                            <a:avLst/>
                          </a:prstGeom>
                          <a:noFill/>
                          <a:ln>
                            <a:noFill/>
                          </a:ln>
                        </pic:spPr>
                      </pic:pic>
                    </a:graphicData>
                  </a:graphic>
                </wp:inline>
              </w:drawing>
            </w:r>
          </w:p>
          <w:p w14:paraId="292DF912" w14:textId="77777777" w:rsidR="00DF622D" w:rsidRDefault="00000000">
            <w:pPr>
              <w:jc w:val="center"/>
              <w:rPr>
                <w:sz w:val="24"/>
              </w:rPr>
            </w:pPr>
            <w:r>
              <w:rPr>
                <w:sz w:val="24"/>
              </w:rPr>
              <w:t>图</w:t>
            </w:r>
            <w:r>
              <w:rPr>
                <w:sz w:val="24"/>
              </w:rPr>
              <w:t xml:space="preserve">3.x </w:t>
            </w:r>
            <w:r>
              <w:rPr>
                <w:sz w:val="24"/>
              </w:rPr>
              <w:t>自动化控制解调系统架构图</w:t>
            </w:r>
          </w:p>
          <w:p w14:paraId="63B8F22A" w14:textId="77777777" w:rsidR="00DF622D" w:rsidRDefault="00000000">
            <w:pPr>
              <w:spacing w:line="400" w:lineRule="exact"/>
              <w:ind w:firstLineChars="200" w:firstLine="480"/>
              <w:rPr>
                <w:sz w:val="24"/>
              </w:rPr>
            </w:pPr>
            <w:r>
              <w:rPr>
                <w:sz w:val="24"/>
              </w:rPr>
              <w:t>电控部分采用</w:t>
            </w:r>
            <w:r>
              <w:rPr>
                <w:sz w:val="24"/>
              </w:rPr>
              <w:t>PC</w:t>
            </w:r>
            <w:r>
              <w:rPr>
                <w:sz w:val="24"/>
              </w:rPr>
              <w:t>统一协调三台仪器的通信与控制：</w:t>
            </w:r>
            <w:r>
              <w:rPr>
                <w:sz w:val="24"/>
              </w:rPr>
              <w:t>PC</w:t>
            </w:r>
            <w:r>
              <w:rPr>
                <w:sz w:val="24"/>
              </w:rPr>
              <w:t>通过</w:t>
            </w:r>
            <w:r>
              <w:rPr>
                <w:sz w:val="24"/>
              </w:rPr>
              <w:t>GPIB</w:t>
            </w:r>
            <w:r>
              <w:rPr>
                <w:sz w:val="24"/>
              </w:rPr>
              <w:t>总线与</w:t>
            </w:r>
            <w:r>
              <w:rPr>
                <w:sz w:val="24"/>
              </w:rPr>
              <w:t>VNA</w:t>
            </w:r>
            <w:r>
              <w:rPr>
                <w:sz w:val="24"/>
              </w:rPr>
              <w:t>通信，采用</w:t>
            </w:r>
            <w:r>
              <w:rPr>
                <w:sz w:val="24"/>
              </w:rPr>
              <w:t>SCPI</w:t>
            </w:r>
            <w:r>
              <w:rPr>
                <w:sz w:val="24"/>
              </w:rPr>
              <w:t>指令集完成</w:t>
            </w:r>
            <w:r>
              <w:rPr>
                <w:sz w:val="24"/>
              </w:rPr>
              <w:t>S21</w:t>
            </w:r>
            <w:r>
              <w:rPr>
                <w:sz w:val="24"/>
              </w:rPr>
              <w:t>测量参数配置与数据采集；通过</w:t>
            </w:r>
            <w:r>
              <w:rPr>
                <w:sz w:val="24"/>
              </w:rPr>
              <w:t>GPIB/USB</w:t>
            </w:r>
            <w:r>
              <w:rPr>
                <w:sz w:val="24"/>
              </w:rPr>
              <w:t>接口与</w:t>
            </w:r>
            <w:r>
              <w:rPr>
                <w:sz w:val="24"/>
              </w:rPr>
              <w:t>TSL</w:t>
            </w:r>
            <w:r>
              <w:rPr>
                <w:sz w:val="24"/>
              </w:rPr>
              <w:t>通信，实现波长与功率的精确控制；通过串口（</w:t>
            </w:r>
            <w:r>
              <w:rPr>
                <w:sz w:val="24"/>
              </w:rPr>
              <w:t>115200 bps</w:t>
            </w:r>
            <w:r>
              <w:rPr>
                <w:sz w:val="24"/>
              </w:rPr>
              <w:t>）与</w:t>
            </w:r>
            <w:r>
              <w:rPr>
                <w:sz w:val="24"/>
              </w:rPr>
              <w:t>Zynq FPGA</w:t>
            </w:r>
            <w:r>
              <w:rPr>
                <w:sz w:val="24"/>
              </w:rPr>
              <w:t>通信，控制</w:t>
            </w:r>
            <w:r>
              <w:rPr>
                <w:sz w:val="24"/>
              </w:rPr>
              <w:t>DAC</w:t>
            </w:r>
            <w:r>
              <w:rPr>
                <w:sz w:val="24"/>
              </w:rPr>
              <w:t>输出以调节</w:t>
            </w:r>
            <w:r>
              <w:rPr>
                <w:sz w:val="24"/>
              </w:rPr>
              <w:t>MRR</w:t>
            </w:r>
            <w:r>
              <w:rPr>
                <w:sz w:val="24"/>
              </w:rPr>
              <w:t>热光调谐电压。</w:t>
            </w:r>
          </w:p>
          <w:p w14:paraId="492F322A" w14:textId="77777777" w:rsidR="00DF622D" w:rsidRDefault="00000000">
            <w:pPr>
              <w:spacing w:line="400" w:lineRule="exact"/>
              <w:ind w:firstLineChars="200" w:firstLine="480"/>
              <w:rPr>
                <w:sz w:val="24"/>
              </w:rPr>
            </w:pPr>
            <w:r>
              <w:rPr>
                <w:sz w:val="24"/>
              </w:rPr>
              <w:t>软件系统采用</w:t>
            </w:r>
            <w:r>
              <w:rPr>
                <w:sz w:val="24"/>
              </w:rPr>
              <w:t>Python</w:t>
            </w:r>
            <w:r>
              <w:rPr>
                <w:sz w:val="24"/>
              </w:rPr>
              <w:t>结合</w:t>
            </w:r>
            <w:r>
              <w:rPr>
                <w:sz w:val="24"/>
              </w:rPr>
              <w:t>PySide6</w:t>
            </w:r>
            <w:r>
              <w:rPr>
                <w:sz w:val="24"/>
              </w:rPr>
              <w:t>（</w:t>
            </w:r>
            <w:r>
              <w:rPr>
                <w:sz w:val="24"/>
              </w:rPr>
              <w:t>Qt6</w:t>
            </w:r>
            <w:r>
              <w:rPr>
                <w:sz w:val="24"/>
              </w:rPr>
              <w:t>）开发，分为仪器驱动层、业务逻辑层和图形用户界面（</w:t>
            </w:r>
            <w:r>
              <w:rPr>
                <w:sz w:val="24"/>
              </w:rPr>
              <w:t>GUI</w:t>
            </w:r>
            <w:r>
              <w:rPr>
                <w:sz w:val="24"/>
              </w:rPr>
              <w:t>）层三层架构。仪器驱动层封装了</w:t>
            </w:r>
            <w:r>
              <w:rPr>
                <w:sz w:val="24"/>
              </w:rPr>
              <w:t>VNA</w:t>
            </w:r>
            <w:r>
              <w:rPr>
                <w:sz w:val="24"/>
              </w:rPr>
              <w:t>、</w:t>
            </w:r>
            <w:r>
              <w:rPr>
                <w:sz w:val="24"/>
              </w:rPr>
              <w:t>TSL</w:t>
            </w:r>
            <w:r>
              <w:rPr>
                <w:sz w:val="24"/>
              </w:rPr>
              <w:t>及</w:t>
            </w:r>
            <w:r>
              <w:rPr>
                <w:sz w:val="24"/>
              </w:rPr>
              <w:t>Zynq</w:t>
            </w:r>
            <w:r>
              <w:rPr>
                <w:sz w:val="24"/>
              </w:rPr>
              <w:t>的底层通信协议；业务逻辑层实现了定标扫描控制器、电压扫描控制器及解调流水线等核心功能模块；</w:t>
            </w:r>
            <w:r>
              <w:rPr>
                <w:sz w:val="24"/>
              </w:rPr>
              <w:t>GUI</w:t>
            </w:r>
            <w:r>
              <w:rPr>
                <w:sz w:val="24"/>
              </w:rPr>
              <w:t>层提供</w:t>
            </w:r>
            <w:r>
              <w:rPr>
                <w:sz w:val="24"/>
              </w:rPr>
              <w:t>VNA</w:t>
            </w:r>
            <w:r>
              <w:rPr>
                <w:sz w:val="24"/>
              </w:rPr>
              <w:t>控制面板、激光器控制面板、</w:t>
            </w:r>
            <w:r>
              <w:rPr>
                <w:sz w:val="24"/>
              </w:rPr>
              <w:t>Zynq</w:t>
            </w:r>
            <w:r>
              <w:rPr>
                <w:sz w:val="24"/>
              </w:rPr>
              <w:t>电压控制面板、电压扫描面板及定标流水线面板等操作界面。</w:t>
            </w:r>
          </w:p>
          <w:p w14:paraId="32A4473B" w14:textId="77777777" w:rsidR="00DF622D" w:rsidRDefault="00000000">
            <w:pPr>
              <w:spacing w:line="400" w:lineRule="exact"/>
              <w:ind w:firstLineChars="200" w:firstLine="480"/>
              <w:rPr>
                <w:sz w:val="24"/>
              </w:rPr>
            </w:pPr>
            <w:r>
              <w:rPr>
                <w:sz w:val="24"/>
              </w:rPr>
              <w:t>系统支持两种自动化工作模式：定标阶段，固定</w:t>
            </w:r>
            <w:r>
              <w:rPr>
                <w:sz w:val="24"/>
              </w:rPr>
              <w:t>MRR</w:t>
            </w:r>
            <w:r>
              <w:rPr>
                <w:sz w:val="24"/>
              </w:rPr>
              <w:t>电压为参考值，逐点扫描激光器波长并自动采集</w:t>
            </w:r>
            <w:r>
              <w:rPr>
                <w:sz w:val="24"/>
              </w:rPr>
              <w:t>S21</w:t>
            </w:r>
            <w:r>
              <w:rPr>
                <w:sz w:val="24"/>
              </w:rPr>
              <w:t>曲线；测量阶段，固定激光器波长，扫描</w:t>
            </w:r>
            <w:r>
              <w:rPr>
                <w:sz w:val="24"/>
              </w:rPr>
              <w:t>MRR</w:t>
            </w:r>
            <w:r>
              <w:rPr>
                <w:sz w:val="24"/>
              </w:rPr>
              <w:t>调谐电压并采集</w:t>
            </w:r>
            <w:r>
              <w:rPr>
                <w:sz w:val="24"/>
              </w:rPr>
              <w:t>S21</w:t>
            </w:r>
            <w:r>
              <w:rPr>
                <w:sz w:val="24"/>
              </w:rPr>
              <w:t>曲线</w:t>
            </w:r>
            <w:r>
              <w:rPr>
                <w:rFonts w:hint="eastAsia"/>
                <w:sz w:val="24"/>
              </w:rPr>
              <w:t>，完成了</w:t>
            </w:r>
            <w:r>
              <w:rPr>
                <w:sz w:val="24"/>
              </w:rPr>
              <w:t>全流程自动测试。为避免仪器通信阻塞用户界面，系统中所有耗时操作均在独立的工作线程中执行，通过信号</w:t>
            </w:r>
            <w:r>
              <w:rPr>
                <w:sz w:val="24"/>
              </w:rPr>
              <w:t>/</w:t>
            </w:r>
            <w:r>
              <w:rPr>
                <w:sz w:val="24"/>
              </w:rPr>
              <w:t>槽机制与</w:t>
            </w:r>
            <w:r>
              <w:rPr>
                <w:sz w:val="24"/>
              </w:rPr>
              <w:t>GUI</w:t>
            </w:r>
            <w:r>
              <w:rPr>
                <w:sz w:val="24"/>
              </w:rPr>
              <w:t>线程通信。</w:t>
            </w:r>
          </w:p>
          <w:p w14:paraId="634D7155" w14:textId="77777777" w:rsidR="00DF622D" w:rsidRDefault="00000000">
            <w:pPr>
              <w:spacing w:line="400" w:lineRule="exact"/>
              <w:ind w:firstLineChars="200" w:firstLine="480"/>
              <w:rPr>
                <w:sz w:val="24"/>
              </w:rPr>
            </w:pPr>
            <w:r>
              <w:rPr>
                <w:sz w:val="24"/>
              </w:rPr>
              <w:t>在系统安全与可靠性方面，软件设计了电压自动置零保护（程序关闭时自动将所有</w:t>
            </w:r>
            <w:r>
              <w:rPr>
                <w:sz w:val="24"/>
              </w:rPr>
              <w:t>DAC</w:t>
            </w:r>
            <w:r>
              <w:rPr>
                <w:sz w:val="24"/>
              </w:rPr>
              <w:lastRenderedPageBreak/>
              <w:t>通道电压归零）、</w:t>
            </w:r>
            <w:r>
              <w:rPr>
                <w:sz w:val="24"/>
              </w:rPr>
              <w:t>VNA</w:t>
            </w:r>
            <w:r>
              <w:rPr>
                <w:sz w:val="24"/>
              </w:rPr>
              <w:t>通信超时保护（</w:t>
            </w:r>
            <w:r>
              <w:rPr>
                <w:sz w:val="24"/>
              </w:rPr>
              <w:t>60</w:t>
            </w:r>
            <w:r>
              <w:rPr>
                <w:sz w:val="24"/>
              </w:rPr>
              <w:t>秒）及异常恢复机制（定标扫描支持暂停、恢复与中止操作）。数据可靠性方面，每完成一个波长点立即保存测量数据，断电不丢失已采集结果，同时保存完整的扫描参数与时间戳等元数据信息。该自动化控制系统的搭建，</w:t>
            </w:r>
            <w:r>
              <w:rPr>
                <w:rFonts w:hint="eastAsia"/>
                <w:sz w:val="24"/>
              </w:rPr>
              <w:t>为后续</w:t>
            </w:r>
            <w:r>
              <w:rPr>
                <w:sz w:val="24"/>
              </w:rPr>
              <w:t>系统定标与</w:t>
            </w:r>
            <w:r>
              <w:rPr>
                <w:rFonts w:hint="eastAsia"/>
                <w:sz w:val="24"/>
              </w:rPr>
              <w:t>温度</w:t>
            </w:r>
            <w:r>
              <w:rPr>
                <w:sz w:val="24"/>
              </w:rPr>
              <w:t>稳定性测试提供了高效的实验平台支撑。</w:t>
            </w:r>
          </w:p>
          <w:p w14:paraId="2D01ADFC" w14:textId="77777777" w:rsidR="00DF622D" w:rsidRDefault="00000000">
            <w:pPr>
              <w:spacing w:line="400" w:lineRule="exact"/>
              <w:rPr>
                <w:b/>
                <w:bCs/>
                <w:sz w:val="24"/>
              </w:rPr>
            </w:pPr>
            <w:r>
              <w:rPr>
                <w:rFonts w:hint="eastAsia"/>
                <w:b/>
                <w:bCs/>
                <w:sz w:val="24"/>
              </w:rPr>
              <w:t xml:space="preserve">3.2.3 </w:t>
            </w:r>
            <w:r>
              <w:rPr>
                <w:rFonts w:hint="eastAsia"/>
                <w:b/>
                <w:bCs/>
                <w:sz w:val="24"/>
              </w:rPr>
              <w:t>定标流程与解调算法设计</w:t>
            </w:r>
          </w:p>
          <w:p w14:paraId="347C69CD" w14:textId="77777777" w:rsidR="00DF622D" w:rsidRDefault="00000000">
            <w:pPr>
              <w:spacing w:line="400" w:lineRule="exact"/>
              <w:ind w:firstLineChars="200" w:firstLine="480"/>
              <w:rPr>
                <w:sz w:val="24"/>
              </w:rPr>
            </w:pPr>
            <w:r>
              <w:rPr>
                <w:sz w:val="24"/>
              </w:rPr>
              <w:t>本系统采用光纤布拉格光栅（</w:t>
            </w:r>
            <w:r>
              <w:rPr>
                <w:sz w:val="24"/>
              </w:rPr>
              <w:t>FBG</w:t>
            </w:r>
            <w:r>
              <w:rPr>
                <w:sz w:val="24"/>
              </w:rPr>
              <w:t>）与微环谐振器（</w:t>
            </w:r>
            <w:r>
              <w:rPr>
                <w:sz w:val="24"/>
              </w:rPr>
              <w:t>MRR</w:t>
            </w:r>
            <w:r>
              <w:rPr>
                <w:sz w:val="24"/>
              </w:rPr>
              <w:t>）级联的传感架构，通过矢量网络分析仪（</w:t>
            </w:r>
            <w:r>
              <w:rPr>
                <w:sz w:val="24"/>
              </w:rPr>
              <w:t>VNA</w:t>
            </w:r>
            <w:r>
              <w:rPr>
                <w:sz w:val="24"/>
              </w:rPr>
              <w:t>）测量</w:t>
            </w:r>
            <w:r>
              <w:rPr>
                <w:sz w:val="24"/>
              </w:rPr>
              <w:t>S21</w:t>
            </w:r>
            <w:r>
              <w:rPr>
                <w:sz w:val="24"/>
              </w:rPr>
              <w:t>传输谱实现波长解调。</w:t>
            </w:r>
            <w:r>
              <w:rPr>
                <w:sz w:val="24"/>
              </w:rPr>
              <w:t>MRR</w:t>
            </w:r>
            <w:r>
              <w:rPr>
                <w:sz w:val="24"/>
              </w:rPr>
              <w:t>的</w:t>
            </w:r>
            <w:r>
              <w:rPr>
                <w:sz w:val="24"/>
              </w:rPr>
              <w:t>S21</w:t>
            </w:r>
            <w:r>
              <w:rPr>
                <w:sz w:val="24"/>
              </w:rPr>
              <w:t>传输谱谐振峰频率与输入光波长密切相关，当</w:t>
            </w:r>
            <w:r>
              <w:rPr>
                <w:sz w:val="24"/>
              </w:rPr>
              <w:t>FBG</w:t>
            </w:r>
            <w:r>
              <w:rPr>
                <w:sz w:val="24"/>
              </w:rPr>
              <w:t>波长发生偏移时，</w:t>
            </w:r>
            <w:r>
              <w:rPr>
                <w:sz w:val="24"/>
              </w:rPr>
              <w:t>S21</w:t>
            </w:r>
            <w:r>
              <w:rPr>
                <w:sz w:val="24"/>
              </w:rPr>
              <w:t>曲线形状随之发生系统性变化。基于此，本文通过建立激光器波长偏移量</w:t>
            </w:r>
            <m:oMath>
              <m:r>
                <m:rPr>
                  <m:sty m:val="p"/>
                </m:rPr>
                <w:rPr>
                  <w:rFonts w:ascii="Cambria Math" w:hAnsi="Cambria Math"/>
                  <w:sz w:val="24"/>
                </w:rPr>
                <m:t>Δ</m:t>
              </m:r>
              <m:r>
                <w:rPr>
                  <w:rFonts w:ascii="Cambria Math" w:hAnsi="Cambria Math"/>
                  <w:sz w:val="24"/>
                </w:rPr>
                <m:t>λ</m:t>
              </m:r>
            </m:oMath>
            <w:r>
              <w:rPr>
                <w:sz w:val="24"/>
              </w:rPr>
              <w:t>与</w:t>
            </w:r>
            <w:r>
              <w:rPr>
                <w:sz w:val="24"/>
              </w:rPr>
              <w:t>S21</w:t>
            </w:r>
            <w:r>
              <w:rPr>
                <w:sz w:val="24"/>
              </w:rPr>
              <w:t>曲线形状之间的映射关系，将实时测量的</w:t>
            </w:r>
            <w:r>
              <w:rPr>
                <w:sz w:val="24"/>
              </w:rPr>
              <w:t>S21</w:t>
            </w:r>
            <w:r>
              <w:rPr>
                <w:sz w:val="24"/>
              </w:rPr>
              <w:t>曲线与定标库进行匹配，反推</w:t>
            </w:r>
            <w:r>
              <w:rPr>
                <w:sz w:val="24"/>
              </w:rPr>
              <w:t>FBG</w:t>
            </w:r>
            <w:r>
              <w:rPr>
                <w:sz w:val="24"/>
              </w:rPr>
              <w:t>的实际波长偏移量。</w:t>
            </w:r>
            <w:r>
              <w:rPr>
                <w:rFonts w:hint="eastAsia"/>
                <w:sz w:val="24"/>
              </w:rPr>
              <w:t>定标与解调算法流程图，如图</w:t>
            </w:r>
            <w:r>
              <w:rPr>
                <w:rFonts w:hint="eastAsia"/>
                <w:sz w:val="24"/>
              </w:rPr>
              <w:t>3.x</w:t>
            </w:r>
            <w:r>
              <w:rPr>
                <w:rFonts w:hint="eastAsia"/>
                <w:sz w:val="24"/>
              </w:rPr>
              <w:t>所示。</w:t>
            </w:r>
          </w:p>
          <w:p w14:paraId="23F39B5E" w14:textId="77777777" w:rsidR="00DF622D" w:rsidRDefault="00000000">
            <w:pPr>
              <w:rPr>
                <w:sz w:val="24"/>
              </w:rPr>
            </w:pPr>
            <w:r>
              <w:rPr>
                <w:rFonts w:hint="eastAsia"/>
                <w:noProof/>
                <w:sz w:val="24"/>
              </w:rPr>
              <w:drawing>
                <wp:inline distT="0" distB="0" distL="0" distR="0" wp14:anchorId="4D790DBF" wp14:editId="38112D82">
                  <wp:extent cx="6120130" cy="6483350"/>
                  <wp:effectExtent l="0" t="0" r="0" b="0"/>
                  <wp:docPr id="170530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07992"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120130" cy="6483350"/>
                          </a:xfrm>
                          <a:prstGeom prst="rect">
                            <a:avLst/>
                          </a:prstGeom>
                        </pic:spPr>
                      </pic:pic>
                    </a:graphicData>
                  </a:graphic>
                </wp:inline>
              </w:drawing>
            </w:r>
          </w:p>
          <w:p w14:paraId="539C19F9" w14:textId="77777777" w:rsidR="00DF622D" w:rsidRDefault="00000000">
            <w:pPr>
              <w:jc w:val="center"/>
              <w:rPr>
                <w:sz w:val="24"/>
              </w:rPr>
            </w:pPr>
            <w:r>
              <w:rPr>
                <w:sz w:val="24"/>
              </w:rPr>
              <w:lastRenderedPageBreak/>
              <w:t>图</w:t>
            </w:r>
            <w:r>
              <w:rPr>
                <w:sz w:val="24"/>
              </w:rPr>
              <w:t>3.x</w:t>
            </w:r>
            <w:r>
              <w:rPr>
                <w:rFonts w:hint="eastAsia"/>
                <w:sz w:val="24"/>
              </w:rPr>
              <w:t>定标与解调算法流程图</w:t>
            </w:r>
          </w:p>
          <w:p w14:paraId="269D4179" w14:textId="77777777" w:rsidR="00DF622D" w:rsidRDefault="00000000">
            <w:pPr>
              <w:spacing w:line="400" w:lineRule="exact"/>
              <w:ind w:firstLineChars="200" w:firstLine="480"/>
              <w:rPr>
                <w:sz w:val="24"/>
              </w:rPr>
            </w:pPr>
            <w:r>
              <w:rPr>
                <w:sz w:val="24"/>
              </w:rPr>
              <w:t>（</w:t>
            </w:r>
            <w:r>
              <w:rPr>
                <w:sz w:val="24"/>
              </w:rPr>
              <w:t>1</w:t>
            </w:r>
            <w:r>
              <w:rPr>
                <w:sz w:val="24"/>
              </w:rPr>
              <w:t>）定标原理与流程设计</w:t>
            </w:r>
          </w:p>
          <w:p w14:paraId="79E57487" w14:textId="77777777" w:rsidR="00DF622D" w:rsidRDefault="00000000">
            <w:pPr>
              <w:spacing w:line="400" w:lineRule="exact"/>
              <w:ind w:firstLineChars="200" w:firstLine="480"/>
              <w:rPr>
                <w:sz w:val="24"/>
              </w:rPr>
            </w:pPr>
            <w:r>
              <w:rPr>
                <w:sz w:val="24"/>
              </w:rPr>
              <w:t>定标阶段旨在建立</w:t>
            </w:r>
            <m:oMath>
              <m:r>
                <m:rPr>
                  <m:sty m:val="p"/>
                </m:rPr>
                <w:rPr>
                  <w:rFonts w:ascii="Cambria Math" w:hAnsi="Cambria Math"/>
                  <w:sz w:val="24"/>
                </w:rPr>
                <m:t>Δ</m:t>
              </m:r>
              <m:r>
                <w:rPr>
                  <w:rFonts w:ascii="Cambria Math" w:hAnsi="Cambria Math"/>
                  <w:sz w:val="24"/>
                </w:rPr>
                <m:t>λ</m:t>
              </m:r>
              <m:r>
                <m:rPr>
                  <m:sty m:val="p"/>
                </m:rPr>
                <w:rPr>
                  <w:rFonts w:ascii="Cambria Math" w:hAnsi="Cambria Math"/>
                  <w:sz w:val="24"/>
                </w:rPr>
                <m:t>→</m:t>
              </m:r>
            </m:oMath>
            <w:r>
              <w:rPr>
                <w:sz w:val="24"/>
              </w:rPr>
              <w:t> S21</w:t>
            </w:r>
            <w:r>
              <w:rPr>
                <w:sz w:val="24"/>
              </w:rPr>
              <w:t>曲线的完整映射表，为后续解调提供参考数据库。其基本原理为：在固定</w:t>
            </w:r>
            <w:r>
              <w:rPr>
                <w:sz w:val="24"/>
              </w:rPr>
              <w:t>MRR</w:t>
            </w:r>
            <w:r>
              <w:rPr>
                <w:sz w:val="24"/>
              </w:rPr>
              <w:t>调谐电压为参考值</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ref</m:t>
                  </m:r>
                </m:sub>
              </m:sSub>
            </m:oMath>
            <w:r>
              <w:rPr>
                <w:sz w:val="24"/>
              </w:rPr>
              <w:t>的条件下，通过可调谐激光器逐步改变输入光波长，以模拟</w:t>
            </w:r>
            <w:r>
              <w:rPr>
                <w:sz w:val="24"/>
              </w:rPr>
              <w:t>FBG</w:t>
            </w:r>
            <w:r>
              <w:rPr>
                <w:sz w:val="24"/>
              </w:rPr>
              <w:t>反射峰中心波长的偏移效应，记录各波长偏移量对应的</w:t>
            </w:r>
            <w:r>
              <w:rPr>
                <w:sz w:val="24"/>
              </w:rPr>
              <w:t>S21</w:t>
            </w:r>
            <w:r>
              <w:rPr>
                <w:sz w:val="24"/>
              </w:rPr>
              <w:t>曲线，从而构建波长偏移量与</w:t>
            </w:r>
            <w:r>
              <w:rPr>
                <w:sz w:val="24"/>
              </w:rPr>
              <w:t>S21</w:t>
            </w:r>
            <w:r>
              <w:rPr>
                <w:sz w:val="24"/>
              </w:rPr>
              <w:t>曲线之间的一一对应关系。</w:t>
            </w:r>
          </w:p>
          <w:p w14:paraId="72B45A5F" w14:textId="77777777" w:rsidR="00DF622D" w:rsidRDefault="00000000">
            <w:pPr>
              <w:spacing w:line="400" w:lineRule="exact"/>
              <w:ind w:firstLineChars="200" w:firstLine="480"/>
              <w:rPr>
                <w:sz w:val="24"/>
              </w:rPr>
            </w:pPr>
            <w:r>
              <w:rPr>
                <w:sz w:val="24"/>
              </w:rPr>
              <w:t>定标流程包含以下四个环节：</w:t>
            </w:r>
          </w:p>
          <w:p w14:paraId="0BFBEE1E" w14:textId="77777777" w:rsidR="00DF622D" w:rsidRDefault="00000000">
            <w:pPr>
              <w:spacing w:line="400" w:lineRule="exact"/>
              <w:ind w:firstLineChars="200" w:firstLine="480"/>
              <w:rPr>
                <w:sz w:val="24"/>
              </w:rPr>
            </w:pPr>
            <w:r>
              <w:rPr>
                <w:sz w:val="24"/>
              </w:rPr>
              <w:t>第一，工作点确定。</w:t>
            </w:r>
            <w:r>
              <w:rPr>
                <w:sz w:val="24"/>
              </w:rPr>
              <w:t> </w:t>
            </w:r>
            <w:r>
              <w:rPr>
                <w:sz w:val="24"/>
              </w:rPr>
              <w:t>在给定温度条件下，扫描微环功率以确定最接近</w:t>
            </w:r>
            <w:r>
              <w:rPr>
                <w:sz w:val="24"/>
              </w:rPr>
              <w:t>FBG</w:t>
            </w:r>
            <w:r>
              <w:rPr>
                <w:sz w:val="24"/>
              </w:rPr>
              <w:t>中心波长的微环谐振峰，将对应电压记为参考电压</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ref</m:t>
                  </m:r>
                </m:sub>
              </m:sSub>
            </m:oMath>
            <w:r>
              <w:rPr>
                <w:sz w:val="24"/>
              </w:rPr>
              <w:t>。此时微环谐振峰对准</w:t>
            </w:r>
            <w:r>
              <w:rPr>
                <w:sz w:val="24"/>
              </w:rPr>
              <w:t>FBG</w:t>
            </w:r>
            <w:r>
              <w:rPr>
                <w:sz w:val="24"/>
              </w:rPr>
              <w:t>中心波长，记录激光器波长作为定标参考波长</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ref</m:t>
                  </m:r>
                </m:sub>
              </m:sSub>
            </m:oMath>
            <w:r>
              <w:rPr>
                <w:sz w:val="24"/>
              </w:rPr>
              <w:t>。</w:t>
            </w:r>
          </w:p>
          <w:p w14:paraId="5AEAB543" w14:textId="77777777" w:rsidR="00DF622D" w:rsidRDefault="00000000">
            <w:pPr>
              <w:spacing w:line="400" w:lineRule="exact"/>
              <w:ind w:firstLineChars="200" w:firstLine="480"/>
              <w:rPr>
                <w:sz w:val="24"/>
              </w:rPr>
            </w:pPr>
            <w:r>
              <w:rPr>
                <w:sz w:val="24"/>
              </w:rPr>
              <w:t>第二，波长扫描与曲线采集。</w:t>
            </w:r>
            <w:r>
              <w:rPr>
                <w:sz w:val="24"/>
              </w:rPr>
              <w:t> </w:t>
            </w:r>
            <w:r>
              <w:rPr>
                <w:sz w:val="24"/>
              </w:rPr>
              <w:t>将微环电压固定于</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ref</m:t>
                  </m:r>
                </m:sub>
              </m:sSub>
            </m:oMath>
            <w:r>
              <w:rPr>
                <w:sz w:val="24"/>
              </w:rPr>
              <w:t>，步进改变激光器波长</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ref</m:t>
                  </m:r>
                </m:sub>
              </m:sSub>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oMath>
            <w:r>
              <w:rPr>
                <w:sz w:val="24"/>
              </w:rPr>
              <w:t>（</w:t>
            </w:r>
            <m:oMath>
              <m:r>
                <w:rPr>
                  <w:rFonts w:ascii="Cambria Math" w:hAnsi="Cambria Math"/>
                  <w:sz w:val="24"/>
                </w:rPr>
                <m:t>k</m:t>
              </m:r>
              <m:r>
                <m:rPr>
                  <m:sty m:val="p"/>
                </m:rPr>
                <w:rPr>
                  <w:rFonts w:ascii="Cambria Math" w:hAnsi="Cambria Math"/>
                  <w:sz w:val="24"/>
                </w:rPr>
                <m:t>=1,2,...,</m:t>
              </m:r>
              <m:r>
                <w:rPr>
                  <w:rFonts w:ascii="Cambria Math" w:hAnsi="Cambria Math"/>
                  <w:sz w:val="24"/>
                </w:rPr>
                <m:t>M</m:t>
              </m:r>
            </m:oMath>
            <w:r>
              <w:rPr>
                <w:sz w:val="24"/>
              </w:rPr>
              <w:t>），其中</w:t>
            </w:r>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oMath>
            <w:r>
              <w:rPr>
                <w:sz w:val="24"/>
              </w:rPr>
              <w:t>为激光器相对于参考波长的偏移量，用于模拟</w:t>
            </w:r>
            <w:r>
              <w:rPr>
                <w:sz w:val="24"/>
              </w:rPr>
              <w:t>FBG</w:t>
            </w:r>
            <w:r>
              <w:rPr>
                <w:sz w:val="24"/>
              </w:rPr>
              <w:t>波长偏移。波长偏移范围覆盖</w:t>
            </w:r>
            <m:oMath>
              <m:r>
                <m:rPr>
                  <m:sty m:val="p"/>
                </m:rPr>
                <w:rPr>
                  <w:rFonts w:ascii="Cambria Math" w:hAnsi="Cambria Math"/>
                  <w:sz w:val="24"/>
                </w:rPr>
                <m:t>-160</m:t>
              </m:r>
            </m:oMath>
            <w:r>
              <w:rPr>
                <w:sz w:val="24"/>
              </w:rPr>
              <w:t> pm</w:t>
            </w:r>
            <w:r>
              <w:rPr>
                <w:sz w:val="24"/>
              </w:rPr>
              <w:t>至</w:t>
            </w:r>
            <m:oMath>
              <m:r>
                <m:rPr>
                  <m:sty m:val="p"/>
                </m:rPr>
                <w:rPr>
                  <w:rFonts w:ascii="Cambria Math" w:hAnsi="Cambria Math"/>
                  <w:sz w:val="24"/>
                </w:rPr>
                <m:t>+160</m:t>
              </m:r>
            </m:oMath>
            <w:r>
              <w:rPr>
                <w:sz w:val="24"/>
              </w:rPr>
              <w:t> pm</w:t>
            </w:r>
            <w:r>
              <w:rPr>
                <w:sz w:val="24"/>
              </w:rPr>
              <w:t>，步长设为</w:t>
            </w:r>
            <w:r>
              <w:rPr>
                <w:rFonts w:hint="eastAsia"/>
                <w:sz w:val="24"/>
              </w:rPr>
              <w:t>1</w:t>
            </w:r>
            <w:r>
              <w:rPr>
                <w:sz w:val="24"/>
              </w:rPr>
              <w:t xml:space="preserve"> pm</w:t>
            </w:r>
            <w:r>
              <w:rPr>
                <w:sz w:val="24"/>
              </w:rPr>
              <w:t>，共采集</w:t>
            </w:r>
            <w:r>
              <w:rPr>
                <w:rFonts w:hint="eastAsia"/>
                <w:sz w:val="24"/>
              </w:rPr>
              <w:t>32</w:t>
            </w:r>
            <w:r>
              <w:rPr>
                <w:sz w:val="24"/>
              </w:rPr>
              <w:t>1</w:t>
            </w:r>
            <w:r>
              <w:rPr>
                <w:sz w:val="24"/>
              </w:rPr>
              <w:t>条定标曲线。在每个波长点处，待波长稳定后，</w:t>
            </w:r>
            <w:r>
              <w:rPr>
                <w:sz w:val="24"/>
              </w:rPr>
              <w:t>VNA</w:t>
            </w:r>
            <w:r>
              <w:rPr>
                <w:sz w:val="24"/>
              </w:rPr>
              <w:t>于</w:t>
            </w:r>
            <w:r>
              <w:rPr>
                <w:sz w:val="24"/>
              </w:rPr>
              <w:t>10 MHz–30 GHz</w:t>
            </w:r>
            <w:r>
              <w:rPr>
                <w:sz w:val="24"/>
              </w:rPr>
              <w:t>频段执行</w:t>
            </w:r>
            <w:r>
              <w:rPr>
                <w:sz w:val="24"/>
              </w:rPr>
              <w:t>S21</w:t>
            </w:r>
            <w:r>
              <w:rPr>
                <w:sz w:val="24"/>
              </w:rPr>
              <w:t>测量，扫描点数设置为</w:t>
            </w:r>
            <w:r>
              <w:rPr>
                <w:sz w:val="24"/>
              </w:rPr>
              <w:t>6001</w:t>
            </w:r>
            <w:r>
              <w:rPr>
                <w:sz w:val="24"/>
              </w:rPr>
              <w:t>点（频率分辨率约</w:t>
            </w:r>
            <w:r>
              <w:rPr>
                <w:sz w:val="24"/>
              </w:rPr>
              <w:t>5 MHz</w:t>
            </w:r>
            <w:r>
              <w:rPr>
                <w:sz w:val="24"/>
              </w:rPr>
              <w:t>），中频带宽为</w:t>
            </w:r>
            <w:r>
              <w:rPr>
                <w:sz w:val="24"/>
              </w:rPr>
              <w:t>1000 Hz</w:t>
            </w:r>
            <w:r>
              <w:rPr>
                <w:sz w:val="24"/>
              </w:rPr>
              <w:t>，获取频率</w:t>
            </w:r>
            <w:r>
              <w:rPr>
                <w:sz w:val="24"/>
              </w:rPr>
              <w:t>-</w:t>
            </w:r>
            <w:r>
              <w:rPr>
                <w:sz w:val="24"/>
              </w:rPr>
              <w:t>幅度数据对</w:t>
            </w:r>
            <m:oMath>
              <m:d>
                <m:dPr>
                  <m:begChr m:val="{"/>
                  <m:sep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k</m:t>
                      </m:r>
                    </m:sub>
                  </m:sSub>
                </m:e>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m:rPr>
                          <m:sty m:val="p"/>
                        </m:rPr>
                        <w:rPr>
                          <w:rFonts w:ascii="Cambria Math" w:hAnsi="Cambria Math"/>
                          <w:sz w:val="24"/>
                        </w:rPr>
                        <m:t>21</m:t>
                      </m:r>
                    </m:sub>
                  </m:sSub>
                  <m:sSub>
                    <m:sSubPr>
                      <m:ctrlPr>
                        <w:rPr>
                          <w:rFonts w:ascii="Cambria Math" w:hAnsi="Cambria Math"/>
                          <w:sz w:val="24"/>
                        </w:rPr>
                      </m:ctrlPr>
                    </m:sSubPr>
                    <m:e>
                      <m:r>
                        <m:rPr>
                          <m:sty m:val="p"/>
                        </m:rPr>
                        <w:rPr>
                          <w:rFonts w:ascii="Cambria Math" w:hAnsi="Cambria Math"/>
                          <w:sz w:val="24"/>
                        </w:rPr>
                        <m:t>∣</m:t>
                      </m:r>
                    </m:e>
                    <m:sub>
                      <m:r>
                        <w:rPr>
                          <w:rFonts w:ascii="Cambria Math" w:hAnsi="Cambria Math"/>
                          <w:sz w:val="24"/>
                        </w:rPr>
                        <m:t>k</m:t>
                      </m:r>
                    </m:sub>
                  </m:sSub>
                </m:e>
              </m:d>
            </m:oMath>
            <w:r>
              <w:rPr>
                <w:sz w:val="24"/>
              </w:rPr>
              <w:t>并保存。</w:t>
            </w:r>
          </w:p>
          <w:p w14:paraId="7938A64D" w14:textId="77777777" w:rsidR="00DF622D" w:rsidRDefault="00000000">
            <w:pPr>
              <w:spacing w:line="400" w:lineRule="exact"/>
              <w:ind w:firstLineChars="200" w:firstLine="480"/>
              <w:rPr>
                <w:sz w:val="24"/>
              </w:rPr>
            </w:pPr>
            <w:r>
              <w:rPr>
                <w:sz w:val="24"/>
              </w:rPr>
              <w:t>第三，峰值频率提取。</w:t>
            </w:r>
            <w:r>
              <w:rPr>
                <w:sz w:val="24"/>
              </w:rPr>
              <w:t> </w:t>
            </w:r>
            <w:r>
              <w:rPr>
                <w:sz w:val="24"/>
              </w:rPr>
              <w:t>对每条定标曲线执行均匀移动平均平滑处理：</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7"/>
              <w:gridCol w:w="7125"/>
              <w:gridCol w:w="1311"/>
            </w:tblGrid>
            <w:tr w:rsidR="00DF622D" w14:paraId="407BB3AE" w14:textId="77777777">
              <w:tc>
                <w:tcPr>
                  <w:tcW w:w="1197" w:type="dxa"/>
                  <w:vAlign w:val="center"/>
                </w:tcPr>
                <w:p w14:paraId="0D50C572" w14:textId="77777777" w:rsidR="00DF622D" w:rsidRDefault="00DF622D">
                  <w:pPr>
                    <w:spacing w:line="400" w:lineRule="exact"/>
                    <w:jc w:val="center"/>
                    <w:rPr>
                      <w:sz w:val="24"/>
                    </w:rPr>
                  </w:pPr>
                </w:p>
              </w:tc>
              <w:tc>
                <w:tcPr>
                  <w:tcW w:w="7125" w:type="dxa"/>
                  <w:vAlign w:val="center"/>
                </w:tcPr>
                <w:p w14:paraId="6EB3686C" w14:textId="77777777" w:rsidR="00DF622D" w:rsidRDefault="00000000">
                  <w:pPr>
                    <w:ind w:firstLineChars="200" w:firstLine="480"/>
                    <w:jc w:val="center"/>
                    <w:rPr>
                      <w:sz w:val="24"/>
                    </w:rPr>
                  </w:pPr>
                  <m:oMathPara>
                    <m:oMath>
                      <m:acc>
                        <m:accPr>
                          <m:chr m:val="̃"/>
                          <m:ctrlPr>
                            <w:rPr>
                              <w:rFonts w:ascii="Cambria Math" w:hAnsi="Cambria Math"/>
                              <w:sz w:val="24"/>
                            </w:rPr>
                          </m:ctrlPr>
                        </m:accPr>
                        <m:e>
                          <m:r>
                            <w:rPr>
                              <w:rFonts w:ascii="Cambria Math" w:hAnsi="Cambria Math"/>
                              <w:sz w:val="24"/>
                            </w:rPr>
                            <m:t>M</m:t>
                          </m:r>
                        </m:e>
                      </m:acc>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k</m:t>
                          </m:r>
                        </m:sub>
                      </m:sSub>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N</m:t>
                          </m:r>
                        </m:den>
                      </m:f>
                      <m:nary>
                        <m:naryPr>
                          <m:chr m:val="∑"/>
                          <m:limLoc m:val="subSup"/>
                          <m:grow m:val="1"/>
                          <m:ctrlPr>
                            <w:rPr>
                              <w:rFonts w:ascii="Cambria Math" w:hAnsi="Cambria Math"/>
                              <w:sz w:val="24"/>
                            </w:rPr>
                          </m:ctrlPr>
                        </m:naryPr>
                        <m:sub>
                          <m:r>
                            <w:rPr>
                              <w:rFonts w:ascii="Cambria Math" w:hAnsi="Cambria Math"/>
                              <w:sz w:val="24"/>
                            </w:rPr>
                            <m:t>j</m:t>
                          </m:r>
                          <m:r>
                            <m:rPr>
                              <m:sty m:val="p"/>
                            </m:rPr>
                            <w:rPr>
                              <w:rFonts w:ascii="Cambria Math" w:hAnsi="Cambria Math"/>
                              <w:sz w:val="24"/>
                            </w:rPr>
                            <m:t>=0</m:t>
                          </m:r>
                        </m:sub>
                        <m:sup>
                          <m:r>
                            <w:rPr>
                              <w:rFonts w:ascii="Cambria Math" w:hAnsi="Cambria Math"/>
                              <w:sz w:val="24"/>
                            </w:rPr>
                            <m:t>N</m:t>
                          </m:r>
                          <m:r>
                            <m:rPr>
                              <m:sty m:val="p"/>
                            </m:rPr>
                            <w:rPr>
                              <w:rFonts w:ascii="Cambria Math" w:hAnsi="Cambria Math"/>
                              <w:sz w:val="24"/>
                            </w:rPr>
                            <m:t>-1</m:t>
                          </m:r>
                        </m:sup>
                        <m:e>
                          <m:r>
                            <w:rPr>
                              <w:rFonts w:ascii="Cambria Math" w:hAnsi="Cambria Math"/>
                              <w:sz w:val="24"/>
                            </w:rPr>
                            <m:t>M</m:t>
                          </m:r>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f</m:t>
                          </m:r>
                        </m:e>
                        <m:sub>
                          <m:r>
                            <w:rPr>
                              <w:rFonts w:ascii="Cambria Math" w:hAnsi="Cambria Math"/>
                              <w:sz w:val="24"/>
                            </w:rPr>
                            <m:t>k</m:t>
                          </m:r>
                          <m:r>
                            <m:rPr>
                              <m:sty m:val="p"/>
                            </m:rPr>
                            <w:rPr>
                              <w:rFonts w:ascii="Cambria Math" w:hAnsi="Cambria Math"/>
                              <w:sz w:val="24"/>
                            </w:rPr>
                            <m:t>+</m:t>
                          </m:r>
                          <m:r>
                            <w:rPr>
                              <w:rFonts w:ascii="Cambria Math" w:hAnsi="Cambria Math"/>
                              <w:sz w:val="24"/>
                            </w:rPr>
                            <m:t>j</m:t>
                          </m:r>
                        </m:sub>
                      </m:sSub>
                      <m:r>
                        <m:rPr>
                          <m:sty m:val="p"/>
                        </m:rPr>
                        <w:rPr>
                          <w:rFonts w:ascii="Cambria Math" w:hAnsi="Cambria Math"/>
                          <w:sz w:val="24"/>
                        </w:rPr>
                        <m:t>)</m:t>
                      </m:r>
                    </m:oMath>
                  </m:oMathPara>
                </w:p>
              </w:tc>
              <w:tc>
                <w:tcPr>
                  <w:tcW w:w="1311" w:type="dxa"/>
                  <w:vAlign w:val="center"/>
                </w:tcPr>
                <w:p w14:paraId="73B9F868" w14:textId="77777777" w:rsidR="00DF622D" w:rsidRDefault="00000000">
                  <w:pPr>
                    <w:jc w:val="right"/>
                  </w:pPr>
                  <w:r>
                    <w:rPr>
                      <w:rFonts w:eastAsia="FangSong"/>
                      <w:color w:val="000000" w:themeColor="text1"/>
                      <w:sz w:val="24"/>
                    </w:rPr>
                    <w:t>（</w:t>
                  </w:r>
                  <w:r>
                    <w:rPr>
                      <w:rFonts w:eastAsia="FangSong" w:hint="eastAsia"/>
                      <w:color w:val="000000" w:themeColor="text1"/>
                      <w:sz w:val="24"/>
                    </w:rPr>
                    <w:t>3</w:t>
                  </w:r>
                  <w:r>
                    <w:rPr>
                      <w:rFonts w:eastAsia="FangSong"/>
                      <w:color w:val="000000" w:themeColor="text1"/>
                      <w:sz w:val="24"/>
                    </w:rPr>
                    <w:t>-</w:t>
                  </w:r>
                  <w:r>
                    <w:rPr>
                      <w:rFonts w:eastAsia="FangSong" w:hint="eastAsia"/>
                      <w:color w:val="000000" w:themeColor="text1"/>
                      <w:sz w:val="24"/>
                    </w:rPr>
                    <w:t>4</w:t>
                  </w:r>
                  <w:r>
                    <w:rPr>
                      <w:rFonts w:eastAsia="FangSong"/>
                      <w:color w:val="000000" w:themeColor="text1"/>
                      <w:sz w:val="24"/>
                    </w:rPr>
                    <w:t>）</w:t>
                  </w:r>
                </w:p>
              </w:tc>
            </w:tr>
          </w:tbl>
          <w:p w14:paraId="64A8E477" w14:textId="77777777" w:rsidR="00DF622D" w:rsidRDefault="00000000">
            <w:pPr>
              <w:spacing w:line="400" w:lineRule="exact"/>
              <w:ind w:firstLineChars="200" w:firstLine="480"/>
              <w:rPr>
                <w:sz w:val="24"/>
              </w:rPr>
            </w:pPr>
            <w:r>
              <w:rPr>
                <w:sz w:val="24"/>
              </w:rPr>
              <w:t>取平滑后幅度最大值对应的频率作为该定标曲线的谐振峰频率</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peak</m:t>
                  </m:r>
                  <m:r>
                    <m:rPr>
                      <m:sty m:val="p"/>
                    </m:rPr>
                    <w:rPr>
                      <w:rFonts w:ascii="Cambria Math" w:hAnsi="Cambria Math"/>
                      <w:sz w:val="24"/>
                    </w:rPr>
                    <m:t>,</m:t>
                  </m:r>
                  <m:r>
                    <w:rPr>
                      <w:rFonts w:ascii="Cambria Math" w:hAnsi="Cambria Math"/>
                      <w:sz w:val="24"/>
                    </w:rPr>
                    <m:t>k</m:t>
                  </m:r>
                </m:sub>
              </m:sSub>
            </m:oMath>
            <w:r>
              <w:rPr>
                <w:sz w:val="24"/>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7"/>
              <w:gridCol w:w="7125"/>
              <w:gridCol w:w="1311"/>
            </w:tblGrid>
            <w:tr w:rsidR="00DF622D" w14:paraId="25E5CB90" w14:textId="77777777">
              <w:trPr>
                <w:trHeight w:val="843"/>
              </w:trPr>
              <w:tc>
                <w:tcPr>
                  <w:tcW w:w="1197" w:type="dxa"/>
                  <w:vAlign w:val="center"/>
                </w:tcPr>
                <w:p w14:paraId="3E51834B" w14:textId="77777777" w:rsidR="00DF622D" w:rsidRDefault="00DF622D">
                  <w:pPr>
                    <w:spacing w:line="400" w:lineRule="exact"/>
                    <w:jc w:val="center"/>
                    <w:rPr>
                      <w:sz w:val="24"/>
                    </w:rPr>
                  </w:pPr>
                </w:p>
              </w:tc>
              <w:tc>
                <w:tcPr>
                  <w:tcW w:w="7125" w:type="dxa"/>
                  <w:vAlign w:val="center"/>
                </w:tcPr>
                <w:p w14:paraId="5826BAD2" w14:textId="77777777" w:rsidR="00DF622D" w:rsidRDefault="00000000">
                  <w:pPr>
                    <w:ind w:firstLineChars="200" w:firstLine="480"/>
                    <w:jc w:val="center"/>
                    <w:rPr>
                      <w:sz w:val="24"/>
                    </w:rPr>
                  </w:pPr>
                  <m:oMathPara>
                    <m:oMath>
                      <m:sSub>
                        <m:sSubPr>
                          <m:ctrlPr>
                            <w:rPr>
                              <w:rFonts w:ascii="Cambria Math" w:hAnsi="Cambria Math"/>
                              <w:sz w:val="24"/>
                            </w:rPr>
                          </m:ctrlPr>
                        </m:sSubPr>
                        <m:e>
                          <m:r>
                            <w:rPr>
                              <w:rFonts w:ascii="Cambria Math" w:hAnsi="Cambria Math"/>
                              <w:sz w:val="24"/>
                            </w:rPr>
                            <m:t>f</m:t>
                          </m:r>
                        </m:e>
                        <m:sub>
                          <m:r>
                            <w:rPr>
                              <w:rFonts w:ascii="Cambria Math" w:hAnsi="Cambria Math"/>
                              <w:sz w:val="24"/>
                            </w:rPr>
                            <m:t>peak</m:t>
                          </m:r>
                          <m:r>
                            <m:rPr>
                              <m:sty m:val="p"/>
                            </m:rPr>
                            <w:rPr>
                              <w:rFonts w:ascii="Cambria Math" w:hAnsi="Cambria Math"/>
                              <w:sz w:val="24"/>
                            </w:rPr>
                            <m:t>,</m:t>
                          </m:r>
                          <m:r>
                            <w:rPr>
                              <w:rFonts w:ascii="Cambria Math" w:hAnsi="Cambria Math"/>
                              <w:sz w:val="24"/>
                            </w:rPr>
                            <m:t>k</m:t>
                          </m:r>
                        </m:sub>
                      </m:sSub>
                      <m:r>
                        <m:rPr>
                          <m:sty m:val="p"/>
                        </m:rPr>
                        <w:rPr>
                          <w:rFonts w:ascii="Cambria Math" w:hAnsi="Cambria Math"/>
                          <w:sz w:val="24"/>
                        </w:rPr>
                        <m:t>=arg⁡</m:t>
                      </m:r>
                      <m:sSub>
                        <m:sSubPr>
                          <m:ctrlPr>
                            <w:rPr>
                              <w:rFonts w:ascii="Cambria Math" w:hAnsi="Cambria Math"/>
                              <w:sz w:val="24"/>
                            </w:rPr>
                          </m:ctrlPr>
                        </m:sSubPr>
                        <m:e>
                          <m:r>
                            <m:rPr>
                              <m:sty m:val="p"/>
                            </m:rPr>
                            <w:rPr>
                              <w:rFonts w:ascii="Cambria Math" w:hAnsi="Cambria Math"/>
                              <w:sz w:val="24"/>
                            </w:rPr>
                            <m:t>max⁡</m:t>
                          </m:r>
                        </m:e>
                        <m:sub>
                          <m:r>
                            <w:rPr>
                              <w:rFonts w:ascii="Cambria Math" w:hAnsi="Cambria Math"/>
                              <w:sz w:val="24"/>
                            </w:rPr>
                            <m:t>f</m:t>
                          </m:r>
                        </m:sub>
                      </m:sSub>
                      <m:acc>
                        <m:accPr>
                          <m:chr m:val="̃"/>
                          <m:ctrlPr>
                            <w:rPr>
                              <w:rFonts w:ascii="Cambria Math" w:hAnsi="Cambria Math"/>
                              <w:sz w:val="24"/>
                            </w:rPr>
                          </m:ctrlPr>
                        </m:accPr>
                        <m:e>
                          <m:r>
                            <w:rPr>
                              <w:rFonts w:ascii="Cambria Math" w:hAnsi="Cambria Math"/>
                              <w:sz w:val="24"/>
                            </w:rPr>
                            <m:t>M</m:t>
                          </m:r>
                        </m:e>
                      </m:acc>
                      <m:r>
                        <m:rPr>
                          <m:sty m:val="p"/>
                        </m:rPr>
                        <w:rPr>
                          <w:rFonts w:ascii="Cambria Math" w:hAnsi="Cambria Math"/>
                          <w:sz w:val="24"/>
                        </w:rPr>
                        <m:t>(</m:t>
                      </m:r>
                      <m:r>
                        <w:rPr>
                          <w:rFonts w:ascii="Cambria Math" w:hAnsi="Cambria Math"/>
                          <w:sz w:val="24"/>
                        </w:rPr>
                        <m:t>f</m:t>
                      </m:r>
                      <m:r>
                        <m:rPr>
                          <m:sty m:val="p"/>
                        </m:rPr>
                        <w:rPr>
                          <w:rFonts w:ascii="Cambria Math" w:hAnsi="Cambria Math"/>
                          <w:sz w:val="24"/>
                        </w:rPr>
                        <m:t>)</m:t>
                      </m:r>
                    </m:oMath>
                  </m:oMathPara>
                </w:p>
              </w:tc>
              <w:tc>
                <w:tcPr>
                  <w:tcW w:w="1311" w:type="dxa"/>
                  <w:vAlign w:val="center"/>
                </w:tcPr>
                <w:p w14:paraId="60D9FDAD" w14:textId="77777777" w:rsidR="00DF622D" w:rsidRDefault="00000000">
                  <w:pPr>
                    <w:jc w:val="right"/>
                  </w:pPr>
                  <w:r>
                    <w:rPr>
                      <w:rFonts w:eastAsia="FangSong"/>
                      <w:color w:val="000000" w:themeColor="text1"/>
                      <w:sz w:val="24"/>
                    </w:rPr>
                    <w:t>（</w:t>
                  </w:r>
                  <w:r>
                    <w:rPr>
                      <w:rFonts w:eastAsia="FangSong" w:hint="eastAsia"/>
                      <w:color w:val="000000" w:themeColor="text1"/>
                      <w:sz w:val="24"/>
                    </w:rPr>
                    <w:t>3</w:t>
                  </w:r>
                  <w:r>
                    <w:rPr>
                      <w:rFonts w:eastAsia="FangSong"/>
                      <w:color w:val="000000" w:themeColor="text1"/>
                      <w:sz w:val="24"/>
                    </w:rPr>
                    <w:t>-</w:t>
                  </w:r>
                  <w:r>
                    <w:rPr>
                      <w:rFonts w:eastAsia="FangSong" w:hint="eastAsia"/>
                      <w:color w:val="000000" w:themeColor="text1"/>
                      <w:sz w:val="24"/>
                    </w:rPr>
                    <w:t>5</w:t>
                  </w:r>
                  <w:r>
                    <w:rPr>
                      <w:rFonts w:eastAsia="FangSong"/>
                      <w:color w:val="000000" w:themeColor="text1"/>
                      <w:sz w:val="24"/>
                    </w:rPr>
                    <w:t>）</w:t>
                  </w:r>
                </w:p>
              </w:tc>
            </w:tr>
          </w:tbl>
          <w:p w14:paraId="7BBF147F" w14:textId="77777777" w:rsidR="00DF622D" w:rsidRDefault="00000000">
            <w:pPr>
              <w:spacing w:line="400" w:lineRule="exact"/>
              <w:ind w:firstLineChars="200" w:firstLine="480"/>
              <w:rPr>
                <w:sz w:val="24"/>
              </w:rPr>
            </w:pPr>
            <w:r>
              <w:rPr>
                <w:sz w:val="24"/>
              </w:rPr>
              <w:t>第四，定标映射表构建。</w:t>
            </w:r>
            <w:r>
              <w:rPr>
                <w:sz w:val="24"/>
              </w:rPr>
              <w:t> </w:t>
            </w:r>
            <w:r>
              <w:rPr>
                <w:sz w:val="24"/>
              </w:rPr>
              <w:t>构建定标映射表</w:t>
            </w:r>
            <m:oMath>
              <m:r>
                <m:rPr>
                  <m:scr m:val="script"/>
                  <m:sty m:val="p"/>
                </m:rPr>
                <w:rPr>
                  <w:rFonts w:ascii="Cambria Math" w:hAnsi="Cambria Math"/>
                  <w:sz w:val="24"/>
                </w:rPr>
                <m:t>T</m:t>
              </m:r>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peak</m:t>
                  </m:r>
                  <m:r>
                    <m:rPr>
                      <m:sty m:val="p"/>
                    </m:rPr>
                    <w:rPr>
                      <w:rFonts w:ascii="Cambria Math" w:hAnsi="Cambria Math"/>
                      <w:sz w:val="24"/>
                    </w:rPr>
                    <m:t>,</m:t>
                  </m:r>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m:rPr>
                      <m:nor/>
                    </m:rPr>
                    <w:rPr>
                      <w:sz w:val="24"/>
                    </w:rPr>
                    <m:t>Curve</m:t>
                  </m:r>
                </m:e>
                <m:sub>
                  <m:r>
                    <w:rPr>
                      <w:rFonts w:ascii="Cambria Math" w:hAnsi="Cambria Math"/>
                      <w:sz w:val="24"/>
                    </w:rPr>
                    <m:t>k</m:t>
                  </m:r>
                </m:sub>
              </m:sSub>
              <m:r>
                <m:rPr>
                  <m:sty m:val="p"/>
                </m:rPr>
                <w:rPr>
                  <w:rFonts w:ascii="Cambria Math" w:hAnsi="Cambria Math"/>
                  <w:sz w:val="24"/>
                </w:rPr>
                <m:t>)}</m:t>
              </m:r>
            </m:oMath>
            <w:r>
              <w:rPr>
                <w:sz w:val="24"/>
              </w:rPr>
              <w:t>，包含各曲线对应的激光器波长偏移量、谐振峰频率及完整</w:t>
            </w:r>
            <w:r>
              <w:rPr>
                <w:sz w:val="24"/>
              </w:rPr>
              <w:t>S21</w:t>
            </w:r>
            <w:r>
              <w:rPr>
                <w:sz w:val="24"/>
              </w:rPr>
              <w:t>数据。将定标表按</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peak</m:t>
                  </m:r>
                </m:sub>
              </m:sSub>
            </m:oMath>
            <w:r>
              <w:rPr>
                <w:sz w:val="24"/>
              </w:rPr>
              <w:t>升序排列，建立峰值频率到波长偏移量的索引关系。</w:t>
            </w:r>
          </w:p>
          <w:p w14:paraId="6C824D63" w14:textId="0CFE7BBE" w:rsidR="00DF622D" w:rsidRDefault="00000000">
            <w:pPr>
              <w:spacing w:line="400" w:lineRule="exact"/>
              <w:ind w:firstLineChars="200" w:firstLine="480"/>
              <w:rPr>
                <w:sz w:val="24"/>
              </w:rPr>
            </w:pPr>
            <w:r>
              <w:rPr>
                <w:sz w:val="24"/>
              </w:rPr>
              <w:t>在调谐方式上，本文完成了由电压步进至功率步进的优化。由于微环谐振波长与加热功率呈近似平方关系（</w:t>
            </w:r>
            <m:oMath>
              <m:r>
                <m:rPr>
                  <m:sty m:val="p"/>
                </m:rPr>
                <w:rPr>
                  <w:rFonts w:ascii="Cambria Math" w:hAnsi="Cambria Math"/>
                  <w:sz w:val="24"/>
                </w:rPr>
                <m:t>Δ</m:t>
              </m:r>
              <m:r>
                <w:rPr>
                  <w:rFonts w:ascii="Cambria Math" w:hAnsi="Cambria Math"/>
                  <w:sz w:val="24"/>
                </w:rPr>
                <m:t>λ</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V</m:t>
                  </m:r>
                </m:e>
                <m:sup>
                  <m:r>
                    <m:rPr>
                      <m:sty m:val="p"/>
                    </m:rPr>
                    <w:rPr>
                      <w:rFonts w:ascii="Cambria Math" w:hAnsi="Cambria Math"/>
                      <w:sz w:val="24"/>
                    </w:rPr>
                    <m:t>2</m:t>
                  </m:r>
                </m:sup>
              </m:sSup>
            </m:oMath>
            <w:r>
              <w:rPr>
                <w:sz w:val="24"/>
              </w:rPr>
              <w:t>），电压步进时波长调谐线性度受限；改用功率步进后，以微环加热功率为控制变量，调谐的精确性和可重复性得以显著提升。典型功率步进值设置为</w:t>
            </w:r>
            <w:r>
              <w:rPr>
                <w:sz w:val="24"/>
              </w:rPr>
              <w:t>0.1 mW</w:t>
            </w:r>
            <w:r w:rsidR="00F25A48">
              <w:rPr>
                <w:rFonts w:hint="eastAsia"/>
                <w:sz w:val="24"/>
              </w:rPr>
              <w:t>和</w:t>
            </w:r>
            <w:r>
              <w:rPr>
                <w:sz w:val="24"/>
              </w:rPr>
              <w:t>0.5 mW</w:t>
            </w:r>
            <w:r>
              <w:rPr>
                <w:rFonts w:hint="eastAsia"/>
                <w:sz w:val="24"/>
              </w:rPr>
              <w:t>。</w:t>
            </w:r>
          </w:p>
          <w:p w14:paraId="5DDFB58A" w14:textId="77777777" w:rsidR="00DF622D" w:rsidRDefault="00000000">
            <w:pPr>
              <w:spacing w:line="400" w:lineRule="exact"/>
              <w:ind w:firstLineChars="200" w:firstLine="480"/>
              <w:rPr>
                <w:sz w:val="24"/>
              </w:rPr>
            </w:pPr>
            <w:r>
              <w:rPr>
                <w:sz w:val="24"/>
              </w:rPr>
              <w:t>（</w:t>
            </w:r>
            <w:r>
              <w:rPr>
                <w:sz w:val="24"/>
              </w:rPr>
              <w:t>2</w:t>
            </w:r>
            <w:r>
              <w:rPr>
                <w:sz w:val="24"/>
              </w:rPr>
              <w:t>）互相关匹配解算算法设计</w:t>
            </w:r>
          </w:p>
          <w:p w14:paraId="6A446298" w14:textId="77777777" w:rsidR="00DF622D" w:rsidRDefault="00000000">
            <w:pPr>
              <w:spacing w:line="400" w:lineRule="exact"/>
              <w:ind w:firstLineChars="200" w:firstLine="480"/>
              <w:rPr>
                <w:sz w:val="24"/>
              </w:rPr>
            </w:pPr>
            <w:r>
              <w:rPr>
                <w:sz w:val="24"/>
              </w:rPr>
              <w:t>解调阶段的输入为不同微环功率下实时测量的</w:t>
            </w:r>
            <w:r>
              <w:rPr>
                <w:sz w:val="24"/>
              </w:rPr>
              <w:t>S21</w:t>
            </w:r>
            <w:r>
              <w:rPr>
                <w:sz w:val="24"/>
              </w:rPr>
              <w:t>曲线，输出为</w:t>
            </w:r>
            <w:r>
              <w:rPr>
                <w:sz w:val="24"/>
              </w:rPr>
              <w:t>FBG</w:t>
            </w:r>
            <w:r>
              <w:rPr>
                <w:sz w:val="24"/>
              </w:rPr>
              <w:t>波长偏移量</w:t>
            </w:r>
            <m:oMath>
              <m:r>
                <m:rPr>
                  <m:sty m:val="p"/>
                </m:rPr>
                <w:rPr>
                  <w:rFonts w:ascii="Cambria Math" w:hAnsi="Cambria Math"/>
                  <w:sz w:val="24"/>
                </w:rPr>
                <m:t>Δ</m:t>
              </m:r>
              <m:sSup>
                <m:sSupPr>
                  <m:ctrlPr>
                    <w:rPr>
                      <w:rFonts w:ascii="Cambria Math" w:hAnsi="Cambria Math"/>
                      <w:sz w:val="24"/>
                    </w:rPr>
                  </m:ctrlPr>
                </m:sSupPr>
                <m:e>
                  <m:r>
                    <w:rPr>
                      <w:rFonts w:ascii="Cambria Math" w:hAnsi="Cambria Math"/>
                      <w:sz w:val="24"/>
                    </w:rPr>
                    <m:t>λ</m:t>
                  </m:r>
                </m:e>
                <m:sup>
                  <m:r>
                    <w:rPr>
                      <w:rFonts w:ascii="Cambria Math" w:hAnsi="Cambria Math"/>
                      <w:sz w:val="24"/>
                    </w:rPr>
                    <m:t>*</m:t>
                  </m:r>
                </m:sup>
              </m:sSup>
            </m:oMath>
            <w:r>
              <w:rPr>
                <w:sz w:val="24"/>
              </w:rPr>
              <w:t>。算法的核心思想为：当</w:t>
            </w:r>
            <w:r>
              <w:rPr>
                <w:sz w:val="24"/>
              </w:rPr>
              <w:t>FBG</w:t>
            </w:r>
            <w:r>
              <w:rPr>
                <w:sz w:val="24"/>
              </w:rPr>
              <w:t>因外界参量变化产生波长偏移时，其实测</w:t>
            </w:r>
            <w:r>
              <w:rPr>
                <w:sz w:val="24"/>
              </w:rPr>
              <w:t>S21</w:t>
            </w:r>
            <w:r>
              <w:rPr>
                <w:sz w:val="24"/>
              </w:rPr>
              <w:t>曲线形状随之改变，与定标库中对应于某一激光器波长偏移量</w:t>
            </w:r>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oMath>
            <w:r>
              <w:rPr>
                <w:sz w:val="24"/>
              </w:rPr>
              <w:t>的曲线具有最高的相似性。通过归一化互相关匹配确定最佳匹配曲线，该曲线对应的</w:t>
            </w:r>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oMath>
            <w:r>
              <w:rPr>
                <w:sz w:val="24"/>
              </w:rPr>
              <w:t>表征了在当前激光器波长</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meas</m:t>
                  </m:r>
                </m:sub>
              </m:sSub>
            </m:oMath>
            <w:r>
              <w:rPr>
                <w:sz w:val="24"/>
              </w:rPr>
              <w:t>下，微环谐振峰与</w:t>
            </w:r>
            <w:r>
              <w:rPr>
                <w:sz w:val="24"/>
              </w:rPr>
              <w:t>FBG</w:t>
            </w:r>
            <w:r>
              <w:rPr>
                <w:sz w:val="24"/>
              </w:rPr>
              <w:t>中心波长对准时的等效波长偏移量。</w:t>
            </w:r>
          </w:p>
          <w:p w14:paraId="5C875DE6" w14:textId="77777777" w:rsidR="00DF622D" w:rsidRDefault="00000000">
            <w:pPr>
              <w:spacing w:line="400" w:lineRule="exact"/>
              <w:ind w:firstLineChars="200" w:firstLine="480"/>
              <w:rPr>
                <w:sz w:val="24"/>
              </w:rPr>
            </w:pPr>
            <w:r>
              <w:rPr>
                <w:sz w:val="24"/>
              </w:rPr>
              <w:t>算法采用</w:t>
            </w:r>
            <w:r>
              <w:rPr>
                <w:sz w:val="24"/>
              </w:rPr>
              <w:t>“</w:t>
            </w:r>
            <w:r>
              <w:rPr>
                <w:sz w:val="24"/>
              </w:rPr>
              <w:t>峰值频率预筛选</w:t>
            </w:r>
            <w:r>
              <w:rPr>
                <w:sz w:val="24"/>
              </w:rPr>
              <w:t>—</w:t>
            </w:r>
            <w:r>
              <w:rPr>
                <w:sz w:val="24"/>
              </w:rPr>
              <w:t>归一化互相关精细匹配</w:t>
            </w:r>
            <w:r>
              <w:rPr>
                <w:sz w:val="24"/>
              </w:rPr>
              <w:t>—</w:t>
            </w:r>
            <w:r>
              <w:rPr>
                <w:sz w:val="24"/>
              </w:rPr>
              <w:t>多功率全局择优</w:t>
            </w:r>
            <w:r>
              <w:rPr>
                <w:sz w:val="24"/>
              </w:rPr>
              <w:t>”</w:t>
            </w:r>
            <w:r>
              <w:rPr>
                <w:sz w:val="24"/>
              </w:rPr>
              <w:t>的三级判决策略，具体阐述如下：</w:t>
            </w:r>
          </w:p>
          <w:p w14:paraId="502A23FC" w14:textId="77777777" w:rsidR="00DF622D" w:rsidRDefault="00000000">
            <w:pPr>
              <w:spacing w:line="400" w:lineRule="exact"/>
              <w:ind w:firstLineChars="200" w:firstLine="480"/>
              <w:rPr>
                <w:sz w:val="24"/>
              </w:rPr>
            </w:pPr>
            <w:r>
              <w:rPr>
                <w:sz w:val="24"/>
              </w:rPr>
              <w:lastRenderedPageBreak/>
              <w:t>第一级：峰值频率预筛选。</w:t>
            </w:r>
            <w:r>
              <w:rPr>
                <w:sz w:val="24"/>
              </w:rPr>
              <w:t> </w:t>
            </w:r>
            <w:r>
              <w:rPr>
                <w:sz w:val="24"/>
              </w:rPr>
              <w:t>对每条实测</w:t>
            </w:r>
            <w:r>
              <w:rPr>
                <w:sz w:val="24"/>
              </w:rPr>
              <w:t>S21</w:t>
            </w:r>
            <w:r>
              <w:rPr>
                <w:sz w:val="24"/>
              </w:rPr>
              <w:t>曲线</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meas,j</m:t>
                  </m:r>
                </m:sub>
              </m:sSub>
              <m:r>
                <w:rPr>
                  <w:rFonts w:ascii="Cambria Math" w:hAnsi="Cambria Math"/>
                  <w:sz w:val="24"/>
                </w:rPr>
                <m:t>(f)</m:t>
              </m:r>
            </m:oMath>
            <w:r>
              <w:rPr>
                <w:sz w:val="24"/>
              </w:rPr>
              <w:t>（在功率</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j</m:t>
                  </m:r>
                </m:sub>
              </m:sSub>
            </m:oMath>
            <w:r>
              <w:rPr>
                <w:sz w:val="24"/>
              </w:rPr>
              <w:t>下采集），提取其峰值频率</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meas,j</m:t>
                  </m:r>
                </m:sub>
              </m:sSub>
            </m:oMath>
            <w:r>
              <w:rPr>
                <w:sz w:val="24"/>
              </w:rPr>
              <w:t>。在定标表中通过二分查找定位</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peak</m:t>
                  </m:r>
                </m:sub>
              </m:sSub>
            </m:oMath>
            <w:r>
              <w:rPr>
                <w:sz w:val="24"/>
              </w:rPr>
              <w:t>最接近的</w:t>
            </w:r>
            <m:oMath>
              <m:r>
                <w:rPr>
                  <w:rFonts w:ascii="Cambria Math" w:hAnsi="Cambria Math"/>
                  <w:sz w:val="24"/>
                </w:rPr>
                <m:t>K</m:t>
              </m:r>
            </m:oMath>
            <w:r>
              <w:rPr>
                <w:sz w:val="24"/>
              </w:rPr>
              <w:t>条候选定标曲线。该步骤利用峰值频率快速缩小搜索范围，将全表遍历降为局部比较，通常可排除</w:t>
            </w:r>
            <w:r>
              <w:rPr>
                <w:sz w:val="24"/>
              </w:rPr>
              <w:t>90%</w:t>
            </w:r>
            <w:r>
              <w:rPr>
                <w:sz w:val="24"/>
              </w:rPr>
              <w:t>以上非匹配项，显著提升计算效率。</w:t>
            </w:r>
          </w:p>
          <w:p w14:paraId="7BB355CE" w14:textId="77777777" w:rsidR="00DF622D" w:rsidRDefault="00000000">
            <w:pPr>
              <w:spacing w:line="400" w:lineRule="exact"/>
              <w:ind w:firstLineChars="200" w:firstLine="480"/>
              <w:rPr>
                <w:sz w:val="24"/>
              </w:rPr>
            </w:pPr>
            <w:r>
              <w:rPr>
                <w:sz w:val="24"/>
              </w:rPr>
              <w:t>第二级：归一化互相关精细匹配。</w:t>
            </w:r>
            <w:r>
              <w:rPr>
                <w:sz w:val="24"/>
              </w:rPr>
              <w:t> </w:t>
            </w:r>
            <w:r>
              <w:rPr>
                <w:sz w:val="24"/>
              </w:rPr>
              <w:t>对每对实测曲线与候选定标曲线，首先进行频率轴对齐：取两条曲线频率范围交集</w:t>
            </w:r>
            <m:oMath>
              <m:d>
                <m:dPr>
                  <m:begChr m:val="["/>
                  <m:sep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min</m:t>
                      </m:r>
                    </m:sub>
                  </m:sSub>
                </m:e>
                <m:e>
                  <m:sSub>
                    <m:sSubPr>
                      <m:ctrlPr>
                        <w:rPr>
                          <w:rFonts w:ascii="Cambria Math" w:hAnsi="Cambria Math"/>
                          <w:sz w:val="24"/>
                        </w:rPr>
                      </m:ctrlPr>
                    </m:sSubPr>
                    <m:e>
                      <m:r>
                        <w:rPr>
                          <w:rFonts w:ascii="Cambria Math" w:hAnsi="Cambria Math"/>
                          <w:sz w:val="24"/>
                        </w:rPr>
                        <m:t>f</m:t>
                      </m:r>
                    </m:e>
                    <m:sub>
                      <m:r>
                        <w:rPr>
                          <w:rFonts w:ascii="Cambria Math" w:hAnsi="Cambria Math"/>
                          <w:sz w:val="24"/>
                        </w:rPr>
                        <m:t>max</m:t>
                      </m:r>
                    </m:sub>
                  </m:sSub>
                </m:e>
              </m:d>
            </m:oMath>
            <w:r>
              <w:rPr>
                <w:sz w:val="24"/>
              </w:rPr>
              <w:t>，以步长</w:t>
            </w:r>
            <m:oMath>
              <m:r>
                <m:rPr>
                  <m:sty m:val="p"/>
                </m:rPr>
                <w:rPr>
                  <w:rFonts w:ascii="Cambria Math" w:hAnsi="Cambria Math"/>
                  <w:sz w:val="24"/>
                </w:rPr>
                <m:t>Δ</m:t>
              </m:r>
              <m:r>
                <w:rPr>
                  <w:rFonts w:ascii="Cambria Math" w:hAnsi="Cambria Math"/>
                  <w:sz w:val="24"/>
                </w:rPr>
                <m:t>f=0.01</m:t>
              </m:r>
            </m:oMath>
            <w:r>
              <w:rPr>
                <w:sz w:val="24"/>
              </w:rPr>
              <w:t> GHz</w:t>
            </w:r>
            <w:r>
              <w:rPr>
                <w:sz w:val="24"/>
              </w:rPr>
              <w:t>生成公共频率轴，分别进行线性插值对齐。随后计算归一化互相关系数：</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7"/>
              <w:gridCol w:w="7125"/>
              <w:gridCol w:w="1311"/>
            </w:tblGrid>
            <w:tr w:rsidR="00DF622D" w14:paraId="36C66E6D" w14:textId="77777777">
              <w:trPr>
                <w:trHeight w:val="843"/>
              </w:trPr>
              <w:tc>
                <w:tcPr>
                  <w:tcW w:w="1197" w:type="dxa"/>
                  <w:vAlign w:val="center"/>
                </w:tcPr>
                <w:p w14:paraId="29EFC92E" w14:textId="77777777" w:rsidR="00DF622D" w:rsidRDefault="00DF622D">
                  <w:pPr>
                    <w:spacing w:line="400" w:lineRule="exact"/>
                    <w:jc w:val="center"/>
                    <w:rPr>
                      <w:sz w:val="24"/>
                    </w:rPr>
                  </w:pPr>
                </w:p>
              </w:tc>
              <w:tc>
                <w:tcPr>
                  <w:tcW w:w="7125" w:type="dxa"/>
                  <w:vAlign w:val="center"/>
                </w:tcPr>
                <w:p w14:paraId="6F05C199" w14:textId="77777777" w:rsidR="00DF622D" w:rsidRDefault="00000000">
                  <w:pPr>
                    <w:ind w:firstLineChars="200" w:firstLine="480"/>
                    <w:jc w:val="center"/>
                    <w:rPr>
                      <w:sz w:val="24"/>
                    </w:rPr>
                  </w:pPr>
                  <m:oMathPara>
                    <m:oMath>
                      <m:sSub>
                        <m:sSubPr>
                          <m:ctrlPr>
                            <w:rPr>
                              <w:rFonts w:ascii="Cambria Math" w:hAnsi="Cambria Math"/>
                              <w:sz w:val="24"/>
                            </w:rPr>
                          </m:ctrlPr>
                        </m:sSubPr>
                        <m:e>
                          <m:r>
                            <w:rPr>
                              <w:rFonts w:ascii="Cambria Math" w:hAnsi="Cambria Math"/>
                              <w:sz w:val="24"/>
                            </w:rPr>
                            <m:t>ρ</m:t>
                          </m:r>
                        </m:e>
                        <m:sub>
                          <m:r>
                            <w:rPr>
                              <w:rFonts w:ascii="Cambria Math" w:hAnsi="Cambria Math"/>
                              <w:sz w:val="24"/>
                            </w:rPr>
                            <m:t>jk</m:t>
                          </m:r>
                        </m:sub>
                      </m:sSub>
                      <m:r>
                        <w:rPr>
                          <w:rFonts w:ascii="Cambria Math" w:hAnsi="Cambria Math"/>
                          <w:sz w:val="24"/>
                        </w:rPr>
                        <m:t>=</m:t>
                      </m:r>
                      <m:f>
                        <m:fPr>
                          <m:ctrlPr>
                            <w:rPr>
                              <w:rFonts w:ascii="Cambria Math" w:hAnsi="Cambria Math"/>
                              <w:sz w:val="24"/>
                            </w:rPr>
                          </m:ctrlPr>
                        </m:fPr>
                        <m:num>
                          <m:nary>
                            <m:naryPr>
                              <m:chr m:val="∑"/>
                              <m:limLoc m:val="subSup"/>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m:t>
                              </m:r>
                            </m:e>
                          </m:nary>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r>
                            <w:rPr>
                              <w:rFonts w:ascii="Cambria Math" w:hAnsi="Cambria Math"/>
                              <w:sz w:val="24"/>
                            </w:rPr>
                            <m:t>-</m:t>
                          </m:r>
                          <m:acc>
                            <m:accPr>
                              <m:chr m:val="ˉ"/>
                              <m:ctrlPr>
                                <w:rPr>
                                  <w:rFonts w:ascii="Cambria Math" w:hAnsi="Cambria Math"/>
                                  <w:sz w:val="24"/>
                                </w:rPr>
                              </m:ctrlPr>
                            </m:accPr>
                            <m:e>
                              <m:r>
                                <w:rPr>
                                  <w:rFonts w:ascii="Cambria Math" w:hAnsi="Cambria Math"/>
                                  <w:sz w:val="24"/>
                                </w:rPr>
                                <m:t>a</m:t>
                              </m:r>
                            </m:e>
                          </m:acc>
                          <m: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i</m:t>
                              </m:r>
                            </m:sub>
                          </m:sSub>
                          <m:r>
                            <w:rPr>
                              <w:rFonts w:ascii="Cambria Math" w:hAnsi="Cambria Math"/>
                              <w:sz w:val="24"/>
                            </w:rPr>
                            <m:t>-</m:t>
                          </m:r>
                          <m:acc>
                            <m:accPr>
                              <m:chr m:val="ˉ"/>
                              <m:ctrlPr>
                                <w:rPr>
                                  <w:rFonts w:ascii="Cambria Math" w:hAnsi="Cambria Math"/>
                                  <w:sz w:val="24"/>
                                </w:rPr>
                              </m:ctrlPr>
                            </m:accPr>
                            <m:e>
                              <m:r>
                                <w:rPr>
                                  <w:rFonts w:ascii="Cambria Math" w:hAnsi="Cambria Math"/>
                                  <w:sz w:val="24"/>
                                </w:rPr>
                                <m:t>b</m:t>
                              </m:r>
                            </m:e>
                          </m:acc>
                          <m:r>
                            <w:rPr>
                              <w:rFonts w:ascii="Cambria Math" w:hAnsi="Cambria Math"/>
                              <w:sz w:val="24"/>
                            </w:rPr>
                            <m:t>)</m:t>
                          </m:r>
                        </m:num>
                        <m:den>
                          <m:r>
                            <w:rPr>
                              <w:rFonts w:ascii="Cambria Math" w:hAnsi="Cambria Math"/>
                              <w:sz w:val="24"/>
                            </w:rPr>
                            <m:t>n⋅</m:t>
                          </m:r>
                          <m:sSub>
                            <m:sSubPr>
                              <m:ctrlPr>
                                <w:rPr>
                                  <w:rFonts w:ascii="Cambria Math" w:hAnsi="Cambria Math"/>
                                  <w:sz w:val="24"/>
                                </w:rPr>
                              </m:ctrlPr>
                            </m:sSubPr>
                            <m:e>
                              <m:r>
                                <w:rPr>
                                  <w:rFonts w:ascii="Cambria Math" w:hAnsi="Cambria Math"/>
                                  <w:sz w:val="24"/>
                                </w:rPr>
                                <m:t>σ</m:t>
                              </m:r>
                            </m:e>
                            <m:sub>
                              <m:r>
                                <w:rPr>
                                  <w:rFonts w:ascii="Cambria Math" w:hAnsi="Cambria Math"/>
                                  <w:sz w:val="24"/>
                                </w:rPr>
                                <m:t>a</m:t>
                              </m:r>
                            </m:sub>
                          </m:sSub>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b</m:t>
                              </m:r>
                            </m:sub>
                          </m:sSub>
                        </m:den>
                      </m:f>
                    </m:oMath>
                  </m:oMathPara>
                </w:p>
              </w:tc>
              <w:tc>
                <w:tcPr>
                  <w:tcW w:w="1311" w:type="dxa"/>
                  <w:vAlign w:val="center"/>
                </w:tcPr>
                <w:p w14:paraId="4AE10D42" w14:textId="77777777" w:rsidR="00DF622D" w:rsidRDefault="00000000">
                  <w:pPr>
                    <w:jc w:val="right"/>
                  </w:pPr>
                  <w:r>
                    <w:rPr>
                      <w:rFonts w:eastAsia="FangSong"/>
                      <w:color w:val="000000" w:themeColor="text1"/>
                      <w:sz w:val="24"/>
                    </w:rPr>
                    <w:t>（</w:t>
                  </w:r>
                  <w:r>
                    <w:rPr>
                      <w:rFonts w:eastAsia="FangSong" w:hint="eastAsia"/>
                      <w:color w:val="000000" w:themeColor="text1"/>
                      <w:sz w:val="24"/>
                    </w:rPr>
                    <w:t>3</w:t>
                  </w:r>
                  <w:r>
                    <w:rPr>
                      <w:rFonts w:eastAsia="FangSong"/>
                      <w:color w:val="000000" w:themeColor="text1"/>
                      <w:sz w:val="24"/>
                    </w:rPr>
                    <w:t>-</w:t>
                  </w:r>
                  <w:r>
                    <w:rPr>
                      <w:rFonts w:eastAsia="FangSong" w:hint="eastAsia"/>
                      <w:color w:val="000000" w:themeColor="text1"/>
                      <w:sz w:val="24"/>
                    </w:rPr>
                    <w:t>6</w:t>
                  </w:r>
                  <w:r>
                    <w:rPr>
                      <w:rFonts w:eastAsia="FangSong"/>
                      <w:color w:val="000000" w:themeColor="text1"/>
                      <w:sz w:val="24"/>
                    </w:rPr>
                    <w:t>）</w:t>
                  </w:r>
                </w:p>
              </w:tc>
            </w:tr>
          </w:tbl>
          <w:p w14:paraId="75871014" w14:textId="77777777" w:rsidR="00DF622D" w:rsidRDefault="00000000">
            <w:pPr>
              <w:spacing w:line="400" w:lineRule="exact"/>
              <w:ind w:firstLineChars="200" w:firstLine="480"/>
              <w:rPr>
                <w:sz w:val="24"/>
              </w:rPr>
            </w:pPr>
            <w:r>
              <w:rPr>
                <w:sz w:val="24"/>
              </w:rPr>
              <w:t>式中，</w:t>
            </w:r>
            <m:oMath>
              <m:r>
                <w:rPr>
                  <w:rFonts w:ascii="Cambria Math" w:hAnsi="Cambria Math"/>
                  <w:sz w:val="24"/>
                </w:rPr>
                <m:t>a={</m:t>
              </m:r>
              <m:sSub>
                <m:sSubPr>
                  <m:ctrlPr>
                    <w:rPr>
                      <w:rFonts w:ascii="Cambria Math" w:hAnsi="Cambria Math"/>
                      <w:sz w:val="24"/>
                    </w:rPr>
                  </m:ctrlPr>
                </m:sSubPr>
                <m:e>
                  <m:r>
                    <w:rPr>
                      <w:rFonts w:ascii="Cambria Math" w:hAnsi="Cambria Math"/>
                      <w:sz w:val="24"/>
                    </w:rPr>
                    <m:t>a</m:t>
                  </m:r>
                </m:e>
                <m:sub>
                  <m:r>
                    <w:rPr>
                      <w:rFonts w:ascii="Cambria Math" w:hAnsi="Cambria Math"/>
                      <w:sz w:val="24"/>
                    </w:rPr>
                    <m:t>1</m:t>
                  </m:r>
                </m:sub>
              </m:sSub>
              <m:r>
                <w:rPr>
                  <w:rFonts w:ascii="Cambria Math" w:hAnsi="Cambria Math"/>
                  <w:sz w:val="24"/>
                </w:rPr>
                <m:t>,</m:t>
              </m:r>
              <m:r>
                <m:rPr>
                  <m:sty m:val="p"/>
                </m:rPr>
                <w:rPr>
                  <w:rFonts w:ascii="Cambria Math" w:hAnsi="Cambria Math"/>
                  <w:sz w:val="24"/>
                </w:rPr>
                <m:t>...</m:t>
              </m:r>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n</m:t>
                  </m:r>
                </m:sub>
              </m:sSub>
              <m:r>
                <w:rPr>
                  <w:rFonts w:ascii="Cambria Math" w:hAnsi="Cambria Math"/>
                  <w:sz w:val="24"/>
                </w:rPr>
                <m:t>}</m:t>
              </m:r>
            </m:oMath>
            <w:r>
              <w:rPr>
                <w:sz w:val="24"/>
              </w:rPr>
              <w:t>为对齐后的实测幅度序列，</w:t>
            </w:r>
            <m:oMath>
              <m:r>
                <w:rPr>
                  <w:rFonts w:ascii="Cambria Math" w:hAnsi="Cambria Math"/>
                  <w:sz w:val="24"/>
                </w:rPr>
                <m:t>b={</m:t>
              </m:r>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r>
                <w:rPr>
                  <w:rFonts w:ascii="Cambria Math" w:hAnsi="Cambria Math"/>
                  <w:sz w:val="24"/>
                </w:rPr>
                <m:t>,</m:t>
              </m:r>
              <m:r>
                <m:rPr>
                  <m:sty m:val="p"/>
                </m:rPr>
                <w:rPr>
                  <w:rFonts w:ascii="Cambria Math" w:hAnsi="Cambria Math"/>
                  <w:sz w:val="24"/>
                </w:rPr>
                <m:t>...</m:t>
              </m:r>
              <m: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n</m:t>
                  </m:r>
                </m:sub>
              </m:sSub>
              <m:r>
                <w:rPr>
                  <w:rFonts w:ascii="Cambria Math" w:hAnsi="Cambria Math"/>
                  <w:sz w:val="24"/>
                </w:rPr>
                <m:t>}</m:t>
              </m:r>
            </m:oMath>
            <w:r>
              <w:rPr>
                <w:sz w:val="24"/>
              </w:rPr>
              <w:t>为对齐后的定标幅度序列，</w:t>
            </w:r>
            <m:oMath>
              <m:acc>
                <m:accPr>
                  <m:chr m:val="ˉ"/>
                  <m:ctrlPr>
                    <w:rPr>
                      <w:rFonts w:ascii="Cambria Math" w:hAnsi="Cambria Math"/>
                      <w:sz w:val="24"/>
                    </w:rPr>
                  </m:ctrlPr>
                </m:accPr>
                <m:e>
                  <m:r>
                    <w:rPr>
                      <w:rFonts w:ascii="Cambria Math" w:hAnsi="Cambria Math"/>
                      <w:sz w:val="24"/>
                    </w:rPr>
                    <m:t>a</m:t>
                  </m:r>
                </m:e>
              </m:acc>
            </m:oMath>
            <w:r>
              <w:rPr>
                <w:sz w:val="24"/>
              </w:rPr>
              <w:t>、</w:t>
            </w:r>
            <m:oMath>
              <m:acc>
                <m:accPr>
                  <m:chr m:val="ˉ"/>
                  <m:ctrlPr>
                    <w:rPr>
                      <w:rFonts w:ascii="Cambria Math" w:hAnsi="Cambria Math"/>
                      <w:sz w:val="24"/>
                    </w:rPr>
                  </m:ctrlPr>
                </m:accPr>
                <m:e>
                  <m:r>
                    <w:rPr>
                      <w:rFonts w:ascii="Cambria Math" w:hAnsi="Cambria Math"/>
                      <w:sz w:val="24"/>
                    </w:rPr>
                    <m:t>b</m:t>
                  </m:r>
                </m:e>
              </m:acc>
            </m:oMath>
            <w:r>
              <w:rPr>
                <w:sz w:val="24"/>
              </w:rPr>
              <w:t>为序列均值，</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a</m:t>
                  </m:r>
                </m:sub>
              </m:sSub>
            </m:oMath>
            <w:r>
              <w:rPr>
                <w:sz w:val="24"/>
              </w:rPr>
              <w:t>、</w:t>
            </w:r>
            <m:oMath>
              <m:sSub>
                <m:sSubPr>
                  <m:ctrlPr>
                    <w:rPr>
                      <w:rFonts w:ascii="Cambria Math" w:hAnsi="Cambria Math"/>
                      <w:sz w:val="24"/>
                    </w:rPr>
                  </m:ctrlPr>
                </m:sSubPr>
                <m:e>
                  <m:r>
                    <w:rPr>
                      <w:rFonts w:ascii="Cambria Math" w:hAnsi="Cambria Math"/>
                      <w:sz w:val="24"/>
                    </w:rPr>
                    <m:t>σ</m:t>
                  </m:r>
                </m:e>
                <m:sub>
                  <m:r>
                    <w:rPr>
                      <w:rFonts w:ascii="Cambria Math" w:hAnsi="Cambria Math"/>
                      <w:sz w:val="24"/>
                    </w:rPr>
                    <m:t>b</m:t>
                  </m:r>
                </m:sub>
              </m:sSub>
            </m:oMath>
            <w:r>
              <w:rPr>
                <w:sz w:val="24"/>
              </w:rPr>
              <w:t>为序列标准差。互相关系数</w:t>
            </w:r>
            <m:oMath>
              <m:r>
                <w:rPr>
                  <w:rFonts w:ascii="Cambria Math" w:hAnsi="Cambria Math"/>
                  <w:sz w:val="24"/>
                </w:rPr>
                <m:t>ρ∈[-1,1]</m:t>
              </m:r>
            </m:oMath>
            <w:r>
              <w:rPr>
                <w:sz w:val="24"/>
              </w:rPr>
              <w:t>，其值越接近</w:t>
            </w:r>
            <w:r>
              <w:rPr>
                <w:sz w:val="24"/>
              </w:rPr>
              <w:t>1</w:t>
            </w:r>
            <w:r>
              <w:rPr>
                <w:sz w:val="24"/>
              </w:rPr>
              <w:t>，表明两条曲线形状相似度越高。记录该功率点下的最大相关系数</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j,max</m:t>
                  </m:r>
                </m:sub>
              </m:sSub>
            </m:oMath>
            <w:r>
              <w:rPr>
                <w:sz w:val="24"/>
              </w:rPr>
              <w:t>。</w:t>
            </w:r>
          </w:p>
          <w:p w14:paraId="5980D037" w14:textId="77777777" w:rsidR="00DF622D" w:rsidRDefault="00000000">
            <w:pPr>
              <w:spacing w:line="400" w:lineRule="exact"/>
              <w:ind w:firstLineChars="200" w:firstLine="480"/>
              <w:rPr>
                <w:sz w:val="24"/>
              </w:rPr>
            </w:pPr>
            <w:r>
              <w:rPr>
                <w:sz w:val="24"/>
              </w:rPr>
              <w:t>第三级：多功率全局择优。</w:t>
            </w:r>
            <w:r>
              <w:rPr>
                <w:sz w:val="24"/>
              </w:rPr>
              <w:t> </w:t>
            </w:r>
            <w:r>
              <w:rPr>
                <w:sz w:val="24"/>
              </w:rPr>
              <w:t>遍历全部扫描功率点</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j</m:t>
                  </m:r>
                </m:sub>
              </m:sSub>
            </m:oMath>
            <w:r>
              <w:rPr>
                <w:sz w:val="24"/>
              </w:rPr>
              <w:t>（</w:t>
            </w:r>
            <m:oMath>
              <m:r>
                <w:rPr>
                  <w:rFonts w:ascii="Cambria Math" w:hAnsi="Cambria Math"/>
                  <w:sz w:val="24"/>
                </w:rPr>
                <m:t>j=1,2,</m:t>
              </m:r>
              <m:r>
                <m:rPr>
                  <m:sty m:val="p"/>
                </m:rPr>
                <w:rPr>
                  <w:rFonts w:ascii="Cambria Math" w:hAnsi="Cambria Math"/>
                  <w:sz w:val="24"/>
                </w:rPr>
                <m:t>...</m:t>
              </m:r>
              <m:r>
                <w:rPr>
                  <w:rFonts w:ascii="Cambria Math" w:hAnsi="Cambria Math"/>
                  <w:sz w:val="24"/>
                </w:rPr>
                <m:t>,N</m:t>
              </m:r>
            </m:oMath>
            <w:r>
              <w:rPr>
                <w:sz w:val="24"/>
              </w:rPr>
              <w:t>），确定使</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j,max</m:t>
                  </m:r>
                </m:sub>
              </m:sSub>
            </m:oMath>
            <w:r>
              <w:rPr>
                <w:sz w:val="24"/>
              </w:rPr>
              <w:t>最大的功率点</w:t>
            </w:r>
            <m:oMath>
              <m:sSub>
                <m:sSubPr>
                  <m:ctrlPr>
                    <w:rPr>
                      <w:rFonts w:ascii="Cambria Math" w:hAnsi="Cambria Math"/>
                      <w:sz w:val="24"/>
                    </w:rPr>
                  </m:ctrlPr>
                </m:sSubPr>
                <m:e>
                  <m:r>
                    <w:rPr>
                      <w:rFonts w:ascii="Cambria Math" w:hAnsi="Cambria Math"/>
                      <w:sz w:val="24"/>
                    </w:rPr>
                    <m:t>P</m:t>
                  </m:r>
                </m:e>
                <m:sub>
                  <m:sSup>
                    <m:sSupPr>
                      <m:ctrlPr>
                        <w:rPr>
                          <w:rFonts w:ascii="Cambria Math" w:hAnsi="Cambria Math"/>
                          <w:sz w:val="24"/>
                        </w:rPr>
                      </m:ctrlPr>
                    </m:sSupPr>
                    <m:e>
                      <m:r>
                        <w:rPr>
                          <w:rFonts w:ascii="Cambria Math" w:hAnsi="Cambria Math"/>
                          <w:sz w:val="24"/>
                        </w:rPr>
                        <m:t>j</m:t>
                      </m:r>
                    </m:e>
                    <m:sup>
                      <m:r>
                        <w:rPr>
                          <w:rFonts w:ascii="Cambria Math" w:hAnsi="Cambria Math"/>
                          <w:sz w:val="24"/>
                        </w:rPr>
                        <m:t>*</m:t>
                      </m:r>
                    </m:sup>
                  </m:sSup>
                </m:sub>
              </m:sSub>
            </m:oMath>
            <w:r>
              <w:rPr>
                <w:sz w:val="24"/>
              </w:rPr>
              <w:t>。该功率点下实测曲线的最佳匹配定标曲线所对应的波长偏移量</w:t>
            </w:r>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oMath>
            <w:r>
              <w:rPr>
                <w:sz w:val="24"/>
              </w:rPr>
              <w:t>，即为当前测量状态下的等效波长偏移。结合测量时激光器波长</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meas</m:t>
                  </m:r>
                </m:sub>
              </m:sSub>
            </m:oMath>
            <w:r>
              <w:rPr>
                <w:sz w:val="24"/>
              </w:rPr>
              <w:t>和定标参考波长</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ref</m:t>
                  </m:r>
                </m:sub>
              </m:sSub>
            </m:oMath>
            <w:r>
              <w:rPr>
                <w:sz w:val="24"/>
              </w:rPr>
              <w:t>，</w:t>
            </w:r>
            <w:r>
              <w:rPr>
                <w:sz w:val="24"/>
              </w:rPr>
              <w:t>FBG</w:t>
            </w:r>
            <w:r>
              <w:rPr>
                <w:sz w:val="24"/>
              </w:rPr>
              <w:t>中心波长相对于初始参考状态的漂移量</w:t>
            </w:r>
            <m:oMath>
              <m:r>
                <m:rPr>
                  <m:sty m:val="p"/>
                </m:rPr>
                <w:rPr>
                  <w:rFonts w:ascii="Cambria Math" w:hAnsi="Cambria Math"/>
                  <w:sz w:val="24"/>
                </w:rPr>
                <m:t>Δ</m:t>
              </m:r>
              <m:sSup>
                <m:sSupPr>
                  <m:ctrlPr>
                    <w:rPr>
                      <w:rFonts w:ascii="Cambria Math" w:hAnsi="Cambria Math"/>
                      <w:sz w:val="24"/>
                    </w:rPr>
                  </m:ctrlPr>
                </m:sSupPr>
                <m:e>
                  <m:r>
                    <w:rPr>
                      <w:rFonts w:ascii="Cambria Math" w:hAnsi="Cambria Math"/>
                      <w:sz w:val="24"/>
                    </w:rPr>
                    <m:t>λ</m:t>
                  </m:r>
                </m:e>
                <m:sup>
                  <m:r>
                    <w:rPr>
                      <w:rFonts w:ascii="Cambria Math" w:hAnsi="Cambria Math"/>
                      <w:sz w:val="24"/>
                    </w:rPr>
                    <m:t>*</m:t>
                  </m:r>
                </m:sup>
              </m:sSup>
            </m:oMath>
            <w:r>
              <w:rPr>
                <w:sz w:val="24"/>
              </w:rPr>
              <w:t>由下式给出：</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7"/>
              <w:gridCol w:w="7125"/>
              <w:gridCol w:w="1311"/>
            </w:tblGrid>
            <w:tr w:rsidR="00DF622D" w14:paraId="368BB18F" w14:textId="77777777">
              <w:trPr>
                <w:trHeight w:val="843"/>
              </w:trPr>
              <w:tc>
                <w:tcPr>
                  <w:tcW w:w="1197" w:type="dxa"/>
                  <w:vAlign w:val="center"/>
                </w:tcPr>
                <w:p w14:paraId="3DC0BF0C" w14:textId="77777777" w:rsidR="00DF622D" w:rsidRDefault="00DF622D">
                  <w:pPr>
                    <w:spacing w:line="400" w:lineRule="exact"/>
                    <w:jc w:val="center"/>
                    <w:rPr>
                      <w:sz w:val="24"/>
                    </w:rPr>
                  </w:pPr>
                </w:p>
              </w:tc>
              <w:tc>
                <w:tcPr>
                  <w:tcW w:w="7125" w:type="dxa"/>
                  <w:vAlign w:val="center"/>
                </w:tcPr>
                <w:p w14:paraId="266E0CDF" w14:textId="77777777" w:rsidR="00DF622D" w:rsidRDefault="00000000">
                  <w:pPr>
                    <w:ind w:firstLineChars="200" w:firstLine="480"/>
                    <w:jc w:val="center"/>
                    <w:rPr>
                      <w:sz w:val="24"/>
                    </w:rPr>
                  </w:pPr>
                  <m:oMathPara>
                    <m:oMath>
                      <m:r>
                        <m:rPr>
                          <m:sty m:val="p"/>
                        </m:rPr>
                        <w:rPr>
                          <w:rFonts w:ascii="Cambria Math" w:hAnsi="Cambria Math"/>
                          <w:sz w:val="24"/>
                        </w:rPr>
                        <m:t>Δ</m:t>
                      </m:r>
                      <m:sSup>
                        <m:sSupPr>
                          <m:ctrlPr>
                            <w:rPr>
                              <w:rFonts w:ascii="Cambria Math" w:hAnsi="Cambria Math"/>
                              <w:sz w:val="24"/>
                            </w:rPr>
                          </m:ctrlPr>
                        </m:sSupPr>
                        <m:e>
                          <m:r>
                            <w:rPr>
                              <w:rFonts w:ascii="Cambria Math" w:hAnsi="Cambria Math"/>
                              <w:sz w:val="24"/>
                            </w:rPr>
                            <m:t>λ</m:t>
                          </m:r>
                        </m:e>
                        <m:sup>
                          <m:r>
                            <w:rPr>
                              <w:rFonts w:ascii="Cambria Math" w:hAnsi="Cambria Math"/>
                              <w:sz w:val="24"/>
                            </w:rPr>
                            <m:t>*</m:t>
                          </m:r>
                        </m:sup>
                      </m:sSup>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meas</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ref</m:t>
                          </m:r>
                        </m:sub>
                      </m:sSub>
                      <m:r>
                        <w:rPr>
                          <w:rFonts w:ascii="Cambria Math" w:hAnsi="Cambria Math"/>
                          <w:sz w:val="24"/>
                        </w:rPr>
                        <m:t>)+</m:t>
                      </m:r>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oMath>
                  </m:oMathPara>
                </w:p>
              </w:tc>
              <w:tc>
                <w:tcPr>
                  <w:tcW w:w="1311" w:type="dxa"/>
                  <w:vAlign w:val="center"/>
                </w:tcPr>
                <w:p w14:paraId="66F094DC" w14:textId="77777777" w:rsidR="00DF622D" w:rsidRDefault="00000000">
                  <w:pPr>
                    <w:jc w:val="right"/>
                  </w:pPr>
                  <w:r>
                    <w:rPr>
                      <w:rFonts w:eastAsia="FangSong"/>
                      <w:color w:val="000000" w:themeColor="text1"/>
                      <w:sz w:val="24"/>
                    </w:rPr>
                    <w:t>（</w:t>
                  </w:r>
                  <w:r>
                    <w:rPr>
                      <w:rFonts w:eastAsia="FangSong" w:hint="eastAsia"/>
                      <w:color w:val="000000" w:themeColor="text1"/>
                      <w:sz w:val="24"/>
                    </w:rPr>
                    <w:t>3</w:t>
                  </w:r>
                  <w:r>
                    <w:rPr>
                      <w:rFonts w:eastAsia="FangSong"/>
                      <w:color w:val="000000" w:themeColor="text1"/>
                      <w:sz w:val="24"/>
                    </w:rPr>
                    <w:t>-</w:t>
                  </w:r>
                  <w:r>
                    <w:rPr>
                      <w:rFonts w:eastAsia="FangSong" w:hint="eastAsia"/>
                      <w:color w:val="000000" w:themeColor="text1"/>
                      <w:sz w:val="24"/>
                    </w:rPr>
                    <w:t>7</w:t>
                  </w:r>
                  <w:r>
                    <w:rPr>
                      <w:rFonts w:eastAsia="FangSong"/>
                      <w:color w:val="000000" w:themeColor="text1"/>
                      <w:sz w:val="24"/>
                    </w:rPr>
                    <w:t>）</w:t>
                  </w:r>
                </w:p>
              </w:tc>
            </w:tr>
          </w:tbl>
          <w:p w14:paraId="4F38BBA2" w14:textId="18C3AF31" w:rsidR="00DF622D" w:rsidRDefault="00000000" w:rsidP="005564F7">
            <w:pPr>
              <w:spacing w:line="400" w:lineRule="exact"/>
              <w:ind w:firstLineChars="200" w:firstLine="480"/>
              <w:rPr>
                <w:rFonts w:hint="eastAsia"/>
                <w:sz w:val="24"/>
              </w:rPr>
            </w:pPr>
            <w:r>
              <w:rPr>
                <w:sz w:val="24"/>
              </w:rPr>
              <w:t>当测量激光器波长设置为定标参考波长（即</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meas</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ref</m:t>
                  </m:r>
                </m:sub>
              </m:sSub>
            </m:oMath>
            <w:r>
              <w:rPr>
                <w:sz w:val="24"/>
              </w:rPr>
              <w:t>）时，上式简化为</w:t>
            </w:r>
            <m:oMath>
              <m:r>
                <m:rPr>
                  <m:sty m:val="p"/>
                </m:rPr>
                <w:rPr>
                  <w:rFonts w:ascii="Cambria Math" w:hAnsi="Cambria Math"/>
                  <w:sz w:val="24"/>
                </w:rPr>
                <m:t>Δ</m:t>
              </m:r>
              <m:sSup>
                <m:sSupPr>
                  <m:ctrlPr>
                    <w:rPr>
                      <w:rFonts w:ascii="Cambria Math" w:hAnsi="Cambria Math"/>
                      <w:sz w:val="24"/>
                    </w:rPr>
                  </m:ctrlPr>
                </m:sSupPr>
                <m:e>
                  <m:r>
                    <w:rPr>
                      <w:rFonts w:ascii="Cambria Math" w:hAnsi="Cambria Math"/>
                      <w:sz w:val="24"/>
                    </w:rPr>
                    <m:t>λ</m:t>
                  </m:r>
                </m:e>
                <m:sup>
                  <m:r>
                    <w:rPr>
                      <w:rFonts w:ascii="Cambria Math" w:hAnsi="Cambria Math"/>
                      <w:sz w:val="24"/>
                    </w:rPr>
                    <m:t>*</m:t>
                  </m:r>
                </m:sup>
              </m:sSup>
              <m:r>
                <w:rPr>
                  <w:rFonts w:ascii="Cambria Math" w:hAnsi="Cambria Math"/>
                  <w:sz w:val="24"/>
                </w:rPr>
                <m:t>=</m:t>
              </m:r>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oMath>
            <w:r>
              <w:rPr>
                <w:sz w:val="24"/>
              </w:rPr>
              <w:t>。最终由</w:t>
            </w:r>
            <m:oMath>
              <m:r>
                <m:rPr>
                  <m:sty m:val="p"/>
                </m:rPr>
                <w:rPr>
                  <w:rFonts w:ascii="Cambria Math" w:hAnsi="Cambria Math"/>
                  <w:sz w:val="24"/>
                </w:rPr>
                <m:t>Δ</m:t>
              </m:r>
              <m:sSup>
                <m:sSupPr>
                  <m:ctrlPr>
                    <w:rPr>
                      <w:rFonts w:ascii="Cambria Math" w:hAnsi="Cambria Math"/>
                      <w:sz w:val="24"/>
                    </w:rPr>
                  </m:ctrlPr>
                </m:sSupPr>
                <m:e>
                  <m:r>
                    <w:rPr>
                      <w:rFonts w:ascii="Cambria Math" w:hAnsi="Cambria Math"/>
                      <w:sz w:val="24"/>
                    </w:rPr>
                    <m:t>λ</m:t>
                  </m:r>
                </m:e>
                <m:sup>
                  <m:r>
                    <w:rPr>
                      <w:rFonts w:ascii="Cambria Math" w:hAnsi="Cambria Math"/>
                      <w:sz w:val="24"/>
                    </w:rPr>
                    <m:t>*</m:t>
                  </m:r>
                </m:sup>
              </m:sSup>
            </m:oMath>
            <w:r>
              <w:rPr>
                <w:sz w:val="24"/>
              </w:rPr>
              <w:t>计算待测物理量：对于温度传感，</w:t>
            </w:r>
            <m:oMath>
              <m:r>
                <w:rPr>
                  <w:rFonts w:ascii="Cambria Math" w:hAnsi="Cambria Math"/>
                  <w:sz w:val="24"/>
                </w:rPr>
                <m:t>T=</m:t>
              </m:r>
              <m:sSub>
                <m:sSubPr>
                  <m:ctrlPr>
                    <w:rPr>
                      <w:rFonts w:ascii="Cambria Math" w:hAnsi="Cambria Math"/>
                      <w:sz w:val="24"/>
                    </w:rPr>
                  </m:ctrlPr>
                </m:sSubPr>
                <m:e>
                  <m:r>
                    <w:rPr>
                      <w:rFonts w:ascii="Cambria Math" w:hAnsi="Cambria Math"/>
                      <w:sz w:val="24"/>
                    </w:rPr>
                    <m:t>T</m:t>
                  </m:r>
                </m:e>
                <m:sub>
                  <m:r>
                    <w:rPr>
                      <w:rFonts w:ascii="Cambria Math" w:hAnsi="Cambria Math"/>
                      <w:sz w:val="24"/>
                    </w:rPr>
                    <m:t>0</m:t>
                  </m:r>
                </m:sub>
              </m:sSub>
              <m:r>
                <w:rPr>
                  <w:rFonts w:ascii="Cambria Math" w:hAnsi="Cambria Math"/>
                  <w:sz w:val="24"/>
                </w:rPr>
                <m:t>+</m:t>
              </m:r>
              <m:r>
                <m:rPr>
                  <m:sty m:val="p"/>
                </m:rPr>
                <w:rPr>
                  <w:rFonts w:ascii="Cambria Math" w:hAnsi="Cambria Math"/>
                  <w:sz w:val="24"/>
                </w:rPr>
                <m:t>Δ</m:t>
              </m:r>
              <m:sSup>
                <m:sSupPr>
                  <m:ctrlPr>
                    <w:rPr>
                      <w:rFonts w:ascii="Cambria Math" w:hAnsi="Cambria Math"/>
                      <w:sz w:val="24"/>
                    </w:rPr>
                  </m:ctrlPr>
                </m:sSupPr>
                <m:e>
                  <m:r>
                    <w:rPr>
                      <w:rFonts w:ascii="Cambria Math" w:hAnsi="Cambria Math"/>
                      <w:sz w:val="24"/>
                    </w:rPr>
                    <m:t>λ</m:t>
                  </m:r>
                </m:e>
                <m:sup>
                  <m:r>
                    <w:rPr>
                      <w:rFonts w:ascii="Cambria Math" w:hAnsi="Cambria Math"/>
                      <w:sz w:val="24"/>
                    </w:rPr>
                    <m:t>*</m:t>
                  </m:r>
                </m:sup>
              </m:sSup>
              <m:r>
                <m:rPr>
                  <m:sty m:val="p"/>
                </m:rPr>
                <w:rPr>
                  <w:rFonts w:ascii="Cambria Math" w:hAnsi="Cambria Math"/>
                  <w:sz w:val="24"/>
                </w:rPr>
                <m:t>/</m:t>
              </m:r>
              <m:r>
                <w:rPr>
                  <w:rFonts w:ascii="Cambria Math" w:hAnsi="Cambria Math"/>
                  <w:sz w:val="24"/>
                </w:rPr>
                <m:t>α</m:t>
              </m:r>
            </m:oMath>
            <w:r>
              <w:rPr>
                <w:sz w:val="24"/>
              </w:rPr>
              <w:t>，其中</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0</m:t>
                  </m:r>
                </m:sub>
              </m:sSub>
            </m:oMath>
            <w:r>
              <w:rPr>
                <w:sz w:val="24"/>
              </w:rPr>
              <w:t>为基准温度，</w:t>
            </w:r>
            <m:oMath>
              <m:r>
                <w:rPr>
                  <w:rFonts w:ascii="Cambria Math" w:hAnsi="Cambria Math"/>
                  <w:sz w:val="24"/>
                </w:rPr>
                <m:t>α</m:t>
              </m:r>
            </m:oMath>
            <w:r>
              <w:rPr>
                <w:sz w:val="24"/>
              </w:rPr>
              <w:t>为</w:t>
            </w:r>
            <w:r>
              <w:rPr>
                <w:sz w:val="24"/>
              </w:rPr>
              <w:t>FBG</w:t>
            </w:r>
            <w:r>
              <w:rPr>
                <w:sz w:val="24"/>
              </w:rPr>
              <w:t>温度灵敏度系数。</w:t>
            </w:r>
          </w:p>
          <w:p w14:paraId="4E8325CB" w14:textId="77777777" w:rsidR="00DF622D" w:rsidRDefault="00000000">
            <w:pPr>
              <w:spacing w:line="400" w:lineRule="exact"/>
              <w:rPr>
                <w:b/>
                <w:bCs/>
                <w:sz w:val="24"/>
              </w:rPr>
            </w:pPr>
            <w:r>
              <w:rPr>
                <w:rFonts w:hint="eastAsia"/>
                <w:b/>
                <w:bCs/>
                <w:sz w:val="24"/>
              </w:rPr>
              <w:t xml:space="preserve">3.2.4 </w:t>
            </w:r>
            <w:r>
              <w:rPr>
                <w:rFonts w:hint="eastAsia"/>
                <w:b/>
                <w:bCs/>
                <w:sz w:val="24"/>
              </w:rPr>
              <w:t>解调性能实验验证</w:t>
            </w:r>
          </w:p>
          <w:p w14:paraId="184DC4D3" w14:textId="77777777" w:rsidR="00DF622D" w:rsidRDefault="00000000">
            <w:pPr>
              <w:spacing w:line="400" w:lineRule="exact"/>
              <w:ind w:firstLineChars="200" w:firstLine="480"/>
              <w:rPr>
                <w:sz w:val="24"/>
              </w:rPr>
            </w:pPr>
            <w:r>
              <w:rPr>
                <w:sz w:val="24"/>
              </w:rPr>
              <w:t>基于上述定标流程与解调算法，本节对所搭建的微波光子滤波</w:t>
            </w:r>
            <w:r>
              <w:rPr>
                <w:sz w:val="24"/>
              </w:rPr>
              <w:t>FBG</w:t>
            </w:r>
            <w:r>
              <w:rPr>
                <w:sz w:val="24"/>
              </w:rPr>
              <w:t>解调系统进行系统的性能验证，包括</w:t>
            </w:r>
            <w:r>
              <w:rPr>
                <w:sz w:val="24"/>
              </w:rPr>
              <w:t>FBG</w:t>
            </w:r>
            <w:r>
              <w:rPr>
                <w:sz w:val="24"/>
              </w:rPr>
              <w:t>温度灵敏度标定、温度传感功能验证、定标方法适应性验证以及多温度系统定标实验。</w:t>
            </w:r>
          </w:p>
          <w:p w14:paraId="7A849197" w14:textId="77777777" w:rsidR="00DF622D" w:rsidRDefault="00000000">
            <w:pPr>
              <w:spacing w:line="400" w:lineRule="exact"/>
              <w:ind w:firstLineChars="200" w:firstLine="482"/>
              <w:rPr>
                <w:sz w:val="24"/>
              </w:rPr>
            </w:pPr>
            <w:r>
              <w:rPr>
                <w:b/>
                <w:bCs/>
                <w:sz w:val="24"/>
              </w:rPr>
              <w:t>（</w:t>
            </w:r>
            <w:r>
              <w:rPr>
                <w:b/>
                <w:bCs/>
                <w:sz w:val="24"/>
              </w:rPr>
              <w:t>1</w:t>
            </w:r>
            <w:r>
              <w:rPr>
                <w:b/>
                <w:bCs/>
                <w:sz w:val="24"/>
              </w:rPr>
              <w:t>）</w:t>
            </w:r>
            <w:r>
              <w:rPr>
                <w:b/>
                <w:bCs/>
                <w:sz w:val="24"/>
              </w:rPr>
              <w:t>FBG</w:t>
            </w:r>
            <w:r>
              <w:rPr>
                <w:b/>
                <w:bCs/>
                <w:sz w:val="24"/>
              </w:rPr>
              <w:t>温度灵敏度标定</w:t>
            </w:r>
          </w:p>
          <w:p w14:paraId="4AD23DDF" w14:textId="43DF2B7B" w:rsidR="00DF622D" w:rsidRDefault="00000000">
            <w:pPr>
              <w:spacing w:line="400" w:lineRule="exact"/>
              <w:ind w:firstLineChars="200" w:firstLine="480"/>
              <w:rPr>
                <w:sz w:val="24"/>
              </w:rPr>
            </w:pPr>
            <w:r>
              <w:rPr>
                <w:sz w:val="24"/>
              </w:rPr>
              <w:t>为建立</w:t>
            </w:r>
            <w:r>
              <w:rPr>
                <w:sz w:val="24"/>
              </w:rPr>
              <w:t>FBG</w:t>
            </w:r>
            <w:r>
              <w:rPr>
                <w:sz w:val="24"/>
              </w:rPr>
              <w:t>波长偏移与温度变化之间的定量关系，首先对传感</w:t>
            </w:r>
            <w:r>
              <w:rPr>
                <w:sz w:val="24"/>
              </w:rPr>
              <w:t>FBG</w:t>
            </w:r>
            <w:r>
              <w:rPr>
                <w:sz w:val="24"/>
              </w:rPr>
              <w:t>进行温度灵敏度标定。将</w:t>
            </w:r>
            <w:r>
              <w:rPr>
                <w:sz w:val="24"/>
              </w:rPr>
              <w:t>FBG</w:t>
            </w:r>
            <w:r>
              <w:rPr>
                <w:sz w:val="24"/>
              </w:rPr>
              <w:t>置于温控环境中，在</w:t>
            </w:r>
            <w:r>
              <w:rPr>
                <w:sz w:val="24"/>
              </w:rPr>
              <w:t>2</w:t>
            </w:r>
            <w:r>
              <w:rPr>
                <w:rFonts w:hint="eastAsia"/>
                <w:sz w:val="24"/>
              </w:rPr>
              <w:t>5</w:t>
            </w:r>
            <w:r>
              <w:rPr>
                <w:sz w:val="24"/>
              </w:rPr>
              <w:t>°C</w:t>
            </w:r>
            <w:r>
              <w:rPr>
                <w:sz w:val="24"/>
              </w:rPr>
              <w:t>至</w:t>
            </w:r>
            <w:r>
              <w:rPr>
                <w:sz w:val="24"/>
              </w:rPr>
              <w:t>50°C</w:t>
            </w:r>
            <w:r>
              <w:rPr>
                <w:sz w:val="24"/>
              </w:rPr>
              <w:t>范围内逐步升温，采用光谱分析仪（</w:t>
            </w:r>
            <w:r>
              <w:rPr>
                <w:sz w:val="24"/>
              </w:rPr>
              <w:t>OSA</w:t>
            </w:r>
            <w:r>
              <w:rPr>
                <w:sz w:val="24"/>
              </w:rPr>
              <w:t>）测量</w:t>
            </w:r>
            <w:r>
              <w:rPr>
                <w:sz w:val="24"/>
              </w:rPr>
              <w:t>FBG</w:t>
            </w:r>
            <w:r>
              <w:rPr>
                <w:sz w:val="24"/>
              </w:rPr>
              <w:t>反射峰中心波长随温度的变化</w:t>
            </w:r>
            <w:r>
              <w:rPr>
                <w:rFonts w:hint="eastAsia"/>
                <w:sz w:val="24"/>
              </w:rPr>
              <w:t>，不同温度下的</w:t>
            </w:r>
            <w:r>
              <w:rPr>
                <w:rFonts w:hint="eastAsia"/>
                <w:sz w:val="24"/>
              </w:rPr>
              <w:t>FBG</w:t>
            </w:r>
            <w:r>
              <w:rPr>
                <w:rFonts w:hint="eastAsia"/>
                <w:sz w:val="24"/>
              </w:rPr>
              <w:t>反射光谱如图</w:t>
            </w:r>
            <w:r>
              <w:rPr>
                <w:rFonts w:hint="eastAsia"/>
                <w:sz w:val="24"/>
              </w:rPr>
              <w:t>3.x(a)</w:t>
            </w:r>
            <w:r>
              <w:rPr>
                <w:rFonts w:hint="eastAsia"/>
                <w:sz w:val="24"/>
              </w:rPr>
              <w:t>所示</w:t>
            </w:r>
            <w:r>
              <w:rPr>
                <w:sz w:val="24"/>
              </w:rPr>
              <w:t>。实验结果表明，</w:t>
            </w:r>
            <w:r>
              <w:rPr>
                <w:sz w:val="24"/>
              </w:rPr>
              <w:t>FBG</w:t>
            </w:r>
            <w:r>
              <w:rPr>
                <w:sz w:val="24"/>
              </w:rPr>
              <w:t>反射峰中心波长从约</w:t>
            </w:r>
            <w:r>
              <w:rPr>
                <w:sz w:val="24"/>
              </w:rPr>
              <w:t>1551.81 nm</w:t>
            </w:r>
            <w:r>
              <w:rPr>
                <w:sz w:val="24"/>
              </w:rPr>
              <w:t>向</w:t>
            </w:r>
            <w:r>
              <w:rPr>
                <w:sz w:val="24"/>
              </w:rPr>
              <w:t>1552.08 nm</w:t>
            </w:r>
            <w:r>
              <w:rPr>
                <w:sz w:val="24"/>
              </w:rPr>
              <w:t>移动，呈现明显的红移现象。</w:t>
            </w:r>
            <w:r>
              <w:rPr>
                <w:rFonts w:hint="eastAsia"/>
                <w:sz w:val="24"/>
              </w:rPr>
              <w:t>FBG</w:t>
            </w:r>
            <w:r>
              <w:rPr>
                <w:rFonts w:hint="eastAsia"/>
                <w:sz w:val="24"/>
              </w:rPr>
              <w:t>波长</w:t>
            </w:r>
            <w:r>
              <w:rPr>
                <w:rFonts w:hint="eastAsia"/>
                <w:sz w:val="24"/>
              </w:rPr>
              <w:t>-</w:t>
            </w:r>
            <w:r>
              <w:rPr>
                <w:rFonts w:hint="eastAsia"/>
                <w:sz w:val="24"/>
              </w:rPr>
              <w:t>温度关系如图</w:t>
            </w:r>
            <w:r>
              <w:rPr>
                <w:rFonts w:hint="eastAsia"/>
                <w:sz w:val="24"/>
              </w:rPr>
              <w:t>3.x(b)</w:t>
            </w:r>
            <w:r>
              <w:rPr>
                <w:rFonts w:hint="eastAsia"/>
                <w:sz w:val="24"/>
              </w:rPr>
              <w:t>所示</w:t>
            </w:r>
            <w:r w:rsidR="00305B3A">
              <w:rPr>
                <w:rFonts w:hint="eastAsia"/>
                <w:sz w:val="24"/>
              </w:rPr>
              <w:t>。</w:t>
            </w:r>
          </w:p>
          <w:p w14:paraId="7E9C8320" w14:textId="77777777" w:rsidR="00DF622D" w:rsidRDefault="00000000" w:rsidP="0057103D">
            <w:pPr>
              <w:jc w:val="center"/>
              <w:rPr>
                <w:sz w:val="24"/>
              </w:rPr>
            </w:pPr>
            <w:r>
              <w:rPr>
                <w:rFonts w:hint="eastAsia"/>
                <w:noProof/>
                <w:sz w:val="24"/>
              </w:rPr>
              <w:lastRenderedPageBreak/>
              <w:drawing>
                <wp:inline distT="0" distB="0" distL="0" distR="0" wp14:anchorId="060B94E5" wp14:editId="383A7000">
                  <wp:extent cx="6019800" cy="2293257"/>
                  <wp:effectExtent l="0" t="0" r="0" b="0"/>
                  <wp:docPr id="66054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46409" name="Picture 1"/>
                          <pic:cNvPicPr>
                            <a:picLocks noChangeAspect="1"/>
                          </pic:cNvPicPr>
                        </pic:nvPicPr>
                        <pic:blipFill rotWithShape="1">
                          <a:blip r:embed="rId15" cstate="print">
                            <a:extLst>
                              <a:ext uri="{28A0092B-C50C-407E-A947-70E740481C1C}">
                                <a14:useLocalDpi xmlns:a14="http://schemas.microsoft.com/office/drawing/2010/main" val="0"/>
                              </a:ext>
                            </a:extLst>
                          </a:blip>
                          <a:srcRect l="-56" r="-178"/>
                          <a:stretch>
                            <a:fillRect/>
                          </a:stretch>
                        </pic:blipFill>
                        <pic:spPr bwMode="auto">
                          <a:xfrm>
                            <a:off x="0" y="0"/>
                            <a:ext cx="6022143" cy="2294149"/>
                          </a:xfrm>
                          <a:prstGeom prst="rect">
                            <a:avLst/>
                          </a:prstGeom>
                          <a:ln>
                            <a:noFill/>
                          </a:ln>
                          <a:extLst>
                            <a:ext uri="{53640926-AAD7-44D8-BBD7-CCE9431645EC}">
                              <a14:shadowObscured xmlns:a14="http://schemas.microsoft.com/office/drawing/2010/main"/>
                            </a:ext>
                          </a:extLst>
                        </pic:spPr>
                      </pic:pic>
                    </a:graphicData>
                  </a:graphic>
                </wp:inline>
              </w:drawing>
            </w:r>
          </w:p>
          <w:p w14:paraId="555F7123" w14:textId="77777777" w:rsidR="00DF622D" w:rsidRDefault="00000000">
            <w:pPr>
              <w:jc w:val="center"/>
              <w:rPr>
                <w:sz w:val="24"/>
              </w:rPr>
            </w:pPr>
            <w:r>
              <w:rPr>
                <w:sz w:val="24"/>
              </w:rPr>
              <w:t>图</w:t>
            </w:r>
            <w:r>
              <w:rPr>
                <w:sz w:val="24"/>
              </w:rPr>
              <w:t>3.x FBG</w:t>
            </w:r>
            <w:r>
              <w:rPr>
                <w:sz w:val="24"/>
              </w:rPr>
              <w:t>温度灵敏度标定结果</w:t>
            </w:r>
          </w:p>
          <w:p w14:paraId="3C708DFD" w14:textId="4623967D" w:rsidR="00305B3A" w:rsidRDefault="00305B3A" w:rsidP="00305B3A">
            <w:pPr>
              <w:spacing w:line="400" w:lineRule="exact"/>
              <w:ind w:firstLineChars="200" w:firstLine="480"/>
              <w:rPr>
                <w:rFonts w:hint="eastAsia"/>
                <w:sz w:val="24"/>
              </w:rPr>
            </w:pPr>
            <w:r>
              <w:rPr>
                <w:sz w:val="24"/>
              </w:rPr>
              <w:t>对测量数据点进行线性拟合，得到</w:t>
            </w:r>
            <w:r>
              <w:rPr>
                <w:sz w:val="24"/>
              </w:rPr>
              <w:t>FBG</w:t>
            </w:r>
            <w:r>
              <w:rPr>
                <w:sz w:val="24"/>
              </w:rPr>
              <w:t>的温度灵敏度系数</w:t>
            </w:r>
            <m:oMath>
              <m:r>
                <w:rPr>
                  <w:rFonts w:ascii="Cambria Math" w:hAnsi="Cambria Math"/>
                  <w:sz w:val="24"/>
                </w:rPr>
                <m:t>α=10.62</m:t>
              </m:r>
            </m:oMath>
            <w:r>
              <w:rPr>
                <w:sz w:val="24"/>
              </w:rPr>
              <w:t> pm/°C</w:t>
            </w:r>
            <w:r>
              <w:rPr>
                <w:sz w:val="24"/>
              </w:rPr>
              <w:t>，线性拟合相关系数</w:t>
            </w:r>
            <m:oMath>
              <m:sSup>
                <m:sSupPr>
                  <m:ctrlPr>
                    <w:rPr>
                      <w:rFonts w:ascii="Cambria Math" w:hAnsi="Cambria Math"/>
                      <w:sz w:val="24"/>
                    </w:rPr>
                  </m:ctrlPr>
                </m:sSupPr>
                <m:e>
                  <m:r>
                    <w:rPr>
                      <w:rFonts w:ascii="Cambria Math" w:hAnsi="Cambria Math"/>
                      <w:sz w:val="24"/>
                    </w:rPr>
                    <m:t>R</m:t>
                  </m:r>
                </m:e>
                <m:sup>
                  <m:r>
                    <w:rPr>
                      <w:rFonts w:ascii="Cambria Math" w:hAnsi="Cambria Math"/>
                      <w:sz w:val="24"/>
                    </w:rPr>
                    <m:t>2</m:t>
                  </m:r>
                </m:sup>
              </m:sSup>
              <m:r>
                <w:rPr>
                  <w:rFonts w:ascii="Cambria Math" w:hAnsi="Cambria Math"/>
                  <w:sz w:val="24"/>
                </w:rPr>
                <m:t>&gt;0.99</m:t>
              </m:r>
            </m:oMath>
            <w:r>
              <w:rPr>
                <w:sz w:val="24"/>
              </w:rPr>
              <w:t>，表明</w:t>
            </w:r>
            <w:r>
              <w:rPr>
                <w:sz w:val="24"/>
              </w:rPr>
              <w:t>FBG</w:t>
            </w:r>
            <w:r>
              <w:rPr>
                <w:sz w:val="24"/>
              </w:rPr>
              <w:t>中心波长与环境温度之间具有良好的线性响应特性。</w:t>
            </w:r>
          </w:p>
          <w:p w14:paraId="49843823" w14:textId="77777777" w:rsidR="00DF622D" w:rsidRDefault="00000000">
            <w:pPr>
              <w:spacing w:line="400" w:lineRule="exact"/>
              <w:ind w:firstLineChars="200" w:firstLine="482"/>
              <w:rPr>
                <w:sz w:val="24"/>
              </w:rPr>
            </w:pPr>
            <w:r>
              <w:rPr>
                <w:b/>
                <w:bCs/>
                <w:sz w:val="24"/>
              </w:rPr>
              <w:t>（</w:t>
            </w:r>
            <w:r>
              <w:rPr>
                <w:b/>
                <w:bCs/>
                <w:sz w:val="24"/>
              </w:rPr>
              <w:t>2</w:t>
            </w:r>
            <w:r>
              <w:rPr>
                <w:b/>
                <w:bCs/>
                <w:sz w:val="24"/>
              </w:rPr>
              <w:t>）温度传感功能验证</w:t>
            </w:r>
          </w:p>
          <w:p w14:paraId="706A6A2F" w14:textId="07749AA1" w:rsidR="00DF622D" w:rsidRDefault="00000000">
            <w:pPr>
              <w:spacing w:line="400" w:lineRule="exact"/>
              <w:ind w:firstLineChars="200" w:firstLine="480"/>
              <w:rPr>
                <w:rFonts w:hint="eastAsia"/>
                <w:sz w:val="24"/>
              </w:rPr>
            </w:pPr>
            <w:r>
              <w:rPr>
                <w:sz w:val="24"/>
              </w:rPr>
              <w:t>为验证所提解调系统在实际温度传感中的可行性，开展了温度传感功能验证实验。实验首先在基准温度</w:t>
            </w:r>
            <w:r>
              <w:rPr>
                <w:sz w:val="24"/>
              </w:rPr>
              <w:t>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0</m:t>
                  </m:r>
                </m:sub>
              </m:sSub>
              <m:r>
                <w:rPr>
                  <w:rFonts w:ascii="Cambria Math" w:hAnsi="Cambria Math"/>
                  <w:sz w:val="24"/>
                </w:rPr>
                <m:t>=</m:t>
              </m:r>
              <m:sSup>
                <m:sSupPr>
                  <m:ctrlPr>
                    <w:rPr>
                      <w:rFonts w:ascii="Cambria Math" w:hAnsi="Cambria Math"/>
                      <w:sz w:val="24"/>
                    </w:rPr>
                  </m:ctrlPr>
                </m:sSupPr>
                <m:e>
                  <m:r>
                    <w:rPr>
                      <w:rFonts w:ascii="Cambria Math" w:hAnsi="Cambria Math"/>
                      <w:sz w:val="24"/>
                    </w:rPr>
                    <m:t>20</m:t>
                  </m:r>
                </m:e>
                <m:sup>
                  <m:r>
                    <w:rPr>
                      <w:rFonts w:ascii="Cambria Math" w:hAnsi="Cambria Math"/>
                      <w:sz w:val="24"/>
                    </w:rPr>
                    <m:t>∘</m:t>
                  </m:r>
                </m:sup>
              </m:sSup>
            </m:oMath>
            <w:r>
              <w:rPr>
                <w:sz w:val="24"/>
              </w:rPr>
              <w:t>C</w:t>
            </w:r>
            <w:r>
              <w:rPr>
                <w:sz w:val="24"/>
              </w:rPr>
              <w:t>下执行完整的定标流程：确定最接近</w:t>
            </w:r>
            <w:r>
              <w:rPr>
                <w:sz w:val="24"/>
              </w:rPr>
              <w:t>FBG</w:t>
            </w:r>
            <w:r>
              <w:rPr>
                <w:sz w:val="24"/>
              </w:rPr>
              <w:t>中心波长的微环谐振峰所对应的参考电压</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ref</m:t>
                  </m:r>
                </m:sub>
              </m:sSub>
              <m:r>
                <m:rPr>
                  <m:sty m:val="p"/>
                </m:rPr>
                <w:rPr>
                  <w:rFonts w:ascii="Cambria Math" w:hAnsi="Cambria Math"/>
                  <w:sz w:val="24"/>
                </w:rPr>
                <m:t>=1.183 V</m:t>
              </m:r>
            </m:oMath>
            <w:r>
              <w:rPr>
                <w:sz w:val="24"/>
              </w:rPr>
              <w:t>，将微环电压固定于</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ref</m:t>
                  </m:r>
                </m:sub>
              </m:sSub>
            </m:oMath>
            <w:r>
              <w:rPr>
                <w:sz w:val="24"/>
              </w:rPr>
              <w:t>后，步进改变激光器波长采集</w:t>
            </w:r>
            <w:r>
              <w:rPr>
                <w:sz w:val="24"/>
              </w:rPr>
              <w:t>S21</w:t>
            </w:r>
            <w:r>
              <w:rPr>
                <w:sz w:val="24"/>
              </w:rPr>
              <w:t>曲线，经移动平均平滑提取各曲线的谐振峰频率，构建波长偏移量</w:t>
            </w:r>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λ</m:t>
                  </m:r>
                </m:e>
                <m:sub>
                  <m:r>
                    <w:rPr>
                      <w:rFonts w:ascii="Cambria Math" w:hAnsi="Cambria Math"/>
                      <w:sz w:val="24"/>
                    </w:rPr>
                    <m:t>k</m:t>
                  </m:r>
                </m:sub>
              </m:sSub>
            </m:oMath>
            <w:r>
              <w:rPr>
                <w:sz w:val="24"/>
              </w:rPr>
              <w:t>与</w:t>
            </w:r>
            <w:r>
              <w:rPr>
                <w:sz w:val="24"/>
              </w:rPr>
              <w:t>S21</w:t>
            </w:r>
            <w:r>
              <w:rPr>
                <w:sz w:val="24"/>
              </w:rPr>
              <w:t>曲线的定标映射表</w:t>
            </w:r>
            <w:r>
              <w:rPr>
                <w:sz w:val="24"/>
              </w:rPr>
              <w:t> </w:t>
            </w:r>
            <m:oMath>
              <m:r>
                <m:rPr>
                  <m:scr m:val="script"/>
                  <m:sty m:val="p"/>
                </m:rPr>
                <w:rPr>
                  <w:rFonts w:ascii="Cambria Math" w:hAnsi="Cambria Math"/>
                  <w:sz w:val="24"/>
                </w:rPr>
                <m:t>T</m:t>
              </m:r>
            </m:oMath>
            <w:r w:rsidR="0022074C">
              <w:rPr>
                <w:rFonts w:hint="eastAsia"/>
                <w:sz w:val="24"/>
              </w:rPr>
              <w:t>，其定标曲线图如图</w:t>
            </w:r>
            <w:r w:rsidR="0022074C">
              <w:rPr>
                <w:rFonts w:hint="eastAsia"/>
                <w:sz w:val="24"/>
              </w:rPr>
              <w:t>3.x</w:t>
            </w:r>
            <w:r w:rsidR="0022074C">
              <w:rPr>
                <w:rFonts w:hint="eastAsia"/>
                <w:sz w:val="24"/>
              </w:rPr>
              <w:t>所示。</w:t>
            </w:r>
          </w:p>
          <w:p w14:paraId="64E1013B" w14:textId="3CAAF955" w:rsidR="0057103D" w:rsidRDefault="0057103D" w:rsidP="0057103D">
            <w:pPr>
              <w:jc w:val="center"/>
              <w:rPr>
                <w:sz w:val="24"/>
              </w:rPr>
            </w:pPr>
            <w:r>
              <w:rPr>
                <w:rFonts w:hint="eastAsia"/>
                <w:noProof/>
                <w:sz w:val="24"/>
              </w:rPr>
              <w:drawing>
                <wp:inline distT="0" distB="0" distL="0" distR="0" wp14:anchorId="062C13E4" wp14:editId="7BA9B2B9">
                  <wp:extent cx="4318000" cy="2647340"/>
                  <wp:effectExtent l="0" t="0" r="6350" b="635"/>
                  <wp:docPr id="301384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4475" name="Picture 3013844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7175" cy="2652965"/>
                          </a:xfrm>
                          <a:prstGeom prst="rect">
                            <a:avLst/>
                          </a:prstGeom>
                        </pic:spPr>
                      </pic:pic>
                    </a:graphicData>
                  </a:graphic>
                </wp:inline>
              </w:drawing>
            </w:r>
          </w:p>
          <w:p w14:paraId="39C543C1" w14:textId="1A9F300B" w:rsidR="00261E86" w:rsidRDefault="00261E86" w:rsidP="00261E86">
            <w:pPr>
              <w:jc w:val="center"/>
              <w:rPr>
                <w:rFonts w:hint="eastAsia"/>
                <w:sz w:val="24"/>
              </w:rPr>
            </w:pPr>
            <w:r>
              <w:rPr>
                <w:sz w:val="24"/>
              </w:rPr>
              <w:t>图</w:t>
            </w:r>
            <w:r>
              <w:rPr>
                <w:sz w:val="24"/>
              </w:rPr>
              <w:t xml:space="preserve">3.x </w:t>
            </w:r>
            <w:r>
              <w:rPr>
                <w:sz w:val="24"/>
              </w:rPr>
              <w:t>波长偏移量</w:t>
            </w:r>
            <w:r>
              <w:rPr>
                <w:rFonts w:hint="eastAsia"/>
                <w:sz w:val="24"/>
              </w:rPr>
              <w:t>定标曲线图</w:t>
            </w:r>
          </w:p>
          <w:p w14:paraId="3D787440" w14:textId="7571D61E" w:rsidR="00DF622D" w:rsidRDefault="00000000">
            <w:pPr>
              <w:spacing w:line="400" w:lineRule="exact"/>
              <w:ind w:firstLineChars="200" w:firstLine="480"/>
              <w:rPr>
                <w:rFonts w:hint="eastAsia"/>
                <w:sz w:val="24"/>
              </w:rPr>
            </w:pPr>
            <w:r>
              <w:rPr>
                <w:sz w:val="24"/>
              </w:rPr>
              <w:t>随后，将</w:t>
            </w:r>
            <w:r>
              <w:rPr>
                <w:sz w:val="24"/>
              </w:rPr>
              <w:t>FBG</w:t>
            </w:r>
            <w:r>
              <w:rPr>
                <w:sz w:val="24"/>
              </w:rPr>
              <w:t>温度从基准温度</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0</m:t>
                  </m:r>
                </m:sub>
              </m:sSub>
              <m:r>
                <w:rPr>
                  <w:rFonts w:ascii="Cambria Math" w:hAnsi="Cambria Math"/>
                  <w:sz w:val="24"/>
                </w:rPr>
                <m:t>=</m:t>
              </m:r>
              <m:sSup>
                <m:sSupPr>
                  <m:ctrlPr>
                    <w:rPr>
                      <w:rFonts w:ascii="Cambria Math" w:hAnsi="Cambria Math"/>
                      <w:sz w:val="24"/>
                    </w:rPr>
                  </m:ctrlPr>
                </m:sSupPr>
                <m:e>
                  <m:r>
                    <w:rPr>
                      <w:rFonts w:ascii="Cambria Math" w:hAnsi="Cambria Math"/>
                      <w:sz w:val="24"/>
                    </w:rPr>
                    <m:t>20</m:t>
                  </m:r>
                </m:e>
                <m:sup>
                  <m:r>
                    <w:rPr>
                      <w:rFonts w:ascii="Cambria Math" w:hAnsi="Cambria Math"/>
                      <w:sz w:val="24"/>
                    </w:rPr>
                    <m:t>∘</m:t>
                  </m:r>
                </m:sup>
              </m:sSup>
            </m:oMath>
            <w:r>
              <w:rPr>
                <w:sz w:val="24"/>
              </w:rPr>
              <w:t>C</w:t>
            </w:r>
            <w:r>
              <w:rPr>
                <w:sz w:val="24"/>
              </w:rPr>
              <w:t>升高至</w:t>
            </w:r>
            <w:r>
              <w:rPr>
                <w:sz w:val="24"/>
              </w:rPr>
              <w:t>25°C</w:t>
            </w:r>
            <w:r>
              <w:rPr>
                <w:sz w:val="24"/>
              </w:rPr>
              <w:t>，待温度稳定后，固定激光器波长为</w:t>
            </w:r>
            <w:r>
              <w:rPr>
                <w:rFonts w:hint="eastAsia"/>
                <w:sz w:val="24"/>
              </w:rPr>
              <w:t>参考波长</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ref</m:t>
                  </m:r>
                </m:sub>
              </m:sSub>
              <m:r>
                <m:rPr>
                  <m:sty m:val="p"/>
                </m:rPr>
                <w:rPr>
                  <w:rFonts w:ascii="Cambria Math" w:hAnsi="Cambria Math"/>
                  <w:sz w:val="24"/>
                </w:rPr>
                <m:t>=1551.87 nm</m:t>
              </m:r>
            </m:oMath>
            <w:r>
              <w:rPr>
                <w:sz w:val="24"/>
              </w:rPr>
              <w:t>，扫描微环电压测量不同电压下的</w:t>
            </w:r>
            <w:r>
              <w:rPr>
                <w:sz w:val="24"/>
              </w:rPr>
              <w:t>S21</w:t>
            </w:r>
            <w:r>
              <w:rPr>
                <w:sz w:val="24"/>
              </w:rPr>
              <w:t>参数曲线。将实测曲线与</w:t>
            </w:r>
            <w:r>
              <w:rPr>
                <w:sz w:val="24"/>
              </w:rPr>
              <w:t>20°C</w:t>
            </w:r>
            <w:r>
              <w:rPr>
                <w:sz w:val="24"/>
              </w:rPr>
              <w:t>下定标曲线库进行归一化互相关匹配，</w:t>
            </w:r>
            <w:r w:rsidR="00305B3A">
              <w:rPr>
                <w:rFonts w:hint="eastAsia"/>
                <w:sz w:val="24"/>
              </w:rPr>
              <w:t>实验结果如图</w:t>
            </w:r>
            <w:r w:rsidR="00305B3A">
              <w:rPr>
                <w:rFonts w:hint="eastAsia"/>
                <w:sz w:val="24"/>
              </w:rPr>
              <w:t>3.x</w:t>
            </w:r>
            <w:r w:rsidR="00305B3A">
              <w:rPr>
                <w:rFonts w:hint="eastAsia"/>
                <w:sz w:val="24"/>
              </w:rPr>
              <w:t>所示。</w:t>
            </w:r>
          </w:p>
          <w:p w14:paraId="511099BC" w14:textId="78AD0F7A" w:rsidR="00DF622D" w:rsidRDefault="001D733B" w:rsidP="003321B1">
            <w:pPr>
              <w:jc w:val="center"/>
              <w:rPr>
                <w:sz w:val="24"/>
              </w:rPr>
            </w:pPr>
            <w:r>
              <w:rPr>
                <w:noProof/>
                <w:sz w:val="24"/>
              </w:rPr>
              <w:lastRenderedPageBreak/>
              <w:drawing>
                <wp:inline distT="0" distB="0" distL="0" distR="0" wp14:anchorId="2237B17C" wp14:editId="09582039">
                  <wp:extent cx="5734050" cy="2502132"/>
                  <wp:effectExtent l="0" t="0" r="0" b="0"/>
                  <wp:docPr id="2760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9424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3365" cy="2514924"/>
                          </a:xfrm>
                          <a:prstGeom prst="rect">
                            <a:avLst/>
                          </a:prstGeom>
                        </pic:spPr>
                      </pic:pic>
                    </a:graphicData>
                  </a:graphic>
                </wp:inline>
              </w:drawing>
            </w:r>
          </w:p>
          <w:p w14:paraId="27A38725" w14:textId="3C842678" w:rsidR="0099718A" w:rsidRDefault="00261E86" w:rsidP="00261E86">
            <w:pPr>
              <w:jc w:val="center"/>
              <w:rPr>
                <w:sz w:val="24"/>
              </w:rPr>
            </w:pPr>
            <w:r>
              <w:rPr>
                <w:sz w:val="24"/>
              </w:rPr>
              <w:t>图</w:t>
            </w:r>
            <w:r>
              <w:rPr>
                <w:sz w:val="24"/>
              </w:rPr>
              <w:t xml:space="preserve">3.x </w:t>
            </w:r>
            <w:r w:rsidR="0099718A" w:rsidRPr="0099718A">
              <w:rPr>
                <w:sz w:val="24"/>
              </w:rPr>
              <w:t> </w:t>
            </w:r>
            <w:r w:rsidR="0099718A" w:rsidRPr="0099718A">
              <w:rPr>
                <w:sz w:val="24"/>
              </w:rPr>
              <w:t>温度传感功能验证实验</w:t>
            </w:r>
            <w:r w:rsidR="0099718A">
              <w:rPr>
                <w:rFonts w:hint="eastAsia"/>
                <w:sz w:val="24"/>
              </w:rPr>
              <w:t>结果图：</w:t>
            </w:r>
          </w:p>
          <w:p w14:paraId="5033FEE4" w14:textId="6879E719" w:rsidR="00261E86" w:rsidRDefault="0099718A" w:rsidP="00261E86">
            <w:pPr>
              <w:jc w:val="center"/>
              <w:rPr>
                <w:rFonts w:hint="eastAsia"/>
                <w:sz w:val="24"/>
              </w:rPr>
            </w:pPr>
            <w:r>
              <w:rPr>
                <w:rFonts w:hint="eastAsia"/>
                <w:sz w:val="24"/>
              </w:rPr>
              <w:t xml:space="preserve">(a) </w:t>
            </w:r>
            <w:r w:rsidRPr="0099718A">
              <w:rPr>
                <w:sz w:val="24"/>
              </w:rPr>
              <w:t>FBG</w:t>
            </w:r>
            <w:r w:rsidRPr="0099718A">
              <w:rPr>
                <w:sz w:val="24"/>
              </w:rPr>
              <w:t>在</w:t>
            </w:r>
            <w:r w:rsidRPr="0099718A">
              <w:rPr>
                <w:sz w:val="24"/>
              </w:rPr>
              <w:t>20°C</w:t>
            </w:r>
            <w:r w:rsidRPr="0099718A">
              <w:rPr>
                <w:sz w:val="24"/>
              </w:rPr>
              <w:t>和</w:t>
            </w:r>
            <w:r w:rsidRPr="0099718A">
              <w:rPr>
                <w:sz w:val="24"/>
              </w:rPr>
              <w:t>25°C</w:t>
            </w:r>
            <w:r w:rsidRPr="0099718A">
              <w:rPr>
                <w:sz w:val="24"/>
              </w:rPr>
              <w:t>时的反射谱；</w:t>
            </w:r>
            <w:r>
              <w:rPr>
                <w:rFonts w:hint="eastAsia"/>
                <w:sz w:val="24"/>
              </w:rPr>
              <w:t xml:space="preserve">(b) </w:t>
            </w:r>
            <w:r w:rsidRPr="0099718A">
              <w:rPr>
                <w:sz w:val="24"/>
              </w:rPr>
              <w:t>最大相关系数匹配图</w:t>
            </w:r>
          </w:p>
          <w:p w14:paraId="04E69D03" w14:textId="1B8BE451" w:rsidR="00DF622D" w:rsidRDefault="00000000">
            <w:pPr>
              <w:spacing w:line="400" w:lineRule="exact"/>
              <w:ind w:firstLineChars="200" w:firstLine="480"/>
              <w:rPr>
                <w:sz w:val="24"/>
              </w:rPr>
            </w:pPr>
            <w:r>
              <w:rPr>
                <w:sz w:val="24"/>
              </w:rPr>
              <w:t>实验结果显示：当微环电压约</w:t>
            </w:r>
            <w:r>
              <w:rPr>
                <w:sz w:val="24"/>
              </w:rPr>
              <w:t>1.0</w:t>
            </w:r>
            <w:r>
              <w:rPr>
                <w:rFonts w:hint="eastAsia"/>
                <w:sz w:val="24"/>
              </w:rPr>
              <w:t>7</w:t>
            </w:r>
            <w:r>
              <w:rPr>
                <w:sz w:val="24"/>
              </w:rPr>
              <w:t xml:space="preserve"> V</w:t>
            </w:r>
            <w:r>
              <w:rPr>
                <w:sz w:val="24"/>
              </w:rPr>
              <w:t>时，实测</w:t>
            </w:r>
            <w:r>
              <w:rPr>
                <w:sz w:val="24"/>
              </w:rPr>
              <w:t>S21</w:t>
            </w:r>
            <w:r>
              <w:rPr>
                <w:sz w:val="24"/>
              </w:rPr>
              <w:t>曲线与定标库中对应于</w:t>
            </w:r>
            <m:oMath>
              <m:r>
                <m:rPr>
                  <m:sty m:val="p"/>
                </m:rPr>
                <w:rPr>
                  <w:rFonts w:ascii="Cambria Math" w:hAnsi="Cambria Math"/>
                  <w:sz w:val="24"/>
                </w:rPr>
                <m:t>Δ</m:t>
              </m:r>
              <m:r>
                <w:rPr>
                  <w:rFonts w:ascii="Cambria Math" w:hAnsi="Cambria Math"/>
                  <w:sz w:val="24"/>
                </w:rPr>
                <m:t>λ=52</m:t>
              </m:r>
            </m:oMath>
            <w:r>
              <w:rPr>
                <w:sz w:val="24"/>
              </w:rPr>
              <w:t> pm</w:t>
            </w:r>
            <w:r>
              <w:rPr>
                <w:sz w:val="24"/>
              </w:rPr>
              <w:t>的曲线达到最佳匹配（峰值频率约</w:t>
            </w:r>
            <w:r>
              <w:rPr>
                <w:sz w:val="24"/>
              </w:rPr>
              <w:t>7 GHz</w:t>
            </w:r>
            <w:r>
              <w:rPr>
                <w:sz w:val="24"/>
              </w:rPr>
              <w:t>，相关系数</w:t>
            </w:r>
            <m:oMath>
              <m:r>
                <w:rPr>
                  <w:rFonts w:ascii="Cambria Math" w:hAnsi="Cambria Math"/>
                  <w:sz w:val="24"/>
                </w:rPr>
                <m:t>ρ&gt;0.9</m:t>
              </m:r>
            </m:oMath>
            <w:r>
              <w:rPr>
                <w:rFonts w:hAnsi="Cambria Math" w:hint="eastAsia"/>
                <w:sz w:val="24"/>
              </w:rPr>
              <w:t>，波长误差为</w:t>
            </w:r>
            <w:r>
              <w:rPr>
                <w:rFonts w:hAnsi="Cambria Math" w:hint="eastAsia"/>
                <w:sz w:val="24"/>
              </w:rPr>
              <w:t>1.7 pm</w:t>
            </w:r>
            <w:r>
              <w:rPr>
                <w:sz w:val="24"/>
              </w:rPr>
              <w:t>）。根据温度灵敏度系数</w:t>
            </w:r>
            <m:oMath>
              <m:r>
                <w:rPr>
                  <w:rFonts w:ascii="Cambria Math" w:hAnsi="Cambria Math"/>
                  <w:sz w:val="24"/>
                </w:rPr>
                <m:t>α=10.62</m:t>
              </m:r>
            </m:oMath>
            <w:r>
              <w:rPr>
                <w:sz w:val="24"/>
              </w:rPr>
              <w:t> pm/°C</w:t>
            </w:r>
            <w:r>
              <w:rPr>
                <w:sz w:val="24"/>
              </w:rPr>
              <w:t>，由</w:t>
            </w:r>
            <m:oMath>
              <m:r>
                <m:rPr>
                  <m:sty m:val="p"/>
                </m:rPr>
                <w:rPr>
                  <w:rFonts w:ascii="Cambria Math" w:hAnsi="Cambria Math"/>
                  <w:sz w:val="24"/>
                </w:rPr>
                <m:t>Δ</m:t>
              </m:r>
              <m:r>
                <w:rPr>
                  <w:rFonts w:ascii="Cambria Math" w:hAnsi="Cambria Math"/>
                  <w:sz w:val="24"/>
                </w:rPr>
                <m:t>T=</m:t>
              </m:r>
              <m:r>
                <m:rPr>
                  <m:sty m:val="p"/>
                </m:rPr>
                <w:rPr>
                  <w:rFonts w:ascii="Cambria Math" w:hAnsi="Cambria Math"/>
                  <w:sz w:val="24"/>
                </w:rPr>
                <m:t>Δ</m:t>
              </m:r>
              <m:r>
                <w:rPr>
                  <w:rFonts w:ascii="Cambria Math" w:hAnsi="Cambria Math"/>
                  <w:sz w:val="24"/>
                </w:rPr>
                <m:t>λ</m:t>
              </m:r>
              <m:r>
                <m:rPr>
                  <m:sty m:val="p"/>
                </m:rPr>
                <w:rPr>
                  <w:rFonts w:ascii="Cambria Math" w:hAnsi="Cambria Math"/>
                  <w:sz w:val="24"/>
                </w:rPr>
                <m:t>/</m:t>
              </m:r>
              <m:r>
                <w:rPr>
                  <w:rFonts w:ascii="Cambria Math" w:hAnsi="Cambria Math"/>
                  <w:sz w:val="24"/>
                </w:rPr>
                <m:t>α</m:t>
              </m:r>
            </m:oMath>
            <w:r>
              <w:rPr>
                <w:sz w:val="24"/>
              </w:rPr>
              <w:t>解算得到温度变化为</w:t>
            </w:r>
            <w:r>
              <w:rPr>
                <w:rFonts w:hint="eastAsia"/>
                <w:sz w:val="24"/>
              </w:rPr>
              <w:t>4.896</w:t>
            </w:r>
            <w:r>
              <w:rPr>
                <w:sz w:val="24"/>
              </w:rPr>
              <w:t>°C</w:t>
            </w:r>
            <w:r>
              <w:rPr>
                <w:sz w:val="24"/>
              </w:rPr>
              <w:t>，对应绝对温度</w:t>
            </w:r>
            <m:oMath>
              <m:r>
                <w:rPr>
                  <w:rFonts w:ascii="Cambria Math" w:hAnsi="Cambria Math"/>
                  <w:sz w:val="24"/>
                </w:rPr>
                <m:t>T=20+4.896=</m:t>
              </m:r>
              <m:sSup>
                <m:sSupPr>
                  <m:ctrlPr>
                    <w:rPr>
                      <w:rFonts w:ascii="Cambria Math" w:hAnsi="Cambria Math"/>
                      <w:sz w:val="24"/>
                    </w:rPr>
                  </m:ctrlPr>
                </m:sSupPr>
                <m:e>
                  <m:r>
                    <w:rPr>
                      <w:rFonts w:ascii="Cambria Math" w:hAnsi="Cambria Math"/>
                      <w:sz w:val="24"/>
                    </w:rPr>
                    <m:t>24.896</m:t>
                  </m:r>
                </m:e>
                <m:sup>
                  <m:r>
                    <w:rPr>
                      <w:rFonts w:ascii="Cambria Math" w:hAnsi="Cambria Math"/>
                      <w:sz w:val="24"/>
                    </w:rPr>
                    <m:t>∘</m:t>
                  </m:r>
                </m:sup>
              </m:sSup>
            </m:oMath>
            <w:r>
              <w:rPr>
                <w:sz w:val="24"/>
              </w:rPr>
              <w:t>C</w:t>
            </w:r>
            <w:r>
              <w:rPr>
                <w:sz w:val="24"/>
              </w:rPr>
              <w:t>，与设定温度</w:t>
            </w:r>
            <w:r>
              <w:rPr>
                <w:sz w:val="24"/>
              </w:rPr>
              <w:t>25°C</w:t>
            </w:r>
            <w:r>
              <w:rPr>
                <w:sz w:val="24"/>
              </w:rPr>
              <w:t>吻合</w:t>
            </w:r>
            <w:r w:rsidR="00261E86">
              <w:rPr>
                <w:rFonts w:hint="eastAsia"/>
                <w:sz w:val="24"/>
              </w:rPr>
              <w:t>，温度误差</w:t>
            </w:r>
            <w:r w:rsidR="00261E86">
              <w:rPr>
                <w:rFonts w:hint="eastAsia"/>
                <w:sz w:val="24"/>
              </w:rPr>
              <w:t>0.104</w:t>
            </w:r>
            <w:r w:rsidR="00261E86" w:rsidRPr="00261E86">
              <w:rPr>
                <w:sz w:val="24"/>
              </w:rPr>
              <w:t>°C</w:t>
            </w:r>
            <w:r>
              <w:rPr>
                <w:sz w:val="24"/>
              </w:rPr>
              <w:t>。该实验验证了所提解调系统用于温度传感的可行性。</w:t>
            </w:r>
          </w:p>
          <w:p w14:paraId="1E223C28" w14:textId="77777777" w:rsidR="00DF622D" w:rsidRDefault="00000000">
            <w:pPr>
              <w:spacing w:line="400" w:lineRule="exact"/>
              <w:ind w:firstLineChars="200" w:firstLine="482"/>
              <w:rPr>
                <w:sz w:val="24"/>
              </w:rPr>
            </w:pPr>
            <w:r>
              <w:rPr>
                <w:b/>
                <w:bCs/>
                <w:sz w:val="24"/>
              </w:rPr>
              <w:t>（</w:t>
            </w:r>
            <w:r>
              <w:rPr>
                <w:b/>
                <w:bCs/>
                <w:sz w:val="24"/>
              </w:rPr>
              <w:t>3</w:t>
            </w:r>
            <w:r>
              <w:rPr>
                <w:b/>
                <w:bCs/>
                <w:sz w:val="24"/>
              </w:rPr>
              <w:t>）定标方法适应性验证</w:t>
            </w:r>
          </w:p>
          <w:p w14:paraId="226A899F" w14:textId="69CD828B" w:rsidR="00DF622D" w:rsidRDefault="00000000">
            <w:pPr>
              <w:spacing w:line="400" w:lineRule="exact"/>
              <w:ind w:firstLineChars="200" w:firstLine="480"/>
              <w:rPr>
                <w:rFonts w:hint="eastAsia"/>
                <w:sz w:val="24"/>
              </w:rPr>
            </w:pPr>
            <w:r>
              <w:rPr>
                <w:sz w:val="24"/>
              </w:rPr>
              <w:t>为验证定标方法对不同</w:t>
            </w:r>
            <w:r w:rsidR="0099718A">
              <w:rPr>
                <w:rFonts w:hint="eastAsia"/>
                <w:sz w:val="24"/>
              </w:rPr>
              <w:t>光载波</w:t>
            </w:r>
            <w:r>
              <w:rPr>
                <w:sz w:val="24"/>
              </w:rPr>
              <w:t>波长的适应性，开展了</w:t>
            </w:r>
            <w:r w:rsidR="0099718A">
              <w:rPr>
                <w:rFonts w:hint="eastAsia"/>
                <w:sz w:val="24"/>
              </w:rPr>
              <w:t>光载波</w:t>
            </w:r>
            <w:r>
              <w:rPr>
                <w:sz w:val="24"/>
              </w:rPr>
              <w:t>波长可变性验证实验。将</w:t>
            </w:r>
            <w:r w:rsidR="0099718A">
              <w:rPr>
                <w:rFonts w:hint="eastAsia"/>
                <w:sz w:val="24"/>
              </w:rPr>
              <w:t>测量</w:t>
            </w:r>
            <w:r>
              <w:rPr>
                <w:sz w:val="24"/>
              </w:rPr>
              <w:t>阶段采用的</w:t>
            </w:r>
            <w:r w:rsidR="0099718A">
              <w:rPr>
                <w:rFonts w:hint="eastAsia"/>
                <w:sz w:val="24"/>
              </w:rPr>
              <w:t>光载波波长（</w:t>
            </w:r>
            <w:r>
              <w:rPr>
                <w:sz w:val="24"/>
              </w:rPr>
              <w:t>参考波长</w:t>
            </w:r>
            <w:r>
              <w:rPr>
                <w:sz w:val="24"/>
              </w:rPr>
              <w:t>1551.87 nm</w:t>
            </w:r>
            <w:r w:rsidR="0099718A">
              <w:rPr>
                <w:rFonts w:hint="eastAsia"/>
                <w:sz w:val="24"/>
              </w:rPr>
              <w:t>）</w:t>
            </w:r>
            <w:r>
              <w:rPr>
                <w:sz w:val="24"/>
              </w:rPr>
              <w:t>分别改变为</w:t>
            </w:r>
            <w:r>
              <w:rPr>
                <w:sz w:val="24"/>
              </w:rPr>
              <w:t>1551.88 nm</w:t>
            </w:r>
            <w:r>
              <w:rPr>
                <w:sz w:val="24"/>
              </w:rPr>
              <w:t>和</w:t>
            </w:r>
            <w:r>
              <w:rPr>
                <w:sz w:val="24"/>
              </w:rPr>
              <w:t>1551.9 nm</w:t>
            </w:r>
            <w:r>
              <w:rPr>
                <w:sz w:val="24"/>
              </w:rPr>
              <w:t>，重新执行测量匹配测试</w:t>
            </w:r>
            <w:r w:rsidR="00305B3A">
              <w:rPr>
                <w:rFonts w:hint="eastAsia"/>
                <w:sz w:val="24"/>
              </w:rPr>
              <w:t>，实验结果如图</w:t>
            </w:r>
            <w:r w:rsidR="00305B3A">
              <w:rPr>
                <w:rFonts w:hint="eastAsia"/>
                <w:sz w:val="24"/>
              </w:rPr>
              <w:t>3.x</w:t>
            </w:r>
            <w:r w:rsidR="00305B3A">
              <w:rPr>
                <w:rFonts w:hint="eastAsia"/>
                <w:sz w:val="24"/>
              </w:rPr>
              <w:t>所示。</w:t>
            </w:r>
          </w:p>
          <w:p w14:paraId="6C2E705A" w14:textId="3C95AD5B" w:rsidR="00DF622D" w:rsidRDefault="00000000" w:rsidP="00383801">
            <w:pPr>
              <w:jc w:val="center"/>
              <w:rPr>
                <w:sz w:val="24"/>
              </w:rPr>
            </w:pPr>
            <w:r>
              <w:rPr>
                <w:noProof/>
              </w:rPr>
              <w:drawing>
                <wp:inline distT="0" distB="0" distL="114300" distR="114300" wp14:anchorId="2FFDA429" wp14:editId="2FEBE6F8">
                  <wp:extent cx="2952000" cy="2520000"/>
                  <wp:effectExtent l="0" t="0" r="0" b="0"/>
                  <wp:docPr id="5"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rotWithShape="1">
                          <a:blip r:embed="rId18" cstate="print">
                            <a:extLst>
                              <a:ext uri="{28A0092B-C50C-407E-A947-70E740481C1C}">
                                <a14:useLocalDpi xmlns:a14="http://schemas.microsoft.com/office/drawing/2010/main" val="0"/>
                              </a:ext>
                            </a:extLst>
                          </a:blip>
                          <a:srcRect l="49479" r="-1554"/>
                          <a:stretch>
                            <a:fillRect/>
                          </a:stretch>
                        </pic:blipFill>
                        <pic:spPr bwMode="auto">
                          <a:xfrm>
                            <a:off x="0" y="0"/>
                            <a:ext cx="2952000" cy="2520000"/>
                          </a:xfrm>
                          <a:prstGeom prst="rect">
                            <a:avLst/>
                          </a:prstGeom>
                          <a:noFill/>
                          <a:ln>
                            <a:noFill/>
                          </a:ln>
                          <a:extLst>
                            <a:ext uri="{53640926-AAD7-44D8-BBD7-CCE9431645EC}">
                              <a14:shadowObscured xmlns:a14="http://schemas.microsoft.com/office/drawing/2010/main"/>
                            </a:ext>
                          </a:extLst>
                        </pic:spPr>
                      </pic:pic>
                    </a:graphicData>
                  </a:graphic>
                </wp:inline>
              </w:drawing>
            </w:r>
            <w:r w:rsidR="003321B1">
              <w:rPr>
                <w:noProof/>
                <w:sz w:val="24"/>
              </w:rPr>
              <w:drawing>
                <wp:inline distT="0" distB="0" distL="0" distR="0" wp14:anchorId="55284616" wp14:editId="4DC6B8C1">
                  <wp:extent cx="2952000" cy="2520000"/>
                  <wp:effectExtent l="0" t="0" r="1270" b="0"/>
                  <wp:docPr id="42942402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424027" name="Picture 429424027"/>
                          <pic:cNvPicPr/>
                        </pic:nvPicPr>
                        <pic:blipFill rotWithShape="1">
                          <a:blip r:embed="rId19" cstate="print">
                            <a:extLst>
                              <a:ext uri="{28A0092B-C50C-407E-A947-70E740481C1C}">
                                <a14:useLocalDpi xmlns:a14="http://schemas.microsoft.com/office/drawing/2010/main" val="0"/>
                              </a:ext>
                            </a:extLst>
                          </a:blip>
                          <a:srcRect l="50425"/>
                          <a:stretch>
                            <a:fillRect/>
                          </a:stretch>
                        </pic:blipFill>
                        <pic:spPr bwMode="auto">
                          <a:xfrm>
                            <a:off x="0" y="0"/>
                            <a:ext cx="2952000" cy="2520000"/>
                          </a:xfrm>
                          <a:prstGeom prst="rect">
                            <a:avLst/>
                          </a:prstGeom>
                          <a:ln>
                            <a:noFill/>
                          </a:ln>
                          <a:extLst>
                            <a:ext uri="{53640926-AAD7-44D8-BBD7-CCE9431645EC}">
                              <a14:shadowObscured xmlns:a14="http://schemas.microsoft.com/office/drawing/2010/main"/>
                            </a:ext>
                          </a:extLst>
                        </pic:spPr>
                      </pic:pic>
                    </a:graphicData>
                  </a:graphic>
                </wp:inline>
              </w:drawing>
            </w:r>
          </w:p>
          <w:p w14:paraId="5DF66106" w14:textId="49631F2C" w:rsidR="0099718A" w:rsidRDefault="0099718A" w:rsidP="0099718A">
            <w:pPr>
              <w:jc w:val="center"/>
              <w:rPr>
                <w:sz w:val="24"/>
              </w:rPr>
            </w:pPr>
            <w:r>
              <w:rPr>
                <w:sz w:val="24"/>
              </w:rPr>
              <w:t>图</w:t>
            </w:r>
            <w:r>
              <w:rPr>
                <w:sz w:val="24"/>
              </w:rPr>
              <w:t xml:space="preserve">3.x </w:t>
            </w:r>
            <w:r w:rsidRPr="0099718A">
              <w:rPr>
                <w:sz w:val="24"/>
              </w:rPr>
              <w:t> </w:t>
            </w:r>
            <w:r w:rsidR="0022074C">
              <w:rPr>
                <w:rFonts w:hint="eastAsia"/>
                <w:sz w:val="24"/>
              </w:rPr>
              <w:t>不同光载波的</w:t>
            </w:r>
            <w:r w:rsidR="0022074C" w:rsidRPr="0099718A">
              <w:rPr>
                <w:sz w:val="24"/>
              </w:rPr>
              <w:t>最大相关系数</w:t>
            </w:r>
            <w:r w:rsidR="0022074C">
              <w:rPr>
                <w:rFonts w:hint="eastAsia"/>
                <w:sz w:val="24"/>
              </w:rPr>
              <w:t>匹配结果图</w:t>
            </w:r>
            <w:r>
              <w:rPr>
                <w:rFonts w:hint="eastAsia"/>
                <w:sz w:val="24"/>
              </w:rPr>
              <w:t>：</w:t>
            </w:r>
          </w:p>
          <w:p w14:paraId="79511522" w14:textId="3FC1CAF5" w:rsidR="0099718A" w:rsidRDefault="0099718A" w:rsidP="0099718A">
            <w:pPr>
              <w:jc w:val="center"/>
              <w:rPr>
                <w:sz w:val="24"/>
              </w:rPr>
            </w:pPr>
            <w:r>
              <w:rPr>
                <w:rFonts w:hint="eastAsia"/>
                <w:sz w:val="24"/>
              </w:rPr>
              <w:t xml:space="preserve">(a) </w:t>
            </w:r>
            <w:r w:rsidR="00305B3A">
              <w:rPr>
                <w:rFonts w:hint="eastAsia"/>
                <w:sz w:val="24"/>
              </w:rPr>
              <w:t>光载波为</w:t>
            </w:r>
            <w:r w:rsidR="00305B3A">
              <w:rPr>
                <w:rFonts w:hint="eastAsia"/>
                <w:sz w:val="24"/>
              </w:rPr>
              <w:t>1551.88 nm</w:t>
            </w:r>
            <w:r w:rsidRPr="0099718A">
              <w:rPr>
                <w:sz w:val="24"/>
              </w:rPr>
              <w:t>；</w:t>
            </w:r>
            <w:r>
              <w:rPr>
                <w:rFonts w:hint="eastAsia"/>
                <w:sz w:val="24"/>
              </w:rPr>
              <w:t xml:space="preserve">(b) </w:t>
            </w:r>
            <w:r w:rsidR="00305B3A">
              <w:rPr>
                <w:rFonts w:hint="eastAsia"/>
                <w:sz w:val="24"/>
              </w:rPr>
              <w:t>光载波为</w:t>
            </w:r>
            <w:r w:rsidR="00305B3A">
              <w:rPr>
                <w:rFonts w:hint="eastAsia"/>
                <w:sz w:val="24"/>
              </w:rPr>
              <w:t>1551.</w:t>
            </w:r>
            <w:r w:rsidR="00305B3A">
              <w:rPr>
                <w:rFonts w:hint="eastAsia"/>
                <w:sz w:val="24"/>
              </w:rPr>
              <w:t>9</w:t>
            </w:r>
            <w:r w:rsidR="00305B3A">
              <w:rPr>
                <w:rFonts w:hint="eastAsia"/>
                <w:sz w:val="24"/>
              </w:rPr>
              <w:t xml:space="preserve"> nm</w:t>
            </w:r>
          </w:p>
          <w:p w14:paraId="14AF94B5" w14:textId="7916C81D" w:rsidR="00305B3A" w:rsidRDefault="00305B3A" w:rsidP="00305B3A">
            <w:pPr>
              <w:spacing w:line="400" w:lineRule="exact"/>
              <w:ind w:firstLineChars="200" w:firstLine="480"/>
              <w:rPr>
                <w:rFonts w:hint="eastAsia"/>
                <w:sz w:val="24"/>
              </w:rPr>
            </w:pPr>
            <w:r>
              <w:rPr>
                <w:sz w:val="24"/>
              </w:rPr>
              <w:t>实验结果表明，两次不同参考波长条件下的匹配结果</w:t>
            </w:r>
            <w:r>
              <w:rPr>
                <w:rFonts w:hint="eastAsia"/>
                <w:sz w:val="24"/>
              </w:rPr>
              <w:t>误差分别</w:t>
            </w:r>
            <w:r>
              <w:rPr>
                <w:sz w:val="24"/>
              </w:rPr>
              <w:t>为</w:t>
            </w:r>
            <m:oMath>
              <m:r>
                <w:rPr>
                  <w:rFonts w:ascii="Cambria Math" w:hAnsi="Cambria Math"/>
                  <w:sz w:val="24"/>
                </w:rPr>
                <m:t>2.3</m:t>
              </m:r>
            </m:oMath>
            <w:r>
              <w:rPr>
                <w:sz w:val="24"/>
              </w:rPr>
              <w:t> pm</w:t>
            </w:r>
            <w:r>
              <w:rPr>
                <w:rFonts w:hint="eastAsia"/>
                <w:sz w:val="24"/>
              </w:rPr>
              <w:t>和</w:t>
            </w:r>
            <m:oMath>
              <m:r>
                <w:rPr>
                  <w:rFonts w:ascii="Cambria Math" w:hAnsi="Cambria Math"/>
                  <w:sz w:val="24"/>
                </w:rPr>
                <m:t>0.3</m:t>
              </m:r>
            </m:oMath>
            <w:r>
              <w:rPr>
                <w:sz w:val="24"/>
              </w:rPr>
              <w:t> pm</w:t>
            </w:r>
            <w:r>
              <w:rPr>
                <w:sz w:val="24"/>
              </w:rPr>
              <w:t>，</w:t>
            </w:r>
            <w:r w:rsidRPr="00305B3A">
              <w:rPr>
                <w:sz w:val="24"/>
              </w:rPr>
              <w:t>验证了所建定标曲线库对测量光载波波长变化具有良好的适应性和一致性。该结果也表明，定标过程中建立的波长偏移量</w:t>
            </w:r>
            <w:r w:rsidRPr="00305B3A">
              <w:rPr>
                <w:sz w:val="24"/>
              </w:rPr>
              <w:t> </w:t>
            </w:r>
            <m:oMath>
              <m:r>
                <m:rPr>
                  <m:sty m:val="p"/>
                </m:rPr>
                <w:rPr>
                  <w:rFonts w:ascii="Cambria Math" w:hAnsi="Cambria Math"/>
                  <w:sz w:val="24"/>
                </w:rPr>
                <m:t>Δ</m:t>
              </m:r>
              <m:r>
                <w:rPr>
                  <w:rFonts w:ascii="Cambria Math" w:hAnsi="Cambria Math"/>
                  <w:sz w:val="24"/>
                </w:rPr>
                <m:t>λ</m:t>
              </m:r>
            </m:oMath>
            <w:r w:rsidRPr="00305B3A">
              <w:rPr>
                <w:sz w:val="24"/>
              </w:rPr>
              <w:t> </w:t>
            </w:r>
            <w:r w:rsidRPr="00305B3A">
              <w:rPr>
                <w:sz w:val="24"/>
              </w:rPr>
              <w:t>与</w:t>
            </w:r>
            <w:r w:rsidRPr="00305B3A">
              <w:rPr>
                <w:sz w:val="24"/>
              </w:rPr>
              <w:t>S21</w:t>
            </w:r>
            <w:r w:rsidRPr="00305B3A">
              <w:rPr>
                <w:sz w:val="24"/>
              </w:rPr>
              <w:t>曲线形状之间的映射关系仅取决于相对偏移量，对</w:t>
            </w:r>
            <w:r>
              <w:rPr>
                <w:rFonts w:hint="eastAsia"/>
                <w:sz w:val="24"/>
              </w:rPr>
              <w:t>测量</w:t>
            </w:r>
            <w:r>
              <w:rPr>
                <w:rFonts w:hint="eastAsia"/>
                <w:sz w:val="24"/>
              </w:rPr>
              <w:lastRenderedPageBreak/>
              <w:t>时</w:t>
            </w:r>
            <w:r w:rsidRPr="00305B3A">
              <w:rPr>
                <w:sz w:val="24"/>
              </w:rPr>
              <w:t>光载波波长的选取不敏感。系统的测量范围不受定标参考波长的严格约束。当测量阶段采用的光载波波长与定标参考波长存在偏差时，定标曲线库仍能通过归一化互相关匹配准确解调出</w:t>
            </w:r>
            <w:r w:rsidRPr="00305B3A">
              <w:rPr>
                <w:sz w:val="24"/>
              </w:rPr>
              <w:t>FBG</w:t>
            </w:r>
            <w:r w:rsidRPr="00305B3A">
              <w:rPr>
                <w:sz w:val="24"/>
              </w:rPr>
              <w:t>的波长偏移量</w:t>
            </w:r>
            <w:r>
              <w:rPr>
                <w:rFonts w:hint="eastAsia"/>
                <w:sz w:val="24"/>
              </w:rPr>
              <w:t>。</w:t>
            </w:r>
            <w:r w:rsidRPr="00305B3A">
              <w:rPr>
                <w:sz w:val="24"/>
              </w:rPr>
              <w:t>可通过切换光载波波长实现跨波段测量，将单次定标的有效解调范围从固定波长点扩展至</w:t>
            </w:r>
            <w:r>
              <w:rPr>
                <w:rFonts w:hint="eastAsia"/>
                <w:sz w:val="24"/>
              </w:rPr>
              <w:t>更大的</w:t>
            </w:r>
            <w:r w:rsidRPr="00305B3A">
              <w:rPr>
                <w:sz w:val="24"/>
              </w:rPr>
              <w:t>波长区间。</w:t>
            </w:r>
          </w:p>
          <w:p w14:paraId="4C99137F" w14:textId="2624B907" w:rsidR="00DF622D" w:rsidRDefault="00000000">
            <w:pPr>
              <w:spacing w:line="400" w:lineRule="exact"/>
              <w:ind w:firstLineChars="200" w:firstLine="482"/>
              <w:rPr>
                <w:sz w:val="24"/>
              </w:rPr>
            </w:pPr>
            <w:r>
              <w:rPr>
                <w:b/>
                <w:bCs/>
                <w:sz w:val="24"/>
              </w:rPr>
              <w:t>（</w:t>
            </w:r>
            <w:r>
              <w:rPr>
                <w:b/>
                <w:bCs/>
                <w:sz w:val="24"/>
              </w:rPr>
              <w:t>4</w:t>
            </w:r>
            <w:r>
              <w:rPr>
                <w:b/>
                <w:bCs/>
                <w:sz w:val="24"/>
              </w:rPr>
              <w:t>）多温度解调性能分析</w:t>
            </w:r>
          </w:p>
          <w:p w14:paraId="278DD112" w14:textId="77777777" w:rsidR="00DF622D" w:rsidRDefault="00000000">
            <w:pPr>
              <w:spacing w:line="400" w:lineRule="exact"/>
              <w:ind w:firstLineChars="200" w:firstLine="480"/>
              <w:rPr>
                <w:sz w:val="24"/>
              </w:rPr>
            </w:pPr>
            <w:r>
              <w:rPr>
                <w:sz w:val="24"/>
              </w:rPr>
              <w:t>为全面评估系统在不同温度条件下的解调性能与稳定性，在</w:t>
            </w:r>
            <w:r>
              <w:rPr>
                <w:sz w:val="24"/>
              </w:rPr>
              <w:t>20°C</w:t>
            </w:r>
            <w:r>
              <w:rPr>
                <w:sz w:val="24"/>
              </w:rPr>
              <w:t>至</w:t>
            </w:r>
            <w:r>
              <w:rPr>
                <w:sz w:val="24"/>
              </w:rPr>
              <w:t>50°C</w:t>
            </w:r>
            <w:r>
              <w:rPr>
                <w:sz w:val="24"/>
              </w:rPr>
              <w:t>温度范围内开展了全温度范围的功率步进测试</w:t>
            </w:r>
            <w:r>
              <w:rPr>
                <w:rFonts w:hint="eastAsia"/>
                <w:sz w:val="24"/>
              </w:rPr>
              <w:t>。</w:t>
            </w:r>
            <w:r>
              <w:rPr>
                <w:rFonts w:hint="eastAsia"/>
                <w:sz w:val="24"/>
              </w:rPr>
              <w:t>25</w:t>
            </w:r>
            <w:r>
              <w:rPr>
                <w:sz w:val="24"/>
              </w:rPr>
              <w:t>°C</w:t>
            </w:r>
            <w:r>
              <w:rPr>
                <w:rFonts w:hint="eastAsia"/>
                <w:sz w:val="24"/>
              </w:rPr>
              <w:t>为定标温度，</w:t>
            </w:r>
            <w:r>
              <w:rPr>
                <w:sz w:val="24"/>
              </w:rPr>
              <w:t>在</w:t>
            </w:r>
            <w:r>
              <w:rPr>
                <w:rFonts w:hint="eastAsia"/>
                <w:sz w:val="24"/>
              </w:rPr>
              <w:t>除了定标温度的</w:t>
            </w:r>
            <w:r>
              <w:rPr>
                <w:sz w:val="24"/>
              </w:rPr>
              <w:t>每个温度点处，分别采用</w:t>
            </w:r>
            <w:r>
              <w:rPr>
                <w:sz w:val="24"/>
              </w:rPr>
              <w:t>0.1 mW</w:t>
            </w:r>
            <w:r>
              <w:rPr>
                <w:sz w:val="24"/>
              </w:rPr>
              <w:t>和</w:t>
            </w:r>
            <w:r>
              <w:rPr>
                <w:sz w:val="24"/>
              </w:rPr>
              <w:t>0.5 mW</w:t>
            </w:r>
            <w:r>
              <w:rPr>
                <w:sz w:val="24"/>
              </w:rPr>
              <w:t>两种功率步进值进行定标，记录</w:t>
            </w:r>
            <w:r>
              <w:rPr>
                <w:rFonts w:hint="eastAsia"/>
                <w:sz w:val="24"/>
              </w:rPr>
              <w:t>各温度点的波长误差并计算相应的温度误差，如图</w:t>
            </w:r>
            <w:r>
              <w:rPr>
                <w:rFonts w:hint="eastAsia"/>
                <w:sz w:val="24"/>
              </w:rPr>
              <w:t>3.x</w:t>
            </w:r>
            <w:r>
              <w:rPr>
                <w:rFonts w:hint="eastAsia"/>
                <w:sz w:val="24"/>
              </w:rPr>
              <w:t>所示。</w:t>
            </w:r>
          </w:p>
          <w:p w14:paraId="069A6287" w14:textId="77777777" w:rsidR="00DF622D" w:rsidRDefault="00000000">
            <w:pPr>
              <w:jc w:val="center"/>
              <w:rPr>
                <w:sz w:val="24"/>
              </w:rPr>
            </w:pPr>
            <w:r>
              <w:rPr>
                <w:rFonts w:hint="eastAsia"/>
                <w:noProof/>
                <w:sz w:val="24"/>
              </w:rPr>
              <w:drawing>
                <wp:inline distT="0" distB="0" distL="114300" distR="114300" wp14:anchorId="0BC9CCD5" wp14:editId="0FC7B244">
                  <wp:extent cx="4521200" cy="2763435"/>
                  <wp:effectExtent l="0" t="0" r="0" b="0"/>
                  <wp:docPr id="7" name="图片 7" descr="D:/Graduate_year/Azzx/WPF-FBG/others/tem.png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Graduate_year/Azzx/WPF-FBG/others/tem.pngtem"/>
                          <pic:cNvPicPr>
                            <a:picLocks noChangeAspect="1"/>
                          </pic:cNvPicPr>
                        </pic:nvPicPr>
                        <pic:blipFill>
                          <a:blip r:embed="rId20"/>
                          <a:srcRect l="9" r="9"/>
                          <a:stretch>
                            <a:fillRect/>
                          </a:stretch>
                        </pic:blipFill>
                        <pic:spPr>
                          <a:xfrm>
                            <a:off x="0" y="0"/>
                            <a:ext cx="4539611" cy="2774688"/>
                          </a:xfrm>
                          <a:prstGeom prst="rect">
                            <a:avLst/>
                          </a:prstGeom>
                        </pic:spPr>
                      </pic:pic>
                    </a:graphicData>
                  </a:graphic>
                </wp:inline>
              </w:drawing>
            </w:r>
          </w:p>
          <w:p w14:paraId="2DA1A81C" w14:textId="6DAA27FF" w:rsidR="0022074C" w:rsidRDefault="0022074C" w:rsidP="0022074C">
            <w:pPr>
              <w:jc w:val="center"/>
              <w:rPr>
                <w:sz w:val="24"/>
              </w:rPr>
            </w:pPr>
            <w:r>
              <w:rPr>
                <w:sz w:val="24"/>
              </w:rPr>
              <w:t>图</w:t>
            </w:r>
            <w:r>
              <w:rPr>
                <w:sz w:val="24"/>
              </w:rPr>
              <w:t xml:space="preserve">3.x </w:t>
            </w:r>
            <w:r>
              <w:rPr>
                <w:rFonts w:hint="eastAsia"/>
                <w:sz w:val="24"/>
              </w:rPr>
              <w:t>各温度点</w:t>
            </w:r>
            <w:r>
              <w:rPr>
                <w:rFonts w:hint="eastAsia"/>
                <w:sz w:val="24"/>
              </w:rPr>
              <w:t>测量</w:t>
            </w:r>
            <w:r>
              <w:rPr>
                <w:rFonts w:hint="eastAsia"/>
                <w:sz w:val="24"/>
              </w:rPr>
              <w:t>的波长误差</w:t>
            </w:r>
            <w:r>
              <w:rPr>
                <w:rFonts w:hint="eastAsia"/>
                <w:sz w:val="24"/>
              </w:rPr>
              <w:t>和温度误差</w:t>
            </w:r>
          </w:p>
          <w:p w14:paraId="6BC2975A" w14:textId="77777777" w:rsidR="00DF622D" w:rsidRDefault="00000000">
            <w:pPr>
              <w:spacing w:line="400" w:lineRule="exact"/>
              <w:ind w:firstLineChars="200" w:firstLine="480"/>
              <w:rPr>
                <w:sz w:val="24"/>
              </w:rPr>
            </w:pPr>
            <w:r>
              <w:rPr>
                <w:sz w:val="24"/>
              </w:rPr>
              <w:t>0.1 mW</w:t>
            </w:r>
            <w:r>
              <w:rPr>
                <w:sz w:val="24"/>
              </w:rPr>
              <w:t>功率步进在</w:t>
            </w:r>
            <w:r>
              <w:rPr>
                <w:sz w:val="24"/>
              </w:rPr>
              <w:t>20°C–50°C</w:t>
            </w:r>
            <w:r>
              <w:rPr>
                <w:sz w:val="24"/>
              </w:rPr>
              <w:t>温度范围内展现出优于</w:t>
            </w:r>
            <w:r>
              <w:rPr>
                <w:sz w:val="24"/>
              </w:rPr>
              <w:t>0.5 mW</w:t>
            </w:r>
            <w:r>
              <w:rPr>
                <w:sz w:val="24"/>
              </w:rPr>
              <w:t>步进的解调精度，验证了小步进功率调谐在提高解调分辨率方面的有效性。系统在</w:t>
            </w:r>
            <w:r>
              <w:rPr>
                <w:sz w:val="24"/>
              </w:rPr>
              <w:t>30°C–45°C</w:t>
            </w:r>
            <w:r>
              <w:rPr>
                <w:sz w:val="24"/>
              </w:rPr>
              <w:t>的宽温度区间内</w:t>
            </w:r>
            <w:r>
              <w:rPr>
                <w:sz w:val="24"/>
              </w:rPr>
              <w:t>0.1 mW</w:t>
            </w:r>
            <w:r>
              <w:rPr>
                <w:sz w:val="24"/>
              </w:rPr>
              <w:t>步进分辨率均保持在</w:t>
            </w:r>
            <w:r>
              <w:rPr>
                <w:sz w:val="24"/>
              </w:rPr>
              <w:t>1 pm</w:t>
            </w:r>
            <w:r>
              <w:rPr>
                <w:sz w:val="24"/>
              </w:rPr>
              <w:t>以内，在</w:t>
            </w:r>
            <w:r>
              <w:rPr>
                <w:sz w:val="24"/>
              </w:rPr>
              <w:t>45°C</w:t>
            </w:r>
            <w:r>
              <w:rPr>
                <w:sz w:val="24"/>
              </w:rPr>
              <w:t>处达到最优分辨率</w:t>
            </w:r>
            <w:r>
              <w:rPr>
                <w:sz w:val="24"/>
              </w:rPr>
              <w:t>0.2 pm</w:t>
            </w:r>
            <w:r>
              <w:rPr>
                <w:sz w:val="24"/>
              </w:rPr>
              <w:t>，对应温度误差仅</w:t>
            </w:r>
            <w:r>
              <w:rPr>
                <w:sz w:val="24"/>
              </w:rPr>
              <w:t>0.02°C</w:t>
            </w:r>
            <w:r>
              <w:rPr>
                <w:rFonts w:hint="eastAsia"/>
                <w:sz w:val="24"/>
              </w:rPr>
              <w:t>。</w:t>
            </w:r>
          </w:p>
          <w:p w14:paraId="23354E62" w14:textId="77777777" w:rsidR="00DF622D" w:rsidRDefault="00DF622D">
            <w:pPr>
              <w:spacing w:line="400" w:lineRule="exact"/>
              <w:rPr>
                <w:b/>
                <w:bCs/>
                <w:sz w:val="24"/>
              </w:rPr>
            </w:pPr>
          </w:p>
          <w:p w14:paraId="4F0CD4A6" w14:textId="77777777" w:rsidR="00DF622D" w:rsidRDefault="00000000">
            <w:pPr>
              <w:spacing w:line="400" w:lineRule="exact"/>
              <w:rPr>
                <w:rFonts w:ascii="SimSun"/>
                <w:b/>
                <w:bCs/>
                <w:spacing w:val="-6"/>
                <w:sz w:val="24"/>
              </w:rPr>
            </w:pPr>
            <w:r>
              <w:rPr>
                <w:rFonts w:ascii="SimSun" w:hint="eastAsia"/>
                <w:b/>
                <w:bCs/>
                <w:spacing w:val="-6"/>
                <w:sz w:val="24"/>
              </w:rPr>
              <w:t>四、预期成果</w:t>
            </w:r>
          </w:p>
          <w:p w14:paraId="3A46D659" w14:textId="77777777" w:rsidR="00DF622D" w:rsidRDefault="00000000">
            <w:pPr>
              <w:spacing w:line="420" w:lineRule="exact"/>
              <w:ind w:firstLineChars="200" w:firstLine="480"/>
              <w:rPr>
                <w:sz w:val="24"/>
              </w:rPr>
            </w:pPr>
            <w:r>
              <w:rPr>
                <w:rFonts w:hint="eastAsia"/>
                <w:sz w:val="24"/>
              </w:rPr>
              <w:t>1.</w:t>
            </w:r>
            <w:r>
              <w:rPr>
                <w:rFonts w:hint="eastAsia"/>
                <w:sz w:val="24"/>
              </w:rPr>
              <w:t>完成基于参考</w:t>
            </w:r>
            <w:r>
              <w:rPr>
                <w:rFonts w:hint="eastAsia"/>
                <w:sz w:val="24"/>
              </w:rPr>
              <w:t>FBG</w:t>
            </w:r>
            <w:r>
              <w:rPr>
                <w:rFonts w:hint="eastAsia"/>
                <w:sz w:val="24"/>
              </w:rPr>
              <w:t>温度补偿的</w:t>
            </w:r>
            <w:r>
              <w:rPr>
                <w:rFonts w:hint="eastAsia"/>
                <w:sz w:val="24"/>
              </w:rPr>
              <w:t>AWG</w:t>
            </w:r>
            <w:r>
              <w:rPr>
                <w:rFonts w:hint="eastAsia"/>
                <w:sz w:val="24"/>
              </w:rPr>
              <w:t>解调系统方案设计与实验验证，在课题组已有</w:t>
            </w:r>
            <w:r>
              <w:rPr>
                <w:rFonts w:hint="eastAsia"/>
                <w:sz w:val="24"/>
              </w:rPr>
              <w:t>AWG</w:t>
            </w:r>
            <w:r>
              <w:rPr>
                <w:rFonts w:hint="eastAsia"/>
                <w:sz w:val="24"/>
              </w:rPr>
              <w:t>解调精度基础上，实现变温环境下的实时温度补偿；</w:t>
            </w:r>
          </w:p>
          <w:p w14:paraId="4A99D957" w14:textId="77777777" w:rsidR="00DF622D" w:rsidRDefault="00000000">
            <w:pPr>
              <w:spacing w:line="420" w:lineRule="exact"/>
              <w:ind w:firstLineChars="200" w:firstLine="480"/>
              <w:rPr>
                <w:sz w:val="24"/>
              </w:rPr>
            </w:pPr>
            <w:r>
              <w:rPr>
                <w:rFonts w:hint="eastAsia"/>
                <w:sz w:val="24"/>
              </w:rPr>
              <w:t xml:space="preserve">2. </w:t>
            </w:r>
            <w:r>
              <w:rPr>
                <w:rFonts w:hint="eastAsia"/>
                <w:sz w:val="24"/>
              </w:rPr>
              <w:t>完成基于微环谐振器与微波光子滤波的</w:t>
            </w:r>
            <w:r>
              <w:rPr>
                <w:rFonts w:hint="eastAsia"/>
                <w:sz w:val="24"/>
              </w:rPr>
              <w:t>FBG</w:t>
            </w:r>
            <w:r>
              <w:rPr>
                <w:rFonts w:hint="eastAsia"/>
                <w:sz w:val="24"/>
              </w:rPr>
              <w:t>解调系统研究，建立完整的定标</w:t>
            </w:r>
            <w:r>
              <w:rPr>
                <w:rFonts w:hint="eastAsia"/>
                <w:sz w:val="24"/>
              </w:rPr>
              <w:t>-</w:t>
            </w:r>
            <w:r>
              <w:rPr>
                <w:rFonts w:hint="eastAsia"/>
                <w:sz w:val="24"/>
              </w:rPr>
              <w:t>测量</w:t>
            </w:r>
            <w:r>
              <w:rPr>
                <w:rFonts w:hint="eastAsia"/>
                <w:sz w:val="24"/>
              </w:rPr>
              <w:t>-</w:t>
            </w:r>
            <w:r>
              <w:rPr>
                <w:rFonts w:hint="eastAsia"/>
                <w:sz w:val="24"/>
              </w:rPr>
              <w:t>互相关匹配解算方法，典型工况下分辨率不低于</w:t>
            </w:r>
            <w:r>
              <w:rPr>
                <w:rFonts w:hint="eastAsia"/>
                <w:sz w:val="24"/>
              </w:rPr>
              <w:t>1 pm</w:t>
            </w:r>
            <w:r>
              <w:rPr>
                <w:rFonts w:hint="eastAsia"/>
                <w:sz w:val="24"/>
              </w:rPr>
              <w:t>；</w:t>
            </w:r>
          </w:p>
          <w:p w14:paraId="0B33C39D" w14:textId="77777777" w:rsidR="00DF622D" w:rsidRDefault="00000000">
            <w:pPr>
              <w:spacing w:line="420" w:lineRule="exact"/>
              <w:ind w:firstLineChars="200" w:firstLine="480"/>
              <w:rPr>
                <w:sz w:val="24"/>
              </w:rPr>
            </w:pPr>
            <w:r>
              <w:rPr>
                <w:rFonts w:hint="eastAsia"/>
                <w:sz w:val="24"/>
              </w:rPr>
              <w:t xml:space="preserve">3. </w:t>
            </w:r>
            <w:r>
              <w:rPr>
                <w:rFonts w:hint="eastAsia"/>
                <w:sz w:val="24"/>
              </w:rPr>
              <w:t>完成相关论文。</w:t>
            </w:r>
          </w:p>
          <w:p w14:paraId="5BE40BD1" w14:textId="77777777" w:rsidR="00DF622D" w:rsidRDefault="00DF622D">
            <w:pPr>
              <w:spacing w:line="440" w:lineRule="exact"/>
              <w:rPr>
                <w:rFonts w:ascii="SimSun"/>
                <w:sz w:val="24"/>
              </w:rPr>
            </w:pPr>
          </w:p>
          <w:p w14:paraId="56A62A17" w14:textId="77777777" w:rsidR="00DF622D" w:rsidRDefault="00000000">
            <w:pPr>
              <w:numPr>
                <w:ilvl w:val="0"/>
                <w:numId w:val="3"/>
              </w:numPr>
              <w:spacing w:line="400" w:lineRule="exact"/>
              <w:rPr>
                <w:rFonts w:ascii="SimSun"/>
                <w:b/>
                <w:bCs/>
                <w:spacing w:val="-6"/>
                <w:sz w:val="24"/>
              </w:rPr>
            </w:pPr>
            <w:r>
              <w:rPr>
                <w:rFonts w:ascii="SimSun" w:hint="eastAsia"/>
                <w:b/>
                <w:bCs/>
                <w:spacing w:val="-6"/>
                <w:sz w:val="24"/>
              </w:rPr>
              <w:t>预计的困难及解决办法</w:t>
            </w:r>
          </w:p>
          <w:p w14:paraId="3FA9940A" w14:textId="77777777" w:rsidR="00DF622D" w:rsidRDefault="00000000">
            <w:pPr>
              <w:spacing w:line="420" w:lineRule="exact"/>
              <w:ind w:firstLineChars="200" w:firstLine="480"/>
              <w:rPr>
                <w:sz w:val="24"/>
              </w:rPr>
            </w:pPr>
            <w:r>
              <w:rPr>
                <w:rFonts w:hint="eastAsia"/>
                <w:sz w:val="24"/>
              </w:rPr>
              <w:t>1.</w:t>
            </w:r>
            <w:r>
              <w:rPr>
                <w:rFonts w:hint="eastAsia"/>
                <w:sz w:val="24"/>
              </w:rPr>
              <w:t>参考</w:t>
            </w:r>
            <w:r>
              <w:rPr>
                <w:rFonts w:hint="eastAsia"/>
                <w:sz w:val="24"/>
              </w:rPr>
              <w:t>FBG</w:t>
            </w:r>
            <w:r>
              <w:rPr>
                <w:rFonts w:hint="eastAsia"/>
                <w:sz w:val="24"/>
              </w:rPr>
              <w:t>在长期使用中可能存在老化漂移，影响温度补偿基准的准确性。解决方案：建立定期校准机制，使用高精度波长计对参考</w:t>
            </w:r>
            <w:r>
              <w:rPr>
                <w:rFonts w:hint="eastAsia"/>
                <w:sz w:val="24"/>
              </w:rPr>
              <w:t>FBG</w:t>
            </w:r>
            <w:r>
              <w:rPr>
                <w:rFonts w:hint="eastAsia"/>
                <w:sz w:val="24"/>
              </w:rPr>
              <w:t>进行波长复校；</w:t>
            </w:r>
          </w:p>
          <w:p w14:paraId="67A11BBF" w14:textId="77777777" w:rsidR="00DF622D" w:rsidRDefault="00000000">
            <w:pPr>
              <w:spacing w:line="420" w:lineRule="exact"/>
              <w:ind w:firstLineChars="200" w:firstLine="480"/>
              <w:rPr>
                <w:sz w:val="24"/>
              </w:rPr>
            </w:pPr>
            <w:r>
              <w:rPr>
                <w:rFonts w:hint="eastAsia"/>
                <w:sz w:val="24"/>
              </w:rPr>
              <w:t xml:space="preserve">2. </w:t>
            </w:r>
          </w:p>
          <w:p w14:paraId="2AB25F9B" w14:textId="77777777" w:rsidR="00DF622D" w:rsidRDefault="00000000">
            <w:pPr>
              <w:spacing w:line="420" w:lineRule="exact"/>
              <w:ind w:firstLineChars="200" w:firstLine="480"/>
              <w:rPr>
                <w:sz w:val="24"/>
              </w:rPr>
            </w:pPr>
            <w:r>
              <w:rPr>
                <w:rFonts w:hint="eastAsia"/>
                <w:sz w:val="24"/>
              </w:rPr>
              <w:lastRenderedPageBreak/>
              <w:t xml:space="preserve">3. </w:t>
            </w:r>
          </w:p>
          <w:p w14:paraId="180A8265" w14:textId="77777777" w:rsidR="00DF622D" w:rsidRDefault="00DF622D">
            <w:pPr>
              <w:spacing w:line="400" w:lineRule="exact"/>
              <w:rPr>
                <w:rFonts w:ascii="SimSun"/>
                <w:b/>
                <w:bCs/>
                <w:spacing w:val="-6"/>
                <w:sz w:val="24"/>
              </w:rPr>
            </w:pPr>
          </w:p>
          <w:p w14:paraId="6639224C" w14:textId="77777777" w:rsidR="00DF622D" w:rsidRDefault="00000000">
            <w:pPr>
              <w:spacing w:line="400" w:lineRule="exact"/>
              <w:rPr>
                <w:rFonts w:ascii="SimSun"/>
                <w:b/>
                <w:bCs/>
                <w:spacing w:val="-6"/>
                <w:sz w:val="24"/>
              </w:rPr>
            </w:pPr>
            <w:r>
              <w:rPr>
                <w:rFonts w:ascii="SimSun" w:hint="eastAsia"/>
                <w:b/>
                <w:bCs/>
                <w:spacing w:val="-6"/>
                <w:sz w:val="24"/>
              </w:rPr>
              <w:t>六、参考文献</w:t>
            </w:r>
          </w:p>
          <w:p w14:paraId="38E5B3FF" w14:textId="77777777" w:rsidR="00DF622D" w:rsidRDefault="00000000">
            <w:pPr>
              <w:pStyle w:val="EndNoteBibliography"/>
              <w:numPr>
                <w:ilvl w:val="0"/>
                <w:numId w:val="4"/>
              </w:numPr>
              <w:ind w:left="408" w:hanging="408"/>
            </w:pPr>
            <w:r>
              <w:rPr>
                <w:rFonts w:hint="eastAsia"/>
              </w:rPr>
              <w:t>H. Li, W. Gao, E. Li, et al. Investigation of Ultrasmall 1</w:t>
            </w:r>
            <w:r>
              <w:rPr>
                <w:rFonts w:hint="eastAsia"/>
              </w:rPr>
              <w:t>×</w:t>
            </w:r>
            <w:r>
              <w:rPr>
                <w:rFonts w:hint="eastAsia"/>
              </w:rPr>
              <w:t>N AWG for SOI-Based AWG Demodulation Integration Microsystem. IEEE Photonics J, 2015, 7(6): 1-7.</w:t>
            </w:r>
          </w:p>
          <w:p w14:paraId="5F37172D" w14:textId="77777777" w:rsidR="00DF622D" w:rsidRDefault="00000000">
            <w:pPr>
              <w:pStyle w:val="EndNoteBibliography"/>
              <w:numPr>
                <w:ilvl w:val="0"/>
                <w:numId w:val="4"/>
              </w:numPr>
              <w:ind w:left="408" w:hanging="408"/>
            </w:pPr>
            <w:r>
              <w:rPr>
                <w:rFonts w:hint="eastAsia"/>
              </w:rPr>
              <w:t>A. Ruocco, D. Van Thourhout, W. Bogaerts, et al. Silicon photonic spectrometer for accurate peak detection using the vernier effect and time-domain multiplexing. J. Light. Technol, 2014, 32(19): 3351-3357.</w:t>
            </w:r>
          </w:p>
          <w:p w14:paraId="5F80F582" w14:textId="77777777" w:rsidR="00DF622D" w:rsidRDefault="00000000">
            <w:pPr>
              <w:pStyle w:val="EndNoteBibliography"/>
              <w:numPr>
                <w:ilvl w:val="0"/>
                <w:numId w:val="4"/>
              </w:numPr>
              <w:ind w:left="408" w:hanging="408"/>
            </w:pPr>
            <w:r>
              <w:rPr>
                <w:rFonts w:hint="eastAsia"/>
              </w:rPr>
              <w:t>P. Niewczas, A. J. Willshire, L. Dziuda, et al. Performance analysis of the fiber Bragg grating interrogation system based on an arrayed waveguide grating. IEEE Transactions on Instrumentation and Measurement, 2004, 53(4): 1192-1196.</w:t>
            </w:r>
          </w:p>
          <w:p w14:paraId="71576619" w14:textId="77777777" w:rsidR="00DF622D" w:rsidRDefault="00000000">
            <w:pPr>
              <w:pStyle w:val="EndNoteBibliography"/>
              <w:numPr>
                <w:ilvl w:val="0"/>
                <w:numId w:val="4"/>
              </w:numPr>
              <w:ind w:left="408" w:hanging="408"/>
            </w:pPr>
            <w:r>
              <w:rPr>
                <w:rFonts w:hint="eastAsia"/>
              </w:rPr>
              <w:t>S. Weng, P. Yuan, W. Zhuang, et al. SOI-Based Multi-Channel AWG with Fiber Bragg Grating Sensing Interrogation System. Photonics, 2021, 8(6): 214.</w:t>
            </w:r>
          </w:p>
          <w:p w14:paraId="40F4C02C" w14:textId="77777777" w:rsidR="00DF622D" w:rsidRDefault="00000000">
            <w:pPr>
              <w:pStyle w:val="EndNoteBibliography"/>
              <w:numPr>
                <w:ilvl w:val="0"/>
                <w:numId w:val="4"/>
              </w:numPr>
              <w:ind w:left="408" w:hanging="408"/>
            </w:pPr>
            <w:r>
              <w:rPr>
                <w:rFonts w:hint="eastAsia"/>
              </w:rPr>
              <w:t>S. Ji, K. Li, P. Yuan, et al. Design and fabrication of AWG with large bandwidth applied in FBG interrogation system. Optics &amp; Laser Technology, 2022, 149: 107372.</w:t>
            </w:r>
          </w:p>
          <w:p w14:paraId="087D31D4" w14:textId="77777777" w:rsidR="00DF622D" w:rsidRDefault="00000000">
            <w:pPr>
              <w:pStyle w:val="EndNoteBibliography"/>
              <w:numPr>
                <w:ilvl w:val="0"/>
                <w:numId w:val="4"/>
              </w:numPr>
              <w:ind w:left="408" w:hanging="408"/>
            </w:pPr>
            <w:r>
              <w:rPr>
                <w:rFonts w:hint="eastAsia"/>
              </w:rPr>
              <w:t>Z. Chen, Y. Zhuang, L. Meng, et al. Fully integrated on-chip FBG interrogator for high-accuracy measurement of wavelengths. Opt. Lett., 2023, 48(22): 5935-5938.</w:t>
            </w:r>
          </w:p>
          <w:p w14:paraId="45ED3D53" w14:textId="77777777" w:rsidR="00DF622D" w:rsidRDefault="00000000">
            <w:pPr>
              <w:pStyle w:val="EndNoteBibliography"/>
              <w:numPr>
                <w:ilvl w:val="0"/>
                <w:numId w:val="4"/>
              </w:numPr>
              <w:ind w:left="408" w:hanging="408"/>
            </w:pPr>
            <w:r>
              <w:rPr>
                <w:rFonts w:hint="eastAsia"/>
              </w:rPr>
              <w:t>Y. Zhuang, J. Zou, J. Zhang, et al. On-Chip Sub-Picometer Continuous Wavelength Fiber-Bragg-Grating Interrogator. Photonic Sens., 2024, 14(1): 240126.</w:t>
            </w:r>
          </w:p>
          <w:p w14:paraId="3956728B" w14:textId="77777777" w:rsidR="00DF622D" w:rsidRDefault="00000000">
            <w:pPr>
              <w:pStyle w:val="EndNoteBibliography"/>
              <w:numPr>
                <w:ilvl w:val="0"/>
                <w:numId w:val="4"/>
              </w:numPr>
              <w:ind w:left="408" w:hanging="408"/>
            </w:pPr>
            <w:r>
              <w:rPr>
                <w:rFonts w:hint="eastAsia"/>
              </w:rPr>
              <w:t>Q. Wang, J. Lu, Y. Chen, et al. High-Precision Wide-Range FBG interrogation based on AWG and Ultra-Lightweight Machine learning model. Optics &amp; Laser Technology, 2025, 191: 113340.</w:t>
            </w:r>
          </w:p>
          <w:p w14:paraId="44750CB9" w14:textId="77777777" w:rsidR="00DF622D" w:rsidRDefault="00000000">
            <w:pPr>
              <w:pStyle w:val="EndNoteBibliography"/>
              <w:numPr>
                <w:ilvl w:val="0"/>
                <w:numId w:val="4"/>
              </w:numPr>
              <w:ind w:left="408" w:hanging="408"/>
            </w:pPr>
            <w:r>
              <w:rPr>
                <w:rFonts w:hint="eastAsia"/>
              </w:rPr>
              <w:t>Q. Wang, J. Lu, Y. Chen, et al. Dual-Input AWG with Adaptive Regression Algorithm for High-Precision FBG Interrogation. J. Light. Technol., 2026.</w:t>
            </w:r>
          </w:p>
          <w:p w14:paraId="5975E0F5" w14:textId="77777777" w:rsidR="00DF622D" w:rsidRDefault="00000000">
            <w:pPr>
              <w:pStyle w:val="EndNoteBibliography"/>
              <w:numPr>
                <w:ilvl w:val="0"/>
                <w:numId w:val="4"/>
              </w:numPr>
              <w:ind w:left="408" w:hanging="408"/>
            </w:pPr>
            <w:r>
              <w:rPr>
                <w:rFonts w:hint="eastAsia"/>
              </w:rPr>
              <w:t>Z. Lv, B. Zhu, L. Lu, et al. Miniature and low-power high-precision FBG interrogator with self-temperature compensation. Opt. Express, 2025, 33: 10289-10301.</w:t>
            </w:r>
          </w:p>
          <w:p w14:paraId="1A440959" w14:textId="77777777" w:rsidR="00DF622D" w:rsidRDefault="00000000">
            <w:pPr>
              <w:pStyle w:val="EndNoteBibliography"/>
              <w:numPr>
                <w:ilvl w:val="0"/>
                <w:numId w:val="4"/>
              </w:numPr>
              <w:ind w:left="408" w:hanging="408"/>
            </w:pPr>
            <w:r>
              <w:rPr>
                <w:rFonts w:hint="eastAsia"/>
              </w:rPr>
              <w:t>Guan Q, Lim Z H, Sun H, et al. Review of Miniaturized Computational Spectrometers. Sensors, 2023, 23(21): 8768.</w:t>
            </w:r>
          </w:p>
          <w:p w14:paraId="3F2755DA" w14:textId="77777777" w:rsidR="00DF622D" w:rsidRDefault="00000000">
            <w:pPr>
              <w:pStyle w:val="EndNoteBibliography"/>
              <w:numPr>
                <w:ilvl w:val="0"/>
                <w:numId w:val="4"/>
              </w:numPr>
              <w:ind w:left="408" w:hanging="408"/>
            </w:pPr>
            <w:r>
              <w:rPr>
                <w:rFonts w:hint="eastAsia"/>
              </w:rPr>
              <w:t>Li A, Yao C, Xia J, et al. Advances in cost-effective integrated spectrometers. Light Sci Appl, 2022, 11: 174.</w:t>
            </w:r>
          </w:p>
          <w:p w14:paraId="631560B6" w14:textId="77777777" w:rsidR="00DF622D" w:rsidRDefault="00DF622D">
            <w:pPr>
              <w:spacing w:line="400" w:lineRule="exact"/>
              <w:rPr>
                <w:rFonts w:ascii="SimSun"/>
                <w:b/>
                <w:bCs/>
                <w:spacing w:val="-6"/>
                <w:sz w:val="24"/>
              </w:rPr>
            </w:pPr>
          </w:p>
          <w:p w14:paraId="462C2220" w14:textId="77777777" w:rsidR="00DF622D" w:rsidRDefault="00DF622D">
            <w:pPr>
              <w:spacing w:line="400" w:lineRule="exact"/>
              <w:rPr>
                <w:rFonts w:ascii="SimSun"/>
                <w:b/>
                <w:bCs/>
                <w:spacing w:val="-6"/>
                <w:sz w:val="24"/>
              </w:rPr>
            </w:pPr>
          </w:p>
          <w:p w14:paraId="2625F0B4" w14:textId="77777777" w:rsidR="00DF622D" w:rsidRDefault="00DF622D">
            <w:pPr>
              <w:spacing w:line="440" w:lineRule="exact"/>
              <w:rPr>
                <w:rFonts w:ascii="SimSun"/>
                <w:sz w:val="24"/>
              </w:rPr>
            </w:pPr>
          </w:p>
          <w:p w14:paraId="18900362" w14:textId="77777777" w:rsidR="00DF622D" w:rsidRDefault="00000000">
            <w:pPr>
              <w:spacing w:line="440" w:lineRule="exact"/>
              <w:jc w:val="center"/>
              <w:rPr>
                <w:rFonts w:ascii="SimSun"/>
                <w:sz w:val="24"/>
              </w:rPr>
            </w:pPr>
            <w:r>
              <w:rPr>
                <w:rFonts w:ascii="SimSun" w:hint="eastAsia"/>
                <w:sz w:val="24"/>
              </w:rPr>
              <w:t xml:space="preserve">          研究生签名</w:t>
            </w:r>
          </w:p>
          <w:p w14:paraId="67DE7FD8" w14:textId="77777777" w:rsidR="00DF622D" w:rsidRDefault="00000000">
            <w:pPr>
              <w:spacing w:line="400" w:lineRule="exact"/>
              <w:rPr>
                <w:rFonts w:ascii="SimSun"/>
                <w:sz w:val="24"/>
              </w:rPr>
            </w:pPr>
            <w:r>
              <w:rPr>
                <w:rFonts w:ascii="SimSun" w:hint="eastAsia"/>
                <w:sz w:val="24"/>
              </w:rPr>
              <w:t xml:space="preserve">                                                  年    月    日</w:t>
            </w:r>
          </w:p>
          <w:p w14:paraId="5DDB78FA" w14:textId="77777777" w:rsidR="00DF622D" w:rsidRDefault="00000000">
            <w:pPr>
              <w:spacing w:line="400" w:lineRule="exact"/>
              <w:rPr>
                <w:rFonts w:ascii="SimSun"/>
                <w:sz w:val="24"/>
              </w:rPr>
            </w:pPr>
            <w:r>
              <w:rPr>
                <w:rFonts w:ascii="SimSun" w:hint="eastAsia"/>
                <w:sz w:val="24"/>
              </w:rPr>
              <w:t>（注：本页不够可附页）</w:t>
            </w:r>
          </w:p>
        </w:tc>
      </w:tr>
    </w:tbl>
    <w:p w14:paraId="39555D9B" w14:textId="77777777" w:rsidR="00DF622D" w:rsidRDefault="00DF622D">
      <w:pPr>
        <w:spacing w:after="120" w:line="400" w:lineRule="exact"/>
        <w:rPr>
          <w:rFonts w:ascii="SimHei" w:eastAsia="SimHei"/>
          <w:sz w:val="32"/>
        </w:rPr>
      </w:pPr>
    </w:p>
    <w:p w14:paraId="1AF4CC71" w14:textId="77777777" w:rsidR="00DF622D" w:rsidRDefault="00000000">
      <w:pPr>
        <w:spacing w:after="120" w:line="400" w:lineRule="exact"/>
        <w:rPr>
          <w:rFonts w:ascii="SimHei" w:eastAsia="SimHei"/>
          <w:sz w:val="32"/>
        </w:rPr>
      </w:pPr>
      <w:r>
        <w:rPr>
          <w:rFonts w:ascii="SimHei" w:eastAsia="SimHei" w:hint="eastAsia"/>
          <w:sz w:val="32"/>
        </w:rPr>
        <w:t>二、学位论文工作实施计划</w:t>
      </w:r>
    </w:p>
    <w:p w14:paraId="3C53C951" w14:textId="77777777" w:rsidR="00DF622D" w:rsidRDefault="00000000">
      <w:pPr>
        <w:spacing w:line="440" w:lineRule="exact"/>
        <w:rPr>
          <w:rFonts w:ascii="SimSun"/>
          <w:sz w:val="24"/>
        </w:rPr>
      </w:pPr>
      <w:r>
        <w:rPr>
          <w:rFonts w:ascii="SimSun" w:hint="eastAsia"/>
          <w:sz w:val="24"/>
        </w:rPr>
        <w:t>（一）论文的理论分析与硬件要求及其预期达到的水平与结果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4"/>
      </w:tblGrid>
      <w:tr w:rsidR="00DF622D" w14:paraId="58936020" w14:textId="77777777">
        <w:trPr>
          <w:trHeight w:val="3385"/>
          <w:jc w:val="center"/>
        </w:trPr>
        <w:tc>
          <w:tcPr>
            <w:tcW w:w="5000" w:type="pct"/>
          </w:tcPr>
          <w:p w14:paraId="755F0017" w14:textId="77777777" w:rsidR="00DF622D" w:rsidRDefault="00DF622D">
            <w:pPr>
              <w:spacing w:line="440" w:lineRule="exact"/>
              <w:jc w:val="center"/>
              <w:rPr>
                <w:rFonts w:ascii="SimSun"/>
                <w:sz w:val="24"/>
              </w:rPr>
            </w:pPr>
          </w:p>
        </w:tc>
      </w:tr>
    </w:tbl>
    <w:p w14:paraId="28DB8983" w14:textId="77777777" w:rsidR="00DF622D" w:rsidRDefault="00000000">
      <w:pPr>
        <w:spacing w:line="440" w:lineRule="exact"/>
        <w:rPr>
          <w:rFonts w:ascii="SimSun"/>
          <w:sz w:val="24"/>
        </w:rPr>
      </w:pPr>
      <w:r>
        <w:rPr>
          <w:rFonts w:ascii="SimSun" w:hint="eastAsia"/>
          <w:sz w:val="24"/>
        </w:rPr>
        <w:t>（二）论文工作进度与安排</w:t>
      </w:r>
    </w:p>
    <w:tbl>
      <w:tblPr>
        <w:tblW w:w="49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2"/>
        <w:gridCol w:w="5790"/>
        <w:gridCol w:w="2845"/>
      </w:tblGrid>
      <w:tr w:rsidR="00DF622D" w14:paraId="1A0E051F" w14:textId="77777777">
        <w:trPr>
          <w:trHeight w:val="444"/>
          <w:jc w:val="center"/>
        </w:trPr>
        <w:tc>
          <w:tcPr>
            <w:tcW w:w="593" w:type="pct"/>
            <w:vAlign w:val="center"/>
          </w:tcPr>
          <w:p w14:paraId="093730EC" w14:textId="77777777" w:rsidR="00DF622D" w:rsidRDefault="00000000">
            <w:pPr>
              <w:spacing w:line="240" w:lineRule="exact"/>
              <w:jc w:val="center"/>
              <w:rPr>
                <w:rFonts w:ascii="SimSun"/>
                <w:sz w:val="24"/>
              </w:rPr>
            </w:pPr>
            <w:r>
              <w:rPr>
                <w:rFonts w:ascii="SimSun" w:hint="eastAsia"/>
                <w:sz w:val="24"/>
              </w:rPr>
              <w:t>起讫</w:t>
            </w:r>
          </w:p>
          <w:p w14:paraId="255C8868" w14:textId="77777777" w:rsidR="00DF622D" w:rsidRDefault="00000000">
            <w:pPr>
              <w:spacing w:line="240" w:lineRule="exact"/>
              <w:jc w:val="center"/>
              <w:rPr>
                <w:rFonts w:ascii="SimSun"/>
                <w:sz w:val="24"/>
              </w:rPr>
            </w:pPr>
            <w:r>
              <w:rPr>
                <w:rFonts w:ascii="SimSun" w:hint="eastAsia"/>
                <w:sz w:val="24"/>
              </w:rPr>
              <w:t>日期</w:t>
            </w:r>
          </w:p>
        </w:tc>
        <w:tc>
          <w:tcPr>
            <w:tcW w:w="2955" w:type="pct"/>
            <w:vAlign w:val="center"/>
          </w:tcPr>
          <w:p w14:paraId="69E9B9DF" w14:textId="77777777" w:rsidR="00DF622D" w:rsidRDefault="00000000">
            <w:pPr>
              <w:spacing w:line="240" w:lineRule="exact"/>
              <w:jc w:val="center"/>
              <w:rPr>
                <w:rFonts w:ascii="SimSun"/>
                <w:sz w:val="24"/>
              </w:rPr>
            </w:pPr>
            <w:r>
              <w:rPr>
                <w:rFonts w:ascii="SimSun" w:hint="eastAsia"/>
                <w:sz w:val="24"/>
              </w:rPr>
              <w:t>工  作  内  容  和  要  求</w:t>
            </w:r>
          </w:p>
        </w:tc>
        <w:tc>
          <w:tcPr>
            <w:tcW w:w="1452" w:type="pct"/>
            <w:vAlign w:val="center"/>
          </w:tcPr>
          <w:p w14:paraId="468C93C7" w14:textId="77777777" w:rsidR="00DF622D" w:rsidRDefault="00000000">
            <w:pPr>
              <w:spacing w:line="240" w:lineRule="exact"/>
              <w:jc w:val="center"/>
              <w:rPr>
                <w:rFonts w:ascii="SimSun"/>
                <w:sz w:val="24"/>
              </w:rPr>
            </w:pPr>
            <w:r>
              <w:rPr>
                <w:rFonts w:ascii="SimSun" w:hint="eastAsia"/>
                <w:sz w:val="24"/>
              </w:rPr>
              <w:t>备  注</w:t>
            </w:r>
          </w:p>
        </w:tc>
      </w:tr>
      <w:tr w:rsidR="00DF622D" w14:paraId="5D474974" w14:textId="77777777">
        <w:trPr>
          <w:trHeight w:val="307"/>
          <w:jc w:val="center"/>
        </w:trPr>
        <w:tc>
          <w:tcPr>
            <w:tcW w:w="1162" w:type="dxa"/>
            <w:vAlign w:val="center"/>
          </w:tcPr>
          <w:p w14:paraId="26E74936" w14:textId="77777777" w:rsidR="00DF622D" w:rsidRDefault="00000000">
            <w:pPr>
              <w:pStyle w:val="NormalWeb"/>
              <w:widowControl/>
              <w:spacing w:line="360" w:lineRule="auto"/>
              <w:jc w:val="center"/>
              <w:rPr>
                <w:rFonts w:ascii="SimSun"/>
              </w:rPr>
            </w:pPr>
            <w:r>
              <w:rPr>
                <w:color w:val="000000"/>
                <w:kern w:val="0"/>
              </w:rPr>
              <w:t>2024.09–2024.10</w:t>
            </w:r>
          </w:p>
        </w:tc>
        <w:tc>
          <w:tcPr>
            <w:tcW w:w="5790" w:type="dxa"/>
            <w:vAlign w:val="center"/>
          </w:tcPr>
          <w:p w14:paraId="11F05305" w14:textId="77777777" w:rsidR="00DF622D" w:rsidRDefault="00000000">
            <w:pPr>
              <w:pStyle w:val="NormalWeb"/>
              <w:widowControl/>
              <w:spacing w:line="360" w:lineRule="auto"/>
              <w:jc w:val="center"/>
              <w:rPr>
                <w:rFonts w:ascii="SimSun"/>
              </w:rPr>
            </w:pPr>
            <w:r>
              <w:rPr>
                <w:color w:val="000000"/>
                <w:kern w:val="0"/>
              </w:rPr>
              <w:t>学习光学仿真软件；进行</w:t>
            </w:r>
            <w:r>
              <w:rPr>
                <w:color w:val="000000"/>
                <w:kern w:val="0"/>
              </w:rPr>
              <w:t>FBG</w:t>
            </w:r>
            <w:r>
              <w:rPr>
                <w:color w:val="000000"/>
                <w:kern w:val="0"/>
              </w:rPr>
              <w:t>解调相关文献调研</w:t>
            </w:r>
          </w:p>
        </w:tc>
        <w:tc>
          <w:tcPr>
            <w:tcW w:w="2845" w:type="dxa"/>
            <w:vAlign w:val="center"/>
          </w:tcPr>
          <w:p w14:paraId="4BAD9559" w14:textId="77777777" w:rsidR="00DF622D" w:rsidRDefault="00000000">
            <w:pPr>
              <w:pStyle w:val="NormalWeb"/>
              <w:widowControl/>
              <w:spacing w:line="360" w:lineRule="auto"/>
              <w:jc w:val="center"/>
              <w:rPr>
                <w:rFonts w:ascii="SimSun"/>
              </w:rPr>
            </w:pPr>
            <w:r>
              <w:rPr>
                <w:color w:val="000000"/>
                <w:kern w:val="0"/>
              </w:rPr>
              <w:t>已完成</w:t>
            </w:r>
          </w:p>
        </w:tc>
      </w:tr>
      <w:tr w:rsidR="00DF622D" w14:paraId="29FFA09D" w14:textId="77777777">
        <w:trPr>
          <w:trHeight w:val="270"/>
          <w:jc w:val="center"/>
        </w:trPr>
        <w:tc>
          <w:tcPr>
            <w:tcW w:w="1162" w:type="dxa"/>
            <w:vAlign w:val="center"/>
          </w:tcPr>
          <w:p w14:paraId="12D9C3FB" w14:textId="77777777" w:rsidR="00DF622D" w:rsidRDefault="00000000">
            <w:pPr>
              <w:pStyle w:val="NormalWeb"/>
              <w:widowControl/>
              <w:spacing w:line="360" w:lineRule="auto"/>
              <w:jc w:val="center"/>
              <w:rPr>
                <w:rFonts w:ascii="SimSun"/>
              </w:rPr>
            </w:pPr>
            <w:r>
              <w:rPr>
                <w:color w:val="000000"/>
                <w:kern w:val="0"/>
              </w:rPr>
              <w:t>2024.11–2024.12</w:t>
            </w:r>
          </w:p>
        </w:tc>
        <w:tc>
          <w:tcPr>
            <w:tcW w:w="5790" w:type="dxa"/>
            <w:vAlign w:val="center"/>
          </w:tcPr>
          <w:p w14:paraId="474029AF" w14:textId="77777777" w:rsidR="00DF622D" w:rsidRDefault="00000000">
            <w:pPr>
              <w:pStyle w:val="NormalWeb"/>
              <w:widowControl/>
              <w:spacing w:line="360" w:lineRule="auto"/>
              <w:jc w:val="center"/>
              <w:rPr>
                <w:rFonts w:ascii="SimSun"/>
              </w:rPr>
            </w:pPr>
            <w:r>
              <w:rPr>
                <w:color w:val="000000"/>
                <w:kern w:val="0"/>
              </w:rPr>
              <w:t>阅读微波光子学与集成光子学文献，完成文献调研报告</w:t>
            </w:r>
          </w:p>
        </w:tc>
        <w:tc>
          <w:tcPr>
            <w:tcW w:w="2845" w:type="dxa"/>
            <w:vAlign w:val="center"/>
          </w:tcPr>
          <w:p w14:paraId="038BEC94" w14:textId="77777777" w:rsidR="00DF622D" w:rsidRDefault="00000000">
            <w:pPr>
              <w:pStyle w:val="NormalWeb"/>
              <w:widowControl/>
              <w:spacing w:line="360" w:lineRule="auto"/>
              <w:jc w:val="center"/>
              <w:rPr>
                <w:rFonts w:ascii="SimSun"/>
              </w:rPr>
            </w:pPr>
            <w:r>
              <w:rPr>
                <w:color w:val="000000"/>
                <w:kern w:val="0"/>
              </w:rPr>
              <w:t>已完成</w:t>
            </w:r>
          </w:p>
        </w:tc>
      </w:tr>
      <w:tr w:rsidR="00DF622D" w14:paraId="034D7C00" w14:textId="77777777">
        <w:trPr>
          <w:trHeight w:val="288"/>
          <w:jc w:val="center"/>
        </w:trPr>
        <w:tc>
          <w:tcPr>
            <w:tcW w:w="1162" w:type="dxa"/>
            <w:vAlign w:val="center"/>
          </w:tcPr>
          <w:p w14:paraId="4EC17F60" w14:textId="77777777" w:rsidR="00DF622D" w:rsidRDefault="00000000">
            <w:pPr>
              <w:pStyle w:val="NormalWeb"/>
              <w:widowControl/>
              <w:spacing w:line="360" w:lineRule="auto"/>
              <w:jc w:val="center"/>
              <w:rPr>
                <w:rFonts w:ascii="SimSun"/>
              </w:rPr>
            </w:pPr>
            <w:r>
              <w:rPr>
                <w:color w:val="000000"/>
                <w:kern w:val="0"/>
              </w:rPr>
              <w:t>2025.01–2025.04</w:t>
            </w:r>
          </w:p>
        </w:tc>
        <w:tc>
          <w:tcPr>
            <w:tcW w:w="5790" w:type="dxa"/>
            <w:vAlign w:val="center"/>
          </w:tcPr>
          <w:p w14:paraId="704065A1" w14:textId="77777777" w:rsidR="00DF622D" w:rsidRDefault="00000000">
            <w:pPr>
              <w:pStyle w:val="NormalWeb"/>
              <w:widowControl/>
              <w:spacing w:line="360" w:lineRule="auto"/>
              <w:jc w:val="center"/>
              <w:rPr>
                <w:rFonts w:ascii="SimSun"/>
              </w:rPr>
            </w:pPr>
            <w:r>
              <w:rPr>
                <w:color w:val="000000"/>
                <w:kern w:val="0"/>
              </w:rPr>
              <w:t>学习实验设备基本操作；微波光子链路初步搭建与原理验证</w:t>
            </w:r>
          </w:p>
        </w:tc>
        <w:tc>
          <w:tcPr>
            <w:tcW w:w="2845" w:type="dxa"/>
            <w:vAlign w:val="center"/>
          </w:tcPr>
          <w:p w14:paraId="7187D6EF" w14:textId="77777777" w:rsidR="00DF622D" w:rsidRDefault="00000000">
            <w:pPr>
              <w:pStyle w:val="NormalWeb"/>
              <w:widowControl/>
              <w:spacing w:line="360" w:lineRule="auto"/>
              <w:jc w:val="center"/>
              <w:rPr>
                <w:rFonts w:ascii="SimSun"/>
              </w:rPr>
            </w:pPr>
            <w:r>
              <w:rPr>
                <w:color w:val="000000"/>
                <w:kern w:val="0"/>
              </w:rPr>
              <w:t>已完成</w:t>
            </w:r>
          </w:p>
        </w:tc>
      </w:tr>
      <w:tr w:rsidR="00DF622D" w14:paraId="06BAFD31" w14:textId="77777777">
        <w:trPr>
          <w:trHeight w:val="277"/>
          <w:jc w:val="center"/>
        </w:trPr>
        <w:tc>
          <w:tcPr>
            <w:tcW w:w="1162" w:type="dxa"/>
            <w:vAlign w:val="center"/>
          </w:tcPr>
          <w:p w14:paraId="4E9AB223" w14:textId="77777777" w:rsidR="00DF622D" w:rsidRDefault="00000000">
            <w:pPr>
              <w:pStyle w:val="NormalWeb"/>
              <w:widowControl/>
              <w:spacing w:line="360" w:lineRule="auto"/>
              <w:jc w:val="center"/>
              <w:rPr>
                <w:rFonts w:ascii="SimSun"/>
              </w:rPr>
            </w:pPr>
            <w:r>
              <w:rPr>
                <w:color w:val="000000"/>
                <w:kern w:val="0"/>
              </w:rPr>
              <w:t>2025.05–2025.09</w:t>
            </w:r>
          </w:p>
        </w:tc>
        <w:tc>
          <w:tcPr>
            <w:tcW w:w="5790" w:type="dxa"/>
            <w:vAlign w:val="center"/>
          </w:tcPr>
          <w:p w14:paraId="1FB0D404" w14:textId="77777777" w:rsidR="00DF622D" w:rsidRDefault="00000000">
            <w:pPr>
              <w:pStyle w:val="NormalWeb"/>
              <w:widowControl/>
              <w:spacing w:line="360" w:lineRule="auto"/>
              <w:jc w:val="center"/>
              <w:rPr>
                <w:rFonts w:ascii="SimSun"/>
              </w:rPr>
            </w:pPr>
            <w:r>
              <w:rPr>
                <w:color w:val="000000"/>
                <w:kern w:val="0"/>
              </w:rPr>
              <w:t>完成</w:t>
            </w:r>
            <w:r>
              <w:rPr>
                <w:color w:val="000000"/>
                <w:kern w:val="0"/>
              </w:rPr>
              <w:t>AWG</w:t>
            </w:r>
            <w:r>
              <w:rPr>
                <w:color w:val="000000"/>
                <w:kern w:val="0"/>
              </w:rPr>
              <w:t>案例仿真；解调算法改进研究；学习电路与</w:t>
            </w:r>
            <w:r>
              <w:rPr>
                <w:color w:val="000000"/>
                <w:kern w:val="0"/>
              </w:rPr>
              <w:t>FPGA</w:t>
            </w:r>
            <w:r>
              <w:rPr>
                <w:color w:val="000000"/>
                <w:kern w:val="0"/>
              </w:rPr>
              <w:t>基础知识；文献调研微波光子滤波与传感方案</w:t>
            </w:r>
          </w:p>
        </w:tc>
        <w:tc>
          <w:tcPr>
            <w:tcW w:w="2845" w:type="dxa"/>
            <w:vAlign w:val="center"/>
          </w:tcPr>
          <w:p w14:paraId="5DC26C20" w14:textId="77777777" w:rsidR="00DF622D" w:rsidRDefault="00000000">
            <w:pPr>
              <w:pStyle w:val="NormalWeb"/>
              <w:widowControl/>
              <w:spacing w:line="360" w:lineRule="auto"/>
              <w:jc w:val="center"/>
              <w:rPr>
                <w:rFonts w:ascii="SimSun"/>
              </w:rPr>
            </w:pPr>
            <w:r>
              <w:rPr>
                <w:color w:val="000000"/>
                <w:kern w:val="0"/>
              </w:rPr>
              <w:t>已完成</w:t>
            </w:r>
          </w:p>
        </w:tc>
      </w:tr>
      <w:tr w:rsidR="00DF622D" w14:paraId="76748860" w14:textId="77777777">
        <w:trPr>
          <w:trHeight w:val="269"/>
          <w:jc w:val="center"/>
        </w:trPr>
        <w:tc>
          <w:tcPr>
            <w:tcW w:w="1162" w:type="dxa"/>
            <w:vAlign w:val="center"/>
          </w:tcPr>
          <w:p w14:paraId="4E8FF40D" w14:textId="77777777" w:rsidR="00DF622D" w:rsidRDefault="00000000">
            <w:pPr>
              <w:pStyle w:val="NormalWeb"/>
              <w:widowControl/>
              <w:spacing w:line="360" w:lineRule="auto"/>
              <w:jc w:val="center"/>
              <w:rPr>
                <w:rFonts w:ascii="SimSun"/>
              </w:rPr>
            </w:pPr>
            <w:r>
              <w:rPr>
                <w:color w:val="000000"/>
                <w:kern w:val="0"/>
              </w:rPr>
              <w:t>2025.10–2026.01</w:t>
            </w:r>
          </w:p>
        </w:tc>
        <w:tc>
          <w:tcPr>
            <w:tcW w:w="5790" w:type="dxa"/>
            <w:vAlign w:val="center"/>
          </w:tcPr>
          <w:p w14:paraId="039279DB" w14:textId="77777777" w:rsidR="00DF622D" w:rsidRDefault="00000000">
            <w:pPr>
              <w:pStyle w:val="NormalWeb"/>
              <w:widowControl/>
              <w:spacing w:line="360" w:lineRule="auto"/>
              <w:jc w:val="center"/>
              <w:rPr>
                <w:rFonts w:ascii="SimSun"/>
              </w:rPr>
            </w:pPr>
            <w:r>
              <w:rPr>
                <w:color w:val="000000"/>
                <w:kern w:val="0"/>
              </w:rPr>
              <w:t>完成</w:t>
            </w:r>
            <w:r>
              <w:rPr>
                <w:color w:val="000000"/>
                <w:kern w:val="0"/>
              </w:rPr>
              <w:t>AWG</w:t>
            </w:r>
            <w:r>
              <w:rPr>
                <w:color w:val="000000"/>
                <w:kern w:val="0"/>
              </w:rPr>
              <w:t>温度补偿方案设计；完成微波光子链路搭建与初步信号验证</w:t>
            </w:r>
          </w:p>
        </w:tc>
        <w:tc>
          <w:tcPr>
            <w:tcW w:w="2845" w:type="dxa"/>
            <w:vAlign w:val="center"/>
          </w:tcPr>
          <w:p w14:paraId="255985F3" w14:textId="77777777" w:rsidR="00DF622D" w:rsidRDefault="00000000">
            <w:pPr>
              <w:pStyle w:val="NormalWeb"/>
              <w:widowControl/>
              <w:spacing w:line="360" w:lineRule="auto"/>
              <w:jc w:val="center"/>
              <w:rPr>
                <w:rFonts w:ascii="SimSun"/>
              </w:rPr>
            </w:pPr>
            <w:r>
              <w:rPr>
                <w:color w:val="000000"/>
                <w:kern w:val="0"/>
              </w:rPr>
              <w:t>已完成</w:t>
            </w:r>
          </w:p>
        </w:tc>
      </w:tr>
      <w:tr w:rsidR="00DF622D" w14:paraId="5974F955" w14:textId="77777777">
        <w:trPr>
          <w:trHeight w:val="285"/>
          <w:jc w:val="center"/>
        </w:trPr>
        <w:tc>
          <w:tcPr>
            <w:tcW w:w="1162" w:type="dxa"/>
            <w:vAlign w:val="center"/>
          </w:tcPr>
          <w:p w14:paraId="6FA0C78E" w14:textId="77777777" w:rsidR="00DF622D" w:rsidRDefault="00000000">
            <w:pPr>
              <w:pStyle w:val="NormalWeb"/>
              <w:widowControl/>
              <w:spacing w:line="360" w:lineRule="auto"/>
              <w:jc w:val="center"/>
              <w:rPr>
                <w:rFonts w:ascii="SimSun"/>
              </w:rPr>
            </w:pPr>
            <w:r>
              <w:rPr>
                <w:color w:val="000000"/>
                <w:kern w:val="0"/>
              </w:rPr>
              <w:t>2026.01–2026.03</w:t>
            </w:r>
          </w:p>
        </w:tc>
        <w:tc>
          <w:tcPr>
            <w:tcW w:w="5790" w:type="dxa"/>
            <w:vAlign w:val="center"/>
          </w:tcPr>
          <w:p w14:paraId="06147605" w14:textId="77777777" w:rsidR="00DF622D" w:rsidRDefault="00000000">
            <w:pPr>
              <w:pStyle w:val="NormalWeb"/>
              <w:widowControl/>
              <w:spacing w:line="360" w:lineRule="auto"/>
              <w:jc w:val="center"/>
              <w:rPr>
                <w:rFonts w:ascii="SimSun"/>
              </w:rPr>
            </w:pPr>
            <w:r>
              <w:rPr>
                <w:color w:val="000000"/>
                <w:kern w:val="0"/>
              </w:rPr>
              <w:t>明确微环</w:t>
            </w:r>
            <w:r>
              <w:rPr>
                <w:color w:val="000000"/>
                <w:kern w:val="0"/>
              </w:rPr>
              <w:t>drop</w:t>
            </w:r>
            <w:r>
              <w:rPr>
                <w:color w:val="000000"/>
                <w:kern w:val="0"/>
              </w:rPr>
              <w:t>端方案；形成定标</w:t>
            </w:r>
            <w:r>
              <w:rPr>
                <w:color w:val="000000"/>
                <w:kern w:val="0"/>
              </w:rPr>
              <w:t>-</w:t>
            </w:r>
            <w:r>
              <w:rPr>
                <w:color w:val="000000"/>
                <w:kern w:val="0"/>
              </w:rPr>
              <w:t>测量</w:t>
            </w:r>
            <w:r>
              <w:rPr>
                <w:color w:val="000000"/>
                <w:kern w:val="0"/>
              </w:rPr>
              <w:t>-</w:t>
            </w:r>
            <w:r>
              <w:rPr>
                <w:color w:val="000000"/>
                <w:kern w:val="0"/>
              </w:rPr>
              <w:t>匹配完整解算流程；</w:t>
            </w:r>
            <w:r>
              <w:rPr>
                <w:color w:val="000000"/>
                <w:kern w:val="0"/>
              </w:rPr>
              <w:t>FBG</w:t>
            </w:r>
            <w:r>
              <w:rPr>
                <w:color w:val="000000"/>
                <w:kern w:val="0"/>
              </w:rPr>
              <w:t>温度灵敏度标定；温度传感功能初步验证</w:t>
            </w:r>
          </w:p>
        </w:tc>
        <w:tc>
          <w:tcPr>
            <w:tcW w:w="2845" w:type="dxa"/>
            <w:vAlign w:val="center"/>
          </w:tcPr>
          <w:p w14:paraId="5A0052CA" w14:textId="77777777" w:rsidR="00DF622D" w:rsidRDefault="00000000">
            <w:pPr>
              <w:pStyle w:val="NormalWeb"/>
              <w:widowControl/>
              <w:spacing w:line="360" w:lineRule="auto"/>
              <w:jc w:val="center"/>
              <w:rPr>
                <w:rFonts w:ascii="SimSun"/>
              </w:rPr>
            </w:pPr>
            <w:r>
              <w:rPr>
                <w:color w:val="000000"/>
                <w:kern w:val="0"/>
              </w:rPr>
              <w:t>已完成</w:t>
            </w:r>
          </w:p>
        </w:tc>
      </w:tr>
      <w:tr w:rsidR="00DF622D" w14:paraId="5F518591" w14:textId="77777777">
        <w:trPr>
          <w:trHeight w:val="264"/>
          <w:jc w:val="center"/>
        </w:trPr>
        <w:tc>
          <w:tcPr>
            <w:tcW w:w="1162" w:type="dxa"/>
            <w:vAlign w:val="center"/>
          </w:tcPr>
          <w:p w14:paraId="778E0592" w14:textId="77777777" w:rsidR="00DF622D" w:rsidRDefault="00000000">
            <w:pPr>
              <w:pStyle w:val="NormalWeb"/>
              <w:widowControl/>
              <w:spacing w:line="360" w:lineRule="auto"/>
              <w:jc w:val="center"/>
              <w:rPr>
                <w:rFonts w:ascii="SimSun"/>
              </w:rPr>
            </w:pPr>
            <w:r>
              <w:rPr>
                <w:color w:val="000000"/>
                <w:kern w:val="0"/>
              </w:rPr>
              <w:t>2026.03–2026.04</w:t>
            </w:r>
          </w:p>
        </w:tc>
        <w:tc>
          <w:tcPr>
            <w:tcW w:w="5790" w:type="dxa"/>
            <w:vAlign w:val="center"/>
          </w:tcPr>
          <w:p w14:paraId="1E78AE1F" w14:textId="77777777" w:rsidR="00DF622D" w:rsidRDefault="00000000">
            <w:pPr>
              <w:pStyle w:val="NormalWeb"/>
              <w:widowControl/>
              <w:spacing w:line="360" w:lineRule="auto"/>
              <w:jc w:val="center"/>
              <w:rPr>
                <w:rFonts w:ascii="SimSun"/>
              </w:rPr>
            </w:pPr>
            <w:r>
              <w:rPr>
                <w:color w:val="000000"/>
                <w:kern w:val="0"/>
              </w:rPr>
              <w:t>功率步进方案替换与优化；实验平台自动化建设；</w:t>
            </w:r>
            <w:r>
              <w:rPr>
                <w:color w:val="000000"/>
                <w:kern w:val="0"/>
              </w:rPr>
              <w:t>20°C–55°C</w:t>
            </w:r>
            <w:r>
              <w:rPr>
                <w:color w:val="000000"/>
                <w:kern w:val="0"/>
              </w:rPr>
              <w:t>多温度系统定标与稳定性测试；互相关匹配算法完善</w:t>
            </w:r>
          </w:p>
        </w:tc>
        <w:tc>
          <w:tcPr>
            <w:tcW w:w="2845" w:type="dxa"/>
            <w:vAlign w:val="center"/>
          </w:tcPr>
          <w:p w14:paraId="16BCAD50" w14:textId="77777777" w:rsidR="00DF622D" w:rsidRDefault="00000000">
            <w:pPr>
              <w:pStyle w:val="NormalWeb"/>
              <w:widowControl/>
              <w:spacing w:line="360" w:lineRule="auto"/>
              <w:jc w:val="center"/>
              <w:rPr>
                <w:rFonts w:ascii="SimSun"/>
              </w:rPr>
            </w:pPr>
            <w:r>
              <w:rPr>
                <w:color w:val="000000"/>
                <w:kern w:val="0"/>
              </w:rPr>
              <w:t>已完成</w:t>
            </w:r>
          </w:p>
        </w:tc>
      </w:tr>
      <w:tr w:rsidR="00DF622D" w14:paraId="472F87CE" w14:textId="77777777">
        <w:trPr>
          <w:trHeight w:val="264"/>
          <w:jc w:val="center"/>
        </w:trPr>
        <w:tc>
          <w:tcPr>
            <w:tcW w:w="1162" w:type="dxa"/>
            <w:vAlign w:val="center"/>
          </w:tcPr>
          <w:p w14:paraId="557DEBA8" w14:textId="77777777" w:rsidR="00DF622D" w:rsidRDefault="00000000">
            <w:pPr>
              <w:pStyle w:val="NormalWeb"/>
              <w:widowControl/>
              <w:spacing w:line="360" w:lineRule="auto"/>
              <w:jc w:val="center"/>
              <w:rPr>
                <w:rFonts w:ascii="SimSun"/>
              </w:rPr>
            </w:pPr>
            <w:r>
              <w:rPr>
                <w:color w:val="000000"/>
                <w:kern w:val="0"/>
              </w:rPr>
              <w:t>2026.05–2026.06</w:t>
            </w:r>
          </w:p>
        </w:tc>
        <w:tc>
          <w:tcPr>
            <w:tcW w:w="5790" w:type="dxa"/>
            <w:vAlign w:val="center"/>
          </w:tcPr>
          <w:p w14:paraId="5AC68005" w14:textId="77777777" w:rsidR="00DF622D" w:rsidRDefault="00000000">
            <w:pPr>
              <w:pStyle w:val="NormalWeb"/>
              <w:widowControl/>
              <w:spacing w:line="360" w:lineRule="auto"/>
              <w:jc w:val="center"/>
              <w:rPr>
                <w:rFonts w:ascii="SimSun"/>
              </w:rPr>
            </w:pPr>
            <w:r>
              <w:rPr>
                <w:color w:val="000000"/>
                <w:kern w:val="0"/>
              </w:rPr>
              <w:t>完成开题报告及中期检查；</w:t>
            </w:r>
            <w:r>
              <w:rPr>
                <w:rFonts w:hint="eastAsia"/>
                <w:color w:val="000000"/>
                <w:kern w:val="0"/>
              </w:rPr>
              <w:t>进行</w:t>
            </w:r>
            <w:r>
              <w:rPr>
                <w:rFonts w:hint="eastAsia"/>
                <w:color w:val="000000"/>
                <w:kern w:val="0"/>
              </w:rPr>
              <w:t>FBG</w:t>
            </w:r>
            <w:r>
              <w:rPr>
                <w:rFonts w:hint="eastAsia"/>
                <w:color w:val="000000"/>
                <w:kern w:val="0"/>
              </w:rPr>
              <w:t>应变测量</w:t>
            </w:r>
            <w:r>
              <w:rPr>
                <w:color w:val="000000"/>
                <w:kern w:val="0"/>
              </w:rPr>
              <w:t>；</w:t>
            </w:r>
            <w:r>
              <w:rPr>
                <w:color w:val="000000"/>
                <w:kern w:val="0"/>
              </w:rPr>
              <w:t>PCB</w:t>
            </w:r>
            <w:r>
              <w:rPr>
                <w:color w:val="000000"/>
                <w:kern w:val="0"/>
              </w:rPr>
              <w:t>电路测试与优化</w:t>
            </w:r>
          </w:p>
        </w:tc>
        <w:tc>
          <w:tcPr>
            <w:tcW w:w="2845" w:type="dxa"/>
            <w:vAlign w:val="center"/>
          </w:tcPr>
          <w:p w14:paraId="0C2A208D" w14:textId="77777777" w:rsidR="00DF622D" w:rsidRDefault="00000000">
            <w:pPr>
              <w:pStyle w:val="NormalWeb"/>
              <w:widowControl/>
              <w:spacing w:line="360" w:lineRule="auto"/>
              <w:jc w:val="center"/>
              <w:rPr>
                <w:rFonts w:ascii="SimSun"/>
              </w:rPr>
            </w:pPr>
            <w:r>
              <w:rPr>
                <w:color w:val="000000"/>
                <w:kern w:val="0"/>
              </w:rPr>
              <w:t>进行中</w:t>
            </w:r>
          </w:p>
        </w:tc>
      </w:tr>
      <w:tr w:rsidR="00DF622D" w14:paraId="281D20EE" w14:textId="77777777">
        <w:trPr>
          <w:trHeight w:val="264"/>
          <w:jc w:val="center"/>
        </w:trPr>
        <w:tc>
          <w:tcPr>
            <w:tcW w:w="1162" w:type="dxa"/>
            <w:vAlign w:val="center"/>
          </w:tcPr>
          <w:p w14:paraId="0579C7BA" w14:textId="77777777" w:rsidR="00DF622D" w:rsidRDefault="00000000">
            <w:pPr>
              <w:pStyle w:val="NormalWeb"/>
              <w:widowControl/>
              <w:spacing w:line="360" w:lineRule="auto"/>
              <w:jc w:val="center"/>
              <w:rPr>
                <w:color w:val="000000"/>
                <w:kern w:val="0"/>
              </w:rPr>
            </w:pPr>
            <w:r>
              <w:rPr>
                <w:color w:val="000000"/>
                <w:kern w:val="0"/>
              </w:rPr>
              <w:t>2026.07–2026.08</w:t>
            </w:r>
          </w:p>
        </w:tc>
        <w:tc>
          <w:tcPr>
            <w:tcW w:w="5790" w:type="dxa"/>
            <w:vAlign w:val="center"/>
          </w:tcPr>
          <w:p w14:paraId="2BEFCE8A" w14:textId="77777777" w:rsidR="00DF622D" w:rsidRDefault="00000000">
            <w:pPr>
              <w:pStyle w:val="NormalWeb"/>
              <w:widowControl/>
              <w:spacing w:line="360" w:lineRule="auto"/>
              <w:jc w:val="center"/>
              <w:rPr>
                <w:color w:val="000000"/>
                <w:kern w:val="0"/>
              </w:rPr>
            </w:pPr>
            <w:r>
              <w:rPr>
                <w:color w:val="000000"/>
                <w:kern w:val="0"/>
              </w:rPr>
              <w:t>AWG</w:t>
            </w:r>
            <w:r>
              <w:rPr>
                <w:color w:val="000000"/>
                <w:kern w:val="0"/>
              </w:rPr>
              <w:t>温度补偿实验系统搭建；</w:t>
            </w:r>
          </w:p>
        </w:tc>
        <w:tc>
          <w:tcPr>
            <w:tcW w:w="2845" w:type="dxa"/>
            <w:vAlign w:val="center"/>
          </w:tcPr>
          <w:p w14:paraId="29D33ECE" w14:textId="77777777" w:rsidR="00DF622D" w:rsidRDefault="00000000">
            <w:pPr>
              <w:pStyle w:val="NormalWeb"/>
              <w:widowControl/>
              <w:spacing w:line="360" w:lineRule="auto"/>
              <w:jc w:val="center"/>
              <w:rPr>
                <w:color w:val="000000"/>
                <w:kern w:val="0"/>
              </w:rPr>
            </w:pPr>
            <w:r>
              <w:rPr>
                <w:color w:val="000000"/>
                <w:kern w:val="0"/>
              </w:rPr>
              <w:t>未完成</w:t>
            </w:r>
          </w:p>
        </w:tc>
      </w:tr>
      <w:tr w:rsidR="00DF622D" w14:paraId="411E22F2" w14:textId="77777777">
        <w:trPr>
          <w:trHeight w:val="264"/>
          <w:jc w:val="center"/>
        </w:trPr>
        <w:tc>
          <w:tcPr>
            <w:tcW w:w="1162" w:type="dxa"/>
            <w:vAlign w:val="center"/>
          </w:tcPr>
          <w:p w14:paraId="008517DE" w14:textId="77777777" w:rsidR="00DF622D" w:rsidRDefault="00000000">
            <w:pPr>
              <w:pStyle w:val="NormalWeb"/>
              <w:widowControl/>
              <w:spacing w:line="360" w:lineRule="auto"/>
              <w:jc w:val="center"/>
              <w:rPr>
                <w:color w:val="000000"/>
                <w:kern w:val="0"/>
              </w:rPr>
            </w:pPr>
            <w:r>
              <w:rPr>
                <w:color w:val="000000"/>
                <w:kern w:val="0"/>
              </w:rPr>
              <w:t>2026.09–</w:t>
            </w:r>
            <w:r>
              <w:rPr>
                <w:color w:val="000000"/>
                <w:kern w:val="0"/>
              </w:rPr>
              <w:lastRenderedPageBreak/>
              <w:t>2026.10</w:t>
            </w:r>
          </w:p>
        </w:tc>
        <w:tc>
          <w:tcPr>
            <w:tcW w:w="5790" w:type="dxa"/>
            <w:vAlign w:val="center"/>
          </w:tcPr>
          <w:p w14:paraId="0CF1451E" w14:textId="77777777" w:rsidR="00DF622D" w:rsidRDefault="00000000">
            <w:pPr>
              <w:pStyle w:val="NormalWeb"/>
              <w:widowControl/>
              <w:spacing w:line="360" w:lineRule="auto"/>
              <w:jc w:val="center"/>
              <w:rPr>
                <w:color w:val="000000"/>
                <w:kern w:val="0"/>
              </w:rPr>
            </w:pPr>
            <w:r>
              <w:rPr>
                <w:color w:val="000000"/>
                <w:kern w:val="0"/>
              </w:rPr>
              <w:lastRenderedPageBreak/>
              <w:t>AWG</w:t>
            </w:r>
            <w:r>
              <w:rPr>
                <w:color w:val="000000"/>
                <w:kern w:val="0"/>
              </w:rPr>
              <w:t>补偿方案多温度对比实验；补偿前后解调精度对</w:t>
            </w:r>
            <w:r>
              <w:rPr>
                <w:color w:val="000000"/>
                <w:kern w:val="0"/>
              </w:rPr>
              <w:lastRenderedPageBreak/>
              <w:t>比分析</w:t>
            </w:r>
          </w:p>
        </w:tc>
        <w:tc>
          <w:tcPr>
            <w:tcW w:w="2845" w:type="dxa"/>
            <w:vAlign w:val="center"/>
          </w:tcPr>
          <w:p w14:paraId="1EF53C7C" w14:textId="77777777" w:rsidR="00DF622D" w:rsidRDefault="00000000">
            <w:pPr>
              <w:pStyle w:val="NormalWeb"/>
              <w:widowControl/>
              <w:spacing w:line="360" w:lineRule="auto"/>
              <w:jc w:val="center"/>
              <w:rPr>
                <w:color w:val="000000"/>
                <w:kern w:val="0"/>
              </w:rPr>
            </w:pPr>
            <w:r>
              <w:rPr>
                <w:color w:val="000000"/>
                <w:kern w:val="0"/>
              </w:rPr>
              <w:lastRenderedPageBreak/>
              <w:t>未完成</w:t>
            </w:r>
          </w:p>
        </w:tc>
      </w:tr>
      <w:tr w:rsidR="00DF622D" w14:paraId="7AFA2192" w14:textId="77777777">
        <w:trPr>
          <w:trHeight w:val="264"/>
          <w:jc w:val="center"/>
        </w:trPr>
        <w:tc>
          <w:tcPr>
            <w:tcW w:w="1162" w:type="dxa"/>
            <w:vAlign w:val="center"/>
          </w:tcPr>
          <w:p w14:paraId="3C2F8175" w14:textId="77777777" w:rsidR="00DF622D" w:rsidRDefault="00000000">
            <w:pPr>
              <w:pStyle w:val="NormalWeb"/>
              <w:widowControl/>
              <w:spacing w:line="360" w:lineRule="auto"/>
              <w:jc w:val="center"/>
              <w:rPr>
                <w:color w:val="000000"/>
                <w:kern w:val="0"/>
              </w:rPr>
            </w:pPr>
            <w:r>
              <w:rPr>
                <w:color w:val="000000"/>
                <w:kern w:val="0"/>
              </w:rPr>
              <w:t>2026.11–2026.12</w:t>
            </w:r>
          </w:p>
        </w:tc>
        <w:tc>
          <w:tcPr>
            <w:tcW w:w="5790" w:type="dxa"/>
            <w:vAlign w:val="center"/>
          </w:tcPr>
          <w:p w14:paraId="05863814" w14:textId="77777777" w:rsidR="00DF622D" w:rsidRDefault="00000000">
            <w:pPr>
              <w:pStyle w:val="NormalWeb"/>
              <w:widowControl/>
              <w:spacing w:line="360" w:lineRule="auto"/>
              <w:jc w:val="center"/>
              <w:rPr>
                <w:color w:val="000000"/>
                <w:kern w:val="0"/>
              </w:rPr>
            </w:pPr>
            <w:r>
              <w:rPr>
                <w:color w:val="000000"/>
                <w:kern w:val="0"/>
              </w:rPr>
              <w:t>提炼创新点；撰写学术论文</w:t>
            </w:r>
          </w:p>
        </w:tc>
        <w:tc>
          <w:tcPr>
            <w:tcW w:w="2845" w:type="dxa"/>
            <w:vAlign w:val="center"/>
          </w:tcPr>
          <w:p w14:paraId="09221130" w14:textId="77777777" w:rsidR="00DF622D" w:rsidRDefault="00000000">
            <w:pPr>
              <w:pStyle w:val="NormalWeb"/>
              <w:widowControl/>
              <w:spacing w:line="360" w:lineRule="auto"/>
              <w:jc w:val="center"/>
              <w:rPr>
                <w:color w:val="000000"/>
                <w:kern w:val="0"/>
              </w:rPr>
            </w:pPr>
            <w:r>
              <w:rPr>
                <w:color w:val="000000"/>
                <w:kern w:val="0"/>
              </w:rPr>
              <w:t>未完成</w:t>
            </w:r>
          </w:p>
        </w:tc>
      </w:tr>
      <w:tr w:rsidR="00DF622D" w14:paraId="1D8852E6" w14:textId="77777777">
        <w:trPr>
          <w:trHeight w:val="264"/>
          <w:jc w:val="center"/>
        </w:trPr>
        <w:tc>
          <w:tcPr>
            <w:tcW w:w="1162" w:type="dxa"/>
            <w:vAlign w:val="center"/>
          </w:tcPr>
          <w:p w14:paraId="68E6D4A6" w14:textId="77777777" w:rsidR="00DF622D" w:rsidRDefault="00000000">
            <w:pPr>
              <w:pStyle w:val="NormalWeb"/>
              <w:widowControl/>
              <w:spacing w:line="360" w:lineRule="auto"/>
              <w:jc w:val="center"/>
              <w:rPr>
                <w:color w:val="000000"/>
                <w:kern w:val="0"/>
              </w:rPr>
            </w:pPr>
            <w:r>
              <w:rPr>
                <w:color w:val="000000"/>
                <w:kern w:val="0"/>
              </w:rPr>
              <w:t>2027.01–2027.03</w:t>
            </w:r>
          </w:p>
        </w:tc>
        <w:tc>
          <w:tcPr>
            <w:tcW w:w="5790" w:type="dxa"/>
            <w:vAlign w:val="center"/>
          </w:tcPr>
          <w:p w14:paraId="7A78D2D2" w14:textId="77777777" w:rsidR="00DF622D" w:rsidRDefault="00000000">
            <w:pPr>
              <w:pStyle w:val="NormalWeb"/>
              <w:widowControl/>
              <w:spacing w:line="360" w:lineRule="auto"/>
              <w:jc w:val="center"/>
              <w:rPr>
                <w:color w:val="000000"/>
                <w:kern w:val="0"/>
              </w:rPr>
            </w:pPr>
            <w:r>
              <w:rPr>
                <w:color w:val="000000"/>
                <w:kern w:val="0"/>
              </w:rPr>
              <w:t>修改投稿论文；整理补充实验数据</w:t>
            </w:r>
          </w:p>
        </w:tc>
        <w:tc>
          <w:tcPr>
            <w:tcW w:w="2845" w:type="dxa"/>
            <w:vAlign w:val="center"/>
          </w:tcPr>
          <w:p w14:paraId="083CBF6C" w14:textId="77777777" w:rsidR="00DF622D" w:rsidRDefault="00000000">
            <w:pPr>
              <w:pStyle w:val="NormalWeb"/>
              <w:widowControl/>
              <w:spacing w:line="360" w:lineRule="auto"/>
              <w:jc w:val="center"/>
              <w:rPr>
                <w:color w:val="000000"/>
                <w:kern w:val="0"/>
              </w:rPr>
            </w:pPr>
            <w:r>
              <w:rPr>
                <w:color w:val="000000"/>
                <w:kern w:val="0"/>
              </w:rPr>
              <w:t>未完成</w:t>
            </w:r>
          </w:p>
        </w:tc>
      </w:tr>
      <w:tr w:rsidR="00DF622D" w14:paraId="40F5833B" w14:textId="77777777">
        <w:trPr>
          <w:trHeight w:val="264"/>
          <w:jc w:val="center"/>
        </w:trPr>
        <w:tc>
          <w:tcPr>
            <w:tcW w:w="1162" w:type="dxa"/>
            <w:vAlign w:val="center"/>
          </w:tcPr>
          <w:p w14:paraId="11E11208" w14:textId="77777777" w:rsidR="00DF622D" w:rsidRDefault="00000000">
            <w:pPr>
              <w:pStyle w:val="NormalWeb"/>
              <w:widowControl/>
              <w:spacing w:line="360" w:lineRule="auto"/>
              <w:jc w:val="center"/>
              <w:rPr>
                <w:color w:val="000000"/>
                <w:kern w:val="0"/>
              </w:rPr>
            </w:pPr>
            <w:r>
              <w:rPr>
                <w:color w:val="000000"/>
                <w:kern w:val="0"/>
              </w:rPr>
              <w:t>2027.04–2027.05</w:t>
            </w:r>
          </w:p>
        </w:tc>
        <w:tc>
          <w:tcPr>
            <w:tcW w:w="5790" w:type="dxa"/>
            <w:vAlign w:val="center"/>
          </w:tcPr>
          <w:p w14:paraId="027D7388" w14:textId="77777777" w:rsidR="00DF622D" w:rsidRDefault="00000000">
            <w:pPr>
              <w:pStyle w:val="NormalWeb"/>
              <w:widowControl/>
              <w:spacing w:line="360" w:lineRule="auto"/>
              <w:jc w:val="center"/>
              <w:rPr>
                <w:color w:val="000000"/>
                <w:kern w:val="0"/>
              </w:rPr>
            </w:pPr>
            <w:r>
              <w:rPr>
                <w:color w:val="000000"/>
                <w:kern w:val="0"/>
              </w:rPr>
              <w:t>完成硕士学位论文撰写</w:t>
            </w:r>
          </w:p>
        </w:tc>
        <w:tc>
          <w:tcPr>
            <w:tcW w:w="2845" w:type="dxa"/>
            <w:vAlign w:val="center"/>
          </w:tcPr>
          <w:p w14:paraId="21C5EBD8" w14:textId="77777777" w:rsidR="00DF622D" w:rsidRDefault="00000000">
            <w:pPr>
              <w:pStyle w:val="NormalWeb"/>
              <w:widowControl/>
              <w:spacing w:line="360" w:lineRule="auto"/>
              <w:jc w:val="center"/>
              <w:rPr>
                <w:color w:val="000000"/>
                <w:kern w:val="0"/>
              </w:rPr>
            </w:pPr>
            <w:r>
              <w:rPr>
                <w:color w:val="000000"/>
                <w:kern w:val="0"/>
              </w:rPr>
              <w:t>未完成</w:t>
            </w:r>
          </w:p>
        </w:tc>
      </w:tr>
      <w:tr w:rsidR="00DF622D" w14:paraId="7638568D" w14:textId="77777777">
        <w:trPr>
          <w:trHeight w:val="264"/>
          <w:jc w:val="center"/>
        </w:trPr>
        <w:tc>
          <w:tcPr>
            <w:tcW w:w="1162" w:type="dxa"/>
            <w:vAlign w:val="center"/>
          </w:tcPr>
          <w:p w14:paraId="25B83D09" w14:textId="77777777" w:rsidR="00DF622D" w:rsidRDefault="00000000">
            <w:pPr>
              <w:pStyle w:val="NormalWeb"/>
              <w:widowControl/>
              <w:spacing w:line="360" w:lineRule="auto"/>
              <w:jc w:val="center"/>
              <w:rPr>
                <w:color w:val="000000"/>
                <w:kern w:val="0"/>
              </w:rPr>
            </w:pPr>
            <w:r>
              <w:rPr>
                <w:color w:val="000000"/>
                <w:kern w:val="0"/>
              </w:rPr>
              <w:t>2027.06</w:t>
            </w:r>
          </w:p>
        </w:tc>
        <w:tc>
          <w:tcPr>
            <w:tcW w:w="5790" w:type="dxa"/>
            <w:vAlign w:val="center"/>
          </w:tcPr>
          <w:p w14:paraId="280A4A81" w14:textId="77777777" w:rsidR="00DF622D" w:rsidRDefault="00000000">
            <w:pPr>
              <w:pStyle w:val="NormalWeb"/>
              <w:widowControl/>
              <w:spacing w:line="360" w:lineRule="auto"/>
              <w:jc w:val="center"/>
              <w:rPr>
                <w:color w:val="000000"/>
                <w:kern w:val="0"/>
              </w:rPr>
            </w:pPr>
            <w:r>
              <w:rPr>
                <w:color w:val="000000"/>
                <w:kern w:val="0"/>
              </w:rPr>
              <w:t>准备并完成毕业答辩</w:t>
            </w:r>
          </w:p>
        </w:tc>
        <w:tc>
          <w:tcPr>
            <w:tcW w:w="2845" w:type="dxa"/>
            <w:vAlign w:val="center"/>
          </w:tcPr>
          <w:p w14:paraId="2DD8EE3D" w14:textId="77777777" w:rsidR="00DF622D" w:rsidRDefault="00000000">
            <w:pPr>
              <w:pStyle w:val="NormalWeb"/>
              <w:widowControl/>
              <w:spacing w:line="360" w:lineRule="auto"/>
              <w:jc w:val="center"/>
              <w:rPr>
                <w:color w:val="000000"/>
                <w:kern w:val="0"/>
              </w:rPr>
            </w:pPr>
            <w:r>
              <w:rPr>
                <w:color w:val="000000"/>
                <w:kern w:val="0"/>
              </w:rPr>
              <w:t>未完成</w:t>
            </w:r>
          </w:p>
        </w:tc>
      </w:tr>
      <w:tr w:rsidR="00DF622D" w14:paraId="29CA0C65" w14:textId="77777777">
        <w:trPr>
          <w:trHeight w:val="4349"/>
          <w:jc w:val="center"/>
        </w:trPr>
        <w:tc>
          <w:tcPr>
            <w:tcW w:w="593" w:type="pct"/>
          </w:tcPr>
          <w:p w14:paraId="6A5D487F" w14:textId="77777777" w:rsidR="00DF622D" w:rsidRDefault="00DF622D">
            <w:pPr>
              <w:spacing w:line="240" w:lineRule="exact"/>
              <w:jc w:val="center"/>
              <w:rPr>
                <w:rFonts w:ascii="SimSun"/>
                <w:sz w:val="24"/>
              </w:rPr>
            </w:pPr>
          </w:p>
          <w:p w14:paraId="17B311EC" w14:textId="77777777" w:rsidR="00DF622D" w:rsidRDefault="00DF622D">
            <w:pPr>
              <w:spacing w:line="240" w:lineRule="exact"/>
              <w:jc w:val="center"/>
              <w:rPr>
                <w:rFonts w:ascii="SimSun"/>
                <w:sz w:val="24"/>
              </w:rPr>
            </w:pPr>
          </w:p>
          <w:p w14:paraId="4BC33FC9" w14:textId="77777777" w:rsidR="00DF622D" w:rsidRDefault="00DF622D">
            <w:pPr>
              <w:spacing w:line="240" w:lineRule="exact"/>
              <w:jc w:val="center"/>
              <w:rPr>
                <w:rFonts w:ascii="SimSun"/>
                <w:sz w:val="24"/>
              </w:rPr>
            </w:pPr>
          </w:p>
          <w:p w14:paraId="1C72CC93" w14:textId="77777777" w:rsidR="00DF622D" w:rsidRDefault="00DF622D">
            <w:pPr>
              <w:spacing w:line="240" w:lineRule="exact"/>
              <w:jc w:val="center"/>
              <w:rPr>
                <w:rFonts w:ascii="SimSun"/>
                <w:sz w:val="24"/>
              </w:rPr>
            </w:pPr>
          </w:p>
          <w:p w14:paraId="7B1EF2F9" w14:textId="77777777" w:rsidR="00DF622D" w:rsidRDefault="00000000">
            <w:pPr>
              <w:spacing w:line="260" w:lineRule="exact"/>
              <w:jc w:val="center"/>
              <w:rPr>
                <w:rFonts w:ascii="SimSun"/>
                <w:sz w:val="24"/>
              </w:rPr>
            </w:pPr>
            <w:r>
              <w:rPr>
                <w:rFonts w:ascii="SimSun" w:hint="eastAsia"/>
                <w:sz w:val="24"/>
              </w:rPr>
              <w:t>学校指导教师对开题报告的综合意见</w:t>
            </w:r>
          </w:p>
        </w:tc>
        <w:tc>
          <w:tcPr>
            <w:tcW w:w="4407" w:type="pct"/>
            <w:gridSpan w:val="2"/>
          </w:tcPr>
          <w:p w14:paraId="6D5C36E9" w14:textId="77777777" w:rsidR="00DF622D" w:rsidRDefault="00DF622D">
            <w:pPr>
              <w:spacing w:line="440" w:lineRule="exact"/>
              <w:jc w:val="left"/>
              <w:rPr>
                <w:rFonts w:ascii="SimSun"/>
                <w:sz w:val="24"/>
              </w:rPr>
            </w:pPr>
          </w:p>
          <w:p w14:paraId="05B37D9D" w14:textId="77777777" w:rsidR="00DF622D" w:rsidRDefault="00DF622D">
            <w:pPr>
              <w:spacing w:line="440" w:lineRule="exact"/>
              <w:jc w:val="left"/>
              <w:rPr>
                <w:rFonts w:ascii="SimSun"/>
                <w:sz w:val="24"/>
              </w:rPr>
            </w:pPr>
          </w:p>
          <w:p w14:paraId="51E691FA" w14:textId="77777777" w:rsidR="00DF622D" w:rsidRDefault="00DF622D">
            <w:pPr>
              <w:spacing w:line="440" w:lineRule="exact"/>
              <w:jc w:val="left"/>
              <w:rPr>
                <w:rFonts w:ascii="SimSun"/>
                <w:sz w:val="24"/>
              </w:rPr>
            </w:pPr>
          </w:p>
          <w:p w14:paraId="157B0887" w14:textId="77777777" w:rsidR="00DF622D" w:rsidRDefault="00DF622D">
            <w:pPr>
              <w:spacing w:line="440" w:lineRule="exact"/>
              <w:jc w:val="left"/>
              <w:rPr>
                <w:rFonts w:ascii="SimSun"/>
                <w:sz w:val="24"/>
              </w:rPr>
            </w:pPr>
          </w:p>
          <w:p w14:paraId="2C02DB51" w14:textId="77777777" w:rsidR="00DF622D" w:rsidRDefault="00DF622D">
            <w:pPr>
              <w:spacing w:line="440" w:lineRule="exact"/>
              <w:jc w:val="left"/>
              <w:rPr>
                <w:rFonts w:ascii="SimSun"/>
                <w:sz w:val="24"/>
              </w:rPr>
            </w:pPr>
          </w:p>
          <w:p w14:paraId="04A475B7" w14:textId="77777777" w:rsidR="00DF622D" w:rsidRDefault="00DF622D">
            <w:pPr>
              <w:spacing w:line="440" w:lineRule="exact"/>
              <w:jc w:val="left"/>
              <w:rPr>
                <w:rFonts w:ascii="SimSun"/>
                <w:sz w:val="24"/>
              </w:rPr>
            </w:pPr>
          </w:p>
          <w:p w14:paraId="3444A54E" w14:textId="77777777" w:rsidR="00DF622D" w:rsidRDefault="00DF622D">
            <w:pPr>
              <w:spacing w:line="440" w:lineRule="exact"/>
              <w:jc w:val="left"/>
              <w:rPr>
                <w:rFonts w:ascii="SimSun"/>
                <w:sz w:val="24"/>
              </w:rPr>
            </w:pPr>
          </w:p>
          <w:p w14:paraId="4886612D" w14:textId="77777777" w:rsidR="00DF622D" w:rsidRDefault="00DF622D">
            <w:pPr>
              <w:spacing w:line="440" w:lineRule="exact"/>
              <w:jc w:val="left"/>
              <w:rPr>
                <w:rFonts w:ascii="SimSun"/>
                <w:sz w:val="24"/>
              </w:rPr>
            </w:pPr>
          </w:p>
          <w:p w14:paraId="664ACBE5" w14:textId="77777777" w:rsidR="00DF622D" w:rsidRDefault="00DF622D">
            <w:pPr>
              <w:spacing w:line="440" w:lineRule="exact"/>
              <w:jc w:val="left"/>
              <w:rPr>
                <w:rFonts w:ascii="SimSun"/>
                <w:sz w:val="24"/>
              </w:rPr>
            </w:pPr>
          </w:p>
          <w:p w14:paraId="5E7CF425" w14:textId="77777777" w:rsidR="00DF622D" w:rsidRDefault="00000000">
            <w:pPr>
              <w:spacing w:line="440" w:lineRule="exact"/>
              <w:ind w:firstLine="3720"/>
              <w:jc w:val="left"/>
              <w:rPr>
                <w:rFonts w:ascii="SimSun"/>
                <w:sz w:val="24"/>
              </w:rPr>
            </w:pPr>
            <w:r>
              <w:rPr>
                <w:rFonts w:ascii="SimSun" w:hint="eastAsia"/>
                <w:sz w:val="24"/>
              </w:rPr>
              <w:t>指导教师（签字）</w:t>
            </w:r>
          </w:p>
          <w:p w14:paraId="7AAF151E" w14:textId="77777777" w:rsidR="00DF622D" w:rsidRDefault="00000000">
            <w:pPr>
              <w:pStyle w:val="CommentText"/>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DF622D" w14:paraId="78E8DE43" w14:textId="77777777">
        <w:trPr>
          <w:trHeight w:val="4348"/>
          <w:jc w:val="center"/>
        </w:trPr>
        <w:tc>
          <w:tcPr>
            <w:tcW w:w="593" w:type="pct"/>
            <w:tcBorders>
              <w:bottom w:val="single" w:sz="4" w:space="0" w:color="auto"/>
            </w:tcBorders>
          </w:tcPr>
          <w:p w14:paraId="474A5921" w14:textId="77777777" w:rsidR="00DF622D" w:rsidRDefault="00DF622D">
            <w:pPr>
              <w:spacing w:line="260" w:lineRule="exact"/>
              <w:jc w:val="center"/>
              <w:rPr>
                <w:rFonts w:ascii="SimSun"/>
                <w:sz w:val="24"/>
              </w:rPr>
            </w:pPr>
          </w:p>
          <w:p w14:paraId="0A4A2A0C" w14:textId="77777777" w:rsidR="00DF622D" w:rsidRDefault="00DF622D">
            <w:pPr>
              <w:spacing w:line="260" w:lineRule="exact"/>
              <w:jc w:val="center"/>
              <w:rPr>
                <w:rFonts w:ascii="SimSun"/>
                <w:sz w:val="24"/>
              </w:rPr>
            </w:pPr>
          </w:p>
          <w:p w14:paraId="5A3BC6C7" w14:textId="77777777" w:rsidR="00DF622D" w:rsidRDefault="00DF622D">
            <w:pPr>
              <w:spacing w:line="260" w:lineRule="exact"/>
              <w:jc w:val="center"/>
              <w:rPr>
                <w:rFonts w:ascii="SimSun"/>
                <w:sz w:val="24"/>
              </w:rPr>
            </w:pPr>
          </w:p>
          <w:p w14:paraId="4245B7E1" w14:textId="77777777" w:rsidR="00DF622D" w:rsidRDefault="00DF622D">
            <w:pPr>
              <w:spacing w:line="260" w:lineRule="exact"/>
              <w:jc w:val="center"/>
              <w:rPr>
                <w:rFonts w:ascii="SimSun"/>
                <w:sz w:val="24"/>
              </w:rPr>
            </w:pPr>
          </w:p>
          <w:p w14:paraId="07AC08AF" w14:textId="77777777" w:rsidR="00DF622D" w:rsidRDefault="00DF622D">
            <w:pPr>
              <w:spacing w:line="260" w:lineRule="exact"/>
              <w:jc w:val="center"/>
              <w:rPr>
                <w:rFonts w:ascii="SimSun"/>
                <w:sz w:val="24"/>
              </w:rPr>
            </w:pPr>
          </w:p>
          <w:p w14:paraId="6DD5E229" w14:textId="77777777" w:rsidR="00DF622D" w:rsidRDefault="00000000">
            <w:pPr>
              <w:spacing w:line="360" w:lineRule="auto"/>
              <w:ind w:leftChars="-96" w:left="-202" w:rightChars="-51" w:right="-107"/>
              <w:jc w:val="center"/>
              <w:rPr>
                <w:rFonts w:ascii="SimSun"/>
                <w:sz w:val="24"/>
              </w:rPr>
            </w:pPr>
            <w:r>
              <w:rPr>
                <w:rFonts w:ascii="SimSun" w:hint="eastAsia"/>
                <w:sz w:val="24"/>
              </w:rPr>
              <w:t>校外指导</w:t>
            </w:r>
          </w:p>
          <w:p w14:paraId="41522EC3" w14:textId="77777777" w:rsidR="00DF622D" w:rsidRDefault="00000000">
            <w:pPr>
              <w:spacing w:line="360" w:lineRule="auto"/>
              <w:jc w:val="center"/>
              <w:rPr>
                <w:rFonts w:ascii="SimSun"/>
                <w:sz w:val="24"/>
              </w:rPr>
            </w:pPr>
            <w:r>
              <w:rPr>
                <w:rFonts w:ascii="SimSun" w:hint="eastAsia"/>
                <w:sz w:val="24"/>
              </w:rPr>
              <w:t>教师对开题报告的综合意见</w:t>
            </w:r>
          </w:p>
        </w:tc>
        <w:tc>
          <w:tcPr>
            <w:tcW w:w="4407" w:type="pct"/>
            <w:gridSpan w:val="2"/>
            <w:tcBorders>
              <w:bottom w:val="single" w:sz="4" w:space="0" w:color="auto"/>
            </w:tcBorders>
          </w:tcPr>
          <w:p w14:paraId="08D8D007" w14:textId="77777777" w:rsidR="00DF622D" w:rsidRDefault="00DF622D">
            <w:pPr>
              <w:spacing w:line="440" w:lineRule="exact"/>
              <w:jc w:val="left"/>
              <w:rPr>
                <w:rFonts w:ascii="SimSun"/>
                <w:sz w:val="24"/>
              </w:rPr>
            </w:pPr>
          </w:p>
          <w:p w14:paraId="00B14037" w14:textId="77777777" w:rsidR="00DF622D" w:rsidRDefault="00DF622D">
            <w:pPr>
              <w:spacing w:line="440" w:lineRule="exact"/>
              <w:jc w:val="left"/>
              <w:rPr>
                <w:rFonts w:ascii="SimSun"/>
                <w:sz w:val="24"/>
              </w:rPr>
            </w:pPr>
          </w:p>
          <w:p w14:paraId="2AF91CC7" w14:textId="77777777" w:rsidR="00DF622D" w:rsidRDefault="00DF622D">
            <w:pPr>
              <w:spacing w:line="440" w:lineRule="exact"/>
              <w:jc w:val="left"/>
              <w:rPr>
                <w:rFonts w:ascii="SimSun"/>
                <w:sz w:val="24"/>
              </w:rPr>
            </w:pPr>
          </w:p>
          <w:p w14:paraId="31D1CADF" w14:textId="77777777" w:rsidR="00DF622D" w:rsidRDefault="00DF622D">
            <w:pPr>
              <w:spacing w:line="440" w:lineRule="exact"/>
              <w:jc w:val="left"/>
              <w:rPr>
                <w:rFonts w:ascii="SimSun"/>
                <w:sz w:val="24"/>
              </w:rPr>
            </w:pPr>
          </w:p>
          <w:p w14:paraId="5860A46A" w14:textId="77777777" w:rsidR="00DF622D" w:rsidRDefault="00DF622D">
            <w:pPr>
              <w:spacing w:line="440" w:lineRule="exact"/>
              <w:jc w:val="left"/>
              <w:rPr>
                <w:rFonts w:ascii="SimSun"/>
                <w:sz w:val="24"/>
              </w:rPr>
            </w:pPr>
          </w:p>
          <w:p w14:paraId="0E905F13" w14:textId="77777777" w:rsidR="00DF622D" w:rsidRDefault="00DF622D">
            <w:pPr>
              <w:spacing w:line="440" w:lineRule="exact"/>
              <w:jc w:val="left"/>
              <w:rPr>
                <w:rFonts w:ascii="SimSun"/>
                <w:sz w:val="24"/>
              </w:rPr>
            </w:pPr>
          </w:p>
          <w:p w14:paraId="539C0E8E" w14:textId="77777777" w:rsidR="00DF622D" w:rsidRDefault="00DF622D">
            <w:pPr>
              <w:spacing w:line="440" w:lineRule="exact"/>
              <w:jc w:val="left"/>
              <w:rPr>
                <w:rFonts w:ascii="SimSun"/>
                <w:sz w:val="24"/>
              </w:rPr>
            </w:pPr>
          </w:p>
          <w:p w14:paraId="24E72F56" w14:textId="77777777" w:rsidR="00DF622D" w:rsidRDefault="00000000">
            <w:pPr>
              <w:spacing w:line="440" w:lineRule="exact"/>
              <w:ind w:firstLineChars="1500" w:firstLine="3600"/>
              <w:jc w:val="left"/>
              <w:rPr>
                <w:rFonts w:ascii="SimSun"/>
                <w:sz w:val="24"/>
              </w:rPr>
            </w:pPr>
            <w:r>
              <w:rPr>
                <w:rFonts w:ascii="SimSun" w:hint="eastAsia"/>
                <w:sz w:val="24"/>
              </w:rPr>
              <w:t xml:space="preserve"> 指导教师（签字）</w:t>
            </w:r>
          </w:p>
          <w:p w14:paraId="540FB03C" w14:textId="77777777" w:rsidR="00DF622D" w:rsidRDefault="00000000">
            <w:pPr>
              <w:spacing w:line="440" w:lineRule="exact"/>
              <w:jc w:val="left"/>
              <w:rPr>
                <w:rFonts w:ascii="SimSun"/>
                <w:sz w:val="24"/>
              </w:rPr>
            </w:pPr>
            <w:r>
              <w:rPr>
                <w:rFonts w:ascii="SimSun" w:hint="eastAsia"/>
                <w:sz w:val="24"/>
              </w:rPr>
              <w:t xml:space="preserve">                                               年    月    日</w:t>
            </w:r>
          </w:p>
        </w:tc>
      </w:tr>
      <w:tr w:rsidR="00DF622D" w14:paraId="505A851D" w14:textId="77777777">
        <w:trPr>
          <w:cantSplit/>
          <w:trHeight w:val="4590"/>
          <w:jc w:val="center"/>
        </w:trPr>
        <w:tc>
          <w:tcPr>
            <w:tcW w:w="593" w:type="pct"/>
            <w:tcBorders>
              <w:bottom w:val="single" w:sz="4" w:space="0" w:color="auto"/>
              <w:right w:val="single" w:sz="4" w:space="0" w:color="auto"/>
            </w:tcBorders>
            <w:vAlign w:val="center"/>
          </w:tcPr>
          <w:p w14:paraId="18A3A2D5" w14:textId="77777777" w:rsidR="00DF622D" w:rsidRDefault="00000000">
            <w:pPr>
              <w:jc w:val="center"/>
              <w:rPr>
                <w:rFonts w:ascii="SimSun"/>
                <w:sz w:val="24"/>
              </w:rPr>
            </w:pPr>
            <w:r>
              <w:rPr>
                <w:rFonts w:ascii="SimSun" w:hint="eastAsia"/>
                <w:sz w:val="24"/>
              </w:rPr>
              <w:lastRenderedPageBreak/>
              <w:t>开</w:t>
            </w:r>
          </w:p>
          <w:p w14:paraId="58AA8DD5" w14:textId="77777777" w:rsidR="00DF622D" w:rsidRDefault="00000000">
            <w:pPr>
              <w:jc w:val="center"/>
              <w:rPr>
                <w:rFonts w:ascii="SimSun"/>
                <w:sz w:val="24"/>
              </w:rPr>
            </w:pPr>
            <w:r>
              <w:rPr>
                <w:rFonts w:ascii="SimSun" w:hint="eastAsia"/>
                <w:sz w:val="24"/>
              </w:rPr>
              <w:t>题</w:t>
            </w:r>
          </w:p>
          <w:p w14:paraId="22101705" w14:textId="77777777" w:rsidR="00DF622D" w:rsidRDefault="00000000">
            <w:pPr>
              <w:jc w:val="center"/>
              <w:rPr>
                <w:rFonts w:ascii="SimSun"/>
                <w:sz w:val="24"/>
              </w:rPr>
            </w:pPr>
            <w:r>
              <w:rPr>
                <w:rFonts w:ascii="SimSun" w:hint="eastAsia"/>
                <w:sz w:val="24"/>
              </w:rPr>
              <w:t>报</w:t>
            </w:r>
          </w:p>
          <w:p w14:paraId="5E4FF135" w14:textId="77777777" w:rsidR="00DF622D" w:rsidRDefault="00000000">
            <w:pPr>
              <w:jc w:val="center"/>
              <w:rPr>
                <w:rFonts w:ascii="SimSun"/>
                <w:sz w:val="24"/>
              </w:rPr>
            </w:pPr>
            <w:r>
              <w:rPr>
                <w:rFonts w:ascii="SimSun" w:hint="eastAsia"/>
                <w:sz w:val="24"/>
              </w:rPr>
              <w:t>告</w:t>
            </w:r>
          </w:p>
          <w:p w14:paraId="3BE568A7" w14:textId="77777777" w:rsidR="00DF622D" w:rsidRDefault="00000000">
            <w:pPr>
              <w:jc w:val="center"/>
              <w:rPr>
                <w:rFonts w:ascii="SimSun"/>
                <w:sz w:val="24"/>
              </w:rPr>
            </w:pPr>
            <w:r>
              <w:rPr>
                <w:rFonts w:ascii="SimSun" w:hint="eastAsia"/>
                <w:sz w:val="24"/>
              </w:rPr>
              <w:t>审</w:t>
            </w:r>
          </w:p>
          <w:p w14:paraId="6AECA5CF" w14:textId="77777777" w:rsidR="00DF622D" w:rsidRDefault="00000000">
            <w:pPr>
              <w:jc w:val="center"/>
              <w:rPr>
                <w:rFonts w:ascii="SimSun"/>
                <w:sz w:val="24"/>
              </w:rPr>
            </w:pPr>
            <w:r>
              <w:rPr>
                <w:rFonts w:ascii="SimSun" w:hint="eastAsia"/>
                <w:sz w:val="24"/>
              </w:rPr>
              <w:t>议</w:t>
            </w:r>
          </w:p>
          <w:p w14:paraId="13A1D98F" w14:textId="77777777" w:rsidR="00DF622D" w:rsidRDefault="00000000">
            <w:pPr>
              <w:jc w:val="center"/>
              <w:rPr>
                <w:rFonts w:ascii="SimSun"/>
                <w:sz w:val="24"/>
              </w:rPr>
            </w:pPr>
            <w:r>
              <w:rPr>
                <w:rFonts w:ascii="SimSun" w:hint="eastAsia"/>
                <w:sz w:val="24"/>
              </w:rPr>
              <w:t>情</w:t>
            </w:r>
          </w:p>
          <w:p w14:paraId="4323F108" w14:textId="77777777" w:rsidR="00DF622D" w:rsidRDefault="00000000">
            <w:pPr>
              <w:jc w:val="center"/>
              <w:rPr>
                <w:rFonts w:ascii="SimSun"/>
                <w:sz w:val="24"/>
              </w:rPr>
            </w:pPr>
            <w:r>
              <w:rPr>
                <w:rFonts w:ascii="SimSun" w:hint="eastAsia"/>
                <w:sz w:val="24"/>
              </w:rPr>
              <w:t>况</w:t>
            </w:r>
          </w:p>
          <w:p w14:paraId="54E28E94" w14:textId="77777777" w:rsidR="00DF622D" w:rsidRDefault="00000000">
            <w:pPr>
              <w:jc w:val="center"/>
              <w:rPr>
                <w:rFonts w:ascii="SimSun"/>
                <w:sz w:val="24"/>
              </w:rPr>
            </w:pPr>
            <w:r>
              <w:rPr>
                <w:rFonts w:ascii="SimSun" w:hint="eastAsia"/>
                <w:sz w:val="24"/>
              </w:rPr>
              <w:t>记</w:t>
            </w:r>
          </w:p>
          <w:p w14:paraId="1284B955" w14:textId="77777777" w:rsidR="00DF622D" w:rsidRDefault="00000000">
            <w:pPr>
              <w:jc w:val="center"/>
              <w:rPr>
                <w:rFonts w:ascii="SimSun"/>
                <w:sz w:val="24"/>
              </w:rPr>
            </w:pPr>
            <w:r>
              <w:rPr>
                <w:rFonts w:ascii="SimSun" w:hint="eastAsia"/>
                <w:sz w:val="24"/>
              </w:rPr>
              <w:t>录</w:t>
            </w:r>
          </w:p>
        </w:tc>
        <w:tc>
          <w:tcPr>
            <w:tcW w:w="4407" w:type="pct"/>
            <w:gridSpan w:val="2"/>
            <w:tcBorders>
              <w:left w:val="nil"/>
              <w:bottom w:val="single" w:sz="4" w:space="0" w:color="auto"/>
            </w:tcBorders>
            <w:vAlign w:val="bottom"/>
          </w:tcPr>
          <w:p w14:paraId="08C6A522" w14:textId="77777777" w:rsidR="00DF622D" w:rsidRDefault="00000000">
            <w:pPr>
              <w:spacing w:line="440" w:lineRule="exact"/>
              <w:jc w:val="left"/>
              <w:rPr>
                <w:rFonts w:ascii="SimSun"/>
                <w:sz w:val="24"/>
              </w:rPr>
            </w:pPr>
            <w:r>
              <w:rPr>
                <w:rFonts w:ascii="SimSun" w:hint="eastAsia"/>
                <w:sz w:val="24"/>
              </w:rPr>
              <w:t>１、审议小组成员（</w:t>
            </w:r>
            <w:r>
              <w:rPr>
                <w:rFonts w:ascii="SimSun" w:hint="eastAsia"/>
                <w:b/>
                <w:color w:val="FF0000"/>
                <w:sz w:val="24"/>
              </w:rPr>
              <w:t>硕士至少5人，博士5－7人，其中1人须为校外导师</w:t>
            </w:r>
            <w:r>
              <w:rPr>
                <w:rFonts w:ascii="SimSun" w:hint="eastAsia"/>
                <w:sz w:val="24"/>
              </w:rPr>
              <w:t>）：</w:t>
            </w:r>
          </w:p>
          <w:p w14:paraId="47B9C61E" w14:textId="77777777" w:rsidR="00DF622D" w:rsidRDefault="00000000">
            <w:pPr>
              <w:spacing w:line="440" w:lineRule="exact"/>
              <w:ind w:firstLineChars="200" w:firstLine="480"/>
              <w:rPr>
                <w:rFonts w:ascii="SimSun"/>
                <w:sz w:val="24"/>
              </w:rPr>
            </w:pPr>
            <w:r>
              <w:rPr>
                <w:rFonts w:ascii="SimSun" w:hint="eastAsia"/>
                <w:sz w:val="24"/>
              </w:rPr>
              <w:t>组长：</w:t>
            </w:r>
          </w:p>
          <w:p w14:paraId="3CF252A7" w14:textId="77777777" w:rsidR="00DF622D" w:rsidRDefault="00000000">
            <w:pPr>
              <w:spacing w:line="440" w:lineRule="exact"/>
              <w:ind w:firstLineChars="200" w:firstLine="480"/>
              <w:rPr>
                <w:rFonts w:ascii="SimSun"/>
                <w:sz w:val="24"/>
              </w:rPr>
            </w:pPr>
            <w:r>
              <w:rPr>
                <w:rFonts w:ascii="SimSun" w:hint="eastAsia"/>
                <w:sz w:val="24"/>
              </w:rPr>
              <w:t>成员：</w:t>
            </w:r>
          </w:p>
          <w:p w14:paraId="37599DC5" w14:textId="77777777" w:rsidR="00DF622D" w:rsidRDefault="00000000">
            <w:pPr>
              <w:spacing w:line="440" w:lineRule="exact"/>
              <w:rPr>
                <w:rFonts w:ascii="SimSun"/>
                <w:sz w:val="24"/>
              </w:rPr>
            </w:pPr>
            <w:r>
              <w:rPr>
                <w:rFonts w:ascii="SimSun" w:hint="eastAsia"/>
                <w:sz w:val="24"/>
              </w:rPr>
              <w:t>２、审议小组意见</w:t>
            </w:r>
          </w:p>
          <w:p w14:paraId="040664E3" w14:textId="77777777" w:rsidR="00DF622D" w:rsidRDefault="00DF622D">
            <w:pPr>
              <w:spacing w:line="440" w:lineRule="exact"/>
              <w:rPr>
                <w:rFonts w:ascii="SimSun"/>
                <w:sz w:val="24"/>
              </w:rPr>
            </w:pPr>
          </w:p>
          <w:p w14:paraId="04591589" w14:textId="77777777" w:rsidR="00DF622D" w:rsidRDefault="00DF622D">
            <w:pPr>
              <w:spacing w:line="440" w:lineRule="exact"/>
              <w:rPr>
                <w:rFonts w:ascii="SimSun"/>
                <w:sz w:val="24"/>
              </w:rPr>
            </w:pPr>
          </w:p>
          <w:p w14:paraId="689BDDAB" w14:textId="77777777" w:rsidR="00DF622D" w:rsidRDefault="00000000">
            <w:pPr>
              <w:spacing w:line="440" w:lineRule="exact"/>
              <w:rPr>
                <w:rFonts w:ascii="SimSun"/>
                <w:sz w:val="24"/>
              </w:rPr>
            </w:pPr>
            <w:r>
              <w:rPr>
                <w:rFonts w:ascii="SimSun" w:hint="eastAsia"/>
                <w:sz w:val="24"/>
              </w:rPr>
              <w:t>３、投票表决结果</w:t>
            </w:r>
          </w:p>
          <w:p w14:paraId="3E93CC1A" w14:textId="77777777" w:rsidR="00DF622D" w:rsidRDefault="00000000">
            <w:pPr>
              <w:spacing w:line="440" w:lineRule="exact"/>
              <w:ind w:firstLineChars="206" w:firstLine="494"/>
              <w:rPr>
                <w:rFonts w:ascii="SimSun"/>
                <w:sz w:val="24"/>
              </w:rPr>
            </w:pPr>
            <w:r>
              <w:rPr>
                <w:rFonts w:ascii="SimSun" w:hint="eastAsia"/>
                <w:sz w:val="24"/>
              </w:rPr>
              <w:t xml:space="preserve">审议小组出席 </w:t>
            </w:r>
            <w:r>
              <w:rPr>
                <w:rFonts w:ascii="SimSun" w:hint="eastAsia"/>
                <w:sz w:val="24"/>
                <w:u w:val="single"/>
              </w:rPr>
              <w:t xml:space="preserve">       </w:t>
            </w:r>
            <w:r>
              <w:rPr>
                <w:rFonts w:ascii="SimSun" w:hint="eastAsia"/>
                <w:sz w:val="24"/>
              </w:rPr>
              <w:t xml:space="preserve"> 人；通过 </w:t>
            </w:r>
            <w:r>
              <w:rPr>
                <w:rFonts w:ascii="SimSun" w:hint="eastAsia"/>
                <w:sz w:val="24"/>
                <w:u w:val="single"/>
              </w:rPr>
              <w:t xml:space="preserve">      </w:t>
            </w:r>
            <w:r>
              <w:rPr>
                <w:rFonts w:ascii="SimSun" w:hint="eastAsia"/>
                <w:sz w:val="24"/>
              </w:rPr>
              <w:t xml:space="preserve"> 人；不通过 </w:t>
            </w:r>
            <w:r>
              <w:rPr>
                <w:rFonts w:ascii="SimSun" w:hint="eastAsia"/>
                <w:sz w:val="24"/>
                <w:u w:val="single"/>
              </w:rPr>
              <w:t xml:space="preserve">      </w:t>
            </w:r>
            <w:r>
              <w:rPr>
                <w:rFonts w:ascii="SimSun" w:hint="eastAsia"/>
                <w:sz w:val="24"/>
              </w:rPr>
              <w:t xml:space="preserve"> 人。</w:t>
            </w:r>
          </w:p>
          <w:p w14:paraId="4709D943" w14:textId="77777777" w:rsidR="00DF622D" w:rsidRDefault="00000000">
            <w:pPr>
              <w:spacing w:line="440" w:lineRule="exact"/>
              <w:ind w:firstLineChars="206" w:firstLine="494"/>
              <w:rPr>
                <w:rFonts w:ascii="SimSun"/>
                <w:sz w:val="24"/>
              </w:rPr>
            </w:pPr>
            <w:r>
              <w:rPr>
                <w:rFonts w:ascii="SimSun" w:hint="eastAsia"/>
                <w:sz w:val="24"/>
              </w:rPr>
              <w:t>开题报告质量</w:t>
            </w:r>
            <w:r>
              <w:rPr>
                <w:rFonts w:ascii="SimSun" w:hint="eastAsia"/>
                <w:sz w:val="24"/>
                <w:u w:val="single"/>
              </w:rPr>
              <w:t xml:space="preserve">            （优、良、中、通过）</w:t>
            </w:r>
          </w:p>
          <w:p w14:paraId="5FE0B4AE" w14:textId="77777777" w:rsidR="00DF622D" w:rsidRDefault="00000000">
            <w:pPr>
              <w:spacing w:line="440" w:lineRule="exact"/>
              <w:rPr>
                <w:rFonts w:ascii="SimSun"/>
                <w:sz w:val="24"/>
              </w:rPr>
            </w:pPr>
            <w:r>
              <w:rPr>
                <w:rFonts w:ascii="SimSun" w:hint="eastAsia"/>
                <w:sz w:val="24"/>
              </w:rPr>
              <w:t>４、审议小组组长（签名）</w:t>
            </w:r>
          </w:p>
          <w:p w14:paraId="4A807324" w14:textId="77777777" w:rsidR="00DF622D" w:rsidRDefault="00000000">
            <w:pPr>
              <w:spacing w:line="440" w:lineRule="exact"/>
              <w:ind w:firstLineChars="200" w:firstLine="480"/>
              <w:rPr>
                <w:rFonts w:ascii="SimSun"/>
                <w:sz w:val="24"/>
              </w:rPr>
            </w:pPr>
            <w:r>
              <w:rPr>
                <w:rFonts w:ascii="SimSun" w:hint="eastAsia"/>
                <w:sz w:val="24"/>
              </w:rPr>
              <w:t>审议小组成员（签名）</w:t>
            </w:r>
          </w:p>
          <w:p w14:paraId="3CCE168D" w14:textId="77777777" w:rsidR="00DF622D" w:rsidRDefault="00DF622D">
            <w:pPr>
              <w:spacing w:line="440" w:lineRule="exact"/>
              <w:ind w:firstLineChars="200" w:firstLine="480"/>
              <w:rPr>
                <w:rFonts w:ascii="SimSun"/>
                <w:sz w:val="24"/>
              </w:rPr>
            </w:pPr>
          </w:p>
          <w:p w14:paraId="4943FD55" w14:textId="77777777" w:rsidR="00DF622D" w:rsidRDefault="00000000">
            <w:pPr>
              <w:spacing w:line="440" w:lineRule="exact"/>
              <w:ind w:firstLineChars="2400" w:firstLine="5760"/>
              <w:rPr>
                <w:rFonts w:ascii="SimSun"/>
                <w:sz w:val="24"/>
              </w:rPr>
            </w:pPr>
            <w:r>
              <w:rPr>
                <w:rFonts w:ascii="SimSun" w:hint="eastAsia"/>
                <w:sz w:val="24"/>
              </w:rPr>
              <w:t>年   月   日</w:t>
            </w:r>
          </w:p>
        </w:tc>
      </w:tr>
      <w:tr w:rsidR="00DF622D" w14:paraId="24DFEC35" w14:textId="77777777">
        <w:trPr>
          <w:trHeight w:val="1868"/>
          <w:jc w:val="center"/>
        </w:trPr>
        <w:tc>
          <w:tcPr>
            <w:tcW w:w="5000" w:type="pct"/>
            <w:gridSpan w:val="3"/>
          </w:tcPr>
          <w:p w14:paraId="3BB17E34" w14:textId="77777777" w:rsidR="00DF622D" w:rsidRDefault="00000000">
            <w:pPr>
              <w:spacing w:line="440" w:lineRule="exact"/>
              <w:ind w:firstLine="480"/>
              <w:rPr>
                <w:rFonts w:ascii="SimSun"/>
                <w:sz w:val="24"/>
              </w:rPr>
            </w:pPr>
            <w:r>
              <w:rPr>
                <w:rFonts w:ascii="SimSun" w:hint="eastAsia"/>
                <w:sz w:val="24"/>
              </w:rPr>
              <w:t>院（系、所）意见：</w:t>
            </w:r>
          </w:p>
          <w:p w14:paraId="23437479" w14:textId="77777777" w:rsidR="00DF622D" w:rsidRDefault="00DF622D">
            <w:pPr>
              <w:spacing w:line="440" w:lineRule="exact"/>
              <w:ind w:firstLine="480"/>
              <w:rPr>
                <w:rFonts w:ascii="SimSun"/>
                <w:sz w:val="24"/>
              </w:rPr>
            </w:pPr>
          </w:p>
          <w:p w14:paraId="6DD808CA" w14:textId="77777777" w:rsidR="00DF622D" w:rsidRDefault="00DF622D">
            <w:pPr>
              <w:spacing w:line="440" w:lineRule="exact"/>
              <w:jc w:val="center"/>
              <w:rPr>
                <w:rFonts w:ascii="SimSun"/>
                <w:sz w:val="24"/>
              </w:rPr>
            </w:pPr>
          </w:p>
          <w:p w14:paraId="13D62E7D" w14:textId="77777777" w:rsidR="00DF622D" w:rsidRDefault="00000000">
            <w:pPr>
              <w:spacing w:line="440" w:lineRule="exact"/>
              <w:ind w:firstLineChars="800" w:firstLine="1920"/>
              <w:rPr>
                <w:rFonts w:ascii="SimSun"/>
                <w:sz w:val="24"/>
              </w:rPr>
            </w:pPr>
            <w:r>
              <w:rPr>
                <w:rFonts w:ascii="SimSun" w:hint="eastAsia"/>
                <w:sz w:val="24"/>
              </w:rPr>
              <w:t>院（系、所）负责人签名（或印章）</w:t>
            </w:r>
          </w:p>
          <w:p w14:paraId="1AC223B1" w14:textId="77777777" w:rsidR="00DF622D" w:rsidRDefault="00000000">
            <w:pPr>
              <w:spacing w:line="440" w:lineRule="exact"/>
              <w:jc w:val="center"/>
              <w:rPr>
                <w:rFonts w:ascii="SimSun"/>
                <w:sz w:val="24"/>
              </w:rPr>
            </w:pPr>
            <w:r>
              <w:rPr>
                <w:rFonts w:ascii="SimSun" w:hint="eastAsia"/>
                <w:sz w:val="24"/>
              </w:rPr>
              <w:t xml:space="preserve">                                                           年    月    日</w:t>
            </w:r>
          </w:p>
        </w:tc>
      </w:tr>
      <w:tr w:rsidR="00DF622D" w14:paraId="5F1D48CA" w14:textId="77777777">
        <w:trPr>
          <w:trHeight w:val="1868"/>
          <w:jc w:val="center"/>
        </w:trPr>
        <w:tc>
          <w:tcPr>
            <w:tcW w:w="5000" w:type="pct"/>
            <w:gridSpan w:val="3"/>
            <w:tcBorders>
              <w:bottom w:val="single" w:sz="4" w:space="0" w:color="auto"/>
            </w:tcBorders>
          </w:tcPr>
          <w:p w14:paraId="3D757BDB" w14:textId="77777777" w:rsidR="00DF622D" w:rsidRDefault="00000000">
            <w:pPr>
              <w:spacing w:line="440" w:lineRule="exact"/>
              <w:ind w:firstLine="480"/>
              <w:rPr>
                <w:rFonts w:ascii="SimSun"/>
                <w:sz w:val="24"/>
              </w:rPr>
            </w:pPr>
            <w:r>
              <w:rPr>
                <w:rFonts w:ascii="SimSun" w:hint="eastAsia"/>
                <w:sz w:val="24"/>
              </w:rPr>
              <w:t>备注：</w:t>
            </w:r>
          </w:p>
        </w:tc>
      </w:tr>
    </w:tbl>
    <w:p w14:paraId="017E4B1F" w14:textId="77777777" w:rsidR="00DF622D" w:rsidRDefault="00DF622D"/>
    <w:sectPr w:rsidR="00DF622D">
      <w:footerReference w:type="default" r:id="rId21"/>
      <w:pgSz w:w="11906" w:h="16838"/>
      <w:pgMar w:top="1134" w:right="1134" w:bottom="1134" w:left="1134"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BFCDA" w14:textId="77777777" w:rsidR="006A0BE2" w:rsidRDefault="006A0BE2">
      <w:r>
        <w:separator/>
      </w:r>
    </w:p>
  </w:endnote>
  <w:endnote w:type="continuationSeparator" w:id="0">
    <w:p w14:paraId="4D709A36" w14:textId="77777777" w:rsidR="006A0BE2" w:rsidRDefault="006A0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小标宋简体">
    <w:altName w:val="Microsoft YaHei"/>
    <w:charset w:val="86"/>
    <w:family w:val="auto"/>
    <w:pitch w:val="default"/>
    <w:sig w:usb0="00000000" w:usb1="0000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FangSong">
    <w:altName w:val="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DB85" w14:textId="77777777" w:rsidR="00DF622D"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w:t>
    </w:r>
    <w:r>
      <w:rPr>
        <w:rStyle w:val="PageNumber"/>
      </w:rPr>
      <w:fldChar w:fldCharType="end"/>
    </w:r>
  </w:p>
  <w:p w14:paraId="3DE22148" w14:textId="77777777" w:rsidR="00DF622D" w:rsidRDefault="00000000">
    <w:pPr>
      <w:pStyle w:val="Footer"/>
      <w:ind w:right="360" w:firstLine="360"/>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F27C8" w14:textId="77777777" w:rsidR="006A0BE2" w:rsidRDefault="006A0BE2">
      <w:r>
        <w:separator/>
      </w:r>
    </w:p>
  </w:footnote>
  <w:footnote w:type="continuationSeparator" w:id="0">
    <w:p w14:paraId="25AB9C5C" w14:textId="77777777" w:rsidR="006A0BE2" w:rsidRDefault="006A0B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52A9FD"/>
    <w:multiLevelType w:val="singleLevel"/>
    <w:tmpl w:val="A852A9FD"/>
    <w:lvl w:ilvl="0">
      <w:start w:val="1"/>
      <w:numFmt w:val="decimal"/>
      <w:suff w:val="space"/>
      <w:lvlText w:val="[%1]"/>
      <w:lvlJc w:val="left"/>
    </w:lvl>
  </w:abstractNum>
  <w:abstractNum w:abstractNumId="1" w15:restartNumberingAfterBreak="0">
    <w:nsid w:val="BD5D93C1"/>
    <w:multiLevelType w:val="singleLevel"/>
    <w:tmpl w:val="BD5D93C1"/>
    <w:lvl w:ilvl="0">
      <w:start w:val="1"/>
      <w:numFmt w:val="lowerLetter"/>
      <w:suff w:val="space"/>
      <w:lvlText w:val="(%1)"/>
      <w:lvlJc w:val="left"/>
    </w:lvl>
  </w:abstractNum>
  <w:abstractNum w:abstractNumId="2" w15:restartNumberingAfterBreak="0">
    <w:nsid w:val="3A5632B3"/>
    <w:multiLevelType w:val="multilevel"/>
    <w:tmpl w:val="3A5632B3"/>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 w15:restartNumberingAfterBreak="0">
    <w:nsid w:val="77C65C3F"/>
    <w:multiLevelType w:val="singleLevel"/>
    <w:tmpl w:val="77C65C3F"/>
    <w:lvl w:ilvl="0">
      <w:start w:val="5"/>
      <w:numFmt w:val="chineseCounting"/>
      <w:suff w:val="nothing"/>
      <w:lvlText w:val="%1、"/>
      <w:lvlJc w:val="left"/>
      <w:rPr>
        <w:rFonts w:hint="eastAsia"/>
      </w:rPr>
    </w:lvl>
  </w:abstractNum>
  <w:num w:numId="1" w16cid:durableId="1102919161">
    <w:abstractNumId w:val="2"/>
  </w:num>
  <w:num w:numId="2" w16cid:durableId="821702529">
    <w:abstractNumId w:val="1"/>
  </w:num>
  <w:num w:numId="3" w16cid:durableId="1357465884">
    <w:abstractNumId w:val="3"/>
  </w:num>
  <w:num w:numId="4" w16cid:durableId="1040130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7728"/>
    <w:rsid w:val="00020076"/>
    <w:rsid w:val="000275D4"/>
    <w:rsid w:val="00087728"/>
    <w:rsid w:val="00090AB0"/>
    <w:rsid w:val="000C6905"/>
    <w:rsid w:val="000E36C8"/>
    <w:rsid w:val="00135BE4"/>
    <w:rsid w:val="001616EF"/>
    <w:rsid w:val="00171F16"/>
    <w:rsid w:val="00195104"/>
    <w:rsid w:val="001D733B"/>
    <w:rsid w:val="001E1B56"/>
    <w:rsid w:val="001E681C"/>
    <w:rsid w:val="0022074C"/>
    <w:rsid w:val="002428DD"/>
    <w:rsid w:val="0024343F"/>
    <w:rsid w:val="002457D3"/>
    <w:rsid w:val="00261E86"/>
    <w:rsid w:val="002672E4"/>
    <w:rsid w:val="00276D3F"/>
    <w:rsid w:val="002878D4"/>
    <w:rsid w:val="00290959"/>
    <w:rsid w:val="002A403C"/>
    <w:rsid w:val="002B79DD"/>
    <w:rsid w:val="002F3ACD"/>
    <w:rsid w:val="00305B3A"/>
    <w:rsid w:val="00321C54"/>
    <w:rsid w:val="003270D5"/>
    <w:rsid w:val="003321B1"/>
    <w:rsid w:val="00350D73"/>
    <w:rsid w:val="00374571"/>
    <w:rsid w:val="00377354"/>
    <w:rsid w:val="00383801"/>
    <w:rsid w:val="00387D96"/>
    <w:rsid w:val="003A3F0C"/>
    <w:rsid w:val="003D00CE"/>
    <w:rsid w:val="003E0533"/>
    <w:rsid w:val="003E79FF"/>
    <w:rsid w:val="0044589A"/>
    <w:rsid w:val="004504B9"/>
    <w:rsid w:val="00464079"/>
    <w:rsid w:val="00485983"/>
    <w:rsid w:val="00510FCE"/>
    <w:rsid w:val="005343BE"/>
    <w:rsid w:val="005564F7"/>
    <w:rsid w:val="005660E5"/>
    <w:rsid w:val="0057103D"/>
    <w:rsid w:val="00594DE4"/>
    <w:rsid w:val="005C2D44"/>
    <w:rsid w:val="005E07B4"/>
    <w:rsid w:val="006132A1"/>
    <w:rsid w:val="0065417B"/>
    <w:rsid w:val="0066164F"/>
    <w:rsid w:val="00674775"/>
    <w:rsid w:val="00690250"/>
    <w:rsid w:val="00690E38"/>
    <w:rsid w:val="006A0358"/>
    <w:rsid w:val="006A0BE2"/>
    <w:rsid w:val="006B15E5"/>
    <w:rsid w:val="006C093A"/>
    <w:rsid w:val="007574AC"/>
    <w:rsid w:val="007C2C6A"/>
    <w:rsid w:val="007D625E"/>
    <w:rsid w:val="007F30B4"/>
    <w:rsid w:val="00803C55"/>
    <w:rsid w:val="00821DC1"/>
    <w:rsid w:val="00827745"/>
    <w:rsid w:val="00832BBB"/>
    <w:rsid w:val="00851108"/>
    <w:rsid w:val="00876CBE"/>
    <w:rsid w:val="008A246A"/>
    <w:rsid w:val="008B1B75"/>
    <w:rsid w:val="008B4725"/>
    <w:rsid w:val="008E4C5D"/>
    <w:rsid w:val="008F6669"/>
    <w:rsid w:val="009708F8"/>
    <w:rsid w:val="0097307E"/>
    <w:rsid w:val="009746D7"/>
    <w:rsid w:val="0099600D"/>
    <w:rsid w:val="0099718A"/>
    <w:rsid w:val="009F0F07"/>
    <w:rsid w:val="009F18DE"/>
    <w:rsid w:val="00A25FE4"/>
    <w:rsid w:val="00A341CC"/>
    <w:rsid w:val="00A51EA6"/>
    <w:rsid w:val="00A63FA4"/>
    <w:rsid w:val="00A73878"/>
    <w:rsid w:val="00A743F6"/>
    <w:rsid w:val="00A82C29"/>
    <w:rsid w:val="00AB2D6E"/>
    <w:rsid w:val="00AB718C"/>
    <w:rsid w:val="00AC2E27"/>
    <w:rsid w:val="00AD2A13"/>
    <w:rsid w:val="00AD43F8"/>
    <w:rsid w:val="00B0795E"/>
    <w:rsid w:val="00B15F86"/>
    <w:rsid w:val="00B34E8B"/>
    <w:rsid w:val="00BA1B61"/>
    <w:rsid w:val="00BD437A"/>
    <w:rsid w:val="00BD7FB2"/>
    <w:rsid w:val="00BE7554"/>
    <w:rsid w:val="00C4073E"/>
    <w:rsid w:val="00C42E88"/>
    <w:rsid w:val="00C639A0"/>
    <w:rsid w:val="00C8142F"/>
    <w:rsid w:val="00C97B1E"/>
    <w:rsid w:val="00CB108B"/>
    <w:rsid w:val="00CB4C4F"/>
    <w:rsid w:val="00CC0532"/>
    <w:rsid w:val="00CC7C74"/>
    <w:rsid w:val="00CF1370"/>
    <w:rsid w:val="00D01B2B"/>
    <w:rsid w:val="00D02B06"/>
    <w:rsid w:val="00D07B10"/>
    <w:rsid w:val="00D07DB5"/>
    <w:rsid w:val="00D410E6"/>
    <w:rsid w:val="00D623D0"/>
    <w:rsid w:val="00DA5D81"/>
    <w:rsid w:val="00DE614E"/>
    <w:rsid w:val="00DF1505"/>
    <w:rsid w:val="00DF622D"/>
    <w:rsid w:val="00E034FF"/>
    <w:rsid w:val="00E10514"/>
    <w:rsid w:val="00E25635"/>
    <w:rsid w:val="00E36DF1"/>
    <w:rsid w:val="00E63E0A"/>
    <w:rsid w:val="00E83E5E"/>
    <w:rsid w:val="00F15212"/>
    <w:rsid w:val="00F20C68"/>
    <w:rsid w:val="00F25A48"/>
    <w:rsid w:val="00F32E0B"/>
    <w:rsid w:val="00FD056B"/>
    <w:rsid w:val="00FF3D84"/>
    <w:rsid w:val="072623C9"/>
    <w:rsid w:val="080563EE"/>
    <w:rsid w:val="0C097A68"/>
    <w:rsid w:val="20045020"/>
    <w:rsid w:val="4A796047"/>
    <w:rsid w:val="68822754"/>
    <w:rsid w:val="7EA20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1AC0C"/>
  <w15:docId w15:val="{4EF6339F-5FE6-4118-B68F-CC1E48BE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4">
    <w:name w:val="heading 4"/>
    <w:basedOn w:val="Normal"/>
    <w:next w:val="Normal"/>
    <w:unhideWhenUsed/>
    <w:qFormat/>
    <w:pPr>
      <w:spacing w:before="100" w:beforeAutospacing="1" w:after="100" w:afterAutospacing="1"/>
      <w:jc w:val="left"/>
      <w:outlineLvl w:val="3"/>
    </w:pPr>
    <w:rPr>
      <w:rFonts w:ascii="SimSun" w:hAnsi="SimSun" w:hint="eastAsia"/>
      <w:b/>
      <w:bCs/>
      <w:kern w:val="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pPr>
      <w:jc w:val="left"/>
    </w:pPr>
  </w:style>
  <w:style w:type="paragraph" w:styleId="BodyText">
    <w:name w:val="Body Text"/>
    <w:basedOn w:val="Normal"/>
    <w:pPr>
      <w:spacing w:line="400" w:lineRule="exact"/>
      <w:jc w:val="center"/>
    </w:pPr>
    <w:rPr>
      <w:rFonts w:ascii="SimSun"/>
      <w:sz w:val="24"/>
    </w:rPr>
  </w:style>
  <w:style w:type="paragraph" w:styleId="BalloonText">
    <w:name w:val="Balloon Text"/>
    <w:basedOn w:val="Normal"/>
    <w:link w:val="BalloonTextChar"/>
    <w:rPr>
      <w:sz w:val="18"/>
      <w:szCs w:val="18"/>
    </w:rPr>
  </w:style>
  <w:style w:type="paragraph" w:styleId="Footer">
    <w:name w:val="footer"/>
    <w:basedOn w:val="Normal"/>
    <w:qFormat/>
    <w:pPr>
      <w:tabs>
        <w:tab w:val="center" w:pos="4153"/>
        <w:tab w:val="right" w:pos="8306"/>
      </w:tabs>
      <w:snapToGrid w:val="0"/>
      <w:jc w:val="left"/>
    </w:pPr>
    <w:rPr>
      <w:sz w:val="18"/>
      <w:szCs w:val="20"/>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qFormat/>
    <w:rPr>
      <w:sz w:val="24"/>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PageNumber">
    <w:name w:val="page number"/>
    <w:basedOn w:val="DefaultParagraphFont"/>
    <w:qFormat/>
  </w:style>
  <w:style w:type="character" w:styleId="Hyperlink">
    <w:name w:val="Hyperlink"/>
    <w:qFormat/>
    <w:rPr>
      <w:color w:val="0000FF"/>
      <w:u w:val="single"/>
    </w:rPr>
  </w:style>
  <w:style w:type="character" w:styleId="CommentReference">
    <w:name w:val="annotation reference"/>
    <w:qFormat/>
    <w:rPr>
      <w:sz w:val="21"/>
      <w:szCs w:val="21"/>
    </w:rPr>
  </w:style>
  <w:style w:type="character" w:customStyle="1" w:styleId="CommentTextChar">
    <w:name w:val="Comment Text Char"/>
    <w:link w:val="CommentText"/>
    <w:rPr>
      <w:kern w:val="2"/>
      <w:sz w:val="21"/>
      <w:szCs w:val="24"/>
    </w:rPr>
  </w:style>
  <w:style w:type="character" w:customStyle="1" w:styleId="BalloonTextChar">
    <w:name w:val="Balloon Text Char"/>
    <w:link w:val="BalloonText"/>
    <w:qFormat/>
    <w:rPr>
      <w:kern w:val="2"/>
      <w:sz w:val="18"/>
      <w:szCs w:val="18"/>
    </w:rPr>
  </w:style>
  <w:style w:type="character" w:customStyle="1" w:styleId="HeaderChar">
    <w:name w:val="Header Char"/>
    <w:link w:val="Header"/>
    <w:qFormat/>
    <w:rPr>
      <w:kern w:val="2"/>
      <w:sz w:val="18"/>
      <w:szCs w:val="18"/>
    </w:rPr>
  </w:style>
  <w:style w:type="character" w:customStyle="1" w:styleId="CommentSubjectChar">
    <w:name w:val="Comment Subject Char"/>
    <w:link w:val="CommentSubject"/>
    <w:qFormat/>
    <w:rPr>
      <w:b/>
      <w:bCs/>
      <w:kern w:val="2"/>
      <w:sz w:val="21"/>
      <w:szCs w:val="24"/>
    </w:rPr>
  </w:style>
  <w:style w:type="paragraph" w:customStyle="1" w:styleId="EndNoteBibliography">
    <w:name w:val="EndNote Bibliography"/>
    <w:basedOn w:val="Normal"/>
    <w:qFormat/>
    <w:pPr>
      <w:ind w:left="357" w:hangingChars="170" w:hanging="357"/>
    </w:pPr>
    <w:rPr>
      <w:sz w:val="24"/>
    </w:rPr>
  </w:style>
  <w:style w:type="paragraph" w:styleId="ListParagraph">
    <w:name w:val="List Paragraph"/>
    <w:basedOn w:val="Normal"/>
    <w:uiPriority w:val="99"/>
    <w:unhideWhenUsed/>
    <w:pPr>
      <w:ind w:left="720"/>
      <w:contextualSpacing/>
    </w:pPr>
  </w:style>
  <w:style w:type="character" w:styleId="PlaceholderText">
    <w:name w:val="Placeholder Text"/>
    <w:basedOn w:val="DefaultParagraphFont"/>
    <w:uiPriority w:val="99"/>
    <w:unhideWhenUs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D6038-EA3C-4566-93D5-2BF959F9D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20</Pages>
  <Words>2551</Words>
  <Characters>14543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学号：</vt:lpstr>
    </vt:vector>
  </TitlesOfParts>
  <Company>abc</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creator>曹蕾</dc:creator>
  <cp:lastModifiedBy>Zixiao Zhu</cp:lastModifiedBy>
  <cp:revision>71</cp:revision>
  <dcterms:created xsi:type="dcterms:W3CDTF">2018-10-22T08:25:00Z</dcterms:created>
  <dcterms:modified xsi:type="dcterms:W3CDTF">2026-05-12T08:52:00Z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eyJoZGlkIjoiNzZkNzhlYjZhZTFjNWRmYmExODA3M2RkM2RlOGQ4MzIiLCJ1c2VySWQiOiIxNTgxNTQ5MDEzIn0=</vt:lpwstr>
  </property>
  <property fmtid="{D5CDD505-2E9C-101B-9397-08002B2CF9AE}" pid="3" name="KSOProductBuildVer">
    <vt:lpwstr>2052-12.1.0.23542</vt:lpwstr>
  </property>
  <property fmtid="{D5CDD505-2E9C-101B-9397-08002B2CF9AE}" pid="4" name="ICV">
    <vt:lpwstr>631B1C66020C40B992C40036058040A7_13</vt:lpwstr>
  </property>
</Properties>
</file>