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bidi w:val="1"/>
      </w:pPr>
      <w:r>
        <w:rPr>
          <w:rFonts w:ascii="Arial" w:hAnsi="Arial" w:cs="Arial" w:eastAsia="Arial"/>
          <w:b/>
          <w:color w:val="1E3A5F"/>
          <w:sz w:val="46"/>
          <w:rtl w:val="1"/>
        </w:rPr>
        <w:t>الدراسة التصميمية للواجهة الأمامية</w:t>
      </w:r>
    </w:p>
    <w:p>
      <w:pPr>
        <w:spacing w:after="280"/>
        <w:jc w:val="right"/>
        <w:bidi w:val="1"/>
      </w:pPr>
      <w:r>
        <w:rPr>
          <w:rFonts w:ascii="Arial" w:hAnsi="Arial" w:cs="Arial" w:eastAsia="Arial"/>
          <w:b/>
          <w:color w:val="00B4D8"/>
          <w:sz w:val="28"/>
          <w:rtl w:val="1"/>
        </w:rPr>
        <w:t>نظام إدارة المستودعات TACHYON WMS</w:t>
      </w:r>
    </w:p>
    <w:p>
      <w:pPr>
        <w:spacing w:after="120" w:line="300" w:lineRule="auto"/>
        <w:jc w:val="right"/>
        <w:bidi w:val="1"/>
      </w:pPr>
      <w:r>
        <w:rPr>
          <w:rFonts w:ascii="Arial" w:hAnsi="Arial" w:cs="Arial" w:eastAsia="Arial"/>
          <w:b w:val="0"/>
          <w:rtl w:val="1"/>
        </w:rPr>
        <w:t>الغرض من هذه الدراسة هو وصف التصميم المعماري والوظيفي للواجهة الأمامية لنظام إدارة المستودعات، كما هو مطبّق في مستودع المشروع. الدراسة تركز على واجهة المستخدم، تنظيم الشاشات، طبقة الاتصال، الأمان وتجربة الاستخدام، ولا تفترض وجود تنفيذ خلفي كامل ما لم يظهر ذلك من استدعاءات الواجهة البرمجية.</w:t>
      </w:r>
    </w:p>
    <w:p>
      <w:pPr>
        <w:pStyle w:val="Heading1"/>
        <w:jc w:val="right"/>
        <w:bidi w:val="1"/>
      </w:pPr>
      <w:r>
        <w:rPr>
          <w:rFonts w:ascii="Arial" w:hAnsi="Arial" w:cs="Arial" w:eastAsia="Arial"/>
          <w:b/>
          <w:color w:val="2E74B5"/>
          <w:sz w:val="32"/>
          <w:rtl w:val="1"/>
        </w:rPr>
        <w:t>1. تعريف المشروع ونطاقه</w:t>
      </w:r>
    </w:p>
    <w:p>
      <w:pPr>
        <w:spacing w:after="120" w:line="300" w:lineRule="auto"/>
        <w:jc w:val="right"/>
        <w:bidi w:val="1"/>
      </w:pPr>
      <w:r>
        <w:rPr>
          <w:rFonts w:ascii="Arial" w:hAnsi="Arial" w:cs="Arial" w:eastAsia="Arial"/>
          <w:b w:val="0"/>
          <w:rtl w:val="1"/>
        </w:rPr>
        <w:t>TACHYON WMS هو تطبيق ويب لإدارة العمليات اليومية للمستودعات. يقدّم واجهة مركزية لمتابعة المخزون، الاستلام، الطلبات والالتقاط، الشحن، المرتجعات، التقارير، العمالة، الإعدادات والإدارة. صُمم ليخدم بيئات متعددة المستودعات، مع دعم للغة العربية واتجاه الكتابة من اليمين إلى اليسار.</w:t>
      </w:r>
    </w:p>
    <w:p>
      <w:pPr>
        <w:pStyle w:val="ListBullet"/>
        <w:spacing w:after="80" w:line="300" w:lineRule="auto"/>
        <w:jc w:val="right"/>
        <w:bidi w:val="1"/>
      </w:pPr>
      <w:r>
        <w:rPr>
          <w:rFonts w:ascii="Arial" w:hAnsi="Arial" w:cs="Arial" w:eastAsia="Arial"/>
          <w:b w:val="0"/>
          <w:rtl w:val="1"/>
        </w:rPr>
        <w:t>نوع النظام: تطبيق ويب أحادي الصفحة (SPA) مبني ب Angular.</w:t>
      </w:r>
    </w:p>
    <w:p>
      <w:pPr>
        <w:pStyle w:val="ListBullet"/>
        <w:spacing w:after="80" w:line="300" w:lineRule="auto"/>
        <w:jc w:val="right"/>
        <w:bidi w:val="1"/>
      </w:pPr>
      <w:r>
        <w:rPr>
          <w:rFonts w:ascii="Arial" w:hAnsi="Arial" w:cs="Arial" w:eastAsia="Arial"/>
          <w:b w:val="0"/>
          <w:rtl w:val="1"/>
        </w:rPr>
        <w:t>النطاق: الواجهة الأمامية؛ تتصل بخدمات REST عبر عنوان API قابل للتهيئة.</w:t>
      </w:r>
    </w:p>
    <w:p>
      <w:pPr>
        <w:pStyle w:val="ListBullet"/>
        <w:spacing w:after="80" w:line="300" w:lineRule="auto"/>
        <w:jc w:val="right"/>
        <w:bidi w:val="1"/>
      </w:pPr>
      <w:r>
        <w:rPr>
          <w:rFonts w:ascii="Arial" w:hAnsi="Arial" w:cs="Arial" w:eastAsia="Arial"/>
          <w:b w:val="0"/>
          <w:rtl w:val="1"/>
        </w:rPr>
        <w:t>المستخدمون المستهدفون: المدير، مدير المستودع، المشرف، مشغّل العمليات، موظف الاستلام، ملتقط الطلبات، موظف الشحن والمحلل.</w:t>
      </w:r>
    </w:p>
    <w:p>
      <w:pPr>
        <w:pStyle w:val="ListBullet"/>
        <w:spacing w:after="80" w:line="300" w:lineRule="auto"/>
        <w:jc w:val="right"/>
        <w:bidi w:val="1"/>
      </w:pPr>
      <w:r>
        <w:rPr>
          <w:rFonts w:ascii="Arial" w:hAnsi="Arial" w:cs="Arial" w:eastAsia="Arial"/>
          <w:b w:val="0"/>
          <w:rtl w:val="1"/>
        </w:rPr>
        <w:t>الهدف التشغيلي: تقليل العمل اليدوي وإتاحة متابعة تدفق البضائع من الاستلام حتى الشحن والمرتجعات.</w:t>
      </w:r>
    </w:p>
    <w:p>
      <w:pPr>
        <w:pStyle w:val="Heading1"/>
        <w:jc w:val="right"/>
        <w:bidi w:val="1"/>
      </w:pPr>
      <w:r>
        <w:rPr>
          <w:rFonts w:ascii="Arial" w:hAnsi="Arial" w:cs="Arial" w:eastAsia="Arial"/>
          <w:b/>
          <w:color w:val="2E74B5"/>
          <w:sz w:val="32"/>
          <w:rtl w:val="1"/>
        </w:rPr>
        <w:t>2. البنية المعمارية للواجهة الأمامية</w:t>
      </w:r>
    </w:p>
    <w:p>
      <w:pPr>
        <w:spacing w:after="120" w:line="300" w:lineRule="auto"/>
        <w:jc w:val="right"/>
        <w:bidi w:val="1"/>
      </w:pPr>
      <w:r>
        <w:rPr>
          <w:rFonts w:ascii="Arial" w:hAnsi="Arial" w:cs="Arial" w:eastAsia="Arial"/>
          <w:b w:val="0"/>
          <w:rtl w:val="1"/>
        </w:rPr>
        <w:t>يتبع المشروع تنظيماً طبقيّاً واضحاً. توجد طبقة أساسية للبنية المشتركة، وطبقة وحدات أعمال مستقلة، وطبقة تخطيط تعرض الشريط الجانبي والشريط العلوي ومحتوى الصفحة. تستخدم الوحدات مكوّنات مستقلة وتحميها حراس للمسارات، بينما يُحمّل معظمها عند الحاجة لتقليل حجم التحميل الأولي.</w:t>
      </w:r>
    </w:p>
    <w:tbl>
      <w:tblPr>
        <w:tblStyle w:val="TableGrid"/>
        <w:tblW w:type="auto" w:w="0"/>
        <w:jc w:val="right"/>
        <w:tblLayout w:type="fixed"/>
        <w:tblLook w:firstColumn="1" w:firstRow="1" w:lastColumn="0" w:lastRow="0" w:noHBand="0" w:noVBand="1" w:val="04A0"/>
      </w:tblPr>
      <w:tblGrid>
        <w:gridCol w:w="4968"/>
        <w:gridCol w:w="4968"/>
      </w:tblGrid>
      <w:tr>
        <w:tc>
          <w:tcPr>
            <w:tcW w:type="dxa" w:w="2448"/>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الطبقة</w:t>
            </w:r>
          </w:p>
        </w:tc>
        <w:tc>
          <w:tcPr>
            <w:tcW w:type="dxa" w:w="6912"/>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الدور التصميمي</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core</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المصادقة، الحراس، اعتراضات HTTP، النماذج، وخدمة الاتصال الأساسية بالـ API.</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features</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وحدات الأعمال: لوحة التحكم، المخزون، الاستلام، الطلبات، الشحن، المرتجعات، التقارير، العمالة، الإعدادات والإدارة.</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layout</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قالب التطبيق الرئيسي مع الشريط الجانبي والشريط العلوي ومنطقة عرض المحتوى.</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shared</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مكوّنات واجهة قابلة لإعادة الاستخدام، توجيه صلاحيات، وأنابيب تنسيق للبيانات.</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assets/i18n</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قواميس الواجهة بالإنجليزية والعربية.</w:t>
            </w:r>
          </w:p>
        </w:tc>
      </w:tr>
    </w:tbl>
    <w:p>
      <w:pPr>
        <w:spacing w:after="40"/>
      </w:pPr>
    </w:p>
    <w:p>
      <w:pPr>
        <w:pStyle w:val="Heading1"/>
        <w:jc w:val="right"/>
        <w:bidi w:val="1"/>
      </w:pPr>
      <w:r>
        <w:rPr>
          <w:rFonts w:ascii="Arial" w:hAnsi="Arial" w:cs="Arial" w:eastAsia="Arial"/>
          <w:b/>
          <w:color w:val="2E74B5"/>
          <w:sz w:val="32"/>
          <w:rtl w:val="1"/>
        </w:rPr>
        <w:t>3. الوحدات الوظيفية والخصائص</w:t>
      </w:r>
    </w:p>
    <w:tbl>
      <w:tblPr>
        <w:tblStyle w:val="TableGrid"/>
        <w:tblW w:type="auto" w:w="0"/>
        <w:jc w:val="right"/>
        <w:tblLayout w:type="fixed"/>
        <w:tblLook w:firstColumn="1" w:firstRow="1" w:lastColumn="0" w:lastRow="0" w:noHBand="0" w:noVBand="1" w:val="04A0"/>
      </w:tblPr>
      <w:tblGrid>
        <w:gridCol w:w="4968"/>
        <w:gridCol w:w="4968"/>
      </w:tblGrid>
      <w:tr>
        <w:tc>
          <w:tcPr>
            <w:tcW w:type="dxa" w:w="2376"/>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الوحدة</w:t>
            </w:r>
          </w:p>
        </w:tc>
        <w:tc>
          <w:tcPr>
            <w:tcW w:type="dxa" w:w="6984"/>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الوظائف الظاهرة في الواجهة</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لوحة التحكم</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بطاقات مؤشرات أداء، تحديث يدوي، إجراءات سريعة، رسوم بيانية للوارد والصادر والمخزون ومعدل الإنجاز، وتنبيهات ونشاط حديث.</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المخزون</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عرض المخزون والأصناف، إدارة مواقع التخزين والرفوف، شجرة الحاويات، الجرد الدوري، وإعادة التزويد.</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الاستلام والإيداع</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قائمة إشعارات الشحن المسبق ASN، إنشاء ASN، عرض بنوده، معالج استلام متعدد الخطوات، توثيق الفروقات والأضرار، فحص جودة، ومهام الإيداع.</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الطلبات والالتقاط</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قائمة طلبات مع بحث ومرشحات، تفاصيل وبنود الطلب، مهام الالتقاط ومتابعة التقدم، وإنشاء موجات الالتقاط وإطلاقها.</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الشحن</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قائمة الشحنات، الناقل ورقم التتبع، حالة مزامنة TMS، الإرسال ومعاينة بطاقة الشحن.</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المرتجعات</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إدارة عمليات الإرجاع وتحديد الحالة والإجراءات المرتبطة بها.</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التقارير</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واجهة لإعداد واستعراض التقارير التحليلية وعمليات التصدير المجدولة.</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العمالة</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مهام العمل وتخصيصها ومتابعة الأداء التشغيلي.</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الإعدادات</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إدارة المستودعات، إنشاؤها وتعديلها وحذفها، مع معالج لإعداد المستودع وتفعيله.</w:t>
            </w:r>
          </w:p>
        </w:tc>
      </w:tr>
      <w:tr>
        <w:tc>
          <w:tcPr>
            <w:tcW w:type="dxa" w:w="2376"/>
            <w:tcMar>
              <w:top w:w="80" w:type="dxa"/>
              <w:start w:w="120" w:type="dxa"/>
              <w:bottom w:w="80" w:type="dxa"/>
              <w:end w:w="120" w:type="dxa"/>
            </w:tcMar>
            <w:vAlign w:val="center"/>
          </w:tcPr>
          <w:p>
            <w:pPr>
              <w:spacing w:after="0"/>
              <w:jc w:val="right"/>
              <w:bidi w:val="1"/>
            </w:pPr>
            <w:r>
              <w:rPr>
                <w:rFonts w:ascii="Arial" w:hAnsi="Arial" w:cs="Arial" w:eastAsia="Arial"/>
                <w:b w:val="0"/>
                <w:rtl w:val="1"/>
              </w:rPr>
              <w:t>الإدارة</w:t>
            </w:r>
          </w:p>
        </w:tc>
        <w:tc>
          <w:tcPr>
            <w:tcW w:type="dxa" w:w="6984"/>
            <w:tcMar>
              <w:top w:w="80" w:type="dxa"/>
              <w:start w:w="120" w:type="dxa"/>
              <w:bottom w:w="80" w:type="dxa"/>
              <w:end w:w="120" w:type="dxa"/>
            </w:tcMar>
            <w:vAlign w:val="center"/>
          </w:tcPr>
          <w:p>
            <w:pPr>
              <w:spacing w:after="0"/>
              <w:jc w:val="right"/>
              <w:bidi w:val="1"/>
            </w:pPr>
            <w:r>
              <w:rPr>
                <w:rFonts w:ascii="Arial" w:hAnsi="Arial" w:cs="Arial" w:eastAsia="Arial"/>
                <w:b w:val="0"/>
                <w:rtl w:val="1"/>
              </w:rPr>
              <w:t>المستخدمون والأدوار والصلاحيات، قفل/إلغاء قفل أو تعطيل الحسابات، سجل التدقيق، وصحة النظام.</w:t>
            </w:r>
          </w:p>
        </w:tc>
      </w:tr>
    </w:tbl>
    <w:p>
      <w:pPr>
        <w:spacing w:after="40"/>
      </w:pPr>
    </w:p>
    <w:p>
      <w:pPr>
        <w:pStyle w:val="Heading1"/>
        <w:jc w:val="right"/>
        <w:bidi w:val="1"/>
      </w:pPr>
      <w:r>
        <w:rPr>
          <w:rFonts w:ascii="Arial" w:hAnsi="Arial" w:cs="Arial" w:eastAsia="Arial"/>
          <w:b/>
          <w:color w:val="2E74B5"/>
          <w:sz w:val="32"/>
          <w:rtl w:val="1"/>
        </w:rPr>
        <w:t>4. تصميم تجربة المستخدم وواجهة الاستخدام</w:t>
      </w:r>
    </w:p>
    <w:p>
      <w:pPr>
        <w:spacing w:after="120" w:line="300" w:lineRule="auto"/>
        <w:jc w:val="right"/>
        <w:bidi w:val="1"/>
      </w:pPr>
      <w:r>
        <w:rPr>
          <w:rFonts w:ascii="Arial" w:hAnsi="Arial" w:cs="Arial" w:eastAsia="Arial"/>
          <w:b w:val="0"/>
          <w:rtl w:val="1"/>
        </w:rPr>
        <w:t>الواجهة تعتمد مبدأ لوحة التحكم التشغيلية: معلومات مختصرة قابلة للمسح البصري، جداول لإدارة السجلات، علامات ملوّنة للحالات، حوارات لإنشاء وتعديل السجلات، ومعالجات خطوة بخطوة للعمليات المعقدة مثل الاستلام. يوفّر التخطيط شريطاً جانبياً قابلاً للطي وشريطاً علوياً لخيارات المستخدم واللغة، مع مراعاة الشاشات الأصغر.</w:t>
      </w:r>
    </w:p>
    <w:p>
      <w:pPr>
        <w:pStyle w:val="ListBullet"/>
        <w:spacing w:after="80" w:line="300" w:lineRule="auto"/>
        <w:jc w:val="right"/>
        <w:bidi w:val="1"/>
      </w:pPr>
      <w:r>
        <w:rPr>
          <w:rFonts w:ascii="Arial" w:hAnsi="Arial" w:cs="Arial" w:eastAsia="Arial"/>
          <w:b w:val="0"/>
          <w:rtl w:val="1"/>
        </w:rPr>
        <w:t>جداول PrimeNG مع ترقيم صفحات، تحميل كسول في بعض الشاشات، وفرز أو بحث ومرشحات حسب الحاجة.</w:t>
      </w:r>
    </w:p>
    <w:p>
      <w:pPr>
        <w:pStyle w:val="ListBullet"/>
        <w:spacing w:after="80" w:line="300" w:lineRule="auto"/>
        <w:jc w:val="right"/>
        <w:bidi w:val="1"/>
      </w:pPr>
      <w:r>
        <w:rPr>
          <w:rFonts w:ascii="Arial" w:hAnsi="Arial" w:cs="Arial" w:eastAsia="Arial"/>
          <w:b w:val="0"/>
          <w:rtl w:val="1"/>
        </w:rPr>
        <w:t>نماذج تفاعلية وإشعارات نجاح/خطأ ونوافذ تأكيد للعمليات الحساسة.</w:t>
      </w:r>
    </w:p>
    <w:p>
      <w:pPr>
        <w:pStyle w:val="ListBullet"/>
        <w:spacing w:after="80" w:line="300" w:lineRule="auto"/>
        <w:jc w:val="right"/>
        <w:bidi w:val="1"/>
      </w:pPr>
      <w:r>
        <w:rPr>
          <w:rFonts w:ascii="Arial" w:hAnsi="Arial" w:cs="Arial" w:eastAsia="Arial"/>
          <w:b w:val="0"/>
          <w:rtl w:val="1"/>
        </w:rPr>
        <w:t>ألوان دلالية موحّدة: نجاح، تحذير، خطر ومعلومات؛ لتمييز الحالات التشغيلية بسرعة.</w:t>
      </w:r>
    </w:p>
    <w:p>
      <w:pPr>
        <w:pStyle w:val="ListBullet"/>
        <w:spacing w:after="80" w:line="300" w:lineRule="auto"/>
        <w:jc w:val="right"/>
        <w:bidi w:val="1"/>
      </w:pPr>
      <w:r>
        <w:rPr>
          <w:rFonts w:ascii="Arial" w:hAnsi="Arial" w:cs="Arial" w:eastAsia="Arial"/>
          <w:b w:val="0"/>
          <w:rtl w:val="1"/>
        </w:rPr>
        <w:t>رسوم Chart.js لعرض اتجاهات التدفقات التشغيلية والمؤشرات.</w:t>
      </w:r>
    </w:p>
    <w:p>
      <w:pPr>
        <w:pStyle w:val="ListBullet"/>
        <w:spacing w:after="80" w:line="300" w:lineRule="auto"/>
        <w:jc w:val="right"/>
        <w:bidi w:val="1"/>
      </w:pPr>
      <w:r>
        <w:rPr>
          <w:rFonts w:ascii="Arial" w:hAnsi="Arial" w:cs="Arial" w:eastAsia="Arial"/>
          <w:b w:val="0"/>
          <w:rtl w:val="1"/>
        </w:rPr>
        <w:t>تصميم متجاوب يعتمد PrimeFlex وCSS/SCSS مع نقطة تحوّل للواجهات المحمولة.</w:t>
      </w:r>
    </w:p>
    <w:p>
      <w:pPr>
        <w:pStyle w:val="Heading1"/>
        <w:jc w:val="right"/>
        <w:bidi w:val="1"/>
      </w:pPr>
      <w:r>
        <w:rPr>
          <w:rFonts w:ascii="Arial" w:hAnsi="Arial" w:cs="Arial" w:eastAsia="Arial"/>
          <w:b/>
          <w:color w:val="2E74B5"/>
          <w:sz w:val="32"/>
          <w:rtl w:val="1"/>
        </w:rPr>
        <w:t>5. الترجمة ودعم العربية</w:t>
      </w:r>
    </w:p>
    <w:p>
      <w:pPr>
        <w:spacing w:after="120" w:line="300" w:lineRule="auto"/>
        <w:jc w:val="right"/>
        <w:bidi w:val="1"/>
      </w:pPr>
      <w:r>
        <w:rPr>
          <w:rFonts w:ascii="Arial" w:hAnsi="Arial" w:cs="Arial" w:eastAsia="Arial"/>
          <w:b w:val="0"/>
          <w:rtl w:val="1"/>
        </w:rPr>
        <w:t>يستخدم المشروع ngx-translate مع ملفات ترجمة منفصلة للإنجليزية والعربية. يتيح مفتاح اللغة تغيير النصوص واتجاه المستند من LTR إلى RTL، بما يساعد على تشغيل النظام في بيئات عربية مع بقاء البنية نفسها قابلة للتوسع إلى لغات أخرى. التصميم العام يستعمل خطي Inter وTajawal ويدعم تنسيقات العملة والتاريخ ووحدات القياس عبر أنابيب مشتركة.</w:t>
      </w:r>
    </w:p>
    <w:p>
      <w:pPr>
        <w:pStyle w:val="Heading1"/>
        <w:jc w:val="right"/>
        <w:bidi w:val="1"/>
      </w:pPr>
      <w:r>
        <w:rPr>
          <w:rFonts w:ascii="Arial" w:hAnsi="Arial" w:cs="Arial" w:eastAsia="Arial"/>
          <w:b/>
          <w:color w:val="2E74B5"/>
          <w:sz w:val="32"/>
          <w:rtl w:val="1"/>
        </w:rPr>
        <w:t>6. الأمان وإدارة الوصول</w:t>
      </w:r>
    </w:p>
    <w:p>
      <w:pPr>
        <w:spacing w:after="120" w:line="300" w:lineRule="auto"/>
        <w:jc w:val="right"/>
        <w:bidi w:val="1"/>
      </w:pPr>
      <w:r>
        <w:rPr>
          <w:rFonts w:ascii="Arial" w:hAnsi="Arial" w:cs="Arial" w:eastAsia="Arial"/>
          <w:b w:val="0"/>
          <w:rtl w:val="1"/>
        </w:rPr>
        <w:t>يطبق النظام حماية على مستوى المسار وعلى مستوى عناصر الواجهة. لا يمكن الوصول إلى الوحدات المحمية إلا بعد التحقق من حالة تسجيل الدخول، كما تُقيّد الوحدات حسب الدور. تتولى اعتراضات HTTP إرفاق رمز JWT وإدارة الأخطاء، بينما يتضمن نظام المصادقة تخزيناً محلياً للجلسة وتجديداً للرمز وإدارة لتسجيل الخروج.</w:t>
      </w:r>
    </w:p>
    <w:tbl>
      <w:tblPr>
        <w:tblStyle w:val="TableGrid"/>
        <w:tblW w:type="auto" w:w="0"/>
        <w:jc w:val="right"/>
        <w:tblLayout w:type="fixed"/>
        <w:tblLook w:firstColumn="1" w:firstRow="1" w:lastColumn="0" w:lastRow="0" w:noHBand="0" w:noVBand="1" w:val="04A0"/>
      </w:tblPr>
      <w:tblGrid>
        <w:gridCol w:w="4968"/>
        <w:gridCol w:w="4968"/>
      </w:tblGrid>
      <w:tr>
        <w:tc>
          <w:tcPr>
            <w:tcW w:type="dxa" w:w="2448"/>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الضابط</w:t>
            </w:r>
          </w:p>
        </w:tc>
        <w:tc>
          <w:tcPr>
            <w:tcW w:type="dxa" w:w="6912"/>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التطبيق في الواجهة</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التحقق من الدخول</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Auth Guard يحمي قالب التطبيق ومساراته الداخلية.</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التحكم بالأدوار</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Role Guard يطابق دور المستخدم مع الأدوار المسموح بها لكل وحدة.</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الصلاحيات الدقيقة</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تعليمات مشتركة لإظهار أو إخفاء عناصر الواجهة وفق صلاحيات مثل users:write وroles:write.</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حماية الاتصال</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JWT Interceptor يضيف رمز Bearer لطلبات API، وError Interceptor يعالج الأخطاء والاستجابات غير المصرح بها.</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إدارة الجلسة</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حفظ رمزي الوصول والتحديث، فحص الانتهاء، مشاركة طلب تحديث الرمز، ومسح الجلسة عند الحاجة.</w:t>
            </w:r>
          </w:p>
        </w:tc>
      </w:tr>
    </w:tbl>
    <w:p>
      <w:pPr>
        <w:spacing w:after="40"/>
      </w:pPr>
    </w:p>
    <w:p>
      <w:pPr>
        <w:pStyle w:val="Heading1"/>
        <w:jc w:val="right"/>
        <w:bidi w:val="1"/>
      </w:pPr>
      <w:r>
        <w:rPr>
          <w:rFonts w:ascii="Arial" w:hAnsi="Arial" w:cs="Arial" w:eastAsia="Arial"/>
          <w:b/>
          <w:color w:val="2E74B5"/>
          <w:sz w:val="32"/>
          <w:rtl w:val="1"/>
        </w:rPr>
        <w:t>7. التقنيات والممارسات المستخدمة</w:t>
      </w:r>
    </w:p>
    <w:tbl>
      <w:tblPr>
        <w:tblStyle w:val="TableGrid"/>
        <w:tblW w:type="auto" w:w="0"/>
        <w:jc w:val="right"/>
        <w:tblLayout w:type="fixed"/>
        <w:tblLook w:firstColumn="1" w:firstRow="1" w:lastColumn="0" w:lastRow="0" w:noHBand="0" w:noVBand="1" w:val="04A0"/>
      </w:tblPr>
      <w:tblGrid>
        <w:gridCol w:w="4968"/>
        <w:gridCol w:w="4968"/>
      </w:tblGrid>
      <w:tr>
        <w:tc>
          <w:tcPr>
            <w:tcW w:type="dxa" w:w="2448"/>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المجال</w:t>
            </w:r>
          </w:p>
        </w:tc>
        <w:tc>
          <w:tcPr>
            <w:tcW w:type="dxa" w:w="6912"/>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التقنية أو الممارسة</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الإطار</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Angular 18 مع المكوّنات المستقلة، التوجيه، النماذج التفاعلية وRxJS.</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إدارة الحالة</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Angular Signals وComputed لتمثيل الحالة التفاعلية داخل المكوّنات والخدمات.</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واجهة المستخدم</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PrimeNG 17 وPrimeFlex وPrimeIcons، مع SCSS ومتغيرات تصميم مخصّصة.</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الرسوم</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Chart.js من خلال مكوّنات PrimeNG للرسوم البيانية.</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التكامل</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HttpClient مع طبقة Base API وخيارات بيئة للتطوير والإنتاج.</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الأداء والنشر</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تحميل كسول للمسارات، تحميل مسبق للوحدات، ودعم SSR في إعدادات Angular.</w:t>
            </w:r>
          </w:p>
        </w:tc>
      </w:tr>
    </w:tbl>
    <w:p>
      <w:pPr>
        <w:spacing w:after="40"/>
      </w:pPr>
    </w:p>
    <w:p>
      <w:pPr>
        <w:pStyle w:val="Heading1"/>
        <w:jc w:val="right"/>
        <w:bidi w:val="1"/>
      </w:pPr>
      <w:r>
        <w:rPr>
          <w:rFonts w:ascii="Arial" w:hAnsi="Arial" w:cs="Arial" w:eastAsia="Arial"/>
          <w:b/>
          <w:color w:val="2E74B5"/>
          <w:sz w:val="32"/>
          <w:rtl w:val="1"/>
        </w:rPr>
        <w:t>8. سير عمل تشغيلي نموذجي</w:t>
      </w:r>
    </w:p>
    <w:p>
      <w:pPr>
        <w:spacing w:after="120" w:line="300" w:lineRule="auto"/>
        <w:jc w:val="right"/>
        <w:bidi w:val="1"/>
      </w:pPr>
      <w:r>
        <w:rPr>
          <w:rFonts w:ascii="Arial" w:hAnsi="Arial" w:cs="Arial" w:eastAsia="Arial"/>
          <w:b w:val="0"/>
          <w:rtl w:val="1"/>
        </w:rPr>
        <w:t>يمكن تلخيص رحلة البضاعة داخل الواجهة كما يلي:</w:t>
      </w:r>
    </w:p>
    <w:p>
      <w:pPr>
        <w:pStyle w:val="ListBullet"/>
        <w:spacing w:after="80" w:line="300" w:lineRule="auto"/>
        <w:jc w:val="right"/>
        <w:bidi w:val="1"/>
      </w:pPr>
      <w:r>
        <w:rPr>
          <w:rFonts w:ascii="Arial" w:hAnsi="Arial" w:cs="Arial" w:eastAsia="Arial"/>
          <w:b w:val="0"/>
          <w:rtl w:val="1"/>
        </w:rPr>
        <w:t>إنشاء أو استعراض إشعار الشحن المسبق ASN وتحديد المستودع المستهدف.</w:t>
      </w:r>
    </w:p>
    <w:p>
      <w:pPr>
        <w:pStyle w:val="ListBullet"/>
        <w:spacing w:after="80" w:line="300" w:lineRule="auto"/>
        <w:jc w:val="right"/>
        <w:bidi w:val="1"/>
      </w:pPr>
      <w:r>
        <w:rPr>
          <w:rFonts w:ascii="Arial" w:hAnsi="Arial" w:cs="Arial" w:eastAsia="Arial"/>
          <w:b w:val="0"/>
          <w:rtl w:val="1"/>
        </w:rPr>
        <w:t>تنفيذ الاستلام عبر معالج يتضمن إدخال/مسح الأصناف والكميات، وتسجيل الفروقات والأضرار وإتمام فحص الجودة.</w:t>
      </w:r>
    </w:p>
    <w:p>
      <w:pPr>
        <w:pStyle w:val="ListBullet"/>
        <w:spacing w:after="80" w:line="300" w:lineRule="auto"/>
        <w:jc w:val="right"/>
        <w:bidi w:val="1"/>
      </w:pPr>
      <w:r>
        <w:rPr>
          <w:rFonts w:ascii="Arial" w:hAnsi="Arial" w:cs="Arial" w:eastAsia="Arial"/>
          <w:b w:val="0"/>
          <w:rtl w:val="1"/>
        </w:rPr>
        <w:t>إنشاء مهام إيداع وتأكيد موقع التخزين المقترح أو الفعلي.</w:t>
      </w:r>
    </w:p>
    <w:p>
      <w:pPr>
        <w:pStyle w:val="ListBullet"/>
        <w:spacing w:after="80" w:line="300" w:lineRule="auto"/>
        <w:jc w:val="right"/>
        <w:bidi w:val="1"/>
      </w:pPr>
      <w:r>
        <w:rPr>
          <w:rFonts w:ascii="Arial" w:hAnsi="Arial" w:cs="Arial" w:eastAsia="Arial"/>
          <w:b w:val="0"/>
          <w:rtl w:val="1"/>
        </w:rPr>
        <w:t>متابعة المخزون، وإجراء الجرد الدوري أو إنشاء مهام إعادة التزويد عند الحاجة.</w:t>
      </w:r>
    </w:p>
    <w:p>
      <w:pPr>
        <w:pStyle w:val="ListBullet"/>
        <w:spacing w:after="80" w:line="300" w:lineRule="auto"/>
        <w:jc w:val="right"/>
        <w:bidi w:val="1"/>
      </w:pPr>
      <w:r>
        <w:rPr>
          <w:rFonts w:ascii="Arial" w:hAnsi="Arial" w:cs="Arial" w:eastAsia="Arial"/>
          <w:b w:val="0"/>
          <w:rtl w:val="1"/>
        </w:rPr>
        <w:t>استعراض الطلبات، تخصيص مهام الالتقاط، إنشاء موجات الالتقاط وإطلاقها.</w:t>
      </w:r>
    </w:p>
    <w:p>
      <w:pPr>
        <w:pStyle w:val="ListBullet"/>
        <w:spacing w:after="80" w:line="300" w:lineRule="auto"/>
        <w:jc w:val="right"/>
        <w:bidi w:val="1"/>
      </w:pPr>
      <w:r>
        <w:rPr>
          <w:rFonts w:ascii="Arial" w:hAnsi="Arial" w:cs="Arial" w:eastAsia="Arial"/>
          <w:b w:val="0"/>
          <w:rtl w:val="1"/>
        </w:rPr>
        <w:t>تجهيز الشحن وإرساله مع رقم التتبع وحالة مزامنة نظام إدارة النقل.</w:t>
      </w:r>
    </w:p>
    <w:p>
      <w:pPr>
        <w:pStyle w:val="ListBullet"/>
        <w:spacing w:after="80" w:line="300" w:lineRule="auto"/>
        <w:jc w:val="right"/>
        <w:bidi w:val="1"/>
      </w:pPr>
      <w:r>
        <w:rPr>
          <w:rFonts w:ascii="Arial" w:hAnsi="Arial" w:cs="Arial" w:eastAsia="Arial"/>
          <w:b w:val="0"/>
          <w:rtl w:val="1"/>
        </w:rPr>
        <w:t>معالجة المرتجعات وإتاحة أثر تشغيلي عبر سجلات التدقيق والإدارة.</w:t>
      </w:r>
    </w:p>
    <w:p>
      <w:pPr>
        <w:pStyle w:val="Heading1"/>
        <w:jc w:val="right"/>
        <w:bidi w:val="1"/>
      </w:pPr>
      <w:r>
        <w:rPr>
          <w:rFonts w:ascii="Arial" w:hAnsi="Arial" w:cs="Arial" w:eastAsia="Arial"/>
          <w:b/>
          <w:color w:val="2E74B5"/>
          <w:sz w:val="32"/>
          <w:rtl w:val="1"/>
        </w:rPr>
        <w:t>9. تقييم الحالة الحالية والتوصيات</w:t>
      </w:r>
    </w:p>
    <w:p>
      <w:pPr>
        <w:spacing w:after="120" w:line="300" w:lineRule="auto"/>
        <w:jc w:val="right"/>
        <w:bidi w:val="1"/>
      </w:pPr>
      <w:r>
        <w:rPr>
          <w:rFonts w:ascii="Arial" w:hAnsi="Arial" w:cs="Arial" w:eastAsia="Arial"/>
          <w:b w:val="0"/>
          <w:rtl w:val="1"/>
        </w:rPr>
        <w:t>المشروع يمتلك واجهة أمامية متقدمة من حيث التنظيم وتغطية المجالات التشغيلية، مع تطبيق فعلي لعدد من التدفقات في الواجهة. ولتحويله إلى نظام إنتاجي متكامل، يوصى باعتماد مراحل واضحة لتكامل الخدمات الخلفية والاختبارات والجودة.</w:t>
      </w:r>
    </w:p>
    <w:tbl>
      <w:tblPr>
        <w:tblStyle w:val="TableGrid"/>
        <w:tblW w:type="auto" w:w="0"/>
        <w:jc w:val="right"/>
        <w:tblLayout w:type="fixed"/>
        <w:tblLook w:firstColumn="1" w:firstRow="1" w:lastColumn="0" w:lastRow="0" w:noHBand="0" w:noVBand="1" w:val="04A0"/>
      </w:tblPr>
      <w:tblGrid>
        <w:gridCol w:w="4968"/>
        <w:gridCol w:w="4968"/>
      </w:tblGrid>
      <w:tr>
        <w:tc>
          <w:tcPr>
            <w:tcW w:type="dxa" w:w="2448"/>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البند</w:t>
            </w:r>
          </w:p>
        </w:tc>
        <w:tc>
          <w:tcPr>
            <w:tcW w:type="dxa" w:w="6912"/>
            <w:shd w:fill="E8EEF5"/>
            <w:tcMar>
              <w:top w:w="80" w:type="dxa"/>
              <w:start w:w="120" w:type="dxa"/>
              <w:bottom w:w="80" w:type="dxa"/>
              <w:end w:w="120" w:type="dxa"/>
            </w:tcMar>
            <w:vAlign w:val="center"/>
          </w:tcPr>
          <w:p>
            <w:pPr>
              <w:jc w:val="right"/>
              <w:bidi w:val="1"/>
            </w:pPr>
            <w:r>
              <w:rPr>
                <w:rFonts w:ascii="Arial" w:hAnsi="Arial" w:cs="Arial" w:eastAsia="Arial"/>
                <w:b/>
                <w:color w:val="1F4D78"/>
                <w:rtl w:val="1"/>
              </w:rPr>
              <w:t>التوصية</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تكامل الخدمات</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مراجعة كل خدمة وربطها بعقود API نهائية، مع توحيد نماذج الاستجابة ورسائل الخطأ.</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الاختبارات</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إضافة اختبارات وحدات ومكوّنات وتدفقات شاملة للمصادقة والاستلام والالتقاط والشحن.</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الأمن</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إجراء مراجعة أمنية لإدارة الرموز والصلاحيات، وإضافة سياسات انتهاء الجلسة وتسجيل الأحداث على الخادم.</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الإتاحة</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اختبار RTL عملياً، ورفع مستوى قابلية الوصول للجداول والنوافذ والرسوم.</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الأداء</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قياس حجم الحزم والتحميل الفعلي، واستخدام تحميل كسول للبيانات وواجهات ترقيم صفحات من الخادم.</w:t>
            </w:r>
          </w:p>
        </w:tc>
      </w:tr>
      <w:tr>
        <w:tc>
          <w:tcPr>
            <w:tcW w:type="dxa" w:w="2448"/>
            <w:tcMar>
              <w:top w:w="80" w:type="dxa"/>
              <w:start w:w="120" w:type="dxa"/>
              <w:bottom w:w="80" w:type="dxa"/>
              <w:end w:w="120" w:type="dxa"/>
            </w:tcMar>
            <w:vAlign w:val="center"/>
          </w:tcPr>
          <w:p>
            <w:pPr>
              <w:spacing w:after="0"/>
              <w:jc w:val="right"/>
              <w:bidi w:val="1"/>
            </w:pPr>
            <w:r>
              <w:rPr>
                <w:rFonts w:ascii="Arial" w:hAnsi="Arial" w:cs="Arial" w:eastAsia="Arial"/>
                <w:b w:val="0"/>
                <w:rtl w:val="1"/>
              </w:rPr>
              <w:t>التشغيل</w:t>
            </w:r>
          </w:p>
        </w:tc>
        <w:tc>
          <w:tcPr>
            <w:tcW w:type="dxa" w:w="6912"/>
            <w:tcMar>
              <w:top w:w="80" w:type="dxa"/>
              <w:start w:w="120" w:type="dxa"/>
              <w:bottom w:w="80" w:type="dxa"/>
              <w:end w:w="120" w:type="dxa"/>
            </w:tcMar>
            <w:vAlign w:val="center"/>
          </w:tcPr>
          <w:p>
            <w:pPr>
              <w:spacing w:after="0"/>
              <w:jc w:val="right"/>
              <w:bidi w:val="1"/>
            </w:pPr>
            <w:r>
              <w:rPr>
                <w:rFonts w:ascii="Arial" w:hAnsi="Arial" w:cs="Arial" w:eastAsia="Arial"/>
                <w:b w:val="0"/>
                <w:rtl w:val="1"/>
              </w:rPr>
              <w:t>توثيق بيئات النشر، إعدادات API، وتحديد مراقبة للأخطاء وصحة النظام.</w:t>
            </w:r>
          </w:p>
        </w:tc>
      </w:tr>
    </w:tbl>
    <w:p>
      <w:pPr>
        <w:spacing w:after="40"/>
      </w:pPr>
    </w:p>
    <w:p>
      <w:pPr>
        <w:pStyle w:val="Heading1"/>
        <w:jc w:val="right"/>
        <w:bidi w:val="1"/>
      </w:pPr>
      <w:r>
        <w:rPr>
          <w:rFonts w:ascii="Arial" w:hAnsi="Arial" w:cs="Arial" w:eastAsia="Arial"/>
          <w:b/>
          <w:color w:val="2E74B5"/>
          <w:sz w:val="32"/>
          <w:rtl w:val="1"/>
        </w:rPr>
        <w:t>10. خلاصة</w:t>
      </w:r>
    </w:p>
    <w:p>
      <w:pPr>
        <w:spacing w:after="120" w:line="300" w:lineRule="auto"/>
        <w:jc w:val="right"/>
        <w:bidi w:val="1"/>
      </w:pPr>
      <w:r>
        <w:rPr>
          <w:rFonts w:ascii="Arial" w:hAnsi="Arial" w:cs="Arial" w:eastAsia="Arial"/>
          <w:b w:val="0"/>
          <w:rtl w:val="1"/>
        </w:rPr>
        <w:t>يوفّر TACHYON WMS أساساً قوياً لواجهة أمامية لنظام إدارة مستودعات حديث. يتميز بتغطية واسعة لدورة العمل اللوجستية، وتصميم واجهات عملية، ودعم عربي/إنجليزي، وتحكم بالأدوار والصلاحيات، وبنية قابلة للتوسع. تمثل الخطوة التالية التركيز على التكامل الخلفي الشامل والاختبارات التشغيلية قبل الإطلاق الإنتاجي.</w:t>
      </w:r>
    </w:p>
    <w:p>
      <w:pPr>
        <w:pStyle w:val="Heading1"/>
        <w:jc w:val="right"/>
        <w:bidi w:val="1"/>
      </w:pPr>
      <w:r>
        <w:rPr>
          <w:rFonts w:ascii="Arial" w:hAnsi="Arial" w:cs="Arial"/>
          <w:b/>
          <w:color w:val="2E74B5"/>
          <w:sz w:val="32"/>
          <w:rtl w:val="1"/>
        </w:rPr>
        <w:t>11. إدارة الحالة وتدفق البيانات بين المكوّنات</w:t>
      </w:r>
    </w:p>
    <w:p>
      <w:pPr>
        <w:jc w:val="right"/>
        <w:bidi w:val="1"/>
      </w:pPr>
      <w:r>
        <w:rPr>
          <w:rFonts w:ascii="Arial" w:hAnsi="Arial" w:cs="Arial"/>
          <w:b w:val="0"/>
          <w:rtl w:val="1"/>
        </w:rPr>
        <w:t>تعتمد الواجهة الأمامية على إدارة حالة محلية وتفاعلية باستخدام Angular Signals. تحتفظ المكوّنات بحالات مثل البيانات المحمّلة وحالة التحميل والخطأ والعنصر المحدد، وتستخدم computed لاشتقاق قيم واجهة المستخدم مثل عدد السجلات أو العناصر المفلترة. هذا النهج يتيح تحديث الواجهة تلقائياً عند تغير الحالة من دون الحاجة إلى متجر حالة مركزي في النسخة الحالية.</w:t>
      </w:r>
    </w:p>
    <w:p>
      <w:pPr>
        <w:pStyle w:val="Heading2"/>
        <w:jc w:val="right"/>
        <w:bidi w:val="1"/>
      </w:pPr>
      <w:r>
        <w:rPr>
          <w:rFonts w:ascii="Arial" w:hAnsi="Arial" w:cs="Arial"/>
          <w:b/>
          <w:color w:val="2E74B5"/>
          <w:sz w:val="26"/>
          <w:rtl w:val="1"/>
        </w:rPr>
        <w:t>آلية العمل</w:t>
      </w:r>
    </w:p>
    <w:p>
      <w:pPr>
        <w:pStyle w:val="ListBullet"/>
        <w:jc w:val="right"/>
        <w:bidi w:val="1"/>
      </w:pPr>
      <w:r>
        <w:rPr>
          <w:rFonts w:ascii="Arial" w:hAnsi="Arial" w:cs="Arial"/>
          <w:b w:val="0"/>
          <w:rtl w:val="1"/>
        </w:rPr>
        <w:t>يبدأ المستخدم حدثاً في المكوّن، مثل تغيير مرشح أو حفظ نموذج أو الضغط على إجراء.</w:t>
      </w:r>
    </w:p>
    <w:p>
      <w:pPr>
        <w:pStyle w:val="ListBullet"/>
        <w:jc w:val="right"/>
        <w:bidi w:val="1"/>
      </w:pPr>
      <w:r>
        <w:rPr>
          <w:rFonts w:ascii="Arial" w:hAnsi="Arial" w:cs="Arial"/>
          <w:b w:val="0"/>
          <w:rtl w:val="1"/>
        </w:rPr>
        <w:t>يستدعي المكوّن خدمة الوحدة، التي تحتوي منطق العمل وتستخدم HttpClient للاتصال بـ REST API.</w:t>
      </w:r>
    </w:p>
    <w:p>
      <w:pPr>
        <w:pStyle w:val="ListBullet"/>
        <w:jc w:val="right"/>
        <w:bidi w:val="1"/>
      </w:pPr>
      <w:r>
        <w:rPr>
          <w:rFonts w:ascii="Arial" w:hAnsi="Arial" w:cs="Arial"/>
          <w:b w:val="0"/>
          <w:rtl w:val="1"/>
        </w:rPr>
        <w:t>تمر الطلبات عبر JWT Interceptor لإرفاق رمز الدخول، وعبر Error Interceptor لمعالجة أخطاء HTTP.</w:t>
      </w:r>
    </w:p>
    <w:p>
      <w:pPr>
        <w:pStyle w:val="ListBullet"/>
        <w:jc w:val="right"/>
        <w:bidi w:val="1"/>
      </w:pPr>
      <w:r>
        <w:rPr>
          <w:rFonts w:ascii="Arial" w:hAnsi="Arial" w:cs="Arial"/>
          <w:b w:val="0"/>
          <w:rtl w:val="1"/>
        </w:rPr>
        <w:t>عند وصول الاستجابة، يتم تحديث Signal باستخدام set أو update، وتعيد computed حساب القيم المشتقة.</w:t>
      </w:r>
    </w:p>
    <w:p>
      <w:pPr>
        <w:pStyle w:val="ListBullet"/>
        <w:jc w:val="right"/>
        <w:bidi w:val="1"/>
      </w:pPr>
      <w:r>
        <w:rPr>
          <w:rFonts w:ascii="Arial" w:hAnsi="Arial" w:cs="Arial"/>
          <w:b w:val="0"/>
          <w:rtl w:val="1"/>
        </w:rPr>
        <w:t>تتفاعل قوالب Angular مع Signals؛ لذلك ينعكس التغيير مباشرة في الجداول والبطاقات والأزرار وحالات التحميل.</w:t>
      </w:r>
    </w:p>
    <w:p>
      <w:pPr>
        <w:pStyle w:val="Heading2"/>
        <w:jc w:val="right"/>
        <w:bidi w:val="1"/>
      </w:pPr>
      <w:r>
        <w:rPr>
          <w:rFonts w:ascii="Arial" w:hAnsi="Arial" w:cs="Arial"/>
          <w:b/>
          <w:color w:val="2E74B5"/>
          <w:sz w:val="26"/>
          <w:rtl w:val="1"/>
        </w:rPr>
        <w:t>المخطط التوضيحي</w:t>
      </w:r>
    </w:p>
    <w:p>
      <w:pPr>
        <w:jc w:val="right"/>
        <w:bidi w:val="1"/>
      </w:pPr>
      <w:r>
        <w:rPr>
          <w:rFonts w:ascii="Arial" w:hAnsi="Arial" w:cs="Arial"/>
          <w:b w:val="0"/>
          <w:rtl w:val="1"/>
        </w:rPr>
        <w:t>يوضح المخطط التالي مسار الطلب والاستجابة وتحديث الحالة في مكوّنات المشروع:</w:t>
      </w:r>
    </w:p>
    <w:p>
      <w:pPr>
        <w:jc w:val="center"/>
      </w:pPr>
      <w:r>
        <w:drawing>
          <wp:inline xmlns:a="http://schemas.openxmlformats.org/drawingml/2006/main" xmlns:pic="http://schemas.openxmlformats.org/drawingml/2006/picture">
            <wp:extent cx="5943600" cy="3063240"/>
            <wp:docPr id="1" name="Picture 1"/>
            <wp:cNvGraphicFramePr>
              <a:graphicFrameLocks noChangeAspect="1"/>
            </wp:cNvGraphicFramePr>
            <a:graphic>
              <a:graphicData uri="http://schemas.openxmlformats.org/drawingml/2006/picture">
                <pic:pic>
                  <pic:nvPicPr>
                    <pic:cNvPr id="0" name="state_management_flow.png"/>
                    <pic:cNvPicPr/>
                  </pic:nvPicPr>
                  <pic:blipFill>
                    <a:blip r:embed="rId10"/>
                    <a:stretch>
                      <a:fillRect/>
                    </a:stretch>
                  </pic:blipFill>
                  <pic:spPr>
                    <a:xfrm>
                      <a:off x="0" y="0"/>
                      <a:ext cx="5943600" cy="3063240"/>
                    </a:xfrm>
                    <a:prstGeom prst="rect"/>
                  </pic:spPr>
                </pic:pic>
              </a:graphicData>
            </a:graphic>
          </wp:inline>
        </w:drawing>
      </w:r>
    </w:p>
    <w:p>
      <w:pPr>
        <w:jc w:val="center"/>
        <w:bidi w:val="1"/>
      </w:pPr>
      <w:r>
        <w:rPr>
          <w:rFonts w:ascii="Arial" w:hAnsi="Arial" w:cs="Arial"/>
          <w:b w:val="0"/>
          <w:color w:val="666666"/>
          <w:sz w:val="18"/>
          <w:rtl w:val="1"/>
        </w:rPr>
        <w:t>الشكل: تدفق إدارة الحالة من تفاعل المستخدم إلى تحديث الواجهة.</w:t>
      </w:r>
    </w:p>
    <w:p>
      <w:pPr>
        <w:pStyle w:val="Heading2"/>
        <w:jc w:val="right"/>
        <w:bidi w:val="1"/>
      </w:pPr>
      <w:r>
        <w:rPr>
          <w:rFonts w:ascii="Arial" w:hAnsi="Arial" w:cs="Arial"/>
          <w:b/>
          <w:color w:val="2E74B5"/>
          <w:sz w:val="26"/>
          <w:rtl w:val="1"/>
        </w:rPr>
        <w:t>أمثلة من المشروع</w:t>
      </w:r>
    </w:p>
    <w:p>
      <w:pPr>
        <w:pStyle w:val="ListBullet"/>
        <w:jc w:val="right"/>
        <w:bidi w:val="1"/>
      </w:pPr>
      <w:r>
        <w:rPr>
          <w:rFonts w:ascii="Arial" w:hAnsi="Arial" w:cs="Arial"/>
          <w:b w:val="0"/>
          <w:rtl w:val="1"/>
        </w:rPr>
        <w:t>DashboardComponent: يستخدم Signals للمؤشرات والتحميل ونطاق الرسم البياني، ثم تعرض القوالب الرسوم والبطاقات وفق الحالة الحالية.</w:t>
      </w:r>
    </w:p>
    <w:p>
      <w:pPr>
        <w:pStyle w:val="ListBullet"/>
        <w:jc w:val="right"/>
        <w:bidi w:val="1"/>
      </w:pPr>
      <w:r>
        <w:rPr>
          <w:rFonts w:ascii="Arial" w:hAnsi="Arial" w:cs="Arial"/>
          <w:b w:val="0"/>
          <w:rtl w:val="1"/>
        </w:rPr>
        <w:t>AdminComponent: يحتفظ بإشارات للمستخدمين والأدوار وسجل التدقيق وحالة الحفظ، ويحدّثها بعد عمليات الإنشاء والإسناد والقفل.</w:t>
      </w:r>
    </w:p>
    <w:p>
      <w:pPr>
        <w:pStyle w:val="ListBullet"/>
        <w:jc w:val="right"/>
        <w:bidi w:val="1"/>
      </w:pPr>
      <w:r>
        <w:rPr>
          <w:rFonts w:ascii="Arial" w:hAnsi="Arial" w:cs="Arial"/>
          <w:b w:val="0"/>
          <w:rtl w:val="1"/>
        </w:rPr>
        <w:t>SettingsComponent: يستخدم Signals لقائمة المستودعات وحالات التحميل والتفعيل ووضع التعديل، ويربط النماذج التفاعلية بالخدمات.</w:t>
      </w:r>
    </w:p>
    <w:p>
      <w:pPr>
        <w:pStyle w:val="ListBullet"/>
        <w:jc w:val="right"/>
        <w:bidi w:val="1"/>
      </w:pPr>
      <w:r>
        <w:rPr>
          <w:rFonts w:ascii="Arial" w:hAnsi="Arial" w:cs="Arial"/>
          <w:b w:val="0"/>
          <w:rtl w:val="1"/>
        </w:rPr>
        <w:t>AuthService: يحتفظ بحالة المستخدم الحالي والمصادقة والصلاحيات كإشارات محسوبة، فتستفيد منها الحراس وعناصر الواجهة.</w:t>
      </w:r>
    </w:p>
    <w:p>
      <w:pPr>
        <w:pStyle w:val="Heading1"/>
        <w:jc w:val="right"/>
        <w:bidi w:val="1"/>
      </w:pPr>
      <w:r>
        <w:rPr>
          <w:rFonts w:ascii="Arial" w:hAnsi="Arial" w:cs="Arial"/>
          <w:b/>
          <w:color w:val="2E74B5"/>
          <w:sz w:val="32"/>
          <w:rtl w:val="1"/>
        </w:rPr>
        <w:t>12. ملخص تصميمي مبسط</w:t>
      </w:r>
    </w:p>
    <w:p>
      <w:pPr>
        <w:spacing w:after="140" w:line="300" w:lineRule="auto"/>
        <w:jc w:val="right"/>
        <w:bidi w:val="1"/>
      </w:pPr>
      <w:r>
        <w:rPr>
          <w:rFonts w:ascii="Arial" w:hAnsi="Arial" w:cs="Arial"/>
          <w:b w:val="0"/>
          <w:rtl w:val="1"/>
        </w:rPr>
        <w:t>تم بناء الواجهة الأمامية لنظام TACHYON WMS بالاعتماد على إطار Angular وTypeScript، مع استخدام PrimeNG وPrimeFlex لتوفير واجهة عملية وسهلة الاستخدام. يركّز التصميم على عرض المعلومات التشغيلية بوضوح من خلال الجداول، البطاقات، النماذج والرسوم البيانية، مع الحفاظ على شكل موحّد وبسيط في جميع شاشات النظام.</w:t>
      </w:r>
    </w:p>
    <w:p>
      <w:pPr>
        <w:spacing w:after="140" w:line="300" w:lineRule="auto"/>
        <w:jc w:val="right"/>
        <w:bidi w:val="1"/>
      </w:pPr>
      <w:r>
        <w:rPr>
          <w:rFonts w:ascii="Arial" w:hAnsi="Arial" w:cs="Arial"/>
          <w:b w:val="0"/>
          <w:rtl w:val="1"/>
        </w:rPr>
        <w:t>من الناحية المعمارية، يعتمد المشروع على بنية قائمة على المكوّنات (Component-Based Architecture)، حيث يتم تقسيم الواجهة إلى مكوّنات صغيرة قابلة لإعادة الاستخدام، مثل رأس الصفحة، أشرطة التصفية، البطاقات، الجداول والنوافذ الحوارية. كما يتم فصل واجهة العرض عن منطق العمل وخدمات الاتصال، بحيث تبقى المكوّنات مسؤولة عن التفاعل مع المستخدم، بينما تتولى الخدمات تنفيذ منطق الأعمال والتعامل مع واجهة API.</w:t>
      </w:r>
    </w:p>
    <w:p>
      <w:pPr>
        <w:spacing w:after="140" w:line="300" w:lineRule="auto"/>
        <w:jc w:val="right"/>
        <w:bidi w:val="1"/>
      </w:pPr>
      <w:r>
        <w:rPr>
          <w:rFonts w:ascii="Arial" w:hAnsi="Arial" w:cs="Arial"/>
          <w:b w:val="0"/>
          <w:rtl w:val="1"/>
        </w:rPr>
        <w:t>تدفق البيانات في النظام يبدأ من إجراء المستخدم داخل المكوّن، مثل البحث أو الحفظ أو تأكيد عملية استلام. بعد ذلك يستدعي المكوّن الخدمة المناسبة، فتقوم الخدمة بإرسال الطلب إلى REST API عبر HttpClient. تمر الطلبات عبر اعتراضات لإرفاق JWT ومعالجة الأخطاء، ثم تعود الاستجابة إلى المكوّن ليتم تحديث الحالة، فتتحدث الواجهة تلقائياً. المخطط المضمّن في القسم السابق يوضح هذه العلاقة بين المكوّنات والخدمات وواجهة API وتحديث واجهة المستخدم.</w:t>
      </w:r>
    </w:p>
    <w:p>
      <w:pPr>
        <w:spacing w:after="140" w:line="300" w:lineRule="auto"/>
        <w:jc w:val="right"/>
        <w:bidi w:val="1"/>
      </w:pPr>
      <w:r>
        <w:rPr>
          <w:rFonts w:ascii="Arial" w:hAnsi="Arial" w:cs="Arial"/>
          <w:b w:val="0"/>
          <w:rtl w:val="1"/>
        </w:rPr>
        <w:t>في الإصدار الحالي، تُدار حالة الواجهة باستخدام Angular Signals وComputed Signals بدلاً من NgRx. تُستخدم Signals للاحتفاظ بحالات مثل البيانات، التحميل، الخطأ والعنصر المحدد، بينما تستخدم Computed Signals لحساب القيم المشتقة التي تظهر في الواجهة. لم يتم تضمين مكتبة NgRx في المشروع حالياً؛ ويمكن اعتمادها مستقبلاً إذا زادت الحاجة إلى حالة مشتركة ومعقدة بين عدد كبير من الوحدات أو إلى تتبع موحّد لتدفق الأحداث.</w:t>
      </w:r>
    </w:p>
    <w:p>
      <w:pPr>
        <w:spacing w:after="140" w:line="300" w:lineRule="auto"/>
        <w:jc w:val="right"/>
        <w:bidi w:val="1"/>
      </w:pPr>
      <w:r>
        <w:rPr>
          <w:rFonts w:ascii="Arial" w:hAnsi="Arial" w:cs="Arial"/>
          <w:b w:val="0"/>
          <w:rtl w:val="1"/>
        </w:rPr>
        <w:t>كما يدعم التصميم مبادئ الاستجابة (Responsive Design) ليتوافق مع شاشات الحاسوب والأجهزة اللوحية والهواتف، إلى جانب دعم اللغتين العربية والإنجليزية واتجاهي الكتابة RTL وLTR. وتساعد هذه البنية على سهولة الصيانة وإضافة وحدات جديدة أو توسيع الوظائف دون التأثير الكبير على بقية النظام.</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b w:val="0"/>
        <w:color w:val="666666"/>
        <w:sz w:val="16"/>
        <w:rtl w:val="1"/>
      </w:rPr>
      <w:t>الدراسة التصميمية للواجهة الأمامية - TACHYON WMS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cs="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الدراسة التصميمية للواجهة الأمامية - TACHYON WMS</dc:title>
  <dc:subject>وصف تصميمي لمشروع نظام إدارة المستودعات</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