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3FD" w14:textId="31FB848A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lang w:val="pt-BR"/>
        </w:rPr>
        <w:t xml:space="preserve">Proposta de política editorial para a composição automática dos nomes dos </w:t>
      </w:r>
      <w:proofErr w:type="spellStart"/>
      <w:r>
        <w:rPr>
          <w:rFonts w:ascii="Arial" w:hAnsi="Arial" w:cs="Arial"/>
          <w:b/>
          <w:bCs/>
          <w:lang w:val="pt-BR"/>
        </w:rPr>
        <w:t>VMPs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lang w:val="pt-BR"/>
        </w:rPr>
        <w:t>eVTMs</w:t>
      </w:r>
      <w:proofErr w:type="spellEnd"/>
    </w:p>
    <w:p w14:paraId="5DE844FD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</w:p>
    <w:p w14:paraId="7734D162" w14:textId="37CC5509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Nomes dos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VMPP</w:t>
      </w: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e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AMPPs</w:t>
      </w:r>
      <w:proofErr w:type="spellEnd"/>
    </w:p>
    <w:p w14:paraId="1D52067F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</w:p>
    <w:p w14:paraId="5BA24665" w14:textId="23038EB5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só com um ingrediente</w:t>
      </w:r>
    </w:p>
    <w:p w14:paraId="7631580B" w14:textId="0C68EE33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Só a primeira letra maiúscula</w:t>
      </w:r>
    </w:p>
    <w:p w14:paraId="01AA8A5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CD6C6" w14:textId="577C805E" w:rsidR="00785DF3" w:rsidRPr="00FD5CB0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 xml:space="preserve">Acetazolamida </w:t>
      </w:r>
      <w:r w:rsidR="00B6785D" w:rsidRPr="00FD5CB0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</w:p>
    <w:p w14:paraId="5E0BA17E" w14:textId="77777777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ADF6163" w14:textId="7AE57DAA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com mais de um ingrediente</w:t>
      </w:r>
    </w:p>
    <w:p w14:paraId="24A27A69" w14:textId="3A701F8F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Primeira letra de cada ingrediente maiúscula</w:t>
      </w:r>
    </w:p>
    <w:p w14:paraId="25CE17B3" w14:textId="0AE7B2E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Unidade de medida, forma farmacêutica – minúsculo</w:t>
      </w:r>
    </w:p>
    <w:p w14:paraId="17E11F5C" w14:textId="58E4931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&lt;Ingrediente 1)&gt;   concatenar com </w:t>
      </w:r>
    </w:p>
    <w:p w14:paraId="773A8F74" w14:textId="71078D92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27B31F58" w14:textId="0F672020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&lt;+&gt;</w:t>
      </w:r>
    </w:p>
    <w:p w14:paraId="4DB0F53B" w14:textId="3CE5ABB9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70112BFB" w14:textId="1F8B15CD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 2&gt;</w:t>
      </w:r>
    </w:p>
    <w:p w14:paraId="0C173ABA" w14:textId="3A62C5B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E assim sucessivamente até acabarem os ingredientes.</w:t>
      </w:r>
    </w:p>
    <w:p w14:paraId="2CF3319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E430FE8" w14:textId="34581E20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Exemplo: </w:t>
      </w:r>
      <w:r>
        <w:rPr>
          <w:rFonts w:ascii="Lato" w:hAnsi="Lato"/>
          <w:b/>
          <w:bCs/>
          <w:color w:val="4C5773"/>
          <w:sz w:val="19"/>
          <w:szCs w:val="19"/>
        </w:rPr>
        <w:t>Ácido Ascórbico + Zinco</w:t>
      </w:r>
    </w:p>
    <w:p w14:paraId="296C654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9B99D7B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DD8398B" w14:textId="4016C22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VMPs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</w:p>
    <w:p w14:paraId="568846F9" w14:textId="77826D9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6987FB9E" w14:textId="0FB59C64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&lt;ingrediente&gt;</w:t>
      </w:r>
    </w:p>
    <w:p w14:paraId="2A0559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2A231E2" w14:textId="1726AB4C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20C4AB86" w14:textId="353F61EB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4B0D378" w14:textId="1EFD6466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7BF9B2F" w14:textId="7CC2E568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21472E63" w14:textId="75F9ABF8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356EAF4A" w14:textId="6EF0C1B4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E9AFC63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68005" w14:textId="1DD3D1D1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mais de um ingrediente para o VMP:</w:t>
      </w:r>
    </w:p>
    <w:p w14:paraId="7E7C0ECF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8511E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&lt;+&gt;</w:t>
      </w:r>
    </w:p>
    <w:p w14:paraId="5AF9AB90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&lt;ingrediente 2&gt;</w:t>
      </w:r>
    </w:p>
    <w:p w14:paraId="373795FE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6A821394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1B35FA99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00DB6D4B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CFC8213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7E171D1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57C31ED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3822BB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018D2E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926E3C8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Repetir a partir do &lt;+&gt; para cada novo ingrediente.</w:t>
      </w:r>
    </w:p>
    <w:p w14:paraId="13FD4CDF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08C806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C11402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15B1F4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0458AFD7" w14:textId="7C4D221C" w:rsidR="00B6785D" w:rsidRPr="00785DF3" w:rsidRDefault="00B6785D" w:rsidP="00B6785D">
      <w:pPr>
        <w:ind w:firstLine="720"/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b/>
          <w:bCs/>
          <w:color w:val="4C5773"/>
          <w:sz w:val="19"/>
          <w:szCs w:val="19"/>
        </w:rPr>
        <w:t>Ácido Ascórbico 1</w:t>
      </w:r>
      <w:r w:rsidR="00CF3663" w:rsidRPr="00CF3663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>g + Zinco 10 mg comprimido efervescente</w:t>
      </w:r>
    </w:p>
    <w:p w14:paraId="595E888C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 de Potássio 1620 mg (15 mEq) comprimido de liberação prolongada</w:t>
      </w:r>
    </w:p>
    <w:p w14:paraId="766831B6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0B086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C688F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B4B5D3" w14:textId="77777777" w:rsidR="00B6785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Obs. Para os medicamentos cuja </w:t>
      </w:r>
      <w:r w:rsidR="00B6785D">
        <w:rPr>
          <w:rFonts w:ascii="Lato" w:hAnsi="Lato"/>
          <w:color w:val="000000" w:themeColor="text1"/>
          <w:sz w:val="19"/>
          <w:szCs w:val="19"/>
          <w:lang w:val="pt-BR"/>
        </w:rPr>
        <w:t>forma farmacêutica se encontra na tabela abaixo importante lembrar que nestes casos:</w:t>
      </w:r>
    </w:p>
    <w:p w14:paraId="0DF7330C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DD7B116" w14:textId="10D74284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Rl_VMP_Form</w:t>
      </w:r>
      <w:proofErr w:type="spellEnd"/>
    </w:p>
    <w:p w14:paraId="2D75514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9DD94C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DF207B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94382BC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W w:w="8892" w:type="dxa"/>
        <w:tblLook w:val="04A0" w:firstRow="1" w:lastRow="0" w:firstColumn="1" w:lastColumn="0" w:noHBand="0" w:noVBand="1"/>
      </w:tblPr>
      <w:tblGrid>
        <w:gridCol w:w="1680"/>
        <w:gridCol w:w="3110"/>
        <w:gridCol w:w="3007"/>
        <w:gridCol w:w="1095"/>
      </w:tblGrid>
      <w:tr w:rsidR="00B6785D" w14:paraId="5A2CF7B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9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 Seq ID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61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 Cd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E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Descr Pt Br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D4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Colcar-extensao-nome VMP (trUE /FALSE) </w:t>
            </w:r>
          </w:p>
        </w:tc>
      </w:tr>
      <w:tr w:rsidR="00B6785D" w14:paraId="41E6F79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32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7E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385219001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27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90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1BE6C1F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7C5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F4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385220007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A2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26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E7B2C6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C4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8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385221006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5F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18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7FB093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DA6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128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385229008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BE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F7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2A712E3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4E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29C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@brasil80799640150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3BE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6B0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2260F14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2A5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82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@brasil96699270294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D0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colutório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11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D3B162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E4D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D2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@brasil18206528741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54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D8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3DD28DE4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1C4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DF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@brasil63043596776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0B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23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8116B95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25A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8E5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@brasil18398321796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C1A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952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14BAD96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971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6B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@brasil31420910599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1E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36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11280E5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E6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A24" w14:textId="172B00DD" w:rsidR="00B6785D" w:rsidRP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6785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1,49551110000011E+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   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A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3E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0D479E4C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6F0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486989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30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@brasil87965832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5D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</w:tbl>
    <w:p w14:paraId="1393ED70" w14:textId="77777777" w:rsidR="00B6785D" w:rsidRDefault="00B6785D"/>
    <w:p w14:paraId="5806D0D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BF58E3" w14:textId="392503EA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Obs</w:t>
      </w:r>
      <w:proofErr w:type="spellEnd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- verificar este registro ID 6642 – acho que o NU_CD não está certo</w:t>
      </w:r>
    </w:p>
    <w:p w14:paraId="561F2D54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FBF61B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79D789B" w14:textId="77777777" w:rsidR="00B6785D" w:rsidRDefault="00B14A6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a concentração total do ingrediente no produto farmacêutico</w:t>
      </w:r>
    </w:p>
    <w:p w14:paraId="62376F48" w14:textId="50626537" w:rsidR="00B14A6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</w:t>
      </w:r>
      <w:r w:rsidR="00B14A6D"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concentração do denominador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o volume total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.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Então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,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total. 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12A2079D" w14:textId="632FCB23" w:rsidR="00B6785D" w:rsidRPr="00B6785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TB_VMP.</w:t>
      </w:r>
      <w:r w:rsidRPr="00785DF3">
        <w:t xml:space="preserve"> </w:t>
      </w:r>
      <w:r>
        <w:t>CO_UDFS_UOMCD</w:t>
      </w:r>
      <w:r w:rsidRPr="00B6785D">
        <w:rPr>
          <w:lang w:val="pt-BR"/>
        </w:rPr>
        <w:t xml:space="preserve"> ( este atributo descreve a unidade de medida da dose </w:t>
      </w:r>
      <w:r>
        <w:rPr>
          <w:lang w:val="pt-BR"/>
        </w:rPr>
        <w:t>unitária – importante mostrar para as soluções injetáveis)</w:t>
      </w:r>
    </w:p>
    <w:p w14:paraId="4D6267DD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590483D" w14:textId="38AFDA9C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6D342008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33937DA" w14:textId="31DF9129" w:rsidR="00B14A6D" w:rsidRDefault="00B14A6D" w:rsidP="00785DF3">
      <w:pPr>
        <w:ind w:left="720" w:firstLine="720"/>
        <w:rPr>
          <w:rFonts w:ascii="Lato" w:hAnsi="Lato"/>
          <w:b/>
          <w:bCs/>
          <w:color w:val="4C5773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Escopolamina 20 mg/5 mL + Dipirona 2,5 g/5 mL solução para injeção; ampo</w:t>
      </w:r>
      <w:proofErr w:type="spellStart"/>
      <w:r w:rsidRPr="00B14A6D">
        <w:rPr>
          <w:rFonts w:ascii="Lato" w:hAnsi="Lato"/>
          <w:b/>
          <w:bCs/>
          <w:color w:val="4C5773"/>
          <w:sz w:val="19"/>
          <w:szCs w:val="19"/>
          <w:lang w:val="pt-BR"/>
        </w:rPr>
        <w:t>la</w:t>
      </w:r>
      <w:proofErr w:type="spellEnd"/>
    </w:p>
    <w:p w14:paraId="7EA51E2B" w14:textId="77777777" w:rsidR="00B6785D" w:rsidRPr="00785DF3" w:rsidRDefault="00B6785D" w:rsidP="00B6785D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Abciximabe 10 mg/5 mL solução para injeção; frasco-ampola</w:t>
      </w:r>
    </w:p>
    <w:p w14:paraId="3718AB89" w14:textId="77777777" w:rsidR="00B6785D" w:rsidRPr="00B14A6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D2F12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850734B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68D86F55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2504C122" w14:textId="4330C097" w:rsidR="00785DF3" w:rsidRPr="00B6785D" w:rsidRDefault="00785DF3" w:rsidP="00785DF3">
      <w:pPr>
        <w:ind w:left="720" w:hanging="11"/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lang w:val="pt-BR"/>
        </w:rPr>
        <w:t xml:space="preserve">  </w:t>
      </w:r>
    </w:p>
    <w:p w14:paraId="13F4589A" w14:textId="668707D8" w:rsidR="00785DF3" w:rsidRPr="00785DF3" w:rsidRDefault="00B6785D" w:rsidP="00785DF3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086842AA" w14:textId="6571212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EECFB56" w14:textId="3DF7AF6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F7560E8" w14:textId="001B61B5" w:rsidR="00785DF3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VMP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P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s</w:t>
      </w:r>
      <w:proofErr w:type="spellEnd"/>
    </w:p>
    <w:p w14:paraId="0DD30F69" w14:textId="0F52760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Gerar o código automaticamente,</w:t>
      </w:r>
    </w:p>
    <w:p w14:paraId="020F214F" w14:textId="5C24EAD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Gerar o nome automaticamente a partir de: </w:t>
      </w:r>
    </w:p>
    <w:p w14:paraId="0C800B22" w14:textId="494E194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Selecionar o VMP que este VMPP se relaciona</w:t>
      </w:r>
    </w:p>
    <w:p w14:paraId="6EB19E8B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19B5F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Nome do VMPP é igual ao nome do VMP + </w:t>
      </w:r>
    </w:p>
    <w:p w14:paraId="3CE422BE" w14:textId="4CABC73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espaço em branco +</w:t>
      </w:r>
    </w:p>
    <w:p w14:paraId="68415932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“x” + </w:t>
      </w:r>
    </w:p>
    <w:p w14:paraId="6BCD2887" w14:textId="2695A6D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espaço em branco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676C8923" w14:textId="716A7AF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&lt;quantidade do VMPP informada&gt; + 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:  “</w:t>
      </w:r>
      <w:proofErr w:type="gramEnd"/>
      <w:r w:rsidRPr="00FD5CB0">
        <w:rPr>
          <w:rFonts w:asciiTheme="minorHAnsi" w:hAnsiTheme="minorHAnsi" w:cstheme="minorHAnsi"/>
        </w:rPr>
        <w:t>Valor que representa 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</w:t>
      </w:r>
      <w:r>
        <w:rPr>
          <w:rFonts w:asciiTheme="minorHAnsi" w:hAnsiTheme="minorHAnsi" w:cstheme="minorHAnsi"/>
        </w:rPr>
        <w:t>”</w:t>
      </w:r>
    </w:p>
    <w:p w14:paraId="60D40A85" w14:textId="631507A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espaço em branco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+</w:t>
      </w:r>
    </w:p>
    <w:p w14:paraId="232BFC41" w14:textId="6C2C0FE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&lt;unidade de medida informada&gt;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: </w:t>
      </w:r>
      <w:r w:rsidRPr="00FD5CB0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“</w:t>
      </w:r>
      <w:proofErr w:type="gramEnd"/>
      <w:r w:rsidRPr="00FD5CB0">
        <w:rPr>
          <w:rFonts w:asciiTheme="minorHAnsi" w:hAnsiTheme="minorHAnsi" w:cstheme="minorHAnsi"/>
        </w:rPr>
        <w:t>Unidade de medida da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</w:t>
      </w:r>
      <w:r w:rsidRPr="00FD5CB0">
        <w:rPr>
          <w:rFonts w:asciiTheme="minorHAnsi" w:hAnsiTheme="minorHAnsi" w:cstheme="minorHAnsi"/>
        </w:rPr>
        <w:t>”</w:t>
      </w:r>
      <w:r w:rsidRPr="00FD5CB0">
        <w:rPr>
          <w:rFonts w:asciiTheme="minorHAnsi" w:hAnsiTheme="minorHAnsi" w:cstheme="minorHAnsi"/>
        </w:rPr>
        <w:t>.</w:t>
      </w:r>
    </w:p>
    <w:p w14:paraId="28369B7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AD54FD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8FB488D" w14:textId="6C333722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Corrigir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que estão errados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ver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acima) – é VMPP com os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</w:t>
      </w:r>
    </w:p>
    <w:p w14:paraId="222EC151" w14:textId="6D6C726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FD5CB0">
        <w:rPr>
          <w:rFonts w:ascii="Lato" w:hAnsi="Lato"/>
          <w:color w:val="000000" w:themeColor="text1"/>
          <w:sz w:val="19"/>
          <w:szCs w:val="19"/>
          <w:lang w:val="pt-BR"/>
        </w:rPr>
        <w:drawing>
          <wp:inline distT="0" distB="0" distL="0" distR="0" wp14:anchorId="746CC642" wp14:editId="1344A357">
            <wp:extent cx="5727700" cy="1183005"/>
            <wp:effectExtent l="0" t="0" r="0" b="0"/>
            <wp:docPr id="1093352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26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A5F4" w14:textId="5DCEAD8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2C2DFD72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t>Amoxicilina 500 mg cápsula e Claritromicina 500 mg comprimido e Esomeprazol 20 mg comprimido gastrorresistente x 1 pacote</w:t>
      </w:r>
    </w:p>
    <w:p w14:paraId="4BF37731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56488633" w14:textId="54C905A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&lt;quantidade do VMPP informada&gt;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= 1</w:t>
      </w:r>
    </w:p>
    <w:p w14:paraId="24F46332" w14:textId="07AFED2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unidade de medida informada&gt;  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=  pacote</w:t>
      </w:r>
      <w:proofErr w:type="gramEnd"/>
    </w:p>
    <w:p w14:paraId="7893F86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67F73A3" w14:textId="0F17C1DA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incluir pacote na unidade de medida – para representar o que já está lá na OBM</w:t>
      </w:r>
    </w:p>
    <w:p w14:paraId="4452F37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0F618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786AA5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9952C2" w14:textId="1C0EE51E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CATMAT – Será que não vale a pena fazer a seleção de encontrar pelo Hórus?</w:t>
      </w:r>
    </w:p>
    <w:p w14:paraId="4690ED0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85BCE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01ED85F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B4D0DC0" w14:textId="4A4AB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Este atributo não está sendo solicitado na entrada do VMPP:  entrada deve ser 1 ou 2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número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inteiro)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4807"/>
        <w:gridCol w:w="2350"/>
      </w:tblGrid>
      <w:tr w:rsidR="00FD5CB0" w14:paraId="64D0281F" w14:textId="77777777" w:rsidTr="00960809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FDB268" w14:textId="77777777" w:rsidR="00FD5CB0" w:rsidRDefault="00FD5CB0" w:rsidP="00960809">
            <w:pPr>
              <w:pStyle w:val="TableContents"/>
            </w:pPr>
            <w:r>
              <w:t>ST_COMBPACKCD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2338D" w14:textId="77777777" w:rsidR="00FD5CB0" w:rsidRDefault="00FD5CB0" w:rsidP="00960809">
            <w:pPr>
              <w:pStyle w:val="TableContents"/>
            </w:pPr>
            <w:r>
              <w:t>Este atributo possui duas funções:</w:t>
            </w:r>
          </w:p>
          <w:p w14:paraId="71704DAF" w14:textId="77777777" w:rsidR="00FD5CB0" w:rsidRDefault="00FD5CB0" w:rsidP="00960809">
            <w:pPr>
              <w:pStyle w:val="TableContents"/>
            </w:pPr>
            <w:r>
              <w:t xml:space="preserve">(1) Indicar que </w:t>
            </w:r>
            <w:proofErr w:type="gramStart"/>
            <w:r>
              <w:t>trata-se</w:t>
            </w:r>
            <w:proofErr w:type="gramEnd"/>
            <w:r>
              <w:t xml:space="preserve"> de um produto na apresentação pack, onde os medicamentos não são combinados em uma mesma unidade farmacotécnica, porém, disponíveis na mesma embalagem. </w:t>
            </w:r>
          </w:p>
          <w:p w14:paraId="7C612BE1" w14:textId="77777777" w:rsidR="00FD5CB0" w:rsidRDefault="00FD5CB0" w:rsidP="00960809">
            <w:pPr>
              <w:pStyle w:val="TableContents"/>
            </w:pPr>
            <w:r>
              <w:t>(2) Indicar que o produto está disponível para prescrição apenas em combinação com outro produto.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D59F0" w14:textId="77777777" w:rsidR="00FD5CB0" w:rsidRDefault="00FD5CB0" w:rsidP="00960809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1)</w:t>
            </w:r>
          </w:p>
        </w:tc>
      </w:tr>
    </w:tbl>
    <w:p w14:paraId="6770A88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032F9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737C51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F28D962" w14:textId="0EA2D0F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50576F1A" w14:textId="201E60C5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lastRenderedPageBreak/>
        <w:t>Amoxicilina 500 mg cápsula e Claritromicina 500 mg comprimido e Esomeprazol 20 mg comprimido gastrorresistente x 1 pacote</w:t>
      </w:r>
    </w:p>
    <w:p w14:paraId="76F53E15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0DF86F40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764802D5" w14:textId="5763D63F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 w:rsidRPr="00FD5CB0"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Em se tratando de um VMPP com mais de </w:t>
      </w: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um ingrediente distribuído em forma de pack, </w:t>
      </w:r>
      <w:proofErr w:type="gramStart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ou seja</w:t>
      </w:r>
      <w:proofErr w:type="gramEnd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 com ST_COMBPACKCD é necessário perguntar separadamente para cada um dos ingredientes qual a unidade de distribuição e forma farmacêutica</w:t>
      </w:r>
    </w:p>
    <w:p w14:paraId="372C78C1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</w:p>
    <w:p w14:paraId="415EAE0C" w14:textId="44B6CE49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Exemplo:</w:t>
      </w:r>
    </w:p>
    <w:p w14:paraId="1378DC34" w14:textId="77777777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</w:tblGrid>
      <w:tr w:rsidR="00FD5CB0" w14:paraId="74393640" w14:textId="77777777" w:rsidTr="00FD5CB0">
        <w:tc>
          <w:tcPr>
            <w:tcW w:w="1802" w:type="dxa"/>
          </w:tcPr>
          <w:p w14:paraId="7E84AE26" w14:textId="77777777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NOME VMP</w:t>
            </w:r>
            <w:r w:rsidR="00C57DAA">
              <w:rPr>
                <w:rFonts w:ascii="Lato" w:hAnsi="Lato"/>
                <w:color w:val="000000" w:themeColor="text1"/>
                <w:sz w:val="19"/>
                <w:szCs w:val="19"/>
              </w:rPr>
              <w:t>P</w:t>
            </w:r>
          </w:p>
          <w:p w14:paraId="1D67720B" w14:textId="094E9328" w:rsidR="00C57DAA" w:rsidRPr="00C57DAA" w:rsidRDefault="00C57DAA" w:rsidP="00C57D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Que fazem parte deste pack</w:t>
            </w:r>
          </w:p>
        </w:tc>
        <w:tc>
          <w:tcPr>
            <w:tcW w:w="1802" w:type="dxa"/>
          </w:tcPr>
          <w:p w14:paraId="248EC7E5" w14:textId="2C758270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 xml:space="preserve">Quantidade - </w:t>
            </w:r>
            <w:r w:rsidRPr="00FD5CB0">
              <w:rPr>
                <w:rFonts w:asciiTheme="minorHAnsi" w:hAnsiTheme="minorHAnsi" w:cstheme="minorHAnsi"/>
              </w:rPr>
              <w:t xml:space="preserve">Valor </w:t>
            </w:r>
          </w:p>
        </w:tc>
        <w:tc>
          <w:tcPr>
            <w:tcW w:w="1802" w:type="dxa"/>
          </w:tcPr>
          <w:p w14:paraId="14976300" w14:textId="778C4ED3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Forma farmacêutica do produto que está sendo disponibilizado no pack</w:t>
            </w:r>
          </w:p>
        </w:tc>
      </w:tr>
      <w:tr w:rsidR="00FD5CB0" w14:paraId="7D0BAD32" w14:textId="77777777" w:rsidTr="00FD5CB0">
        <w:tc>
          <w:tcPr>
            <w:tcW w:w="1802" w:type="dxa"/>
          </w:tcPr>
          <w:p w14:paraId="51E33381" w14:textId="67D59400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1C2B36"/>
                <w:sz w:val="21"/>
                <w:szCs w:val="21"/>
                <w:shd w:val="clear" w:color="auto" w:fill="FFFFFF"/>
              </w:rPr>
              <w:t>Amoxicilina 500 mg cápsula</w:t>
            </w:r>
          </w:p>
        </w:tc>
        <w:tc>
          <w:tcPr>
            <w:tcW w:w="1802" w:type="dxa"/>
          </w:tcPr>
          <w:p w14:paraId="143BB841" w14:textId="3028E8BE" w:rsidR="00FD5CB0" w:rsidRDefault="00C57DAA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 w:rsidRPr="00FD5CB0">
              <w:rPr>
                <w:rFonts w:asciiTheme="minorHAnsi" w:hAnsiTheme="minorHAnsi" w:cstheme="minorHAnsi"/>
              </w:rPr>
              <w:t>Valor que representa a quantidade, peso ou volume de fornecimento do VMP por unidade comercial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forma farmacêutica existem no pack</w:t>
            </w:r>
          </w:p>
        </w:tc>
        <w:tc>
          <w:tcPr>
            <w:tcW w:w="1802" w:type="dxa"/>
          </w:tcPr>
          <w:p w14:paraId="521847AA" w14:textId="138E397D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proofErr w:type="gramStart"/>
            <w:r>
              <w:rPr>
                <w:rFonts w:ascii="Lato" w:hAnsi="Lato"/>
                <w:color w:val="000000" w:themeColor="text1"/>
                <w:sz w:val="19"/>
                <w:szCs w:val="19"/>
              </w:rPr>
              <w:t>Cápsulas  (</w:t>
            </w:r>
            <w:proofErr w:type="gramEnd"/>
            <w:r>
              <w:rPr>
                <w:rFonts w:ascii="Lato" w:hAnsi="Lato"/>
                <w:color w:val="000000" w:themeColor="text1"/>
                <w:sz w:val="19"/>
                <w:szCs w:val="19"/>
              </w:rPr>
              <w:t>pode trazer automático do nome do VMP)</w:t>
            </w:r>
          </w:p>
        </w:tc>
      </w:tr>
    </w:tbl>
    <w:p w14:paraId="60ACFA58" w14:textId="1EA47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489FA79" w14:textId="5C5AC8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2D5C4E5B" w14:textId="02FE7098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acertar para mostrar números inteiros sem casas decimais.</w:t>
      </w:r>
    </w:p>
    <w:p w14:paraId="4F91B0F8" w14:textId="77777777" w:rsidR="00FD5CB0" w:rsidRPr="00785DF3" w:rsidRDefault="00FD5CB0" w:rsidP="00785DF3">
      <w:pPr>
        <w:rPr>
          <w:b/>
          <w:bCs/>
          <w:color w:val="4C5773"/>
          <w:sz w:val="19"/>
          <w:szCs w:val="19"/>
          <w:lang w:val="pt-BR"/>
        </w:rPr>
      </w:pPr>
    </w:p>
    <w:p w14:paraId="5513919A" w14:textId="77777777" w:rsidR="00785DF3" w:rsidRDefault="00785DF3" w:rsidP="00785DF3"/>
    <w:p w14:paraId="6903C553" w14:textId="01A302AA" w:rsidR="00785DF3" w:rsidRPr="00785DF3" w:rsidRDefault="00785DF3">
      <w:pPr>
        <w:rPr>
          <w:color w:val="000000" w:themeColor="text1"/>
          <w:lang w:val="pt-BR"/>
        </w:rPr>
      </w:pPr>
    </w:p>
    <w:sectPr w:rsidR="00785DF3" w:rsidRPr="00785DF3" w:rsidSect="00851A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A39D" w14:textId="77777777" w:rsidR="00F17442" w:rsidRDefault="00F17442" w:rsidP="00B6785D">
      <w:r>
        <w:separator/>
      </w:r>
    </w:p>
  </w:endnote>
  <w:endnote w:type="continuationSeparator" w:id="0">
    <w:p w14:paraId="7DDA15C5" w14:textId="77777777" w:rsidR="00F17442" w:rsidRDefault="00F17442" w:rsidP="00B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304740"/>
      <w:docPartObj>
        <w:docPartGallery w:val="Page Numbers (Bottom of Page)"/>
        <w:docPartUnique/>
      </w:docPartObj>
    </w:sdtPr>
    <w:sdtContent>
      <w:p w14:paraId="1356869F" w14:textId="70D44DB4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6040F" w14:textId="77777777" w:rsidR="00B6785D" w:rsidRDefault="00B6785D" w:rsidP="00B67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2823674"/>
      <w:docPartObj>
        <w:docPartGallery w:val="Page Numbers (Bottom of Page)"/>
        <w:docPartUnique/>
      </w:docPartObj>
    </w:sdtPr>
    <w:sdtContent>
      <w:p w14:paraId="753A3DB0" w14:textId="257D84C9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A87D9" w14:textId="77777777" w:rsidR="00B6785D" w:rsidRDefault="00B6785D" w:rsidP="00B678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031A" w14:textId="77777777" w:rsidR="00F17442" w:rsidRDefault="00F17442" w:rsidP="00B6785D">
      <w:r>
        <w:separator/>
      </w:r>
    </w:p>
  </w:footnote>
  <w:footnote w:type="continuationSeparator" w:id="0">
    <w:p w14:paraId="08E70A06" w14:textId="77777777" w:rsidR="00F17442" w:rsidRDefault="00F17442" w:rsidP="00B6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40702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3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85DF3"/>
    <w:rsid w:val="00851A7F"/>
    <w:rsid w:val="009E688C"/>
    <w:rsid w:val="00A84BA4"/>
    <w:rsid w:val="00B14A6D"/>
    <w:rsid w:val="00B6785D"/>
    <w:rsid w:val="00B93D48"/>
    <w:rsid w:val="00BA32AD"/>
    <w:rsid w:val="00C57DAA"/>
    <w:rsid w:val="00CB3312"/>
    <w:rsid w:val="00CF3663"/>
    <w:rsid w:val="00DA19EF"/>
    <w:rsid w:val="00F17442"/>
    <w:rsid w:val="00F36F37"/>
    <w:rsid w:val="00F8699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9A38C"/>
  <w15:chartTrackingRefBased/>
  <w15:docId w15:val="{FC72DBE9-BE4B-3946-B12D-BE87344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85DF3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after="120" w:line="276" w:lineRule="auto"/>
      <w:ind w:left="432" w:hanging="432"/>
      <w:outlineLvl w:val="0"/>
    </w:pPr>
    <w:rPr>
      <w:rFonts w:ascii="Calibri" w:eastAsia="Arial" w:hAnsi="Calibri" w:cs="Arial"/>
      <w:b/>
      <w:kern w:val="2"/>
      <w:szCs w:val="40"/>
      <w:lang w:val="pt-BR" w:eastAsia="pt-BR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after="120" w:line="271" w:lineRule="auto"/>
      <w:outlineLvl w:val="2"/>
    </w:pPr>
    <w:rPr>
      <w:rFonts w:asciiTheme="minorHAnsi" w:hAnsiTheme="minorHAnsi"/>
      <w:i/>
      <w:iCs/>
      <w:smallCaps/>
      <w:spacing w:val="5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after="120" w:line="271" w:lineRule="auto"/>
      <w:outlineLvl w:val="3"/>
    </w:pPr>
    <w:rPr>
      <w:rFonts w:asciiTheme="minorHAnsi" w:hAnsiTheme="minorHAnsi"/>
      <w:b/>
      <w:bCs/>
      <w:spacing w:val="5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after="120" w:line="271" w:lineRule="auto"/>
      <w:outlineLvl w:val="4"/>
    </w:pPr>
    <w:rPr>
      <w:rFonts w:asciiTheme="minorHAnsi" w:hAnsiTheme="minorHAnsi"/>
      <w:i/>
      <w:iCs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after="120" w:line="271" w:lineRule="auto"/>
      <w:outlineLvl w:val="5"/>
    </w:pPr>
    <w:rPr>
      <w:rFonts w:asciiTheme="minorHAnsi" w:hAnsiTheme="minorHAnsi"/>
      <w:b/>
      <w:bCs/>
      <w:color w:val="595959" w:themeColor="text1" w:themeTint="A6"/>
      <w:spacing w:val="5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spacing w:after="120"/>
      <w:outlineLvl w:val="6"/>
    </w:pPr>
    <w:rPr>
      <w:rFonts w:asciiTheme="minorHAnsi" w:hAnsiTheme="minorHAnsi"/>
      <w:b/>
      <w:bCs/>
      <w:i/>
      <w:iCs/>
      <w:color w:val="5A5A5A" w:themeColor="text1" w:themeTint="A5"/>
      <w:kern w:val="2"/>
      <w:szCs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spacing w:after="120"/>
      <w:outlineLvl w:val="7"/>
    </w:pPr>
    <w:rPr>
      <w:rFonts w:asciiTheme="minorHAnsi" w:hAnsiTheme="minorHAnsi"/>
      <w:b/>
      <w:bCs/>
      <w:color w:val="7F7F7F" w:themeColor="text1" w:themeTint="80"/>
      <w:kern w:val="2"/>
      <w:szCs w:val="2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after="120" w:line="271" w:lineRule="auto"/>
      <w:outlineLvl w:val="8"/>
    </w:pPr>
    <w:rPr>
      <w:rFonts w:asciiTheme="minorHAnsi" w:hAnsiTheme="minorHAnsi"/>
      <w:b/>
      <w:bCs/>
      <w:i/>
      <w:iCs/>
      <w:color w:val="7F7F7F" w:themeColor="text1" w:themeTint="80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after="120" w:line="360" w:lineRule="auto"/>
      <w:ind w:firstLine="708"/>
      <w:jc w:val="both"/>
    </w:pPr>
    <w:rPr>
      <w:rFonts w:asciiTheme="minorHAnsi" w:hAnsiTheme="minorHAnsi"/>
      <w:b/>
      <w:bCs/>
      <w:caps/>
      <w:kern w:val="2"/>
      <w:sz w:val="16"/>
      <w:szCs w:val="16"/>
      <w14:ligatures w14:val="standardContextual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  <w14:ligatures w14:val="standardContextual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kern w:val="2"/>
      <w14:ligatures w14:val="standardContextual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rFonts w:asciiTheme="minorHAnsi" w:hAnsiTheme="minorHAnsi"/>
      <w:i/>
      <w:color w:val="000000"/>
      <w:kern w:val="2"/>
      <w14:ligatures w14:val="standardContextual"/>
    </w:rPr>
  </w:style>
  <w:style w:type="paragraph" w:customStyle="1" w:styleId="4HeaderSpacer">
    <w:name w:val="4_Header_Spacer"/>
    <w:basedOn w:val="Normal"/>
    <w:qFormat/>
    <w:rsid w:val="00A84BA4"/>
    <w:pPr>
      <w:spacing w:before="220" w:after="120"/>
    </w:pPr>
    <w:rPr>
      <w:rFonts w:asciiTheme="minorHAnsi" w:hAnsiTheme="minorHAnsi"/>
      <w:noProof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pPr>
      <w:spacing w:after="120"/>
    </w:pPr>
    <w:rPr>
      <w:rFonts w:ascii="Lucida Grande" w:hAnsi="Lucida Grande" w:cs="Lucida Grande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rFonts w:asciiTheme="minorHAnsi" w:hAnsiTheme="minorHAnsi"/>
      <w:kern w:val="2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kern w:val="2"/>
      <w14:ligatures w14:val="standardContextual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customStyle="1" w:styleId="DTableHeader">
    <w:name w:val="D_Table_Header"/>
    <w:basedOn w:val="Normal"/>
    <w:qFormat/>
    <w:rsid w:val="00A84BA4"/>
    <w:pPr>
      <w:spacing w:after="120"/>
    </w:pPr>
    <w:rPr>
      <w:rFonts w:ascii="Times" w:hAnsi="Times" w:cs="Times"/>
      <w:b/>
      <w:noProof/>
      <w:kern w:val="2"/>
      <w14:ligatures w14:val="standardContextual"/>
    </w:rPr>
  </w:style>
  <w:style w:type="paragraph" w:customStyle="1" w:styleId="DTableTitle">
    <w:name w:val="D_Table_Title"/>
    <w:basedOn w:val="Normal"/>
    <w:qFormat/>
    <w:rsid w:val="00A84BA4"/>
    <w:pPr>
      <w:spacing w:before="240" w:after="12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  <w:spacing w:after="120"/>
    </w:pPr>
    <w:rPr>
      <w:rFonts w:ascii="Tahoma" w:hAnsi="Tahoma" w:cs="Tahoma"/>
      <w:kern w:val="2"/>
      <w14:ligatures w14:val="standardContextual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 w:after="120"/>
    </w:pPr>
    <w:rPr>
      <w:rFonts w:asciiTheme="minorHAnsi" w:hAnsiTheme="minorHAnsi"/>
      <w:noProof/>
      <w:kern w:val="2"/>
      <w:sz w:val="18"/>
      <w:szCs w:val="18"/>
      <w14:ligatures w14:val="standardContextual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pPr>
      <w:spacing w:after="120"/>
    </w:pPr>
    <w:rPr>
      <w:rFonts w:asciiTheme="minorHAnsi" w:hAnsiTheme="minorHAnsi"/>
      <w:kern w:val="2"/>
      <w:sz w:val="18"/>
      <w14:ligatures w14:val="standardContextual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spacing w:after="12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paragraph" w:styleId="NoSpacing">
    <w:name w:val="No Spacing"/>
    <w:basedOn w:val="Normal"/>
    <w:uiPriority w:val="1"/>
    <w:qFormat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spacing w:after="120"/>
      <w:textAlignment w:val="baseline"/>
    </w:pPr>
    <w:rPr>
      <w:rFonts w:ascii="Courier New" w:hAnsi="Courier New" w:cs="Courier New"/>
      <w:kern w:val="3"/>
      <w:lang w:val="hr-HR"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pPr>
      <w:spacing w:after="120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kern w:val="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spacing w:after="120"/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  <w14:ligatures w14:val="standardContextual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rFonts w:asciiTheme="minorHAnsi" w:hAnsiTheme="minorHAnsi"/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asciiTheme="minorHAnsi" w:eastAsiaTheme="minorHAnsi" w:hAnsiTheme="minorHAnsi"/>
      <w:kern w:val="2"/>
      <w14:ligatures w14:val="standardContextual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6785D"/>
  </w:style>
  <w:style w:type="paragraph" w:customStyle="1" w:styleId="TableContents">
    <w:name w:val="Table Contents"/>
    <w:basedOn w:val="Normal"/>
    <w:autoRedefine/>
    <w:qFormat/>
    <w:rsid w:val="00FD5CB0"/>
    <w:pPr>
      <w:spacing w:before="20" w:after="20" w:line="276" w:lineRule="auto"/>
      <w:ind w:right="106"/>
      <w:jc w:val="both"/>
    </w:pPr>
    <w:rPr>
      <w:rFonts w:asciiTheme="minorHAnsi" w:eastAsia="Calibri" w:hAnsiTheme="minorHAnsi" w:cstheme="minorHAnsi"/>
      <w:color w:val="0F0F0F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2127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4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305081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068449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728322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6</cp:revision>
  <dcterms:created xsi:type="dcterms:W3CDTF">2023-06-20T19:27:00Z</dcterms:created>
  <dcterms:modified xsi:type="dcterms:W3CDTF">2023-07-05T20:06:00Z</dcterms:modified>
</cp:coreProperties>
</file>